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BCD" w:rsidRDefault="00520BCD" w:rsidP="00520BCD">
      <w:pPr>
        <w:pStyle w:val="Textoindependiente"/>
        <w:spacing w:before="48" w:line="276" w:lineRule="auto"/>
        <w:ind w:left="-567" w:right="1001"/>
        <w:jc w:val="both"/>
        <w:rPr>
          <w:rFonts w:eastAsia="Lucida Sans"/>
          <w:b/>
          <w:sz w:val="22"/>
          <w:szCs w:val="22"/>
        </w:rPr>
      </w:pPr>
      <w:r>
        <w:rPr>
          <w:b/>
          <w:sz w:val="22"/>
          <w:szCs w:val="22"/>
        </w:rPr>
        <w:t>Corte rechaza apelación interpuesta por el Ministerio Público. Ilegalidad de la detención. Registro de teléfono celular que portaba el imputado vulnera su intimidad y excede las facultades que el legislador concede a las policías. (CA Santiago 04.02.2019 rol 48-2019)</w:t>
      </w:r>
    </w:p>
    <w:p w:rsidR="00520BCD" w:rsidRDefault="00520BCD" w:rsidP="00520BCD">
      <w:pPr>
        <w:pStyle w:val="Textoindependiente"/>
        <w:spacing w:before="48" w:line="276" w:lineRule="auto"/>
        <w:ind w:left="-567" w:right="1001"/>
        <w:jc w:val="both"/>
        <w:rPr>
          <w:b/>
          <w:sz w:val="22"/>
          <w:szCs w:val="22"/>
        </w:rPr>
      </w:pPr>
    </w:p>
    <w:p w:rsidR="00520BCD" w:rsidRDefault="00520BCD" w:rsidP="00520BCD">
      <w:pPr>
        <w:pStyle w:val="Textoindependiente"/>
        <w:spacing w:before="48" w:line="276" w:lineRule="auto"/>
        <w:ind w:left="-567" w:right="1001"/>
        <w:jc w:val="both"/>
        <w:rPr>
          <w:sz w:val="22"/>
          <w:szCs w:val="22"/>
          <w:lang w:val="en-US"/>
        </w:rPr>
      </w:pPr>
      <w:r>
        <w:rPr>
          <w:b/>
          <w:sz w:val="22"/>
          <w:szCs w:val="22"/>
          <w:lang w:val="en-US"/>
        </w:rPr>
        <w:t xml:space="preserve">Norma </w:t>
      </w:r>
      <w:proofErr w:type="spellStart"/>
      <w:r>
        <w:rPr>
          <w:b/>
          <w:sz w:val="22"/>
          <w:szCs w:val="22"/>
          <w:lang w:val="en-US"/>
        </w:rPr>
        <w:t>asociada</w:t>
      </w:r>
      <w:proofErr w:type="spellEnd"/>
      <w:r>
        <w:rPr>
          <w:b/>
          <w:sz w:val="22"/>
          <w:szCs w:val="22"/>
          <w:lang w:val="en-US"/>
        </w:rPr>
        <w:t xml:space="preserve">: </w:t>
      </w:r>
      <w:r>
        <w:rPr>
          <w:sz w:val="22"/>
          <w:szCs w:val="22"/>
          <w:lang w:val="en-US"/>
        </w:rPr>
        <w:t>CPP ART. 85;</w:t>
      </w:r>
      <w:r>
        <w:rPr>
          <w:b/>
          <w:sz w:val="22"/>
          <w:szCs w:val="22"/>
          <w:lang w:val="en-US"/>
        </w:rPr>
        <w:t xml:space="preserve"> </w:t>
      </w:r>
      <w:r>
        <w:rPr>
          <w:sz w:val="22"/>
          <w:szCs w:val="22"/>
          <w:lang w:val="en-US"/>
        </w:rPr>
        <w:t>CPP ART. 83;</w:t>
      </w:r>
      <w:r>
        <w:rPr>
          <w:b/>
          <w:sz w:val="22"/>
          <w:szCs w:val="22"/>
          <w:lang w:val="en-US"/>
        </w:rPr>
        <w:t xml:space="preserve"> </w:t>
      </w:r>
      <w:r>
        <w:rPr>
          <w:sz w:val="22"/>
          <w:szCs w:val="22"/>
          <w:lang w:val="en-US"/>
        </w:rPr>
        <w:t xml:space="preserve">CPP ART. 132 BIS; CPP ART. 125. </w:t>
      </w:r>
    </w:p>
    <w:p w:rsidR="00520BCD" w:rsidRDefault="00520BCD" w:rsidP="00520BCD">
      <w:pPr>
        <w:pStyle w:val="Textoindependiente"/>
        <w:spacing w:before="48" w:line="276" w:lineRule="auto"/>
        <w:ind w:left="-567" w:right="1001"/>
        <w:jc w:val="both"/>
        <w:rPr>
          <w:b/>
          <w:sz w:val="22"/>
          <w:szCs w:val="22"/>
          <w:lang w:val="en-US"/>
        </w:rPr>
      </w:pPr>
    </w:p>
    <w:p w:rsidR="00520BCD" w:rsidRDefault="00520BCD" w:rsidP="00520BCD">
      <w:pPr>
        <w:pStyle w:val="Textoindependiente"/>
        <w:spacing w:before="48" w:line="276" w:lineRule="auto"/>
        <w:ind w:left="-567" w:right="1001"/>
        <w:jc w:val="both"/>
        <w:rPr>
          <w:b/>
          <w:sz w:val="22"/>
          <w:szCs w:val="22"/>
        </w:rPr>
      </w:pPr>
      <w:r>
        <w:rPr>
          <w:b/>
          <w:sz w:val="22"/>
          <w:szCs w:val="22"/>
        </w:rPr>
        <w:t xml:space="preserve">Tema: </w:t>
      </w:r>
      <w:r>
        <w:rPr>
          <w:sz w:val="22"/>
          <w:szCs w:val="22"/>
        </w:rPr>
        <w:t xml:space="preserve">principios y garantías del Sistema Procesal en el CPP; sujetos procesales; recursos; garantías constitucionales. </w:t>
      </w:r>
    </w:p>
    <w:p w:rsidR="00520BCD" w:rsidRDefault="00520BCD" w:rsidP="00520BCD">
      <w:pPr>
        <w:pStyle w:val="Textoindependiente"/>
        <w:spacing w:before="48" w:line="276" w:lineRule="auto"/>
        <w:ind w:left="-567" w:right="1001"/>
        <w:jc w:val="both"/>
        <w:rPr>
          <w:b/>
          <w:sz w:val="22"/>
          <w:szCs w:val="22"/>
        </w:rPr>
      </w:pPr>
    </w:p>
    <w:p w:rsidR="00520BCD" w:rsidRDefault="00520BCD" w:rsidP="00520BCD">
      <w:pPr>
        <w:pStyle w:val="Textoindependiente"/>
        <w:spacing w:before="48" w:line="276" w:lineRule="auto"/>
        <w:ind w:left="-567" w:right="1001"/>
        <w:jc w:val="both"/>
        <w:rPr>
          <w:b/>
          <w:sz w:val="22"/>
          <w:szCs w:val="22"/>
        </w:rPr>
      </w:pPr>
      <w:r>
        <w:rPr>
          <w:b/>
          <w:sz w:val="22"/>
          <w:szCs w:val="22"/>
        </w:rPr>
        <w:t xml:space="preserve">Descriptores: </w:t>
      </w:r>
      <w:r>
        <w:rPr>
          <w:sz w:val="22"/>
          <w:szCs w:val="22"/>
        </w:rPr>
        <w:t>control de identidad;</w:t>
      </w:r>
      <w:r>
        <w:rPr>
          <w:b/>
          <w:sz w:val="22"/>
          <w:szCs w:val="22"/>
        </w:rPr>
        <w:t xml:space="preserve"> </w:t>
      </w:r>
      <w:r>
        <w:rPr>
          <w:sz w:val="22"/>
          <w:szCs w:val="22"/>
        </w:rPr>
        <w:t>control de detención;</w:t>
      </w:r>
      <w:r>
        <w:rPr>
          <w:b/>
          <w:sz w:val="22"/>
          <w:szCs w:val="22"/>
        </w:rPr>
        <w:t xml:space="preserve"> </w:t>
      </w:r>
      <w:r>
        <w:rPr>
          <w:sz w:val="22"/>
          <w:szCs w:val="22"/>
        </w:rPr>
        <w:t xml:space="preserve">debido proceso; derechos fundamentales; detención; detención ilegal; diligencias de investigación; garantías; juez de garantía; policía; recurso de apelación. </w:t>
      </w:r>
    </w:p>
    <w:p w:rsidR="00520BCD" w:rsidRDefault="00520BCD" w:rsidP="00520BCD">
      <w:pPr>
        <w:pStyle w:val="Textoindependiente"/>
        <w:spacing w:before="48" w:line="276" w:lineRule="auto"/>
        <w:rPr>
          <w:b/>
          <w:sz w:val="22"/>
          <w:szCs w:val="22"/>
        </w:rPr>
      </w:pPr>
    </w:p>
    <w:p w:rsidR="00520BCD" w:rsidRDefault="00520BCD" w:rsidP="00520BCD">
      <w:pPr>
        <w:pStyle w:val="Textoindependiente"/>
        <w:spacing w:before="48" w:line="276" w:lineRule="auto"/>
        <w:ind w:left="-567" w:right="1001"/>
        <w:jc w:val="both"/>
        <w:rPr>
          <w:b/>
          <w:sz w:val="22"/>
          <w:szCs w:val="22"/>
        </w:rPr>
      </w:pPr>
      <w:r>
        <w:rPr>
          <w:b/>
          <w:sz w:val="22"/>
          <w:szCs w:val="22"/>
        </w:rPr>
        <w:t xml:space="preserve">SÍNTESIS. </w:t>
      </w:r>
      <w:r>
        <w:rPr>
          <w:b/>
          <w:bCs/>
          <w:sz w:val="22"/>
          <w:szCs w:val="22"/>
        </w:rPr>
        <w:t xml:space="preserve">Quinta sala ICA Santiago, ROL 48-2019. </w:t>
      </w:r>
      <w:r>
        <w:rPr>
          <w:bCs/>
          <w:sz w:val="22"/>
          <w:szCs w:val="22"/>
        </w:rPr>
        <w:t>Se rechaza por mayoría recurso de apelación interpuesto por parte del MP en contra de resolución del tribunal de garantía que declaró ilegal la detención del imputado formalizado por delito de robo con intimidación. Hechos dicen relación con que Carabineros mientras realizaba patrullaje preventivo son alertados por ciclistas, los que manifiestan que en calle Erasmo Escala con calle Bulnes, comuna de Santiago, transitaba un sujeto con el rostro golpeado, tez morena, pantalón corto color azul, con franjas blancas a los costados, el que recientemente había asaltado a una mujer. Personal policial se traslada al sector y al ver a un sujeto que reunía las características señaladas por los ciclistas, le realiza un control de identidad. Al efectuarle un registro de sus vestimentas, le encontraron 01 teléfono celular. Imputado no da respuesta satisfactoria de su procedencia. Acto seguido personal policial verifica en los contactos del celular, logrando dar con su propietaria, siendo ubicada la víctima. Luego se le traslada a la unidad policial para efectuar procedimiento de rigor, y al llegar, ve al imputado bajar de otro dispositivo, y de inmediato lo reconoce como el mismo sujeto que minutos antes la intimido y le robo sus especies. Tribunal de garantía señala que si bien existió indicio para realizar un control de identidad, el registro sin autorización del teléfono celular que portaba el imputado constituye una evidente vulneración a la intimidad del detenido –hasta aquel momento no se sabía quién era su propietario- además de corresponder a una diligencia de investigación policial que vas más allá de aquellas facultades que establece el legislador procesal penal. La Corte en su voto de mayoría confirma estos argumentos.</w:t>
      </w:r>
    </w:p>
    <w:p w:rsidR="00520BCD" w:rsidRDefault="00520BCD" w:rsidP="00520BCD">
      <w:pPr>
        <w:pStyle w:val="Textoindependiente"/>
        <w:spacing w:before="48" w:line="276" w:lineRule="auto"/>
        <w:ind w:left="-567" w:right="1001"/>
        <w:jc w:val="both"/>
        <w:rPr>
          <w:sz w:val="22"/>
          <w:szCs w:val="22"/>
        </w:rPr>
      </w:pPr>
    </w:p>
    <w:p w:rsidR="00520BCD" w:rsidRDefault="00520BCD" w:rsidP="00520BCD">
      <w:pPr>
        <w:pStyle w:val="Textoindependiente"/>
        <w:spacing w:before="74" w:line="281" w:lineRule="exact"/>
        <w:ind w:left="164"/>
        <w:rPr>
          <w:b/>
          <w:sz w:val="22"/>
          <w:szCs w:val="22"/>
        </w:rPr>
      </w:pPr>
      <w:r>
        <w:rPr>
          <w:b/>
          <w:sz w:val="22"/>
          <w:szCs w:val="22"/>
        </w:rPr>
        <w:t>TEXTO COMPLETO</w:t>
      </w:r>
    </w:p>
    <w:p w:rsidR="00520BCD" w:rsidRDefault="00520BCD" w:rsidP="00520BCD">
      <w:pPr>
        <w:pStyle w:val="Textoindependiente"/>
        <w:spacing w:before="74" w:line="281" w:lineRule="exact"/>
        <w:ind w:left="164"/>
        <w:rPr>
          <w:b/>
          <w:sz w:val="22"/>
          <w:szCs w:val="22"/>
        </w:rPr>
      </w:pPr>
      <w:r>
        <w:rPr>
          <w:b/>
          <w:sz w:val="22"/>
          <w:szCs w:val="22"/>
        </w:rPr>
        <w:t>CORTE DE APELACIONES SANTIAGO</w:t>
      </w:r>
    </w:p>
    <w:p w:rsidR="00520BCD" w:rsidRDefault="00520BCD" w:rsidP="00520BCD">
      <w:pPr>
        <w:pStyle w:val="Textoindependiente"/>
        <w:spacing w:line="279" w:lineRule="exact"/>
        <w:ind w:left="164"/>
        <w:rPr>
          <w:sz w:val="22"/>
          <w:szCs w:val="22"/>
        </w:rPr>
      </w:pPr>
      <w:r>
        <w:rPr>
          <w:sz w:val="22"/>
          <w:szCs w:val="22"/>
        </w:rPr>
        <w:t>Santiago, cuatro de febrero de dos mil diecinueve.</w:t>
      </w:r>
    </w:p>
    <w:p w:rsidR="00520BCD" w:rsidRDefault="00520BCD" w:rsidP="00520BCD">
      <w:pPr>
        <w:pStyle w:val="Textoindependiente"/>
        <w:spacing w:line="278" w:lineRule="exact"/>
        <w:ind w:left="164"/>
        <w:rPr>
          <w:b/>
          <w:sz w:val="22"/>
          <w:szCs w:val="22"/>
        </w:rPr>
      </w:pPr>
      <w:r>
        <w:rPr>
          <w:b/>
          <w:sz w:val="22"/>
          <w:szCs w:val="22"/>
        </w:rPr>
        <w:t>Sala: Quinta</w:t>
      </w:r>
    </w:p>
    <w:p w:rsidR="00520BCD" w:rsidRDefault="00520BCD" w:rsidP="00520BCD">
      <w:pPr>
        <w:pStyle w:val="Textoindependiente"/>
        <w:spacing w:line="279" w:lineRule="exact"/>
        <w:ind w:left="164"/>
        <w:rPr>
          <w:b/>
          <w:sz w:val="22"/>
          <w:szCs w:val="22"/>
        </w:rPr>
      </w:pPr>
      <w:r>
        <w:rPr>
          <w:b/>
          <w:spacing w:val="-2"/>
          <w:sz w:val="22"/>
          <w:szCs w:val="22"/>
        </w:rPr>
        <w:t>R</w:t>
      </w:r>
      <w:r>
        <w:rPr>
          <w:b/>
          <w:sz w:val="22"/>
          <w:szCs w:val="22"/>
        </w:rPr>
        <w:t>ol</w:t>
      </w:r>
      <w:r>
        <w:rPr>
          <w:b/>
          <w:spacing w:val="2"/>
          <w:sz w:val="22"/>
          <w:szCs w:val="22"/>
        </w:rPr>
        <w:t xml:space="preserve"> </w:t>
      </w:r>
      <w:r>
        <w:rPr>
          <w:b/>
          <w:spacing w:val="-2"/>
          <w:sz w:val="22"/>
          <w:szCs w:val="22"/>
        </w:rPr>
        <w:t>C</w:t>
      </w:r>
      <w:r>
        <w:rPr>
          <w:b/>
          <w:sz w:val="22"/>
          <w:szCs w:val="22"/>
        </w:rPr>
        <w:t>o</w:t>
      </w:r>
      <w:r>
        <w:rPr>
          <w:b/>
          <w:spacing w:val="-2"/>
          <w:sz w:val="22"/>
          <w:szCs w:val="22"/>
        </w:rPr>
        <w:t>rt</w:t>
      </w:r>
      <w:r>
        <w:rPr>
          <w:b/>
          <w:spacing w:val="-1"/>
          <w:sz w:val="22"/>
          <w:szCs w:val="22"/>
        </w:rPr>
        <w:t>e</w:t>
      </w:r>
      <w:r>
        <w:rPr>
          <w:b/>
          <w:sz w:val="22"/>
          <w:szCs w:val="22"/>
        </w:rPr>
        <w:t>:</w:t>
      </w:r>
      <w:r>
        <w:rPr>
          <w:b/>
          <w:spacing w:val="6"/>
          <w:sz w:val="22"/>
          <w:szCs w:val="22"/>
        </w:rPr>
        <w:t xml:space="preserve"> </w:t>
      </w:r>
      <w:r>
        <w:rPr>
          <w:b/>
          <w:sz w:val="22"/>
          <w:szCs w:val="22"/>
        </w:rPr>
        <w:t>P</w:t>
      </w:r>
      <w:r>
        <w:rPr>
          <w:b/>
          <w:spacing w:val="-1"/>
          <w:sz w:val="22"/>
          <w:szCs w:val="22"/>
        </w:rPr>
        <w:t>e</w:t>
      </w:r>
      <w:r>
        <w:rPr>
          <w:b/>
          <w:spacing w:val="-2"/>
          <w:sz w:val="22"/>
          <w:szCs w:val="22"/>
        </w:rPr>
        <w:t>n</w:t>
      </w:r>
      <w:r>
        <w:rPr>
          <w:b/>
          <w:sz w:val="22"/>
          <w:szCs w:val="22"/>
        </w:rPr>
        <w:t>a</w:t>
      </w:r>
      <w:r>
        <w:rPr>
          <w:b/>
          <w:spacing w:val="-1"/>
          <w:w w:val="153"/>
          <w:sz w:val="22"/>
          <w:szCs w:val="22"/>
        </w:rPr>
        <w:t>l</w:t>
      </w:r>
      <w:r>
        <w:rPr>
          <w:b/>
          <w:w w:val="153"/>
          <w:sz w:val="22"/>
          <w:szCs w:val="22"/>
        </w:rPr>
        <w:t>-</w:t>
      </w:r>
      <w:r>
        <w:rPr>
          <w:b/>
          <w:spacing w:val="-1"/>
          <w:w w:val="103"/>
          <w:sz w:val="22"/>
          <w:szCs w:val="22"/>
        </w:rPr>
        <w:t>48</w:t>
      </w:r>
      <w:r>
        <w:rPr>
          <w:b/>
          <w:w w:val="211"/>
          <w:sz w:val="22"/>
          <w:szCs w:val="22"/>
        </w:rPr>
        <w:t>-</w:t>
      </w:r>
      <w:r>
        <w:rPr>
          <w:b/>
          <w:spacing w:val="-1"/>
          <w:w w:val="103"/>
          <w:sz w:val="22"/>
          <w:szCs w:val="22"/>
        </w:rPr>
        <w:t>201</w:t>
      </w:r>
      <w:r>
        <w:rPr>
          <w:b/>
          <w:w w:val="103"/>
          <w:sz w:val="22"/>
          <w:szCs w:val="22"/>
        </w:rPr>
        <w:t>9</w:t>
      </w:r>
    </w:p>
    <w:p w:rsidR="00520BCD" w:rsidRDefault="00520BCD" w:rsidP="00520BCD">
      <w:pPr>
        <w:pStyle w:val="Textoindependiente"/>
        <w:tabs>
          <w:tab w:val="left" w:pos="875"/>
        </w:tabs>
        <w:spacing w:before="1" w:line="235" w:lineRule="auto"/>
        <w:ind w:left="164" w:right="8041"/>
        <w:rPr>
          <w:sz w:val="22"/>
          <w:szCs w:val="22"/>
        </w:rPr>
      </w:pPr>
      <w:r>
        <w:rPr>
          <w:spacing w:val="-3"/>
          <w:w w:val="105"/>
          <w:sz w:val="22"/>
          <w:szCs w:val="22"/>
        </w:rPr>
        <w:lastRenderedPageBreak/>
        <w:t>Ruc:</w:t>
      </w:r>
      <w:r>
        <w:rPr>
          <w:spacing w:val="-3"/>
          <w:w w:val="105"/>
          <w:sz w:val="22"/>
          <w:szCs w:val="22"/>
        </w:rPr>
        <w:tab/>
      </w:r>
      <w:r>
        <w:rPr>
          <w:spacing w:val="-8"/>
          <w:w w:val="105"/>
          <w:sz w:val="22"/>
          <w:szCs w:val="22"/>
        </w:rPr>
        <w:t xml:space="preserve">1801288217-K </w:t>
      </w:r>
      <w:proofErr w:type="spellStart"/>
      <w:proofErr w:type="gramStart"/>
      <w:r>
        <w:rPr>
          <w:spacing w:val="-3"/>
          <w:w w:val="105"/>
          <w:sz w:val="22"/>
          <w:szCs w:val="22"/>
        </w:rPr>
        <w:t>Rit</w:t>
      </w:r>
      <w:proofErr w:type="spellEnd"/>
      <w:r>
        <w:rPr>
          <w:spacing w:val="-3"/>
          <w:w w:val="105"/>
          <w:sz w:val="22"/>
          <w:szCs w:val="22"/>
        </w:rPr>
        <w:t xml:space="preserve"> </w:t>
      </w:r>
      <w:r>
        <w:rPr>
          <w:w w:val="105"/>
          <w:sz w:val="22"/>
          <w:szCs w:val="22"/>
        </w:rPr>
        <w:t>:</w:t>
      </w:r>
      <w:proofErr w:type="gramEnd"/>
      <w:r>
        <w:rPr>
          <w:spacing w:val="2"/>
          <w:w w:val="105"/>
          <w:sz w:val="22"/>
          <w:szCs w:val="22"/>
        </w:rPr>
        <w:t xml:space="preserve"> </w:t>
      </w:r>
      <w:r>
        <w:rPr>
          <w:spacing w:val="-4"/>
          <w:w w:val="105"/>
          <w:sz w:val="22"/>
          <w:szCs w:val="22"/>
        </w:rPr>
        <w:t>O-23409-2018</w:t>
      </w:r>
    </w:p>
    <w:p w:rsidR="00520BCD" w:rsidRDefault="00520BCD" w:rsidP="00520BCD">
      <w:pPr>
        <w:pStyle w:val="Textoindependiente"/>
        <w:tabs>
          <w:tab w:val="left" w:pos="1383"/>
        </w:tabs>
        <w:spacing w:line="277" w:lineRule="exact"/>
        <w:ind w:left="164"/>
        <w:rPr>
          <w:sz w:val="22"/>
          <w:szCs w:val="22"/>
        </w:rPr>
      </w:pPr>
      <w:r>
        <w:rPr>
          <w:spacing w:val="-4"/>
          <w:sz w:val="22"/>
          <w:szCs w:val="22"/>
        </w:rPr>
        <w:t>Juzgado:</w:t>
      </w:r>
      <w:r>
        <w:rPr>
          <w:spacing w:val="-4"/>
          <w:sz w:val="22"/>
          <w:szCs w:val="22"/>
        </w:rPr>
        <w:tab/>
      </w:r>
      <w:r>
        <w:rPr>
          <w:sz w:val="22"/>
          <w:szCs w:val="22"/>
        </w:rPr>
        <w:t xml:space="preserve">7º </w:t>
      </w:r>
      <w:r>
        <w:rPr>
          <w:spacing w:val="-3"/>
          <w:sz w:val="22"/>
          <w:szCs w:val="22"/>
        </w:rPr>
        <w:t xml:space="preserve">JUZGADO </w:t>
      </w:r>
      <w:r>
        <w:rPr>
          <w:sz w:val="22"/>
          <w:szCs w:val="22"/>
        </w:rPr>
        <w:t xml:space="preserve">DE </w:t>
      </w:r>
      <w:r>
        <w:rPr>
          <w:spacing w:val="-4"/>
          <w:sz w:val="22"/>
          <w:szCs w:val="22"/>
        </w:rPr>
        <w:t xml:space="preserve">GARANTIA </w:t>
      </w:r>
      <w:r>
        <w:rPr>
          <w:sz w:val="22"/>
          <w:szCs w:val="22"/>
        </w:rPr>
        <w:t>DE</w:t>
      </w:r>
      <w:r>
        <w:rPr>
          <w:spacing w:val="-15"/>
          <w:sz w:val="22"/>
          <w:szCs w:val="22"/>
        </w:rPr>
        <w:t xml:space="preserve"> </w:t>
      </w:r>
      <w:r>
        <w:rPr>
          <w:spacing w:val="-4"/>
          <w:sz w:val="22"/>
          <w:szCs w:val="22"/>
        </w:rPr>
        <w:t>SANTIAGO</w:t>
      </w:r>
    </w:p>
    <w:p w:rsidR="00520BCD" w:rsidRDefault="00520BCD" w:rsidP="00520BCD">
      <w:pPr>
        <w:pStyle w:val="Textoindependiente"/>
        <w:spacing w:before="1" w:line="235" w:lineRule="auto"/>
        <w:ind w:left="164" w:right="1699"/>
        <w:jc w:val="both"/>
        <w:rPr>
          <w:sz w:val="22"/>
          <w:szCs w:val="22"/>
        </w:rPr>
      </w:pPr>
      <w:r>
        <w:rPr>
          <w:sz w:val="22"/>
          <w:szCs w:val="22"/>
        </w:rPr>
        <w:t xml:space="preserve">Integrantes: Ministros señor  Alejandro Rivera Muñoz,  señora  Maritza </w:t>
      </w:r>
      <w:proofErr w:type="spellStart"/>
      <w:r>
        <w:rPr>
          <w:sz w:val="22"/>
          <w:szCs w:val="22"/>
        </w:rPr>
        <w:t>Villadangos</w:t>
      </w:r>
      <w:proofErr w:type="spellEnd"/>
      <w:r>
        <w:rPr>
          <w:sz w:val="22"/>
          <w:szCs w:val="22"/>
        </w:rPr>
        <w:t xml:space="preserve"> </w:t>
      </w:r>
      <w:proofErr w:type="spellStart"/>
      <w:r>
        <w:rPr>
          <w:sz w:val="22"/>
          <w:szCs w:val="22"/>
        </w:rPr>
        <w:t>Frankovich</w:t>
      </w:r>
      <w:proofErr w:type="spellEnd"/>
      <w:r>
        <w:rPr>
          <w:sz w:val="22"/>
          <w:szCs w:val="22"/>
        </w:rPr>
        <w:t xml:space="preserve"> y Abogada Integrante señora María Cecilia Ramírez Guzmán</w:t>
      </w:r>
    </w:p>
    <w:p w:rsidR="00520BCD" w:rsidRDefault="00520BCD" w:rsidP="00520BCD">
      <w:pPr>
        <w:pStyle w:val="Textoindependiente"/>
        <w:spacing w:line="276" w:lineRule="exact"/>
        <w:ind w:left="164"/>
        <w:rPr>
          <w:sz w:val="22"/>
          <w:szCs w:val="22"/>
        </w:rPr>
      </w:pPr>
      <w:r>
        <w:rPr>
          <w:sz w:val="22"/>
          <w:szCs w:val="22"/>
        </w:rPr>
        <w:t>Relator: JORGE MUÑOZ ESCOBAR</w:t>
      </w:r>
    </w:p>
    <w:p w:rsidR="00520BCD" w:rsidRDefault="00520BCD" w:rsidP="00520BCD">
      <w:pPr>
        <w:pStyle w:val="Textoindependiente"/>
        <w:spacing w:line="279" w:lineRule="exact"/>
        <w:ind w:left="164"/>
        <w:rPr>
          <w:sz w:val="22"/>
          <w:szCs w:val="22"/>
        </w:rPr>
      </w:pPr>
      <w:r>
        <w:rPr>
          <w:sz w:val="22"/>
          <w:szCs w:val="22"/>
        </w:rPr>
        <w:t>Digitador (a): EMMA CORREA M.</w:t>
      </w:r>
    </w:p>
    <w:p w:rsidR="00520BCD" w:rsidRDefault="00520BCD" w:rsidP="00520BCD">
      <w:pPr>
        <w:pStyle w:val="Textoindependiente"/>
        <w:spacing w:line="235" w:lineRule="auto"/>
        <w:ind w:left="164" w:right="4488"/>
        <w:rPr>
          <w:sz w:val="22"/>
          <w:szCs w:val="22"/>
        </w:rPr>
      </w:pPr>
      <w:r>
        <w:rPr>
          <w:spacing w:val="-4"/>
          <w:sz w:val="22"/>
          <w:szCs w:val="22"/>
        </w:rPr>
        <w:t xml:space="preserve">Abogada </w:t>
      </w:r>
      <w:r>
        <w:rPr>
          <w:spacing w:val="-3"/>
          <w:sz w:val="22"/>
          <w:szCs w:val="22"/>
        </w:rPr>
        <w:t xml:space="preserve">Ministerio </w:t>
      </w:r>
      <w:r>
        <w:rPr>
          <w:spacing w:val="-4"/>
          <w:sz w:val="22"/>
          <w:szCs w:val="22"/>
        </w:rPr>
        <w:t xml:space="preserve">Público: </w:t>
      </w:r>
      <w:r>
        <w:rPr>
          <w:spacing w:val="-3"/>
          <w:sz w:val="22"/>
          <w:szCs w:val="22"/>
        </w:rPr>
        <w:t xml:space="preserve">CAMILA ZEPEDA </w:t>
      </w:r>
      <w:r>
        <w:rPr>
          <w:spacing w:val="-4"/>
          <w:sz w:val="22"/>
          <w:szCs w:val="22"/>
        </w:rPr>
        <w:t xml:space="preserve">Abogado Defensor: NICOLÁS </w:t>
      </w:r>
      <w:r>
        <w:rPr>
          <w:spacing w:val="-3"/>
          <w:sz w:val="22"/>
          <w:szCs w:val="22"/>
        </w:rPr>
        <w:t>ÁLVAREZ</w:t>
      </w:r>
    </w:p>
    <w:p w:rsidR="00520BCD" w:rsidRDefault="00520BCD" w:rsidP="00520BCD">
      <w:pPr>
        <w:pStyle w:val="Textoindependiente"/>
        <w:spacing w:line="235" w:lineRule="auto"/>
        <w:ind w:left="164" w:right="3981"/>
        <w:rPr>
          <w:sz w:val="22"/>
          <w:szCs w:val="22"/>
        </w:rPr>
      </w:pPr>
      <w:r>
        <w:rPr>
          <w:w w:val="105"/>
          <w:sz w:val="22"/>
          <w:szCs w:val="22"/>
        </w:rPr>
        <w:t>N°</w:t>
      </w:r>
      <w:r>
        <w:rPr>
          <w:spacing w:val="-25"/>
          <w:w w:val="105"/>
          <w:sz w:val="22"/>
          <w:szCs w:val="22"/>
        </w:rPr>
        <w:t xml:space="preserve"> </w:t>
      </w:r>
      <w:r>
        <w:rPr>
          <w:spacing w:val="-3"/>
          <w:w w:val="105"/>
          <w:sz w:val="22"/>
          <w:szCs w:val="22"/>
        </w:rPr>
        <w:t>registro</w:t>
      </w:r>
      <w:r>
        <w:rPr>
          <w:spacing w:val="-23"/>
          <w:w w:val="105"/>
          <w:sz w:val="22"/>
          <w:szCs w:val="22"/>
        </w:rPr>
        <w:t xml:space="preserve"> </w:t>
      </w:r>
      <w:r>
        <w:rPr>
          <w:spacing w:val="-3"/>
          <w:w w:val="105"/>
          <w:sz w:val="22"/>
          <w:szCs w:val="22"/>
        </w:rPr>
        <w:t>de</w:t>
      </w:r>
      <w:r>
        <w:rPr>
          <w:spacing w:val="-22"/>
          <w:w w:val="105"/>
          <w:sz w:val="22"/>
          <w:szCs w:val="22"/>
        </w:rPr>
        <w:t xml:space="preserve"> </w:t>
      </w:r>
      <w:r>
        <w:rPr>
          <w:spacing w:val="-3"/>
          <w:w w:val="105"/>
          <w:sz w:val="22"/>
          <w:szCs w:val="22"/>
        </w:rPr>
        <w:t>Audiencia:</w:t>
      </w:r>
      <w:r>
        <w:rPr>
          <w:spacing w:val="-23"/>
          <w:w w:val="105"/>
          <w:sz w:val="22"/>
          <w:szCs w:val="22"/>
        </w:rPr>
        <w:t xml:space="preserve"> </w:t>
      </w:r>
      <w:r>
        <w:rPr>
          <w:spacing w:val="-3"/>
          <w:w w:val="105"/>
          <w:sz w:val="22"/>
          <w:szCs w:val="22"/>
        </w:rPr>
        <w:t>1801288217-K-90</w:t>
      </w:r>
      <w:r>
        <w:rPr>
          <w:spacing w:val="-25"/>
          <w:w w:val="105"/>
          <w:sz w:val="22"/>
          <w:szCs w:val="22"/>
        </w:rPr>
        <w:t xml:space="preserve"> </w:t>
      </w:r>
      <w:r>
        <w:rPr>
          <w:spacing w:val="-3"/>
          <w:w w:val="105"/>
          <w:sz w:val="22"/>
          <w:szCs w:val="22"/>
        </w:rPr>
        <w:t xml:space="preserve">190204-00 </w:t>
      </w:r>
      <w:r>
        <w:rPr>
          <w:spacing w:val="-4"/>
          <w:w w:val="105"/>
          <w:sz w:val="22"/>
          <w:szCs w:val="22"/>
        </w:rPr>
        <w:t xml:space="preserve">Imputado: </w:t>
      </w:r>
      <w:r w:rsidR="00E87107">
        <w:rPr>
          <w:spacing w:val="-4"/>
          <w:w w:val="105"/>
          <w:sz w:val="22"/>
          <w:szCs w:val="22"/>
        </w:rPr>
        <w:t>C.H.L.P.</w:t>
      </w:r>
      <w:bookmarkStart w:id="0" w:name="_GoBack"/>
      <w:bookmarkEnd w:id="0"/>
    </w:p>
    <w:p w:rsidR="00520BCD" w:rsidRDefault="00520BCD" w:rsidP="00520BCD">
      <w:pPr>
        <w:pStyle w:val="Textoindependiente"/>
        <w:spacing w:line="279" w:lineRule="exact"/>
        <w:ind w:left="164"/>
        <w:rPr>
          <w:sz w:val="22"/>
          <w:szCs w:val="22"/>
        </w:rPr>
      </w:pPr>
      <w:r>
        <w:rPr>
          <w:sz w:val="22"/>
          <w:szCs w:val="22"/>
        </w:rPr>
        <w:t>Motivo: APELACIÓN CAUTELAR PERSONAL</w:t>
      </w:r>
    </w:p>
    <w:p w:rsidR="00520BCD" w:rsidRDefault="00520BCD" w:rsidP="00520BCD">
      <w:pPr>
        <w:pStyle w:val="Textoindependiente"/>
        <w:spacing w:before="3"/>
        <w:rPr>
          <w:sz w:val="22"/>
          <w:szCs w:val="22"/>
        </w:rPr>
      </w:pPr>
    </w:p>
    <w:p w:rsidR="00520BCD" w:rsidRDefault="00520BCD" w:rsidP="00520BCD">
      <w:pPr>
        <w:pStyle w:val="Textoindependiente"/>
        <w:ind w:left="164"/>
        <w:jc w:val="both"/>
        <w:rPr>
          <w:sz w:val="22"/>
          <w:szCs w:val="22"/>
        </w:rPr>
      </w:pPr>
      <w:r>
        <w:rPr>
          <w:sz w:val="22"/>
          <w:szCs w:val="22"/>
        </w:rPr>
        <w:t>Santiago, cuatro de febrero de dos mil diecinueve.</w:t>
      </w:r>
    </w:p>
    <w:p w:rsidR="00520BCD" w:rsidRDefault="00520BCD" w:rsidP="00520BCD">
      <w:pPr>
        <w:pStyle w:val="Textoindependiente"/>
        <w:spacing w:before="135"/>
        <w:ind w:left="871"/>
        <w:jc w:val="both"/>
        <w:rPr>
          <w:sz w:val="22"/>
          <w:szCs w:val="22"/>
        </w:rPr>
      </w:pPr>
      <w:r>
        <w:rPr>
          <w:w w:val="105"/>
          <w:sz w:val="22"/>
          <w:szCs w:val="22"/>
        </w:rPr>
        <w:t>Al folio N° 44936: Téngase presente.</w:t>
      </w:r>
    </w:p>
    <w:p w:rsidR="00520BCD" w:rsidRDefault="00520BCD" w:rsidP="00520BCD">
      <w:pPr>
        <w:pStyle w:val="Textoindependiente"/>
        <w:spacing w:before="136"/>
        <w:ind w:left="871"/>
        <w:jc w:val="both"/>
        <w:rPr>
          <w:b/>
          <w:sz w:val="22"/>
          <w:szCs w:val="22"/>
        </w:rPr>
      </w:pPr>
      <w:r>
        <w:rPr>
          <w:b/>
          <w:sz w:val="22"/>
          <w:szCs w:val="22"/>
        </w:rPr>
        <w:t>Vistos y oídos los intervinientes:</w:t>
      </w:r>
    </w:p>
    <w:p w:rsidR="00520BCD" w:rsidRDefault="00520BCD" w:rsidP="00520BCD">
      <w:pPr>
        <w:pStyle w:val="Textoindependiente"/>
        <w:spacing w:before="135" w:line="352" w:lineRule="auto"/>
        <w:ind w:left="164" w:right="1697" w:firstLine="708"/>
        <w:jc w:val="both"/>
        <w:rPr>
          <w:sz w:val="22"/>
          <w:szCs w:val="22"/>
        </w:rPr>
      </w:pPr>
      <w:r>
        <w:rPr>
          <w:spacing w:val="-3"/>
          <w:sz w:val="22"/>
          <w:szCs w:val="22"/>
        </w:rPr>
        <w:t xml:space="preserve">Por compartir los </w:t>
      </w:r>
      <w:r>
        <w:rPr>
          <w:spacing w:val="-4"/>
          <w:sz w:val="22"/>
          <w:szCs w:val="22"/>
        </w:rPr>
        <w:t xml:space="preserve">fundamentos esgrimidos </w:t>
      </w:r>
      <w:r>
        <w:rPr>
          <w:sz w:val="22"/>
          <w:szCs w:val="22"/>
        </w:rPr>
        <w:t xml:space="preserve">en la </w:t>
      </w:r>
      <w:r>
        <w:rPr>
          <w:spacing w:val="-4"/>
          <w:sz w:val="22"/>
          <w:szCs w:val="22"/>
        </w:rPr>
        <w:t xml:space="preserve">resolución </w:t>
      </w:r>
      <w:r>
        <w:rPr>
          <w:sz w:val="22"/>
          <w:szCs w:val="22"/>
        </w:rPr>
        <w:t xml:space="preserve">en </w:t>
      </w:r>
      <w:r>
        <w:rPr>
          <w:spacing w:val="-3"/>
          <w:sz w:val="22"/>
          <w:szCs w:val="22"/>
        </w:rPr>
        <w:t xml:space="preserve">alzada </w:t>
      </w:r>
      <w:r>
        <w:rPr>
          <w:sz w:val="22"/>
          <w:szCs w:val="22"/>
        </w:rPr>
        <w:t xml:space="preserve">y </w:t>
      </w:r>
      <w:r>
        <w:rPr>
          <w:spacing w:val="-4"/>
          <w:sz w:val="22"/>
          <w:szCs w:val="22"/>
        </w:rPr>
        <w:t xml:space="preserve">señalados </w:t>
      </w:r>
      <w:r>
        <w:rPr>
          <w:sz w:val="22"/>
          <w:szCs w:val="22"/>
        </w:rPr>
        <w:t xml:space="preserve">en </w:t>
      </w:r>
      <w:r>
        <w:rPr>
          <w:spacing w:val="-3"/>
          <w:sz w:val="22"/>
          <w:szCs w:val="22"/>
        </w:rPr>
        <w:t xml:space="preserve">esta audiencia, </w:t>
      </w:r>
      <w:r>
        <w:rPr>
          <w:b/>
          <w:sz w:val="22"/>
          <w:szCs w:val="22"/>
        </w:rPr>
        <w:t xml:space="preserve">se confirma </w:t>
      </w:r>
      <w:r>
        <w:rPr>
          <w:sz w:val="22"/>
          <w:szCs w:val="22"/>
        </w:rPr>
        <w:t xml:space="preserve">la </w:t>
      </w:r>
      <w:r>
        <w:rPr>
          <w:spacing w:val="-3"/>
          <w:sz w:val="22"/>
          <w:szCs w:val="22"/>
        </w:rPr>
        <w:t xml:space="preserve">decisión </w:t>
      </w:r>
      <w:r>
        <w:rPr>
          <w:spacing w:val="-4"/>
          <w:sz w:val="22"/>
          <w:szCs w:val="22"/>
        </w:rPr>
        <w:t xml:space="preserve">adoptada </w:t>
      </w:r>
      <w:r>
        <w:rPr>
          <w:spacing w:val="-3"/>
          <w:sz w:val="22"/>
          <w:szCs w:val="22"/>
        </w:rPr>
        <w:t xml:space="preserve">con fecha veintiocho de </w:t>
      </w:r>
      <w:r>
        <w:rPr>
          <w:spacing w:val="-4"/>
          <w:sz w:val="22"/>
          <w:szCs w:val="22"/>
        </w:rPr>
        <w:t xml:space="preserve">diciembre </w:t>
      </w:r>
      <w:r>
        <w:rPr>
          <w:spacing w:val="-3"/>
          <w:sz w:val="22"/>
          <w:szCs w:val="22"/>
        </w:rPr>
        <w:t xml:space="preserve">de </w:t>
      </w:r>
      <w:r>
        <w:rPr>
          <w:spacing w:val="-4"/>
          <w:sz w:val="22"/>
          <w:szCs w:val="22"/>
        </w:rPr>
        <w:t xml:space="preserve">dos mil </w:t>
      </w:r>
      <w:r>
        <w:rPr>
          <w:spacing w:val="-3"/>
          <w:sz w:val="22"/>
          <w:szCs w:val="22"/>
        </w:rPr>
        <w:t xml:space="preserve">dieciocho, </w:t>
      </w:r>
      <w:r>
        <w:rPr>
          <w:spacing w:val="-4"/>
          <w:sz w:val="22"/>
          <w:szCs w:val="22"/>
        </w:rPr>
        <w:t xml:space="preserve">por </w:t>
      </w:r>
      <w:r>
        <w:rPr>
          <w:sz w:val="22"/>
          <w:szCs w:val="22"/>
        </w:rPr>
        <w:t xml:space="preserve">el </w:t>
      </w:r>
      <w:r>
        <w:rPr>
          <w:spacing w:val="-4"/>
          <w:sz w:val="22"/>
          <w:szCs w:val="22"/>
        </w:rPr>
        <w:t xml:space="preserve">Séptimo </w:t>
      </w:r>
      <w:r>
        <w:rPr>
          <w:spacing w:val="-3"/>
          <w:sz w:val="22"/>
          <w:szCs w:val="22"/>
        </w:rPr>
        <w:t xml:space="preserve">Juzgado de Garantía de </w:t>
      </w:r>
      <w:r>
        <w:rPr>
          <w:spacing w:val="-4"/>
          <w:sz w:val="22"/>
          <w:szCs w:val="22"/>
        </w:rPr>
        <w:t>Santiago.</w:t>
      </w:r>
    </w:p>
    <w:p w:rsidR="00520BCD" w:rsidRDefault="00520BCD" w:rsidP="00520BCD">
      <w:pPr>
        <w:pStyle w:val="Textoindependiente"/>
        <w:spacing w:line="352" w:lineRule="auto"/>
        <w:ind w:left="164" w:right="1701" w:firstLine="708"/>
        <w:jc w:val="both"/>
        <w:rPr>
          <w:sz w:val="22"/>
          <w:szCs w:val="22"/>
        </w:rPr>
      </w:pPr>
      <w:r>
        <w:rPr>
          <w:spacing w:val="-3"/>
          <w:sz w:val="22"/>
          <w:szCs w:val="22"/>
        </w:rPr>
        <w:t xml:space="preserve">Decisión acordada con </w:t>
      </w:r>
      <w:r>
        <w:rPr>
          <w:sz w:val="22"/>
          <w:szCs w:val="22"/>
        </w:rPr>
        <w:t xml:space="preserve">el </w:t>
      </w:r>
      <w:r>
        <w:rPr>
          <w:spacing w:val="-3"/>
          <w:sz w:val="22"/>
          <w:szCs w:val="22"/>
        </w:rPr>
        <w:t xml:space="preserve">voto </w:t>
      </w:r>
      <w:r>
        <w:rPr>
          <w:sz w:val="22"/>
          <w:szCs w:val="22"/>
        </w:rPr>
        <w:t xml:space="preserve">en </w:t>
      </w:r>
      <w:r>
        <w:rPr>
          <w:spacing w:val="-3"/>
          <w:sz w:val="22"/>
          <w:szCs w:val="22"/>
        </w:rPr>
        <w:t xml:space="preserve">contra de </w:t>
      </w:r>
      <w:r>
        <w:rPr>
          <w:sz w:val="22"/>
          <w:szCs w:val="22"/>
        </w:rPr>
        <w:t xml:space="preserve">la </w:t>
      </w:r>
      <w:r>
        <w:rPr>
          <w:spacing w:val="-3"/>
          <w:sz w:val="22"/>
          <w:szCs w:val="22"/>
        </w:rPr>
        <w:t xml:space="preserve">Ministra </w:t>
      </w:r>
      <w:r>
        <w:rPr>
          <w:spacing w:val="-4"/>
          <w:sz w:val="22"/>
          <w:szCs w:val="22"/>
        </w:rPr>
        <w:t xml:space="preserve">señora </w:t>
      </w:r>
      <w:proofErr w:type="spellStart"/>
      <w:r>
        <w:rPr>
          <w:spacing w:val="-4"/>
          <w:sz w:val="22"/>
          <w:szCs w:val="22"/>
        </w:rPr>
        <w:t>Villadangos</w:t>
      </w:r>
      <w:proofErr w:type="spellEnd"/>
      <w:r>
        <w:rPr>
          <w:spacing w:val="-4"/>
          <w:sz w:val="22"/>
          <w:szCs w:val="22"/>
        </w:rPr>
        <w:t>,</w:t>
      </w:r>
      <w:r>
        <w:rPr>
          <w:spacing w:val="67"/>
          <w:sz w:val="22"/>
          <w:szCs w:val="22"/>
        </w:rPr>
        <w:t xml:space="preserve"> </w:t>
      </w:r>
      <w:r>
        <w:rPr>
          <w:spacing w:val="-4"/>
          <w:sz w:val="22"/>
          <w:szCs w:val="22"/>
        </w:rPr>
        <w:t xml:space="preserve">quien </w:t>
      </w:r>
      <w:r>
        <w:rPr>
          <w:spacing w:val="-3"/>
          <w:sz w:val="22"/>
          <w:szCs w:val="22"/>
        </w:rPr>
        <w:t xml:space="preserve">estuvo por revocar </w:t>
      </w:r>
      <w:r>
        <w:rPr>
          <w:sz w:val="22"/>
          <w:szCs w:val="22"/>
        </w:rPr>
        <w:t xml:space="preserve">la </w:t>
      </w:r>
      <w:r>
        <w:rPr>
          <w:spacing w:val="-4"/>
          <w:sz w:val="22"/>
          <w:szCs w:val="22"/>
        </w:rPr>
        <w:t xml:space="preserve">resolución  </w:t>
      </w:r>
      <w:r>
        <w:rPr>
          <w:sz w:val="22"/>
          <w:szCs w:val="22"/>
        </w:rPr>
        <w:t xml:space="preserve">en </w:t>
      </w:r>
      <w:r>
        <w:rPr>
          <w:spacing w:val="-3"/>
          <w:sz w:val="22"/>
          <w:szCs w:val="22"/>
        </w:rPr>
        <w:t xml:space="preserve">alzada por los </w:t>
      </w:r>
      <w:r>
        <w:rPr>
          <w:spacing w:val="-4"/>
          <w:sz w:val="22"/>
          <w:szCs w:val="22"/>
        </w:rPr>
        <w:t xml:space="preserve">argumentos que </w:t>
      </w:r>
      <w:r>
        <w:rPr>
          <w:sz w:val="22"/>
          <w:szCs w:val="22"/>
        </w:rPr>
        <w:t xml:space="preserve">se </w:t>
      </w:r>
      <w:r>
        <w:rPr>
          <w:spacing w:val="-3"/>
          <w:sz w:val="22"/>
          <w:szCs w:val="22"/>
        </w:rPr>
        <w:t xml:space="preserve">indican </w:t>
      </w:r>
      <w:r>
        <w:rPr>
          <w:sz w:val="22"/>
          <w:szCs w:val="22"/>
        </w:rPr>
        <w:t xml:space="preserve">en la </w:t>
      </w:r>
      <w:r>
        <w:rPr>
          <w:spacing w:val="-3"/>
          <w:sz w:val="22"/>
          <w:szCs w:val="22"/>
        </w:rPr>
        <w:t>audiencia.</w:t>
      </w:r>
    </w:p>
    <w:p w:rsidR="00520BCD" w:rsidRDefault="00520BCD" w:rsidP="00520BCD">
      <w:pPr>
        <w:pStyle w:val="Textoindependiente"/>
        <w:spacing w:line="355" w:lineRule="auto"/>
        <w:ind w:left="871" w:right="5391"/>
        <w:jc w:val="both"/>
        <w:rPr>
          <w:b/>
          <w:sz w:val="22"/>
          <w:szCs w:val="22"/>
        </w:rPr>
      </w:pPr>
      <w:r>
        <w:rPr>
          <w:b/>
          <w:w w:val="105"/>
          <w:sz w:val="22"/>
          <w:szCs w:val="22"/>
        </w:rPr>
        <w:t>Comuníquese</w:t>
      </w:r>
      <w:r>
        <w:rPr>
          <w:b/>
          <w:spacing w:val="-44"/>
          <w:w w:val="105"/>
          <w:sz w:val="22"/>
          <w:szCs w:val="22"/>
        </w:rPr>
        <w:t xml:space="preserve"> </w:t>
      </w:r>
      <w:r>
        <w:rPr>
          <w:b/>
          <w:w w:val="105"/>
          <w:sz w:val="22"/>
          <w:szCs w:val="22"/>
        </w:rPr>
        <w:t>por</w:t>
      </w:r>
      <w:r>
        <w:rPr>
          <w:b/>
          <w:spacing w:val="-45"/>
          <w:w w:val="105"/>
          <w:sz w:val="22"/>
          <w:szCs w:val="22"/>
        </w:rPr>
        <w:t xml:space="preserve"> </w:t>
      </w:r>
      <w:r>
        <w:rPr>
          <w:b/>
          <w:w w:val="105"/>
          <w:sz w:val="22"/>
          <w:szCs w:val="22"/>
        </w:rPr>
        <w:t>la</w:t>
      </w:r>
      <w:r>
        <w:rPr>
          <w:b/>
          <w:spacing w:val="-43"/>
          <w:w w:val="105"/>
          <w:sz w:val="22"/>
          <w:szCs w:val="22"/>
        </w:rPr>
        <w:t xml:space="preserve"> </w:t>
      </w:r>
      <w:r>
        <w:rPr>
          <w:b/>
          <w:w w:val="105"/>
          <w:sz w:val="22"/>
          <w:szCs w:val="22"/>
        </w:rPr>
        <w:t>vía</w:t>
      </w:r>
      <w:r>
        <w:rPr>
          <w:b/>
          <w:spacing w:val="-43"/>
          <w:w w:val="105"/>
          <w:sz w:val="22"/>
          <w:szCs w:val="22"/>
        </w:rPr>
        <w:t xml:space="preserve"> </w:t>
      </w:r>
      <w:r>
        <w:rPr>
          <w:b/>
          <w:w w:val="105"/>
          <w:sz w:val="22"/>
          <w:szCs w:val="22"/>
        </w:rPr>
        <w:t>más</w:t>
      </w:r>
      <w:r>
        <w:rPr>
          <w:b/>
          <w:spacing w:val="-43"/>
          <w:w w:val="105"/>
          <w:sz w:val="22"/>
          <w:szCs w:val="22"/>
        </w:rPr>
        <w:t xml:space="preserve"> </w:t>
      </w:r>
      <w:r>
        <w:rPr>
          <w:b/>
          <w:w w:val="105"/>
          <w:sz w:val="22"/>
          <w:szCs w:val="22"/>
        </w:rPr>
        <w:t xml:space="preserve">rápida. </w:t>
      </w:r>
      <w:r>
        <w:rPr>
          <w:b/>
          <w:spacing w:val="-2"/>
          <w:sz w:val="22"/>
          <w:szCs w:val="22"/>
        </w:rPr>
        <w:t>R</w:t>
      </w:r>
      <w:r>
        <w:rPr>
          <w:b/>
          <w:sz w:val="22"/>
          <w:szCs w:val="22"/>
        </w:rPr>
        <w:t>ol</w:t>
      </w:r>
      <w:r>
        <w:rPr>
          <w:b/>
          <w:spacing w:val="2"/>
          <w:sz w:val="22"/>
          <w:szCs w:val="22"/>
        </w:rPr>
        <w:t xml:space="preserve"> </w:t>
      </w:r>
      <w:r>
        <w:rPr>
          <w:b/>
          <w:spacing w:val="-2"/>
          <w:sz w:val="22"/>
          <w:szCs w:val="22"/>
        </w:rPr>
        <w:t>C</w:t>
      </w:r>
      <w:r>
        <w:rPr>
          <w:b/>
          <w:sz w:val="22"/>
          <w:szCs w:val="22"/>
        </w:rPr>
        <w:t>o</w:t>
      </w:r>
      <w:r>
        <w:rPr>
          <w:b/>
          <w:spacing w:val="-2"/>
          <w:sz w:val="22"/>
          <w:szCs w:val="22"/>
        </w:rPr>
        <w:t>rt</w:t>
      </w:r>
      <w:r>
        <w:rPr>
          <w:b/>
          <w:sz w:val="22"/>
          <w:szCs w:val="22"/>
        </w:rPr>
        <w:t>e</w:t>
      </w:r>
      <w:r>
        <w:rPr>
          <w:b/>
          <w:spacing w:val="4"/>
          <w:sz w:val="22"/>
          <w:szCs w:val="22"/>
        </w:rPr>
        <w:t xml:space="preserve"> </w:t>
      </w:r>
      <w:r>
        <w:rPr>
          <w:b/>
          <w:spacing w:val="-3"/>
          <w:sz w:val="22"/>
          <w:szCs w:val="22"/>
        </w:rPr>
        <w:t>N</w:t>
      </w:r>
      <w:r>
        <w:rPr>
          <w:b/>
          <w:w w:val="171"/>
          <w:sz w:val="22"/>
          <w:szCs w:val="22"/>
        </w:rPr>
        <w:t>°</w:t>
      </w:r>
      <w:r>
        <w:rPr>
          <w:b/>
          <w:spacing w:val="4"/>
          <w:sz w:val="22"/>
          <w:szCs w:val="22"/>
        </w:rPr>
        <w:t xml:space="preserve"> </w:t>
      </w:r>
      <w:r>
        <w:rPr>
          <w:b/>
          <w:spacing w:val="-1"/>
          <w:w w:val="103"/>
          <w:sz w:val="22"/>
          <w:szCs w:val="22"/>
        </w:rPr>
        <w:t>48</w:t>
      </w:r>
      <w:r>
        <w:rPr>
          <w:b/>
          <w:w w:val="211"/>
          <w:sz w:val="22"/>
          <w:szCs w:val="22"/>
        </w:rPr>
        <w:t>-</w:t>
      </w:r>
      <w:r>
        <w:rPr>
          <w:b/>
          <w:spacing w:val="-1"/>
          <w:w w:val="103"/>
          <w:sz w:val="22"/>
          <w:szCs w:val="22"/>
        </w:rPr>
        <w:t>201</w:t>
      </w:r>
      <w:r>
        <w:rPr>
          <w:b/>
          <w:w w:val="103"/>
          <w:sz w:val="22"/>
          <w:szCs w:val="22"/>
        </w:rPr>
        <w:t>9</w:t>
      </w:r>
    </w:p>
    <w:p w:rsidR="00520BCD" w:rsidRDefault="00520BCD" w:rsidP="00520BCD">
      <w:pPr>
        <w:pStyle w:val="Textoindependiente"/>
        <w:spacing w:before="3"/>
        <w:rPr>
          <w:b/>
          <w:sz w:val="22"/>
          <w:szCs w:val="22"/>
        </w:rPr>
      </w:pPr>
    </w:p>
    <w:p w:rsidR="00520BCD" w:rsidRDefault="00520BCD" w:rsidP="00520BCD">
      <w:pPr>
        <w:pStyle w:val="Textoindependiente"/>
        <w:ind w:left="164"/>
        <w:jc w:val="both"/>
        <w:rPr>
          <w:sz w:val="22"/>
          <w:szCs w:val="22"/>
        </w:rPr>
      </w:pPr>
      <w:r>
        <w:rPr>
          <w:sz w:val="22"/>
          <w:szCs w:val="22"/>
        </w:rPr>
        <w:t>Resolución incluida en el Estado Diario de hoy.</w:t>
      </w: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pStyle w:val="Textoindependiente"/>
        <w:rPr>
          <w:sz w:val="22"/>
          <w:szCs w:val="22"/>
        </w:rPr>
      </w:pPr>
    </w:p>
    <w:p w:rsidR="00520BCD" w:rsidRDefault="00520BCD" w:rsidP="00520BCD">
      <w:pPr>
        <w:spacing w:line="206" w:lineRule="auto"/>
        <w:ind w:left="6900" w:right="187"/>
        <w:jc w:val="both"/>
        <w:rPr>
          <w:rFonts w:ascii="Arial" w:hAnsi="Arial" w:cs="Arial"/>
        </w:rPr>
      </w:pPr>
    </w:p>
    <w:p w:rsidR="001D7D29" w:rsidRPr="005B2A09" w:rsidRDefault="001D7D29" w:rsidP="005B2A09"/>
    <w:sectPr w:rsidR="001D7D29" w:rsidRPr="005B2A09">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6F9" w:rsidRDefault="00BD56F9" w:rsidP="007701FC">
      <w:r>
        <w:separator/>
      </w:r>
    </w:p>
  </w:endnote>
  <w:endnote w:type="continuationSeparator" w:id="0">
    <w:p w:rsidR="00BD56F9" w:rsidRDefault="00BD56F9" w:rsidP="0077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6F9" w:rsidRDefault="00BD56F9" w:rsidP="007701FC">
      <w:r>
        <w:separator/>
      </w:r>
    </w:p>
  </w:footnote>
  <w:footnote w:type="continuationSeparator" w:id="0">
    <w:p w:rsidR="00BD56F9" w:rsidRDefault="00BD56F9" w:rsidP="00770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1FC" w:rsidRDefault="00BD56F9">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1FC" w:rsidRDefault="00312DE5">
    <w:pPr>
      <w:pStyle w:val="Encabezado"/>
    </w:pPr>
    <w:r>
      <w:rPr>
        <w:noProof/>
        <w:lang w:eastAsia="es-CL"/>
      </w:rPr>
      <w:drawing>
        <wp:inline distT="0" distB="0" distL="0" distR="0" wp14:anchorId="45522FCF" wp14:editId="7D00E034">
          <wp:extent cx="1190625" cy="47573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9945" cy="491444"/>
                  </a:xfrm>
                  <a:prstGeom prst="rect">
                    <a:avLst/>
                  </a:prstGeom>
                </pic:spPr>
              </pic:pic>
            </a:graphicData>
          </a:graphic>
        </wp:inline>
      </w:drawing>
    </w:r>
    <w:r w:rsidR="00BD56F9">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1FC" w:rsidRDefault="00BD56F9">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10576F"/>
    <w:rsid w:val="001D7D29"/>
    <w:rsid w:val="002E7025"/>
    <w:rsid w:val="00312DE5"/>
    <w:rsid w:val="0038209D"/>
    <w:rsid w:val="004865DC"/>
    <w:rsid w:val="00520BCD"/>
    <w:rsid w:val="005B2A09"/>
    <w:rsid w:val="006B4488"/>
    <w:rsid w:val="007701FC"/>
    <w:rsid w:val="0079111A"/>
    <w:rsid w:val="0083501F"/>
    <w:rsid w:val="008E5156"/>
    <w:rsid w:val="009B159F"/>
    <w:rsid w:val="00A26BCA"/>
    <w:rsid w:val="00B44EB1"/>
    <w:rsid w:val="00BB1D1D"/>
    <w:rsid w:val="00BD56F9"/>
    <w:rsid w:val="00CB3DDD"/>
    <w:rsid w:val="00CD2C92"/>
    <w:rsid w:val="00DF7C1B"/>
    <w:rsid w:val="00E87107"/>
    <w:rsid w:val="00F12FAF"/>
    <w:rsid w:val="00FF38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501F"/>
    <w:pPr>
      <w:widowControl w:val="0"/>
      <w:autoSpaceDE w:val="0"/>
      <w:autoSpaceDN w:val="0"/>
      <w:spacing w:after="0" w:line="240" w:lineRule="auto"/>
    </w:pPr>
    <w:rPr>
      <w:rFonts w:ascii="Garamond" w:eastAsia="Garamond" w:hAnsi="Garamond" w:cs="Garamond"/>
      <w:lang w:val="es-ES" w:eastAsia="es-ES" w:bidi="es-ES"/>
    </w:rPr>
  </w:style>
  <w:style w:type="paragraph" w:styleId="Ttulo1">
    <w:name w:val="heading 1"/>
    <w:basedOn w:val="Normal"/>
    <w:next w:val="Normal"/>
    <w:link w:val="Ttulo1Car"/>
    <w:uiPriority w:val="9"/>
    <w:qFormat/>
    <w:rsid w:val="0010576F"/>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lang w:val="es-CL" w:eastAsia="en-US" w:bidi="ar-SA"/>
    </w:rPr>
  </w:style>
  <w:style w:type="paragraph" w:styleId="Ttulo2">
    <w:name w:val="heading 2"/>
    <w:basedOn w:val="Normal"/>
    <w:next w:val="Normal"/>
    <w:link w:val="Ttulo2Car"/>
    <w:uiPriority w:val="9"/>
    <w:unhideWhenUsed/>
    <w:qFormat/>
    <w:rsid w:val="0010576F"/>
    <w:pPr>
      <w:keepNext/>
      <w:keepLines/>
      <w:widowControl/>
      <w:autoSpaceDE/>
      <w:autoSpaceDN/>
      <w:spacing w:before="200" w:line="276" w:lineRule="auto"/>
      <w:outlineLvl w:val="1"/>
    </w:pPr>
    <w:rPr>
      <w:rFonts w:asciiTheme="majorHAnsi" w:eastAsiaTheme="majorEastAsia" w:hAnsiTheme="majorHAnsi" w:cstheme="majorBidi"/>
      <w:b/>
      <w:bCs/>
      <w:color w:val="5B9BD5" w:themeColor="accent1"/>
      <w:sz w:val="26"/>
      <w:szCs w:val="26"/>
      <w:lang w:val="es-CL"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Textoindependiente">
    <w:name w:val="Body Text"/>
    <w:basedOn w:val="Normal"/>
    <w:link w:val="TextoindependienteCar"/>
    <w:uiPriority w:val="1"/>
    <w:qFormat/>
    <w:rsid w:val="00312DE5"/>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312DE5"/>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6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antonieta</cp:lastModifiedBy>
  <cp:revision>3</cp:revision>
  <dcterms:created xsi:type="dcterms:W3CDTF">2020-03-26T21:41:00Z</dcterms:created>
  <dcterms:modified xsi:type="dcterms:W3CDTF">2020-03-26T21:55:00Z</dcterms:modified>
</cp:coreProperties>
</file>