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8F4" w:rsidRPr="00C02862" w:rsidRDefault="00C02862" w:rsidP="00C8090B">
      <w:pPr>
        <w:rPr>
          <w:rFonts w:ascii="Arial" w:hAnsi="Arial" w:cs="Arial"/>
          <w:szCs w:val="24"/>
        </w:rPr>
      </w:pPr>
      <w:bookmarkStart w:id="0" w:name="_GoBack"/>
      <w:bookmarkEnd w:id="0"/>
      <w:r w:rsidRPr="00C02862">
        <w:rPr>
          <w:rFonts w:ascii="Arial" w:hAnsi="Arial" w:cs="Arial"/>
          <w:noProof/>
          <w:lang w:val="es-CL" w:eastAsia="es-CL"/>
        </w:rPr>
        <w:drawing>
          <wp:anchor distT="0" distB="0" distL="114300" distR="114300" simplePos="0" relativeHeight="251658240" behindDoc="1" locked="0" layoutInCell="1" allowOverlap="1" wp14:anchorId="67B3AD77" wp14:editId="4F21895A">
            <wp:simplePos x="0" y="0"/>
            <wp:positionH relativeFrom="margin">
              <wp:align>left</wp:align>
            </wp:positionH>
            <wp:positionV relativeFrom="paragraph">
              <wp:posOffset>-13013</wp:posOffset>
            </wp:positionV>
            <wp:extent cx="2402205" cy="1501140"/>
            <wp:effectExtent l="0" t="0" r="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2205" cy="1501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28F4" w:rsidRPr="00C02862" w:rsidRDefault="00CA28F4" w:rsidP="00C8090B">
      <w:pPr>
        <w:rPr>
          <w:rFonts w:ascii="Arial" w:hAnsi="Arial" w:cs="Arial"/>
          <w:b/>
          <w:szCs w:val="24"/>
        </w:rPr>
      </w:pPr>
    </w:p>
    <w:p w:rsidR="00C02862" w:rsidRPr="00C02862" w:rsidRDefault="00C02862" w:rsidP="00C8090B">
      <w:pPr>
        <w:rPr>
          <w:rFonts w:ascii="Arial" w:hAnsi="Arial" w:cs="Arial"/>
          <w:b/>
          <w:szCs w:val="24"/>
        </w:rPr>
      </w:pPr>
    </w:p>
    <w:p w:rsidR="00C02862" w:rsidRDefault="00C02862" w:rsidP="00C8090B">
      <w:pPr>
        <w:rPr>
          <w:rFonts w:ascii="Arial" w:hAnsi="Arial" w:cs="Arial"/>
          <w:b/>
          <w:szCs w:val="24"/>
        </w:rPr>
      </w:pPr>
    </w:p>
    <w:p w:rsidR="00B711C6" w:rsidRDefault="00B711C6" w:rsidP="00C8090B">
      <w:pPr>
        <w:rPr>
          <w:rFonts w:ascii="Arial" w:hAnsi="Arial" w:cs="Arial"/>
          <w:b/>
          <w:szCs w:val="24"/>
        </w:rPr>
      </w:pPr>
    </w:p>
    <w:p w:rsidR="00C02862" w:rsidRPr="00C02862" w:rsidRDefault="00C02862" w:rsidP="00C8090B">
      <w:pPr>
        <w:rPr>
          <w:rFonts w:ascii="Arial" w:hAnsi="Arial" w:cs="Arial"/>
          <w:b/>
          <w:szCs w:val="24"/>
        </w:rPr>
      </w:pPr>
    </w:p>
    <w:p w:rsidR="00DB66EF" w:rsidRPr="00B711C6" w:rsidRDefault="00296EAE" w:rsidP="00C8090B">
      <w:pPr>
        <w:pStyle w:val="Ttulo"/>
        <w:spacing w:line="360" w:lineRule="auto"/>
        <w:jc w:val="center"/>
        <w:rPr>
          <w:rFonts w:ascii="Arial" w:hAnsi="Arial" w:cs="Arial"/>
          <w:b/>
          <w:sz w:val="36"/>
          <w:szCs w:val="36"/>
        </w:rPr>
      </w:pPr>
      <w:r>
        <w:rPr>
          <w:rFonts w:ascii="Arial" w:hAnsi="Arial" w:cs="Arial"/>
          <w:b/>
          <w:sz w:val="36"/>
          <w:szCs w:val="36"/>
        </w:rPr>
        <w:t xml:space="preserve">MINUTA ACERCA </w:t>
      </w:r>
      <w:r w:rsidR="00BB12C8" w:rsidRPr="00B711C6">
        <w:rPr>
          <w:rFonts w:ascii="Arial" w:hAnsi="Arial" w:cs="Arial"/>
          <w:b/>
          <w:sz w:val="36"/>
          <w:szCs w:val="36"/>
        </w:rPr>
        <w:t>DE LA</w:t>
      </w:r>
      <w:r w:rsidR="005D05DF" w:rsidRPr="00B711C6">
        <w:rPr>
          <w:rFonts w:ascii="Arial" w:hAnsi="Arial" w:cs="Arial"/>
          <w:b/>
          <w:sz w:val="36"/>
          <w:szCs w:val="36"/>
        </w:rPr>
        <w:t xml:space="preserve"> LEY N° 21.057</w:t>
      </w:r>
    </w:p>
    <w:p w:rsidR="00CA28F4" w:rsidRPr="00B711C6" w:rsidRDefault="005D05DF" w:rsidP="00C8090B">
      <w:pPr>
        <w:pStyle w:val="Ttulo"/>
        <w:spacing w:line="360" w:lineRule="auto"/>
        <w:jc w:val="center"/>
        <w:rPr>
          <w:rFonts w:ascii="Arial" w:hAnsi="Arial" w:cs="Arial"/>
          <w:b/>
          <w:sz w:val="36"/>
          <w:szCs w:val="36"/>
        </w:rPr>
      </w:pPr>
      <w:r w:rsidRPr="00B711C6">
        <w:rPr>
          <w:rFonts w:ascii="Arial" w:hAnsi="Arial" w:cs="Arial"/>
          <w:b/>
          <w:sz w:val="36"/>
          <w:szCs w:val="36"/>
        </w:rPr>
        <w:t>QUE REGULA LAS ENTREVISTAS VIDEOGRABADAS Y OTRAS MEDIDAS DE RESGUARDO A</w:t>
      </w:r>
      <w:r w:rsidR="008E4B8B" w:rsidRPr="00B711C6">
        <w:rPr>
          <w:rFonts w:ascii="Arial" w:hAnsi="Arial" w:cs="Arial"/>
          <w:b/>
          <w:sz w:val="36"/>
          <w:szCs w:val="36"/>
        </w:rPr>
        <w:t xml:space="preserve"> VÍCTIMAS</w:t>
      </w:r>
      <w:r w:rsidRPr="00B711C6">
        <w:rPr>
          <w:rFonts w:ascii="Arial" w:hAnsi="Arial" w:cs="Arial"/>
          <w:b/>
          <w:sz w:val="36"/>
          <w:szCs w:val="36"/>
        </w:rPr>
        <w:t xml:space="preserve"> MENORES DE EDAD </w:t>
      </w:r>
    </w:p>
    <w:p w:rsidR="00CA28F4" w:rsidRPr="00C02862" w:rsidRDefault="00CA28F4" w:rsidP="00C8090B">
      <w:pPr>
        <w:rPr>
          <w:rFonts w:ascii="Arial" w:hAnsi="Arial" w:cs="Arial"/>
          <w:sz w:val="36"/>
          <w:szCs w:val="36"/>
        </w:rPr>
      </w:pPr>
    </w:p>
    <w:p w:rsidR="000B571A" w:rsidRDefault="00CA28F4" w:rsidP="00C8090B">
      <w:pPr>
        <w:jc w:val="center"/>
        <w:rPr>
          <w:rFonts w:ascii="Arial" w:hAnsi="Arial" w:cs="Arial"/>
          <w:sz w:val="36"/>
          <w:szCs w:val="36"/>
        </w:rPr>
      </w:pPr>
      <w:r w:rsidRPr="00C02862">
        <w:rPr>
          <w:rFonts w:ascii="Arial" w:hAnsi="Arial" w:cs="Arial"/>
          <w:sz w:val="36"/>
          <w:szCs w:val="36"/>
        </w:rPr>
        <w:t xml:space="preserve">Departamento de Estudios </w:t>
      </w:r>
    </w:p>
    <w:p w:rsidR="00CA28F4" w:rsidRPr="00C02862" w:rsidRDefault="00CA28F4" w:rsidP="00C8090B">
      <w:pPr>
        <w:jc w:val="center"/>
        <w:rPr>
          <w:rFonts w:ascii="Arial" w:hAnsi="Arial" w:cs="Arial"/>
          <w:sz w:val="36"/>
          <w:szCs w:val="36"/>
        </w:rPr>
      </w:pPr>
      <w:r w:rsidRPr="00C02862">
        <w:rPr>
          <w:rFonts w:ascii="Arial" w:hAnsi="Arial" w:cs="Arial"/>
          <w:sz w:val="36"/>
          <w:szCs w:val="36"/>
        </w:rPr>
        <w:t>Defensoría Nacional</w:t>
      </w:r>
    </w:p>
    <w:p w:rsidR="000B571A" w:rsidRPr="00C02862" w:rsidRDefault="000B571A" w:rsidP="00C8090B">
      <w:pPr>
        <w:rPr>
          <w:rFonts w:ascii="Arial" w:hAnsi="Arial" w:cs="Arial"/>
          <w:sz w:val="36"/>
          <w:szCs w:val="24"/>
        </w:rPr>
      </w:pPr>
    </w:p>
    <w:p w:rsidR="00D12090" w:rsidRDefault="00D12090" w:rsidP="00C8090B">
      <w:pPr>
        <w:rPr>
          <w:rFonts w:ascii="Arial" w:hAnsi="Arial" w:cs="Arial"/>
          <w:sz w:val="28"/>
          <w:szCs w:val="28"/>
        </w:rPr>
      </w:pPr>
      <w:r>
        <w:rPr>
          <w:rFonts w:ascii="Arial" w:hAnsi="Arial" w:cs="Arial"/>
          <w:sz w:val="28"/>
          <w:szCs w:val="28"/>
        </w:rPr>
        <w:t>Francisco García Manzor</w:t>
      </w:r>
    </w:p>
    <w:p w:rsidR="00CA28F4" w:rsidRDefault="000C3FDB" w:rsidP="00C8090B">
      <w:pPr>
        <w:rPr>
          <w:rFonts w:ascii="Arial" w:hAnsi="Arial" w:cs="Arial"/>
          <w:sz w:val="28"/>
          <w:szCs w:val="28"/>
        </w:rPr>
      </w:pPr>
      <w:r w:rsidRPr="00C02862">
        <w:rPr>
          <w:rFonts w:ascii="Arial" w:hAnsi="Arial" w:cs="Arial"/>
          <w:sz w:val="28"/>
          <w:szCs w:val="28"/>
        </w:rPr>
        <w:t>Javier Ruiz Quezada</w:t>
      </w:r>
    </w:p>
    <w:p w:rsidR="00201759" w:rsidRPr="00C02862" w:rsidRDefault="00201759" w:rsidP="00C8090B">
      <w:pPr>
        <w:rPr>
          <w:rFonts w:ascii="Arial" w:hAnsi="Arial" w:cs="Arial"/>
          <w:sz w:val="28"/>
          <w:szCs w:val="28"/>
        </w:rPr>
      </w:pPr>
      <w:r>
        <w:rPr>
          <w:rFonts w:ascii="Arial" w:hAnsi="Arial" w:cs="Arial"/>
          <w:sz w:val="28"/>
          <w:szCs w:val="28"/>
        </w:rPr>
        <w:t>Carlos Verdejo Galleguillos</w:t>
      </w:r>
    </w:p>
    <w:p w:rsidR="00CA28F4" w:rsidRPr="00C02862" w:rsidRDefault="00BB12C8" w:rsidP="00C8090B">
      <w:pPr>
        <w:rPr>
          <w:rFonts w:ascii="Arial" w:hAnsi="Arial" w:cs="Arial"/>
          <w:sz w:val="28"/>
          <w:szCs w:val="28"/>
        </w:rPr>
      </w:pPr>
      <w:r w:rsidRPr="00C02862">
        <w:rPr>
          <w:rFonts w:ascii="Arial" w:hAnsi="Arial" w:cs="Arial"/>
          <w:sz w:val="28"/>
          <w:szCs w:val="28"/>
        </w:rPr>
        <w:t xml:space="preserve">Departamento </w:t>
      </w:r>
      <w:r w:rsidR="00CA28F4" w:rsidRPr="00C02862">
        <w:rPr>
          <w:rFonts w:ascii="Arial" w:hAnsi="Arial" w:cs="Arial"/>
          <w:sz w:val="28"/>
          <w:szCs w:val="28"/>
        </w:rPr>
        <w:t xml:space="preserve">de Estudios – Defensoría Nacional </w:t>
      </w:r>
    </w:p>
    <w:p w:rsidR="008B43F6" w:rsidRDefault="00CA28F4" w:rsidP="008B43F6">
      <w:pPr>
        <w:rPr>
          <w:rFonts w:ascii="Arial" w:hAnsi="Arial" w:cs="Arial"/>
          <w:sz w:val="28"/>
          <w:szCs w:val="28"/>
        </w:rPr>
      </w:pPr>
      <w:r w:rsidRPr="00C02862">
        <w:rPr>
          <w:rFonts w:ascii="Arial" w:hAnsi="Arial" w:cs="Arial"/>
          <w:sz w:val="28"/>
          <w:szCs w:val="28"/>
        </w:rPr>
        <w:t xml:space="preserve">Santiago, </w:t>
      </w:r>
      <w:r w:rsidR="001D4315">
        <w:rPr>
          <w:rFonts w:ascii="Arial" w:hAnsi="Arial" w:cs="Arial"/>
          <w:sz w:val="28"/>
          <w:szCs w:val="28"/>
        </w:rPr>
        <w:t>febrero</w:t>
      </w:r>
      <w:r w:rsidR="00296EAE">
        <w:rPr>
          <w:rFonts w:ascii="Arial" w:hAnsi="Arial" w:cs="Arial"/>
          <w:sz w:val="28"/>
          <w:szCs w:val="28"/>
        </w:rPr>
        <w:t xml:space="preserve"> </w:t>
      </w:r>
      <w:r w:rsidR="00DC7BD6" w:rsidRPr="00C02862">
        <w:rPr>
          <w:rFonts w:ascii="Arial" w:hAnsi="Arial" w:cs="Arial"/>
          <w:sz w:val="28"/>
          <w:szCs w:val="28"/>
        </w:rPr>
        <w:t>de</w:t>
      </w:r>
      <w:r w:rsidRPr="00C02862">
        <w:rPr>
          <w:rFonts w:ascii="Arial" w:hAnsi="Arial" w:cs="Arial"/>
          <w:sz w:val="28"/>
          <w:szCs w:val="28"/>
        </w:rPr>
        <w:t xml:space="preserve"> </w:t>
      </w:r>
      <w:r w:rsidR="008B43F6">
        <w:rPr>
          <w:rFonts w:ascii="Arial" w:hAnsi="Arial" w:cs="Arial"/>
          <w:sz w:val="28"/>
          <w:szCs w:val="28"/>
        </w:rPr>
        <w:t>2020</w:t>
      </w:r>
      <w:bookmarkStart w:id="1" w:name="_Toc506222289"/>
    </w:p>
    <w:p w:rsidR="008B43F6" w:rsidRPr="00722463" w:rsidRDefault="008B43F6" w:rsidP="008B43F6">
      <w:pPr>
        <w:spacing w:after="120"/>
        <w:rPr>
          <w:rFonts w:ascii="Arial" w:hAnsi="Arial" w:cs="Arial"/>
          <w:szCs w:val="24"/>
        </w:rPr>
      </w:pPr>
      <w:r w:rsidRPr="00722463">
        <w:rPr>
          <w:rFonts w:ascii="Arial" w:hAnsi="Arial" w:cs="Arial"/>
          <w:szCs w:val="24"/>
        </w:rPr>
        <w:lastRenderedPageBreak/>
        <w:t>Contenido</w:t>
      </w:r>
    </w:p>
    <w:p w:rsidR="008B43F6" w:rsidRPr="00722463" w:rsidRDefault="008B43F6" w:rsidP="008B43F6">
      <w:pPr>
        <w:spacing w:after="120"/>
        <w:rPr>
          <w:rFonts w:ascii="Arial" w:hAnsi="Arial" w:cs="Arial"/>
          <w:szCs w:val="24"/>
        </w:rPr>
      </w:pPr>
      <w:r w:rsidRPr="00722463">
        <w:rPr>
          <w:rFonts w:ascii="Arial" w:hAnsi="Arial" w:cs="Arial"/>
          <w:szCs w:val="24"/>
        </w:rPr>
        <w:t>Introducción</w:t>
      </w:r>
      <w:r>
        <w:rPr>
          <w:rFonts w:ascii="Arial" w:hAnsi="Arial" w:cs="Arial"/>
          <w:szCs w:val="24"/>
        </w:rPr>
        <w:t>……………………………………………………………………</w:t>
      </w:r>
      <w:r>
        <w:rPr>
          <w:rFonts w:ascii="Arial" w:hAnsi="Arial" w:cs="Arial"/>
          <w:szCs w:val="24"/>
        </w:rPr>
        <w:t>...</w:t>
      </w:r>
      <w:r>
        <w:rPr>
          <w:rFonts w:ascii="Arial" w:hAnsi="Arial" w:cs="Arial"/>
          <w:szCs w:val="24"/>
        </w:rPr>
        <w:t>…..6</w:t>
      </w:r>
    </w:p>
    <w:p w:rsidR="008B43F6" w:rsidRPr="00722463" w:rsidRDefault="008B43F6" w:rsidP="008B43F6">
      <w:pPr>
        <w:spacing w:after="120"/>
        <w:rPr>
          <w:rFonts w:ascii="Arial" w:hAnsi="Arial" w:cs="Arial"/>
          <w:szCs w:val="24"/>
        </w:rPr>
      </w:pPr>
      <w:r w:rsidRPr="00722463">
        <w:rPr>
          <w:rFonts w:ascii="Arial" w:hAnsi="Arial" w:cs="Arial"/>
          <w:szCs w:val="24"/>
        </w:rPr>
        <w:t>Antecedentes a la ley</w:t>
      </w:r>
      <w:r>
        <w:rPr>
          <w:rFonts w:ascii="Arial" w:hAnsi="Arial" w:cs="Arial"/>
          <w:szCs w:val="24"/>
        </w:rPr>
        <w:t>………………………………………………………</w:t>
      </w:r>
      <w:r>
        <w:rPr>
          <w:rFonts w:ascii="Arial" w:hAnsi="Arial" w:cs="Arial"/>
          <w:szCs w:val="24"/>
        </w:rPr>
        <w:t>..</w:t>
      </w:r>
      <w:r>
        <w:rPr>
          <w:rFonts w:ascii="Arial" w:hAnsi="Arial" w:cs="Arial"/>
          <w:szCs w:val="24"/>
        </w:rPr>
        <w:t>…….11</w:t>
      </w:r>
    </w:p>
    <w:p w:rsidR="008B43F6" w:rsidRPr="00722463" w:rsidRDefault="008B43F6" w:rsidP="008B43F6">
      <w:pPr>
        <w:spacing w:after="120"/>
        <w:rPr>
          <w:rFonts w:ascii="Arial" w:hAnsi="Arial" w:cs="Arial"/>
          <w:szCs w:val="24"/>
        </w:rPr>
      </w:pPr>
      <w:r w:rsidRPr="00722463">
        <w:rPr>
          <w:rFonts w:ascii="Arial" w:hAnsi="Arial" w:cs="Arial"/>
          <w:szCs w:val="24"/>
        </w:rPr>
        <w:t>I.</w:t>
      </w:r>
      <w:r w:rsidRPr="00722463">
        <w:rPr>
          <w:rFonts w:ascii="Arial" w:hAnsi="Arial" w:cs="Arial"/>
          <w:szCs w:val="24"/>
        </w:rPr>
        <w:tab/>
        <w:t>Normativa Internacional</w:t>
      </w:r>
      <w:r>
        <w:rPr>
          <w:rFonts w:ascii="Arial" w:hAnsi="Arial" w:cs="Arial"/>
          <w:szCs w:val="24"/>
        </w:rPr>
        <w:t>…………………………………………………………11</w:t>
      </w:r>
    </w:p>
    <w:p w:rsidR="008B43F6" w:rsidRPr="00722463" w:rsidRDefault="008B43F6" w:rsidP="008B43F6">
      <w:pPr>
        <w:spacing w:after="120"/>
        <w:rPr>
          <w:rFonts w:ascii="Arial" w:hAnsi="Arial" w:cs="Arial"/>
          <w:szCs w:val="24"/>
        </w:rPr>
      </w:pPr>
      <w:r w:rsidRPr="00722463">
        <w:rPr>
          <w:rFonts w:ascii="Arial" w:hAnsi="Arial" w:cs="Arial"/>
          <w:szCs w:val="24"/>
        </w:rPr>
        <w:t>II.</w:t>
      </w:r>
      <w:r w:rsidRPr="00722463">
        <w:rPr>
          <w:rFonts w:ascii="Arial" w:hAnsi="Arial" w:cs="Arial"/>
          <w:szCs w:val="24"/>
        </w:rPr>
        <w:tab/>
        <w:t>Regulación nacional previa a la Ley N° 21.057</w:t>
      </w:r>
      <w:r>
        <w:rPr>
          <w:rFonts w:ascii="Arial" w:hAnsi="Arial" w:cs="Arial"/>
          <w:szCs w:val="24"/>
        </w:rPr>
        <w:t>………………………</w:t>
      </w:r>
      <w:r w:rsidRPr="00722463">
        <w:rPr>
          <w:rFonts w:ascii="Arial" w:hAnsi="Arial" w:cs="Arial"/>
          <w:szCs w:val="24"/>
        </w:rPr>
        <w:t>.1</w:t>
      </w:r>
      <w:r>
        <w:rPr>
          <w:rFonts w:ascii="Arial" w:hAnsi="Arial" w:cs="Arial"/>
          <w:szCs w:val="24"/>
        </w:rPr>
        <w:t>5</w:t>
      </w:r>
    </w:p>
    <w:p w:rsidR="008B43F6" w:rsidRPr="00722463" w:rsidRDefault="008B43F6" w:rsidP="008B43F6">
      <w:pPr>
        <w:spacing w:after="120"/>
        <w:rPr>
          <w:rFonts w:ascii="Arial" w:hAnsi="Arial" w:cs="Arial"/>
          <w:szCs w:val="24"/>
        </w:rPr>
      </w:pPr>
      <w:r w:rsidRPr="00722463">
        <w:rPr>
          <w:rFonts w:ascii="Arial" w:hAnsi="Arial" w:cs="Arial"/>
          <w:szCs w:val="24"/>
        </w:rPr>
        <w:t>a)</w:t>
      </w:r>
      <w:r w:rsidRPr="00722463">
        <w:rPr>
          <w:rFonts w:ascii="Arial" w:hAnsi="Arial" w:cs="Arial"/>
          <w:szCs w:val="24"/>
        </w:rPr>
        <w:tab/>
        <w:t>I</w:t>
      </w:r>
      <w:r w:rsidR="00296EAE">
        <w:rPr>
          <w:rFonts w:ascii="Arial" w:hAnsi="Arial" w:cs="Arial"/>
          <w:szCs w:val="24"/>
        </w:rPr>
        <w:t>nstalación</w:t>
      </w:r>
      <w:r w:rsidRPr="00722463">
        <w:rPr>
          <w:rFonts w:ascii="Arial" w:hAnsi="Arial" w:cs="Arial"/>
          <w:szCs w:val="24"/>
        </w:rPr>
        <w:t xml:space="preserve"> de Salas Gesell y Salas Especiales</w:t>
      </w:r>
      <w:r>
        <w:rPr>
          <w:rFonts w:ascii="Arial" w:hAnsi="Arial" w:cs="Arial"/>
          <w:szCs w:val="24"/>
        </w:rPr>
        <w:t>…</w:t>
      </w:r>
      <w:r w:rsidR="00296EAE">
        <w:rPr>
          <w:rFonts w:ascii="Arial" w:hAnsi="Arial" w:cs="Arial"/>
          <w:szCs w:val="24"/>
        </w:rPr>
        <w:t>……..</w:t>
      </w:r>
      <w:r>
        <w:rPr>
          <w:rFonts w:ascii="Arial" w:hAnsi="Arial" w:cs="Arial"/>
          <w:szCs w:val="24"/>
        </w:rPr>
        <w:t>……………..</w:t>
      </w:r>
      <w:r w:rsidRPr="00722463">
        <w:rPr>
          <w:rFonts w:ascii="Arial" w:hAnsi="Arial" w:cs="Arial"/>
          <w:szCs w:val="24"/>
        </w:rPr>
        <w:t>.1</w:t>
      </w:r>
      <w:r>
        <w:rPr>
          <w:rFonts w:ascii="Arial" w:hAnsi="Arial" w:cs="Arial"/>
          <w:szCs w:val="24"/>
        </w:rPr>
        <w:t>5</w:t>
      </w:r>
    </w:p>
    <w:p w:rsidR="008B43F6" w:rsidRPr="00722463" w:rsidRDefault="008B43F6" w:rsidP="008B43F6">
      <w:pPr>
        <w:spacing w:after="120"/>
        <w:ind w:left="708" w:hanging="708"/>
        <w:rPr>
          <w:rFonts w:ascii="Arial" w:hAnsi="Arial" w:cs="Arial"/>
          <w:szCs w:val="24"/>
        </w:rPr>
      </w:pPr>
      <w:r w:rsidRPr="00722463">
        <w:rPr>
          <w:rFonts w:ascii="Arial" w:hAnsi="Arial" w:cs="Arial"/>
          <w:szCs w:val="24"/>
        </w:rPr>
        <w:t>b)</w:t>
      </w:r>
      <w:r w:rsidRPr="00722463">
        <w:rPr>
          <w:rFonts w:ascii="Arial" w:hAnsi="Arial" w:cs="Arial"/>
          <w:szCs w:val="24"/>
        </w:rPr>
        <w:tab/>
        <w:t>Prueba anticipada para NNA víctimas de delitos sexuales (Artículo 191 bis CPP)</w:t>
      </w:r>
      <w:r>
        <w:rPr>
          <w:rFonts w:ascii="Arial" w:hAnsi="Arial" w:cs="Arial"/>
          <w:szCs w:val="24"/>
        </w:rPr>
        <w:t>……………………………………………………………………………….</w:t>
      </w:r>
      <w:r w:rsidRPr="00722463">
        <w:rPr>
          <w:rFonts w:ascii="Arial" w:hAnsi="Arial" w:cs="Arial"/>
          <w:szCs w:val="24"/>
        </w:rPr>
        <w:t>1</w:t>
      </w:r>
      <w:r>
        <w:rPr>
          <w:rFonts w:ascii="Arial" w:hAnsi="Arial" w:cs="Arial"/>
          <w:szCs w:val="24"/>
        </w:rPr>
        <w:t>8</w:t>
      </w:r>
    </w:p>
    <w:p w:rsidR="008B43F6" w:rsidRDefault="008B43F6" w:rsidP="008B43F6">
      <w:pPr>
        <w:spacing w:after="120"/>
        <w:ind w:left="708" w:hanging="708"/>
        <w:rPr>
          <w:rFonts w:ascii="Arial" w:hAnsi="Arial" w:cs="Arial"/>
          <w:szCs w:val="24"/>
        </w:rPr>
      </w:pPr>
      <w:r w:rsidRPr="00722463">
        <w:rPr>
          <w:rFonts w:ascii="Arial" w:hAnsi="Arial" w:cs="Arial"/>
          <w:szCs w:val="24"/>
        </w:rPr>
        <w:t>c)</w:t>
      </w:r>
      <w:r w:rsidRPr="00722463">
        <w:rPr>
          <w:rFonts w:ascii="Arial" w:hAnsi="Arial" w:cs="Arial"/>
          <w:szCs w:val="24"/>
        </w:rPr>
        <w:tab/>
        <w:t>Las medidas de protección a los testigos y la entrevista por videoconferencia (Artículos 308 y 329 CPP)</w:t>
      </w:r>
      <w:r>
        <w:rPr>
          <w:rFonts w:ascii="Arial" w:hAnsi="Arial" w:cs="Arial"/>
          <w:szCs w:val="24"/>
        </w:rPr>
        <w:t>……………………………………………………….21</w:t>
      </w:r>
    </w:p>
    <w:p w:rsidR="008B43F6" w:rsidRPr="00722463" w:rsidRDefault="008B43F6" w:rsidP="008B43F6">
      <w:pPr>
        <w:spacing w:after="120"/>
        <w:rPr>
          <w:rFonts w:ascii="Arial" w:hAnsi="Arial" w:cs="Arial"/>
          <w:szCs w:val="24"/>
        </w:rPr>
      </w:pPr>
      <w:r>
        <w:rPr>
          <w:rFonts w:ascii="Arial" w:hAnsi="Arial" w:cs="Arial"/>
          <w:szCs w:val="24"/>
        </w:rPr>
        <w:t>d)</w:t>
      </w:r>
      <w:r>
        <w:rPr>
          <w:rFonts w:ascii="Arial" w:hAnsi="Arial" w:cs="Arial"/>
          <w:szCs w:val="24"/>
        </w:rPr>
        <w:tab/>
        <w:t>La declaración por videoconferencia (artículo 329 CPP)……………..21</w:t>
      </w:r>
    </w:p>
    <w:p w:rsidR="008B43F6" w:rsidRDefault="008B43F6" w:rsidP="008B43F6">
      <w:pPr>
        <w:spacing w:after="120"/>
        <w:rPr>
          <w:rFonts w:ascii="Arial" w:hAnsi="Arial" w:cs="Arial"/>
          <w:szCs w:val="24"/>
        </w:rPr>
      </w:pPr>
      <w:r w:rsidRPr="00722463">
        <w:rPr>
          <w:rFonts w:ascii="Arial" w:hAnsi="Arial" w:cs="Arial"/>
          <w:szCs w:val="24"/>
        </w:rPr>
        <w:t>Análisis a Ley N° 21.057</w:t>
      </w:r>
      <w:r>
        <w:rPr>
          <w:rFonts w:ascii="Arial" w:hAnsi="Arial" w:cs="Arial"/>
          <w:szCs w:val="24"/>
        </w:rPr>
        <w:t>…………………………………………………………23</w:t>
      </w:r>
    </w:p>
    <w:p w:rsidR="008B43F6" w:rsidRPr="00722463" w:rsidRDefault="008B43F6" w:rsidP="008B43F6">
      <w:pPr>
        <w:spacing w:after="120"/>
        <w:rPr>
          <w:rFonts w:ascii="Arial" w:hAnsi="Arial" w:cs="Arial"/>
          <w:szCs w:val="24"/>
        </w:rPr>
      </w:pPr>
      <w:r>
        <w:rPr>
          <w:rFonts w:ascii="Arial" w:hAnsi="Arial" w:cs="Arial"/>
          <w:szCs w:val="24"/>
        </w:rPr>
        <w:t>III.</w:t>
      </w:r>
      <w:r>
        <w:rPr>
          <w:rFonts w:ascii="Arial" w:hAnsi="Arial" w:cs="Arial"/>
          <w:szCs w:val="24"/>
        </w:rPr>
        <w:tab/>
      </w:r>
      <w:r w:rsidRPr="00722463">
        <w:rPr>
          <w:rFonts w:ascii="Arial" w:hAnsi="Arial" w:cs="Arial"/>
          <w:szCs w:val="24"/>
        </w:rPr>
        <w:t>Modificaciones introducidas en el Código Procesal Penal</w:t>
      </w:r>
      <w:r>
        <w:rPr>
          <w:rFonts w:ascii="Arial" w:hAnsi="Arial" w:cs="Arial"/>
          <w:szCs w:val="24"/>
        </w:rPr>
        <w:t>…………..23</w:t>
      </w:r>
    </w:p>
    <w:p w:rsidR="008B43F6" w:rsidRPr="00722463" w:rsidRDefault="008B43F6" w:rsidP="008B43F6">
      <w:pPr>
        <w:spacing w:after="120"/>
        <w:rPr>
          <w:rFonts w:ascii="Arial" w:hAnsi="Arial" w:cs="Arial"/>
          <w:szCs w:val="24"/>
        </w:rPr>
      </w:pPr>
      <w:r>
        <w:rPr>
          <w:rFonts w:ascii="Arial" w:hAnsi="Arial" w:cs="Arial"/>
          <w:szCs w:val="24"/>
        </w:rPr>
        <w:t>IV.</w:t>
      </w:r>
      <w:r>
        <w:rPr>
          <w:rFonts w:ascii="Arial" w:hAnsi="Arial" w:cs="Arial"/>
          <w:szCs w:val="24"/>
        </w:rPr>
        <w:tab/>
        <w:t>Diseño Normativo y ámbito de aplicación de la ley……………………28</w:t>
      </w:r>
    </w:p>
    <w:p w:rsidR="008B43F6" w:rsidRPr="00722463" w:rsidRDefault="008B43F6" w:rsidP="008B43F6">
      <w:pPr>
        <w:spacing w:after="120"/>
        <w:rPr>
          <w:rFonts w:ascii="Arial" w:hAnsi="Arial" w:cs="Arial"/>
          <w:szCs w:val="24"/>
        </w:rPr>
      </w:pPr>
      <w:r>
        <w:rPr>
          <w:rFonts w:ascii="Arial" w:hAnsi="Arial" w:cs="Arial"/>
          <w:szCs w:val="24"/>
        </w:rPr>
        <w:t>V</w:t>
      </w:r>
      <w:r w:rsidRPr="00722463">
        <w:rPr>
          <w:rFonts w:ascii="Arial" w:hAnsi="Arial" w:cs="Arial"/>
          <w:szCs w:val="24"/>
        </w:rPr>
        <w:t>.</w:t>
      </w:r>
      <w:r w:rsidRPr="00722463">
        <w:rPr>
          <w:rFonts w:ascii="Arial" w:hAnsi="Arial" w:cs="Arial"/>
          <w:szCs w:val="24"/>
        </w:rPr>
        <w:tab/>
      </w:r>
      <w:r>
        <w:rPr>
          <w:rFonts w:ascii="Arial" w:hAnsi="Arial" w:cs="Arial"/>
          <w:szCs w:val="24"/>
        </w:rPr>
        <w:t>Normativa General de la Ley 21.057……………………………………30</w:t>
      </w:r>
    </w:p>
    <w:p w:rsidR="008B43F6" w:rsidRPr="00722463" w:rsidRDefault="008B43F6" w:rsidP="008B43F6">
      <w:pPr>
        <w:spacing w:after="120"/>
        <w:rPr>
          <w:rFonts w:ascii="Arial" w:hAnsi="Arial" w:cs="Arial"/>
          <w:szCs w:val="24"/>
        </w:rPr>
      </w:pPr>
      <w:r w:rsidRPr="00722463">
        <w:rPr>
          <w:rFonts w:ascii="Arial" w:hAnsi="Arial" w:cs="Arial"/>
          <w:szCs w:val="24"/>
        </w:rPr>
        <w:t>a)</w:t>
      </w:r>
      <w:r w:rsidRPr="00722463">
        <w:rPr>
          <w:rFonts w:ascii="Arial" w:hAnsi="Arial" w:cs="Arial"/>
          <w:szCs w:val="24"/>
        </w:rPr>
        <w:tab/>
      </w:r>
      <w:r>
        <w:rPr>
          <w:rFonts w:ascii="Arial" w:hAnsi="Arial" w:cs="Arial"/>
          <w:szCs w:val="24"/>
        </w:rPr>
        <w:t>Especialidad de las normas de la ley 21,057…………………………..30</w:t>
      </w:r>
    </w:p>
    <w:p w:rsidR="008B43F6" w:rsidRDefault="008B43F6" w:rsidP="008B43F6">
      <w:pPr>
        <w:spacing w:after="120"/>
        <w:rPr>
          <w:rFonts w:ascii="Arial" w:hAnsi="Arial" w:cs="Arial"/>
          <w:szCs w:val="24"/>
        </w:rPr>
      </w:pPr>
      <w:r w:rsidRPr="00722463">
        <w:rPr>
          <w:rFonts w:ascii="Arial" w:hAnsi="Arial" w:cs="Arial"/>
          <w:szCs w:val="24"/>
        </w:rPr>
        <w:t>b)</w:t>
      </w:r>
      <w:r w:rsidRPr="00722463">
        <w:rPr>
          <w:rFonts w:ascii="Arial" w:hAnsi="Arial" w:cs="Arial"/>
          <w:szCs w:val="24"/>
        </w:rPr>
        <w:tab/>
      </w:r>
      <w:r>
        <w:rPr>
          <w:rFonts w:ascii="Arial" w:hAnsi="Arial" w:cs="Arial"/>
          <w:szCs w:val="24"/>
        </w:rPr>
        <w:t>Personas sujetos de protección…………………………………………31</w:t>
      </w:r>
    </w:p>
    <w:p w:rsidR="008B43F6" w:rsidRDefault="008B43F6" w:rsidP="008B43F6">
      <w:pPr>
        <w:spacing w:after="120"/>
        <w:ind w:left="708" w:hanging="708"/>
        <w:rPr>
          <w:rFonts w:ascii="Arial" w:hAnsi="Arial" w:cs="Arial"/>
          <w:szCs w:val="24"/>
        </w:rPr>
      </w:pPr>
      <w:r>
        <w:rPr>
          <w:rFonts w:ascii="Arial" w:hAnsi="Arial" w:cs="Arial"/>
          <w:szCs w:val="24"/>
        </w:rPr>
        <w:t>c)</w:t>
      </w:r>
      <w:r>
        <w:rPr>
          <w:rFonts w:ascii="Arial" w:hAnsi="Arial" w:cs="Arial"/>
          <w:szCs w:val="24"/>
        </w:rPr>
        <w:tab/>
        <w:t>Normas especiales de protección para niños, niñas y adolescentes testigos de los delitos que contempla la ley 21.057…………………………………….34</w:t>
      </w:r>
    </w:p>
    <w:p w:rsidR="008B43F6" w:rsidRDefault="008B43F6" w:rsidP="008B43F6">
      <w:pPr>
        <w:spacing w:after="120"/>
        <w:ind w:left="708" w:hanging="708"/>
        <w:rPr>
          <w:rFonts w:ascii="Arial" w:hAnsi="Arial" w:cs="Arial"/>
          <w:szCs w:val="24"/>
        </w:rPr>
      </w:pPr>
      <w:r>
        <w:rPr>
          <w:rFonts w:ascii="Arial" w:hAnsi="Arial" w:cs="Arial"/>
          <w:szCs w:val="24"/>
        </w:rPr>
        <w:t>d)</w:t>
      </w:r>
      <w:r>
        <w:rPr>
          <w:rFonts w:ascii="Arial" w:hAnsi="Arial" w:cs="Arial"/>
          <w:szCs w:val="24"/>
        </w:rPr>
        <w:tab/>
        <w:t>Normas especiales de protección para niños, niñas y adolescentes víctimas de los delitos que contempla la ley 21.057…………………………………….35</w:t>
      </w:r>
    </w:p>
    <w:p w:rsidR="008B43F6" w:rsidRDefault="008B43F6" w:rsidP="008B43F6">
      <w:pPr>
        <w:spacing w:after="120"/>
        <w:ind w:left="708" w:hanging="708"/>
        <w:rPr>
          <w:rFonts w:ascii="Arial" w:hAnsi="Arial" w:cs="Arial"/>
          <w:szCs w:val="24"/>
        </w:rPr>
      </w:pPr>
      <w:r>
        <w:rPr>
          <w:rFonts w:ascii="Arial" w:hAnsi="Arial" w:cs="Arial"/>
          <w:szCs w:val="24"/>
        </w:rPr>
        <w:t>e)</w:t>
      </w:r>
      <w:r>
        <w:rPr>
          <w:rFonts w:ascii="Arial" w:hAnsi="Arial" w:cs="Arial"/>
          <w:szCs w:val="24"/>
        </w:rPr>
        <w:tab/>
        <w:t>Catálogo de delitos……………………………………………………………….37</w:t>
      </w:r>
    </w:p>
    <w:p w:rsidR="008B43F6" w:rsidRDefault="008B43F6" w:rsidP="008B43F6">
      <w:pPr>
        <w:spacing w:after="120"/>
        <w:ind w:left="708" w:hanging="708"/>
        <w:rPr>
          <w:rFonts w:ascii="Arial" w:hAnsi="Arial" w:cs="Arial"/>
          <w:szCs w:val="24"/>
        </w:rPr>
      </w:pPr>
      <w:r>
        <w:rPr>
          <w:rFonts w:ascii="Arial" w:hAnsi="Arial" w:cs="Arial"/>
          <w:szCs w:val="24"/>
        </w:rPr>
        <w:t>f)</w:t>
      </w:r>
      <w:r>
        <w:rPr>
          <w:rFonts w:ascii="Arial" w:hAnsi="Arial" w:cs="Arial"/>
          <w:szCs w:val="24"/>
        </w:rPr>
        <w:tab/>
        <w:t>Principios rectores de la ley 21.057…………………………………………….40</w:t>
      </w:r>
    </w:p>
    <w:p w:rsidR="008B43F6" w:rsidRDefault="008B43F6" w:rsidP="008B43F6">
      <w:pPr>
        <w:spacing w:after="120"/>
        <w:ind w:left="708" w:hanging="708"/>
        <w:rPr>
          <w:rFonts w:ascii="Arial" w:hAnsi="Arial" w:cs="Arial"/>
          <w:szCs w:val="24"/>
        </w:rPr>
      </w:pPr>
      <w:r>
        <w:rPr>
          <w:rFonts w:ascii="Arial" w:hAnsi="Arial" w:cs="Arial"/>
          <w:szCs w:val="24"/>
        </w:rPr>
        <w:tab/>
        <w:t>i.</w:t>
      </w:r>
      <w:r>
        <w:rPr>
          <w:rFonts w:ascii="Arial" w:hAnsi="Arial" w:cs="Arial"/>
          <w:szCs w:val="24"/>
        </w:rPr>
        <w:tab/>
        <w:t>Interés superior…………………………………………………………...41</w:t>
      </w:r>
    </w:p>
    <w:p w:rsidR="008B43F6" w:rsidRDefault="008B43F6" w:rsidP="008B43F6">
      <w:pPr>
        <w:spacing w:after="120"/>
        <w:ind w:left="708" w:hanging="708"/>
        <w:rPr>
          <w:rFonts w:ascii="Arial" w:hAnsi="Arial" w:cs="Arial"/>
          <w:szCs w:val="24"/>
        </w:rPr>
      </w:pPr>
      <w:r>
        <w:rPr>
          <w:rFonts w:ascii="Arial" w:hAnsi="Arial" w:cs="Arial"/>
          <w:szCs w:val="24"/>
        </w:rPr>
        <w:tab/>
        <w:t>ii.</w:t>
      </w:r>
      <w:r>
        <w:rPr>
          <w:rFonts w:ascii="Arial" w:hAnsi="Arial" w:cs="Arial"/>
          <w:szCs w:val="24"/>
        </w:rPr>
        <w:tab/>
        <w:t>Autonomía progresiva y derechos a ser oído………………………….43</w:t>
      </w:r>
    </w:p>
    <w:p w:rsidR="008B43F6" w:rsidRDefault="008B43F6" w:rsidP="008B43F6">
      <w:pPr>
        <w:spacing w:after="120"/>
        <w:ind w:left="708" w:hanging="708"/>
        <w:rPr>
          <w:rFonts w:ascii="Arial" w:hAnsi="Arial" w:cs="Arial"/>
          <w:szCs w:val="24"/>
        </w:rPr>
      </w:pPr>
      <w:r>
        <w:rPr>
          <w:rFonts w:ascii="Arial" w:hAnsi="Arial" w:cs="Arial"/>
          <w:szCs w:val="24"/>
        </w:rPr>
        <w:lastRenderedPageBreak/>
        <w:tab/>
        <w:t>iii.</w:t>
      </w:r>
      <w:r>
        <w:rPr>
          <w:rFonts w:ascii="Arial" w:hAnsi="Arial" w:cs="Arial"/>
          <w:szCs w:val="24"/>
        </w:rPr>
        <w:tab/>
        <w:t>Participación voluntaria………………………………………………….45</w:t>
      </w:r>
    </w:p>
    <w:p w:rsidR="008B43F6" w:rsidRDefault="008B43F6" w:rsidP="008B43F6">
      <w:pPr>
        <w:spacing w:after="120"/>
        <w:ind w:left="708" w:hanging="708"/>
        <w:rPr>
          <w:rFonts w:ascii="Arial" w:hAnsi="Arial" w:cs="Arial"/>
          <w:szCs w:val="24"/>
        </w:rPr>
      </w:pPr>
      <w:r>
        <w:rPr>
          <w:rFonts w:ascii="Arial" w:hAnsi="Arial" w:cs="Arial"/>
          <w:szCs w:val="24"/>
        </w:rPr>
        <w:tab/>
        <w:t>iv.</w:t>
      </w:r>
      <w:r>
        <w:rPr>
          <w:rFonts w:ascii="Arial" w:hAnsi="Arial" w:cs="Arial"/>
          <w:szCs w:val="24"/>
        </w:rPr>
        <w:tab/>
        <w:t>Prevención de la victimización secundaria…………………………….47</w:t>
      </w:r>
    </w:p>
    <w:p w:rsidR="008B43F6" w:rsidRDefault="008B43F6" w:rsidP="008B43F6">
      <w:pPr>
        <w:spacing w:after="120"/>
        <w:ind w:left="708" w:hanging="708"/>
        <w:rPr>
          <w:rFonts w:ascii="Arial" w:hAnsi="Arial" w:cs="Arial"/>
          <w:szCs w:val="24"/>
        </w:rPr>
      </w:pPr>
      <w:r>
        <w:rPr>
          <w:rFonts w:ascii="Arial" w:hAnsi="Arial" w:cs="Arial"/>
          <w:szCs w:val="24"/>
        </w:rPr>
        <w:tab/>
        <w:t>v.</w:t>
      </w:r>
      <w:r>
        <w:rPr>
          <w:rFonts w:ascii="Arial" w:hAnsi="Arial" w:cs="Arial"/>
          <w:szCs w:val="24"/>
        </w:rPr>
        <w:tab/>
        <w:t>Asistencia oportuna y tramitación preferente………………………….47</w:t>
      </w:r>
    </w:p>
    <w:p w:rsidR="008B43F6" w:rsidRDefault="008B43F6" w:rsidP="008B43F6">
      <w:pPr>
        <w:spacing w:after="120"/>
        <w:ind w:left="708" w:hanging="708"/>
        <w:rPr>
          <w:rFonts w:ascii="Arial" w:hAnsi="Arial" w:cs="Arial"/>
          <w:szCs w:val="24"/>
        </w:rPr>
      </w:pPr>
      <w:r>
        <w:rPr>
          <w:rFonts w:ascii="Arial" w:hAnsi="Arial" w:cs="Arial"/>
          <w:szCs w:val="24"/>
        </w:rPr>
        <w:tab/>
        <w:t>vi.</w:t>
      </w:r>
      <w:r>
        <w:rPr>
          <w:rFonts w:ascii="Arial" w:hAnsi="Arial" w:cs="Arial"/>
          <w:szCs w:val="24"/>
        </w:rPr>
        <w:tab/>
        <w:t>Resguardo de su dignidad……………………………………………….49</w:t>
      </w:r>
    </w:p>
    <w:p w:rsidR="008B43F6" w:rsidRPr="00722463" w:rsidRDefault="008B43F6" w:rsidP="008B43F6">
      <w:pPr>
        <w:spacing w:after="120"/>
        <w:ind w:left="708" w:hanging="708"/>
        <w:rPr>
          <w:rFonts w:ascii="Arial" w:hAnsi="Arial" w:cs="Arial"/>
          <w:szCs w:val="24"/>
        </w:rPr>
      </w:pPr>
      <w:r>
        <w:rPr>
          <w:rFonts w:ascii="Arial" w:hAnsi="Arial" w:cs="Arial"/>
          <w:szCs w:val="24"/>
        </w:rPr>
        <w:t>VI</w:t>
      </w:r>
      <w:r w:rsidRPr="00722463">
        <w:rPr>
          <w:rFonts w:ascii="Arial" w:hAnsi="Arial" w:cs="Arial"/>
          <w:szCs w:val="24"/>
        </w:rPr>
        <w:t>.</w:t>
      </w:r>
      <w:r w:rsidRPr="00722463">
        <w:rPr>
          <w:rFonts w:ascii="Arial" w:hAnsi="Arial" w:cs="Arial"/>
          <w:szCs w:val="24"/>
        </w:rPr>
        <w:tab/>
      </w:r>
      <w:r>
        <w:rPr>
          <w:rFonts w:ascii="Arial" w:hAnsi="Arial" w:cs="Arial"/>
          <w:szCs w:val="24"/>
        </w:rPr>
        <w:t>De la denuncia, entrevista investigativa video grabada y declaración judicial……………………………………………………………………………..49</w:t>
      </w:r>
    </w:p>
    <w:p w:rsidR="008B43F6" w:rsidRDefault="008B43F6" w:rsidP="008B43F6">
      <w:pPr>
        <w:spacing w:after="120"/>
        <w:rPr>
          <w:rFonts w:ascii="Arial" w:hAnsi="Arial" w:cs="Arial"/>
          <w:szCs w:val="24"/>
        </w:rPr>
      </w:pPr>
      <w:r w:rsidRPr="00722463">
        <w:rPr>
          <w:rFonts w:ascii="Arial" w:hAnsi="Arial" w:cs="Arial"/>
          <w:szCs w:val="24"/>
        </w:rPr>
        <w:t>a)</w:t>
      </w:r>
      <w:r w:rsidRPr="00722463">
        <w:rPr>
          <w:rFonts w:ascii="Arial" w:hAnsi="Arial" w:cs="Arial"/>
          <w:szCs w:val="24"/>
        </w:rPr>
        <w:tab/>
      </w:r>
      <w:r>
        <w:rPr>
          <w:rFonts w:ascii="Arial" w:hAnsi="Arial" w:cs="Arial"/>
          <w:szCs w:val="24"/>
        </w:rPr>
        <w:t>La denuncia……………………………………………………………….49</w:t>
      </w:r>
    </w:p>
    <w:p w:rsidR="008B43F6" w:rsidRDefault="008B43F6" w:rsidP="008B43F6">
      <w:pPr>
        <w:spacing w:after="120"/>
        <w:ind w:left="1416" w:hanging="708"/>
        <w:rPr>
          <w:rFonts w:ascii="Arial" w:hAnsi="Arial" w:cs="Arial"/>
          <w:szCs w:val="24"/>
          <w:lang w:val="es-ES"/>
        </w:rPr>
      </w:pPr>
      <w:r>
        <w:rPr>
          <w:rFonts w:ascii="Arial" w:hAnsi="Arial" w:cs="Arial"/>
          <w:szCs w:val="24"/>
        </w:rPr>
        <w:t>i.</w:t>
      </w:r>
      <w:r>
        <w:rPr>
          <w:rFonts w:ascii="Arial" w:hAnsi="Arial" w:cs="Arial"/>
          <w:szCs w:val="24"/>
        </w:rPr>
        <w:tab/>
      </w:r>
      <w:r w:rsidRPr="008835B9">
        <w:rPr>
          <w:rFonts w:ascii="Arial" w:hAnsi="Arial" w:cs="Arial"/>
          <w:szCs w:val="24"/>
          <w:lang w:val="es-ES"/>
        </w:rPr>
        <w:t>Condiciones generales que deben resguardarse en el proceso de la denuncia efectuada por un niño, niña o adolescente</w:t>
      </w:r>
      <w:r>
        <w:rPr>
          <w:rFonts w:ascii="Arial" w:hAnsi="Arial" w:cs="Arial"/>
          <w:szCs w:val="24"/>
          <w:lang w:val="es-ES"/>
        </w:rPr>
        <w:t>………………….</w:t>
      </w:r>
      <w:r w:rsidR="0088311B">
        <w:rPr>
          <w:rFonts w:ascii="Arial" w:hAnsi="Arial" w:cs="Arial"/>
          <w:szCs w:val="24"/>
          <w:lang w:val="es-ES"/>
        </w:rPr>
        <w:t>50</w:t>
      </w:r>
    </w:p>
    <w:p w:rsidR="008B43F6" w:rsidRDefault="008B43F6" w:rsidP="008B43F6">
      <w:pPr>
        <w:spacing w:after="120"/>
        <w:ind w:left="1416" w:hanging="708"/>
        <w:rPr>
          <w:rFonts w:ascii="Arial" w:hAnsi="Arial" w:cs="Arial"/>
          <w:szCs w:val="24"/>
          <w:lang w:val="es-ES"/>
        </w:rPr>
      </w:pPr>
      <w:r>
        <w:rPr>
          <w:rFonts w:ascii="Arial" w:hAnsi="Arial" w:cs="Arial"/>
          <w:szCs w:val="24"/>
          <w:lang w:val="es-ES"/>
        </w:rPr>
        <w:t>ii.</w:t>
      </w:r>
      <w:r>
        <w:rPr>
          <w:rFonts w:ascii="Arial" w:hAnsi="Arial" w:cs="Arial"/>
          <w:szCs w:val="24"/>
          <w:lang w:val="es-ES"/>
        </w:rPr>
        <w:tab/>
        <w:t>Otros aspectos del proceso de denuncia………………………………53</w:t>
      </w:r>
    </w:p>
    <w:p w:rsidR="008B43F6" w:rsidRDefault="008B43F6" w:rsidP="008B43F6">
      <w:pPr>
        <w:spacing w:after="120"/>
        <w:ind w:left="1416" w:hanging="708"/>
        <w:rPr>
          <w:rFonts w:ascii="Arial" w:hAnsi="Arial" w:cs="Arial"/>
          <w:szCs w:val="24"/>
          <w:lang w:val="es-ES"/>
        </w:rPr>
      </w:pPr>
      <w:r>
        <w:rPr>
          <w:rFonts w:ascii="Arial" w:hAnsi="Arial" w:cs="Arial"/>
          <w:szCs w:val="24"/>
          <w:lang w:val="es-ES"/>
        </w:rPr>
        <w:t>iii</w:t>
      </w:r>
      <w:r>
        <w:rPr>
          <w:rFonts w:ascii="Arial" w:hAnsi="Arial" w:cs="Arial"/>
          <w:szCs w:val="24"/>
          <w:lang w:val="es-ES"/>
        </w:rPr>
        <w:tab/>
        <w:t>Denuncia realizada por un perito que, con ocasión de una pericia, toma conocimiento de un hecho relatado po</w:t>
      </w:r>
      <w:r>
        <w:rPr>
          <w:rFonts w:ascii="Arial" w:hAnsi="Arial" w:cs="Arial"/>
          <w:szCs w:val="24"/>
          <w:lang w:val="es-ES"/>
        </w:rPr>
        <w:t>r</w:t>
      </w:r>
      <w:r>
        <w:rPr>
          <w:rFonts w:ascii="Arial" w:hAnsi="Arial" w:cs="Arial"/>
          <w:szCs w:val="24"/>
          <w:lang w:val="es-ES"/>
        </w:rPr>
        <w:t xml:space="preserve"> el NNA……………………….5</w:t>
      </w:r>
      <w:r w:rsidR="0088311B">
        <w:rPr>
          <w:rFonts w:ascii="Arial" w:hAnsi="Arial" w:cs="Arial"/>
          <w:szCs w:val="24"/>
          <w:lang w:val="es-ES"/>
        </w:rPr>
        <w:t>4</w:t>
      </w:r>
    </w:p>
    <w:p w:rsidR="008B43F6" w:rsidRDefault="008B43F6" w:rsidP="008B43F6">
      <w:pPr>
        <w:spacing w:after="120"/>
        <w:ind w:left="1416" w:hanging="708"/>
        <w:rPr>
          <w:rFonts w:ascii="Arial" w:hAnsi="Arial" w:cs="Arial"/>
          <w:szCs w:val="24"/>
          <w:lang w:val="es-ES"/>
        </w:rPr>
      </w:pPr>
      <w:r>
        <w:rPr>
          <w:rFonts w:ascii="Arial" w:hAnsi="Arial" w:cs="Arial"/>
          <w:szCs w:val="24"/>
          <w:lang w:val="es-ES"/>
        </w:rPr>
        <w:t>iv.</w:t>
      </w:r>
      <w:r>
        <w:rPr>
          <w:rFonts w:ascii="Arial" w:hAnsi="Arial" w:cs="Arial"/>
          <w:szCs w:val="24"/>
          <w:lang w:val="es-ES"/>
        </w:rPr>
        <w:tab/>
        <w:t>Denuncia efectuada por otras personas obligada a denunciar………55</w:t>
      </w:r>
    </w:p>
    <w:p w:rsidR="008B43F6" w:rsidRDefault="008B43F6" w:rsidP="008B43F6">
      <w:pPr>
        <w:spacing w:after="120"/>
        <w:ind w:left="1416" w:hanging="708"/>
        <w:rPr>
          <w:rFonts w:ascii="Arial" w:hAnsi="Arial" w:cs="Arial"/>
          <w:szCs w:val="24"/>
          <w:lang w:val="es-ES"/>
        </w:rPr>
      </w:pPr>
      <w:r>
        <w:rPr>
          <w:rFonts w:ascii="Arial" w:hAnsi="Arial" w:cs="Arial"/>
          <w:szCs w:val="24"/>
          <w:lang w:val="es-ES"/>
        </w:rPr>
        <w:t>v.</w:t>
      </w:r>
      <w:r>
        <w:rPr>
          <w:rFonts w:ascii="Arial" w:hAnsi="Arial" w:cs="Arial"/>
          <w:szCs w:val="24"/>
          <w:lang w:val="es-ES"/>
        </w:rPr>
        <w:tab/>
        <w:t>Actuación del Ministerio Público una vez recibida la denuncia……..57</w:t>
      </w:r>
    </w:p>
    <w:p w:rsidR="008B43F6" w:rsidRPr="008835B9" w:rsidRDefault="008B43F6" w:rsidP="008B43F6">
      <w:pPr>
        <w:spacing w:after="120"/>
        <w:ind w:left="1416" w:hanging="708"/>
        <w:rPr>
          <w:rFonts w:ascii="Arial" w:hAnsi="Arial" w:cs="Arial"/>
          <w:szCs w:val="24"/>
        </w:rPr>
      </w:pPr>
      <w:r>
        <w:rPr>
          <w:rFonts w:ascii="Arial" w:hAnsi="Arial" w:cs="Arial"/>
          <w:szCs w:val="24"/>
          <w:lang w:val="es-ES"/>
        </w:rPr>
        <w:t>vi.</w:t>
      </w:r>
      <w:r>
        <w:rPr>
          <w:rFonts w:ascii="Arial" w:hAnsi="Arial" w:cs="Arial"/>
          <w:szCs w:val="24"/>
          <w:lang w:val="es-ES"/>
        </w:rPr>
        <w:tab/>
        <w:t>Sanción por la inobservancia de las disposiciones sobre recepción de denuncia…………………………………………………………………..57</w:t>
      </w:r>
    </w:p>
    <w:p w:rsidR="008B43F6" w:rsidRDefault="008B43F6" w:rsidP="008B43F6">
      <w:pPr>
        <w:spacing w:after="120"/>
        <w:rPr>
          <w:rFonts w:ascii="Arial" w:hAnsi="Arial" w:cs="Arial"/>
          <w:szCs w:val="24"/>
        </w:rPr>
      </w:pPr>
      <w:r w:rsidRPr="00722463">
        <w:rPr>
          <w:rFonts w:ascii="Arial" w:hAnsi="Arial" w:cs="Arial"/>
          <w:szCs w:val="24"/>
        </w:rPr>
        <w:t>b)</w:t>
      </w:r>
      <w:r w:rsidRPr="00722463">
        <w:rPr>
          <w:rFonts w:ascii="Arial" w:hAnsi="Arial" w:cs="Arial"/>
          <w:szCs w:val="24"/>
        </w:rPr>
        <w:tab/>
      </w:r>
      <w:r>
        <w:rPr>
          <w:rFonts w:ascii="Arial" w:hAnsi="Arial" w:cs="Arial"/>
          <w:szCs w:val="24"/>
        </w:rPr>
        <w:t>La entrevista investigativa video grabada……………………………...58</w:t>
      </w:r>
    </w:p>
    <w:p w:rsidR="008B43F6" w:rsidRDefault="008B43F6" w:rsidP="008B43F6">
      <w:pPr>
        <w:spacing w:after="120"/>
        <w:rPr>
          <w:rFonts w:ascii="Arial" w:hAnsi="Arial" w:cs="Arial"/>
          <w:szCs w:val="24"/>
        </w:rPr>
      </w:pPr>
      <w:r>
        <w:rPr>
          <w:rFonts w:ascii="Arial" w:hAnsi="Arial" w:cs="Arial"/>
          <w:szCs w:val="24"/>
        </w:rPr>
        <w:tab/>
        <w:t>i.</w:t>
      </w:r>
      <w:r>
        <w:rPr>
          <w:rFonts w:ascii="Arial" w:hAnsi="Arial" w:cs="Arial"/>
          <w:szCs w:val="24"/>
        </w:rPr>
        <w:tab/>
        <w:t>Objeto de la entrevista……………………………………………………58</w:t>
      </w:r>
    </w:p>
    <w:p w:rsidR="008B43F6" w:rsidRDefault="008B43F6" w:rsidP="008B43F6">
      <w:pPr>
        <w:spacing w:after="120"/>
        <w:rPr>
          <w:rFonts w:ascii="Arial" w:hAnsi="Arial" w:cs="Arial"/>
          <w:szCs w:val="24"/>
        </w:rPr>
      </w:pPr>
      <w:r>
        <w:rPr>
          <w:rFonts w:ascii="Arial" w:hAnsi="Arial" w:cs="Arial"/>
          <w:szCs w:val="24"/>
        </w:rPr>
        <w:tab/>
        <w:t>ii.</w:t>
      </w:r>
      <w:r>
        <w:rPr>
          <w:rFonts w:ascii="Arial" w:hAnsi="Arial" w:cs="Arial"/>
          <w:szCs w:val="24"/>
        </w:rPr>
        <w:tab/>
        <w:t>Quién debe realizar la entrevista: el entrevistador…………………….59</w:t>
      </w:r>
    </w:p>
    <w:p w:rsidR="008B43F6" w:rsidRDefault="008B43F6" w:rsidP="008B43F6">
      <w:pPr>
        <w:spacing w:after="120"/>
        <w:rPr>
          <w:rFonts w:ascii="Arial" w:hAnsi="Arial" w:cs="Arial"/>
          <w:szCs w:val="24"/>
        </w:rPr>
      </w:pPr>
      <w:r>
        <w:rPr>
          <w:rFonts w:ascii="Arial" w:hAnsi="Arial" w:cs="Arial"/>
          <w:szCs w:val="24"/>
        </w:rPr>
        <w:tab/>
        <w:t>iii.</w:t>
      </w:r>
      <w:r>
        <w:rPr>
          <w:rFonts w:ascii="Arial" w:hAnsi="Arial" w:cs="Arial"/>
          <w:szCs w:val="24"/>
        </w:rPr>
        <w:tab/>
        <w:t>Oportunidad para realizar la entrevista video grabada………………..64</w:t>
      </w:r>
    </w:p>
    <w:p w:rsidR="008B43F6" w:rsidRDefault="008B43F6" w:rsidP="008B43F6">
      <w:pPr>
        <w:spacing w:after="120"/>
        <w:rPr>
          <w:rFonts w:ascii="Arial" w:hAnsi="Arial" w:cs="Arial"/>
          <w:szCs w:val="24"/>
        </w:rPr>
      </w:pPr>
      <w:r>
        <w:rPr>
          <w:rFonts w:ascii="Arial" w:hAnsi="Arial" w:cs="Arial"/>
          <w:szCs w:val="24"/>
        </w:rPr>
        <w:tab/>
        <w:t>iv.</w:t>
      </w:r>
      <w:r>
        <w:rPr>
          <w:rFonts w:ascii="Arial" w:hAnsi="Arial" w:cs="Arial"/>
          <w:szCs w:val="24"/>
        </w:rPr>
        <w:tab/>
        <w:t>Desarrollo de la entrevista y condiciones de realización……………...66</w:t>
      </w:r>
    </w:p>
    <w:p w:rsidR="008B43F6" w:rsidRDefault="008B43F6" w:rsidP="008B43F6">
      <w:pPr>
        <w:spacing w:after="120"/>
        <w:rPr>
          <w:rFonts w:ascii="Arial" w:hAnsi="Arial" w:cs="Arial"/>
          <w:szCs w:val="24"/>
        </w:rPr>
      </w:pPr>
      <w:r>
        <w:rPr>
          <w:rFonts w:ascii="Arial" w:hAnsi="Arial" w:cs="Arial"/>
          <w:szCs w:val="24"/>
        </w:rPr>
        <w:tab/>
        <w:t>1)</w:t>
      </w:r>
      <w:r>
        <w:rPr>
          <w:rFonts w:ascii="Arial" w:hAnsi="Arial" w:cs="Arial"/>
          <w:szCs w:val="24"/>
        </w:rPr>
        <w:tab/>
        <w:t>Realización en salas especialmente acondicionadas………………...66</w:t>
      </w:r>
    </w:p>
    <w:p w:rsidR="008B43F6" w:rsidRDefault="008B43F6" w:rsidP="008B43F6">
      <w:pPr>
        <w:spacing w:after="120"/>
        <w:rPr>
          <w:rFonts w:ascii="Arial" w:hAnsi="Arial" w:cs="Arial"/>
          <w:szCs w:val="24"/>
        </w:rPr>
      </w:pPr>
      <w:r>
        <w:rPr>
          <w:rFonts w:ascii="Arial" w:hAnsi="Arial" w:cs="Arial"/>
          <w:szCs w:val="24"/>
        </w:rPr>
        <w:tab/>
        <w:t>2)</w:t>
      </w:r>
      <w:r>
        <w:rPr>
          <w:rFonts w:ascii="Arial" w:hAnsi="Arial" w:cs="Arial"/>
          <w:szCs w:val="24"/>
        </w:rPr>
        <w:tab/>
        <w:t>Etapa previa a la EIV……………………………………………………..68</w:t>
      </w:r>
    </w:p>
    <w:p w:rsidR="008B43F6" w:rsidRDefault="008B43F6" w:rsidP="008B43F6">
      <w:pPr>
        <w:spacing w:after="120"/>
        <w:rPr>
          <w:rFonts w:ascii="Arial" w:hAnsi="Arial" w:cs="Arial"/>
          <w:szCs w:val="24"/>
        </w:rPr>
      </w:pPr>
      <w:r>
        <w:rPr>
          <w:rFonts w:ascii="Arial" w:hAnsi="Arial" w:cs="Arial"/>
          <w:szCs w:val="24"/>
        </w:rPr>
        <w:tab/>
        <w:t>3)</w:t>
      </w:r>
      <w:r>
        <w:rPr>
          <w:rFonts w:ascii="Arial" w:hAnsi="Arial" w:cs="Arial"/>
          <w:szCs w:val="24"/>
        </w:rPr>
        <w:tab/>
        <w:t>Participantes en la entrevista……………………………………………69</w:t>
      </w:r>
    </w:p>
    <w:p w:rsidR="008B43F6" w:rsidRDefault="008B43F6" w:rsidP="008B43F6">
      <w:pPr>
        <w:spacing w:after="120"/>
        <w:rPr>
          <w:rFonts w:ascii="Arial" w:hAnsi="Arial" w:cs="Arial"/>
          <w:szCs w:val="24"/>
        </w:rPr>
      </w:pPr>
      <w:r>
        <w:rPr>
          <w:rFonts w:ascii="Arial" w:hAnsi="Arial" w:cs="Arial"/>
          <w:szCs w:val="24"/>
        </w:rPr>
        <w:tab/>
        <w:t>4)</w:t>
      </w:r>
      <w:r>
        <w:rPr>
          <w:rFonts w:ascii="Arial" w:hAnsi="Arial" w:cs="Arial"/>
          <w:szCs w:val="24"/>
        </w:rPr>
        <w:tab/>
        <w:t>Desarrollo de la EIV………………………………………………………71</w:t>
      </w:r>
    </w:p>
    <w:p w:rsidR="008B43F6" w:rsidRDefault="008B43F6" w:rsidP="008B43F6">
      <w:pPr>
        <w:spacing w:after="120"/>
        <w:rPr>
          <w:rFonts w:ascii="Arial" w:hAnsi="Arial" w:cs="Arial"/>
          <w:szCs w:val="24"/>
        </w:rPr>
      </w:pPr>
      <w:r>
        <w:rPr>
          <w:rFonts w:ascii="Arial" w:hAnsi="Arial" w:cs="Arial"/>
          <w:szCs w:val="24"/>
        </w:rPr>
        <w:lastRenderedPageBreak/>
        <w:tab/>
        <w:t>v.</w:t>
      </w:r>
      <w:r>
        <w:rPr>
          <w:rFonts w:ascii="Arial" w:hAnsi="Arial" w:cs="Arial"/>
          <w:szCs w:val="24"/>
        </w:rPr>
        <w:tab/>
        <w:t>Obligación de registro de la entrevista investigativa…………………..73</w:t>
      </w:r>
    </w:p>
    <w:p w:rsidR="008B43F6" w:rsidRDefault="008B43F6" w:rsidP="008B43F6">
      <w:pPr>
        <w:spacing w:after="120"/>
        <w:ind w:left="1416" w:hanging="708"/>
        <w:rPr>
          <w:rFonts w:ascii="Arial" w:hAnsi="Arial" w:cs="Arial"/>
          <w:szCs w:val="24"/>
        </w:rPr>
      </w:pPr>
      <w:r>
        <w:rPr>
          <w:rFonts w:ascii="Arial" w:hAnsi="Arial" w:cs="Arial"/>
          <w:szCs w:val="24"/>
        </w:rPr>
        <w:t>vi.</w:t>
      </w:r>
      <w:r>
        <w:rPr>
          <w:rFonts w:ascii="Arial" w:hAnsi="Arial" w:cs="Arial"/>
          <w:szCs w:val="24"/>
        </w:rPr>
        <w:tab/>
        <w:t>Deber de reserva del contenido de la entrevista investigativa y sanciones a incumplimiento……………………………………………..76</w:t>
      </w:r>
    </w:p>
    <w:p w:rsidR="008B43F6" w:rsidRDefault="008B43F6" w:rsidP="008B43F6">
      <w:pPr>
        <w:spacing w:after="120"/>
        <w:rPr>
          <w:rFonts w:ascii="Arial" w:hAnsi="Arial" w:cs="Arial"/>
          <w:szCs w:val="24"/>
        </w:rPr>
      </w:pPr>
      <w:r>
        <w:rPr>
          <w:rFonts w:ascii="Arial" w:hAnsi="Arial" w:cs="Arial"/>
          <w:szCs w:val="24"/>
        </w:rPr>
        <w:tab/>
        <w:t>1)</w:t>
      </w:r>
      <w:r>
        <w:rPr>
          <w:rFonts w:ascii="Arial" w:hAnsi="Arial" w:cs="Arial"/>
          <w:szCs w:val="24"/>
        </w:rPr>
        <w:tab/>
        <w:t>De la reserva………………………………………………………………76</w:t>
      </w:r>
    </w:p>
    <w:p w:rsidR="008B43F6" w:rsidRDefault="008B43F6" w:rsidP="008B43F6">
      <w:pPr>
        <w:spacing w:after="120"/>
        <w:ind w:left="1416" w:hanging="708"/>
        <w:rPr>
          <w:rFonts w:ascii="Arial" w:hAnsi="Arial" w:cs="Arial"/>
          <w:szCs w:val="24"/>
        </w:rPr>
      </w:pPr>
      <w:r>
        <w:rPr>
          <w:rFonts w:ascii="Arial" w:hAnsi="Arial" w:cs="Arial"/>
          <w:szCs w:val="24"/>
        </w:rPr>
        <w:t>2)</w:t>
      </w:r>
      <w:r>
        <w:rPr>
          <w:rFonts w:ascii="Arial" w:hAnsi="Arial" w:cs="Arial"/>
          <w:szCs w:val="24"/>
        </w:rPr>
        <w:tab/>
        <w:t>Excepciones al deber de reserva de la entrevista investigativa. Acceso al registro de la entrevista………………………………………………..78</w:t>
      </w:r>
    </w:p>
    <w:p w:rsidR="008B43F6" w:rsidRDefault="008B43F6" w:rsidP="008B43F6">
      <w:pPr>
        <w:spacing w:after="120"/>
        <w:ind w:left="1416" w:hanging="708"/>
        <w:rPr>
          <w:rFonts w:ascii="Arial" w:hAnsi="Arial" w:cs="Arial"/>
          <w:szCs w:val="24"/>
        </w:rPr>
      </w:pPr>
      <w:r>
        <w:rPr>
          <w:rFonts w:ascii="Arial" w:hAnsi="Arial" w:cs="Arial"/>
          <w:szCs w:val="24"/>
        </w:rPr>
        <w:t>3)</w:t>
      </w:r>
      <w:r>
        <w:rPr>
          <w:rFonts w:ascii="Arial" w:hAnsi="Arial" w:cs="Arial"/>
          <w:szCs w:val="24"/>
        </w:rPr>
        <w:tab/>
        <w:t>Utilización de la EIV………………………………………………………81</w:t>
      </w:r>
    </w:p>
    <w:p w:rsidR="008B43F6" w:rsidRPr="00722463" w:rsidRDefault="008B43F6" w:rsidP="008B43F6">
      <w:pPr>
        <w:spacing w:after="120"/>
        <w:ind w:left="1416" w:hanging="708"/>
        <w:rPr>
          <w:rFonts w:ascii="Arial" w:hAnsi="Arial" w:cs="Arial"/>
          <w:szCs w:val="24"/>
        </w:rPr>
      </w:pPr>
      <w:r>
        <w:rPr>
          <w:rFonts w:ascii="Arial" w:hAnsi="Arial" w:cs="Arial"/>
          <w:szCs w:val="24"/>
        </w:rPr>
        <w:t>vii.</w:t>
      </w:r>
      <w:r>
        <w:rPr>
          <w:rFonts w:ascii="Arial" w:hAnsi="Arial" w:cs="Arial"/>
          <w:szCs w:val="24"/>
        </w:rPr>
        <w:tab/>
        <w:t>Cantidad de entrevistas que podrán realizarse………………………..84</w:t>
      </w:r>
    </w:p>
    <w:p w:rsidR="008B43F6" w:rsidRPr="00722463" w:rsidRDefault="008B43F6" w:rsidP="008B43F6">
      <w:pPr>
        <w:spacing w:after="120"/>
        <w:rPr>
          <w:rFonts w:ascii="Arial" w:hAnsi="Arial" w:cs="Arial"/>
          <w:szCs w:val="24"/>
        </w:rPr>
      </w:pPr>
      <w:r w:rsidRPr="00722463">
        <w:rPr>
          <w:rFonts w:ascii="Arial" w:hAnsi="Arial" w:cs="Arial"/>
          <w:szCs w:val="24"/>
        </w:rPr>
        <w:t>c)</w:t>
      </w:r>
      <w:r w:rsidRPr="00722463">
        <w:rPr>
          <w:rFonts w:ascii="Arial" w:hAnsi="Arial" w:cs="Arial"/>
          <w:szCs w:val="24"/>
        </w:rPr>
        <w:tab/>
      </w:r>
      <w:r>
        <w:rPr>
          <w:rFonts w:ascii="Arial" w:hAnsi="Arial" w:cs="Arial"/>
          <w:szCs w:val="24"/>
        </w:rPr>
        <w:t>Otras diligencias investigativas…………………………………………86</w:t>
      </w:r>
    </w:p>
    <w:p w:rsidR="008B43F6" w:rsidRDefault="008B43F6" w:rsidP="008B43F6">
      <w:pPr>
        <w:spacing w:after="120"/>
        <w:rPr>
          <w:rFonts w:ascii="Arial" w:hAnsi="Arial" w:cs="Arial"/>
          <w:szCs w:val="24"/>
        </w:rPr>
      </w:pPr>
      <w:r>
        <w:rPr>
          <w:rFonts w:ascii="Arial" w:hAnsi="Arial" w:cs="Arial"/>
          <w:szCs w:val="24"/>
        </w:rPr>
        <w:t>d)</w:t>
      </w:r>
      <w:r>
        <w:rPr>
          <w:rFonts w:ascii="Arial" w:hAnsi="Arial" w:cs="Arial"/>
          <w:szCs w:val="24"/>
        </w:rPr>
        <w:tab/>
        <w:t>Declaración judicial del niño, niña o adolescente……………………..94</w:t>
      </w:r>
    </w:p>
    <w:p w:rsidR="008B43F6" w:rsidRDefault="008B43F6" w:rsidP="008B43F6">
      <w:pPr>
        <w:spacing w:after="120"/>
        <w:rPr>
          <w:rFonts w:ascii="Arial" w:hAnsi="Arial" w:cs="Arial"/>
          <w:szCs w:val="24"/>
        </w:rPr>
      </w:pPr>
      <w:r>
        <w:rPr>
          <w:rFonts w:ascii="Arial" w:hAnsi="Arial" w:cs="Arial"/>
          <w:szCs w:val="24"/>
        </w:rPr>
        <w:tab/>
        <w:t>i.</w:t>
      </w:r>
      <w:r>
        <w:rPr>
          <w:rFonts w:ascii="Arial" w:hAnsi="Arial" w:cs="Arial"/>
          <w:szCs w:val="24"/>
        </w:rPr>
        <w:tab/>
        <w:t>Objeto de la declaración judicial………………………………………...94</w:t>
      </w:r>
    </w:p>
    <w:p w:rsidR="008B43F6" w:rsidRDefault="008B43F6" w:rsidP="008B43F6">
      <w:pPr>
        <w:spacing w:after="120"/>
        <w:rPr>
          <w:rFonts w:ascii="Arial" w:hAnsi="Arial" w:cs="Arial"/>
          <w:szCs w:val="24"/>
        </w:rPr>
      </w:pPr>
      <w:r>
        <w:rPr>
          <w:rFonts w:ascii="Arial" w:hAnsi="Arial" w:cs="Arial"/>
          <w:szCs w:val="24"/>
        </w:rPr>
        <w:tab/>
        <w:t>ii.</w:t>
      </w:r>
      <w:r>
        <w:rPr>
          <w:rFonts w:ascii="Arial" w:hAnsi="Arial" w:cs="Arial"/>
          <w:szCs w:val="24"/>
        </w:rPr>
        <w:tab/>
        <w:t>Designación de entrevistador…………………………………………...94</w:t>
      </w:r>
    </w:p>
    <w:p w:rsidR="008B43F6" w:rsidRDefault="008B43F6" w:rsidP="008B43F6">
      <w:pPr>
        <w:spacing w:after="120"/>
        <w:rPr>
          <w:rFonts w:ascii="Arial" w:hAnsi="Arial" w:cs="Arial"/>
          <w:szCs w:val="24"/>
        </w:rPr>
      </w:pPr>
      <w:r>
        <w:rPr>
          <w:rFonts w:ascii="Arial" w:hAnsi="Arial" w:cs="Arial"/>
          <w:szCs w:val="24"/>
        </w:rPr>
        <w:tab/>
        <w:t>iii.</w:t>
      </w:r>
      <w:r>
        <w:rPr>
          <w:rFonts w:ascii="Arial" w:hAnsi="Arial" w:cs="Arial"/>
          <w:szCs w:val="24"/>
        </w:rPr>
        <w:tab/>
        <w:t>Funciones y rol del intermediador……………………………………….97</w:t>
      </w:r>
    </w:p>
    <w:p w:rsidR="008B43F6" w:rsidRDefault="008B43F6" w:rsidP="008B43F6">
      <w:pPr>
        <w:spacing w:after="120"/>
        <w:rPr>
          <w:rFonts w:ascii="Arial" w:hAnsi="Arial" w:cs="Arial"/>
          <w:szCs w:val="24"/>
        </w:rPr>
      </w:pPr>
      <w:r>
        <w:rPr>
          <w:rFonts w:ascii="Arial" w:hAnsi="Arial" w:cs="Arial"/>
          <w:szCs w:val="24"/>
        </w:rPr>
        <w:tab/>
        <w:t>iv.</w:t>
      </w:r>
      <w:r>
        <w:rPr>
          <w:rFonts w:ascii="Arial" w:hAnsi="Arial" w:cs="Arial"/>
          <w:szCs w:val="24"/>
        </w:rPr>
        <w:tab/>
        <w:t>Participantes de la declaración judicial…………………………………99</w:t>
      </w:r>
    </w:p>
    <w:p w:rsidR="008B43F6" w:rsidRDefault="008B43F6" w:rsidP="008B43F6">
      <w:pPr>
        <w:spacing w:after="120"/>
        <w:rPr>
          <w:rFonts w:ascii="Arial" w:hAnsi="Arial" w:cs="Arial"/>
          <w:szCs w:val="24"/>
        </w:rPr>
      </w:pPr>
      <w:r>
        <w:rPr>
          <w:rFonts w:ascii="Arial" w:hAnsi="Arial" w:cs="Arial"/>
          <w:szCs w:val="24"/>
        </w:rPr>
        <w:tab/>
        <w:t>v.</w:t>
      </w:r>
      <w:r>
        <w:rPr>
          <w:rFonts w:ascii="Arial" w:hAnsi="Arial" w:cs="Arial"/>
          <w:szCs w:val="24"/>
        </w:rPr>
        <w:tab/>
        <w:t>Condiciones de realización…………………………………………….101</w:t>
      </w:r>
    </w:p>
    <w:p w:rsidR="008B43F6" w:rsidRDefault="008B43F6" w:rsidP="008B43F6">
      <w:pPr>
        <w:spacing w:after="120"/>
        <w:rPr>
          <w:rFonts w:ascii="Arial" w:hAnsi="Arial" w:cs="Arial"/>
          <w:szCs w:val="24"/>
        </w:rPr>
      </w:pPr>
      <w:r>
        <w:rPr>
          <w:rFonts w:ascii="Arial" w:hAnsi="Arial" w:cs="Arial"/>
          <w:szCs w:val="24"/>
        </w:rPr>
        <w:tab/>
        <w:t>vi.</w:t>
      </w:r>
      <w:r>
        <w:rPr>
          <w:rFonts w:ascii="Arial" w:hAnsi="Arial" w:cs="Arial"/>
          <w:szCs w:val="24"/>
        </w:rPr>
        <w:tab/>
        <w:t>Desarrollo de la declaración judicial…………………………………..102</w:t>
      </w:r>
    </w:p>
    <w:p w:rsidR="008B43F6" w:rsidRDefault="008B43F6" w:rsidP="008B43F6">
      <w:pPr>
        <w:pStyle w:val="Prrafodelista"/>
        <w:numPr>
          <w:ilvl w:val="0"/>
          <w:numId w:val="34"/>
        </w:numPr>
        <w:spacing w:after="120"/>
        <w:rPr>
          <w:rFonts w:ascii="Arial" w:hAnsi="Arial" w:cs="Arial"/>
          <w:szCs w:val="24"/>
        </w:rPr>
      </w:pPr>
      <w:r>
        <w:rPr>
          <w:rFonts w:ascii="Arial" w:hAnsi="Arial" w:cs="Arial"/>
          <w:szCs w:val="24"/>
        </w:rPr>
        <w:t xml:space="preserve"> </w:t>
      </w:r>
      <w:r>
        <w:rPr>
          <w:rFonts w:ascii="Arial" w:hAnsi="Arial" w:cs="Arial"/>
          <w:szCs w:val="24"/>
        </w:rPr>
        <w:tab/>
        <w:t>Arribo y espera del NNA………………………………………………..102</w:t>
      </w:r>
    </w:p>
    <w:p w:rsidR="008B43F6" w:rsidRDefault="008B43F6" w:rsidP="008B43F6">
      <w:pPr>
        <w:pStyle w:val="Prrafodelista"/>
        <w:numPr>
          <w:ilvl w:val="0"/>
          <w:numId w:val="34"/>
        </w:numPr>
        <w:spacing w:after="120"/>
        <w:rPr>
          <w:rFonts w:ascii="Arial" w:hAnsi="Arial" w:cs="Arial"/>
          <w:szCs w:val="24"/>
        </w:rPr>
      </w:pPr>
      <w:r>
        <w:rPr>
          <w:rFonts w:ascii="Arial" w:hAnsi="Arial" w:cs="Arial"/>
          <w:szCs w:val="24"/>
        </w:rPr>
        <w:t xml:space="preserve"> </w:t>
      </w:r>
      <w:r>
        <w:rPr>
          <w:rFonts w:ascii="Arial" w:hAnsi="Arial" w:cs="Arial"/>
          <w:szCs w:val="24"/>
        </w:rPr>
        <w:tab/>
        <w:t>Fase previa………………………………………………………………102</w:t>
      </w:r>
    </w:p>
    <w:p w:rsidR="008B43F6" w:rsidRDefault="008B43F6" w:rsidP="008B43F6">
      <w:pPr>
        <w:pStyle w:val="Prrafodelista"/>
        <w:numPr>
          <w:ilvl w:val="0"/>
          <w:numId w:val="34"/>
        </w:numPr>
        <w:spacing w:after="120"/>
        <w:rPr>
          <w:rFonts w:ascii="Arial" w:hAnsi="Arial" w:cs="Arial"/>
          <w:szCs w:val="24"/>
        </w:rPr>
      </w:pPr>
      <w:r>
        <w:rPr>
          <w:rFonts w:ascii="Arial" w:hAnsi="Arial" w:cs="Arial"/>
          <w:szCs w:val="24"/>
        </w:rPr>
        <w:t xml:space="preserve"> </w:t>
      </w:r>
      <w:r>
        <w:rPr>
          <w:rFonts w:ascii="Arial" w:hAnsi="Arial" w:cs="Arial"/>
          <w:szCs w:val="24"/>
        </w:rPr>
        <w:tab/>
        <w:t>Fase de desarrollo………………………………………………………105</w:t>
      </w:r>
    </w:p>
    <w:p w:rsidR="008B43F6" w:rsidRDefault="008B43F6" w:rsidP="008B43F6">
      <w:pPr>
        <w:pStyle w:val="Prrafodelista"/>
        <w:numPr>
          <w:ilvl w:val="0"/>
          <w:numId w:val="34"/>
        </w:numPr>
        <w:spacing w:after="120"/>
        <w:rPr>
          <w:rFonts w:ascii="Arial" w:hAnsi="Arial" w:cs="Arial"/>
          <w:szCs w:val="24"/>
        </w:rPr>
      </w:pPr>
      <w:r>
        <w:rPr>
          <w:rFonts w:ascii="Arial" w:hAnsi="Arial" w:cs="Arial"/>
          <w:szCs w:val="24"/>
        </w:rPr>
        <w:t xml:space="preserve"> </w:t>
      </w:r>
      <w:r>
        <w:rPr>
          <w:rFonts w:ascii="Arial" w:hAnsi="Arial" w:cs="Arial"/>
          <w:szCs w:val="24"/>
        </w:rPr>
        <w:tab/>
        <w:t>Situación especial de las objeciones y rol del intermediador</w:t>
      </w:r>
      <w:r>
        <w:rPr>
          <w:rFonts w:ascii="Arial" w:hAnsi="Arial" w:cs="Arial"/>
          <w:szCs w:val="24"/>
        </w:rPr>
        <w:tab/>
        <w:t>……..106</w:t>
      </w:r>
    </w:p>
    <w:p w:rsidR="008B43F6" w:rsidRDefault="008B43F6" w:rsidP="008B43F6">
      <w:pPr>
        <w:pStyle w:val="Prrafodelista"/>
        <w:numPr>
          <w:ilvl w:val="0"/>
          <w:numId w:val="34"/>
        </w:numPr>
        <w:spacing w:after="120"/>
        <w:rPr>
          <w:rFonts w:ascii="Arial" w:hAnsi="Arial" w:cs="Arial"/>
          <w:szCs w:val="24"/>
        </w:rPr>
      </w:pPr>
      <w:r>
        <w:rPr>
          <w:rFonts w:ascii="Arial" w:hAnsi="Arial" w:cs="Arial"/>
          <w:szCs w:val="24"/>
        </w:rPr>
        <w:t xml:space="preserve"> </w:t>
      </w:r>
      <w:r>
        <w:rPr>
          <w:rFonts w:ascii="Arial" w:hAnsi="Arial" w:cs="Arial"/>
          <w:szCs w:val="24"/>
        </w:rPr>
        <w:tab/>
        <w:t>Fase de cierre……………………………………………………………110</w:t>
      </w:r>
    </w:p>
    <w:p w:rsidR="008B43F6" w:rsidRDefault="008B43F6" w:rsidP="008B43F6">
      <w:pPr>
        <w:spacing w:after="120"/>
        <w:ind w:left="1416" w:hanging="711"/>
        <w:rPr>
          <w:rFonts w:ascii="Arial" w:hAnsi="Arial" w:cs="Arial"/>
          <w:szCs w:val="24"/>
        </w:rPr>
      </w:pPr>
      <w:r>
        <w:rPr>
          <w:rFonts w:ascii="Arial" w:hAnsi="Arial" w:cs="Arial"/>
          <w:szCs w:val="24"/>
        </w:rPr>
        <w:t>vii.</w:t>
      </w:r>
      <w:r>
        <w:rPr>
          <w:rFonts w:ascii="Arial" w:hAnsi="Arial" w:cs="Arial"/>
          <w:szCs w:val="24"/>
        </w:rPr>
        <w:tab/>
        <w:t>Registro y reserva del contenido de la declaración judicial y sanciones a su incumplimiento……………………………………………………..110</w:t>
      </w:r>
    </w:p>
    <w:p w:rsidR="008B43F6" w:rsidRDefault="008B43F6" w:rsidP="008B43F6">
      <w:pPr>
        <w:spacing w:after="120"/>
        <w:ind w:left="1416" w:hanging="711"/>
        <w:rPr>
          <w:rFonts w:ascii="Arial" w:hAnsi="Arial" w:cs="Arial"/>
          <w:szCs w:val="24"/>
        </w:rPr>
      </w:pPr>
      <w:r>
        <w:rPr>
          <w:rFonts w:ascii="Arial" w:hAnsi="Arial" w:cs="Arial"/>
          <w:szCs w:val="24"/>
        </w:rPr>
        <w:t>viii.</w:t>
      </w:r>
      <w:r>
        <w:rPr>
          <w:rFonts w:ascii="Arial" w:hAnsi="Arial" w:cs="Arial"/>
          <w:szCs w:val="24"/>
        </w:rPr>
        <w:tab/>
        <w:t>Reproducción del video de la entrevista investigativa grabada en la audiencia de juicio………………………………………………………111</w:t>
      </w:r>
    </w:p>
    <w:p w:rsidR="008B43F6" w:rsidRDefault="008B43F6" w:rsidP="008B43F6">
      <w:pPr>
        <w:pStyle w:val="Prrafodelista"/>
        <w:numPr>
          <w:ilvl w:val="0"/>
          <w:numId w:val="35"/>
        </w:numPr>
        <w:spacing w:after="120"/>
        <w:rPr>
          <w:rFonts w:ascii="Arial" w:hAnsi="Arial" w:cs="Arial"/>
          <w:szCs w:val="24"/>
        </w:rPr>
      </w:pPr>
      <w:r>
        <w:rPr>
          <w:rFonts w:ascii="Arial" w:hAnsi="Arial" w:cs="Arial"/>
          <w:szCs w:val="24"/>
        </w:rPr>
        <w:t xml:space="preserve"> </w:t>
      </w:r>
      <w:r>
        <w:rPr>
          <w:rFonts w:ascii="Arial" w:hAnsi="Arial" w:cs="Arial"/>
          <w:szCs w:val="24"/>
        </w:rPr>
        <w:tab/>
        <w:t>La norma que autoriza la reproducción de la EIV…………….111</w:t>
      </w:r>
    </w:p>
    <w:p w:rsidR="008B43F6" w:rsidRDefault="008B43F6" w:rsidP="008B43F6">
      <w:pPr>
        <w:pStyle w:val="Prrafodelista"/>
        <w:numPr>
          <w:ilvl w:val="0"/>
          <w:numId w:val="35"/>
        </w:numPr>
        <w:spacing w:after="120"/>
        <w:ind w:left="2124" w:hanging="714"/>
        <w:rPr>
          <w:rFonts w:ascii="Arial" w:hAnsi="Arial" w:cs="Arial"/>
          <w:szCs w:val="24"/>
        </w:rPr>
      </w:pPr>
      <w:r>
        <w:rPr>
          <w:rFonts w:ascii="Arial" w:hAnsi="Arial" w:cs="Arial"/>
          <w:szCs w:val="24"/>
        </w:rPr>
        <w:lastRenderedPageBreak/>
        <w:t>Exhibición para complementar la declaración o demostrar contradicciones o inconsistencias……………………………..113</w:t>
      </w:r>
    </w:p>
    <w:p w:rsidR="008B43F6" w:rsidRDefault="008B43F6" w:rsidP="008B43F6">
      <w:pPr>
        <w:pStyle w:val="Prrafodelista"/>
        <w:numPr>
          <w:ilvl w:val="0"/>
          <w:numId w:val="35"/>
        </w:numPr>
        <w:spacing w:after="120"/>
        <w:ind w:left="2124" w:hanging="714"/>
        <w:rPr>
          <w:rFonts w:ascii="Arial" w:hAnsi="Arial" w:cs="Arial"/>
          <w:szCs w:val="24"/>
        </w:rPr>
      </w:pPr>
      <w:r>
        <w:rPr>
          <w:rFonts w:ascii="Arial" w:hAnsi="Arial" w:cs="Arial"/>
          <w:szCs w:val="24"/>
        </w:rPr>
        <w:t>El problema de determinar cuándo el NNA sufre una incapacidad grave, psíquica o física para prestar declaración………………………………………………………116</w:t>
      </w:r>
    </w:p>
    <w:p w:rsidR="008B43F6" w:rsidRDefault="008B43F6" w:rsidP="008B43F6">
      <w:pPr>
        <w:pStyle w:val="Prrafodelista"/>
        <w:numPr>
          <w:ilvl w:val="0"/>
          <w:numId w:val="35"/>
        </w:numPr>
        <w:spacing w:after="120"/>
        <w:ind w:left="2124" w:hanging="714"/>
        <w:rPr>
          <w:rFonts w:ascii="Arial" w:hAnsi="Arial" w:cs="Arial"/>
          <w:szCs w:val="24"/>
        </w:rPr>
      </w:pPr>
      <w:r>
        <w:rPr>
          <w:rFonts w:ascii="Arial" w:hAnsi="Arial" w:cs="Arial"/>
          <w:szCs w:val="24"/>
        </w:rPr>
        <w:t>Exhibición de la EIV……………………………………………..118</w:t>
      </w:r>
    </w:p>
    <w:p w:rsidR="008B43F6" w:rsidRPr="005D41B0" w:rsidRDefault="008B43F6" w:rsidP="008B43F6">
      <w:pPr>
        <w:spacing w:after="120"/>
        <w:ind w:left="708"/>
        <w:rPr>
          <w:rFonts w:ascii="Arial" w:hAnsi="Arial" w:cs="Arial"/>
          <w:szCs w:val="24"/>
        </w:rPr>
      </w:pPr>
      <w:r>
        <w:rPr>
          <w:rFonts w:ascii="Arial" w:hAnsi="Arial" w:cs="Arial"/>
          <w:szCs w:val="24"/>
        </w:rPr>
        <w:t>ix.</w:t>
      </w:r>
      <w:r>
        <w:rPr>
          <w:rFonts w:ascii="Arial" w:hAnsi="Arial" w:cs="Arial"/>
          <w:szCs w:val="24"/>
        </w:rPr>
        <w:tab/>
        <w:t>Declaración judicial anticipada………………………………...118</w:t>
      </w:r>
    </w:p>
    <w:p w:rsidR="008B43F6" w:rsidRDefault="008B43F6">
      <w:pPr>
        <w:spacing w:line="276" w:lineRule="auto"/>
        <w:ind w:firstLine="0"/>
        <w:jc w:val="left"/>
        <w:rPr>
          <w:rFonts w:ascii="Arial" w:hAnsi="Arial" w:cs="Arial"/>
          <w:sz w:val="28"/>
          <w:szCs w:val="28"/>
        </w:rPr>
      </w:pPr>
      <w:r>
        <w:rPr>
          <w:rFonts w:ascii="Arial" w:hAnsi="Arial" w:cs="Arial"/>
          <w:sz w:val="28"/>
          <w:szCs w:val="28"/>
        </w:rPr>
        <w:br w:type="page"/>
      </w:r>
    </w:p>
    <w:p w:rsidR="008B43F6" w:rsidRPr="00C02862" w:rsidRDefault="008B43F6" w:rsidP="008B43F6">
      <w:pPr>
        <w:rPr>
          <w:rFonts w:ascii="Arial" w:hAnsi="Arial" w:cs="Arial"/>
          <w:b/>
          <w:szCs w:val="24"/>
        </w:rPr>
      </w:pPr>
    </w:p>
    <w:p w:rsidR="00CA28F4" w:rsidRPr="00C02862" w:rsidRDefault="00F42160" w:rsidP="005D05DF">
      <w:pPr>
        <w:rPr>
          <w:rFonts w:ascii="Arial" w:hAnsi="Arial" w:cs="Arial"/>
          <w:b/>
          <w:szCs w:val="24"/>
        </w:rPr>
      </w:pPr>
      <w:r w:rsidRPr="00C02862">
        <w:rPr>
          <w:rFonts w:ascii="Arial" w:hAnsi="Arial" w:cs="Arial"/>
          <w:b/>
          <w:szCs w:val="24"/>
        </w:rPr>
        <w:t>Introducción.</w:t>
      </w:r>
      <w:bookmarkEnd w:id="1"/>
    </w:p>
    <w:p w:rsidR="00CA28F4" w:rsidRPr="00C02862" w:rsidRDefault="000B571A" w:rsidP="00C8090B">
      <w:pPr>
        <w:rPr>
          <w:rFonts w:ascii="Arial" w:hAnsi="Arial" w:cs="Arial"/>
          <w:szCs w:val="24"/>
        </w:rPr>
      </w:pPr>
      <w:r>
        <w:rPr>
          <w:rFonts w:ascii="Arial" w:hAnsi="Arial" w:cs="Arial"/>
          <w:szCs w:val="24"/>
        </w:rPr>
        <w:t>La L</w:t>
      </w:r>
      <w:r w:rsidR="001F40B5" w:rsidRPr="00C02862">
        <w:rPr>
          <w:rFonts w:ascii="Arial" w:hAnsi="Arial" w:cs="Arial"/>
          <w:szCs w:val="24"/>
        </w:rPr>
        <w:t>ey</w:t>
      </w:r>
      <w:r>
        <w:rPr>
          <w:rFonts w:ascii="Arial" w:hAnsi="Arial" w:cs="Arial"/>
          <w:szCs w:val="24"/>
        </w:rPr>
        <w:t xml:space="preserve"> N°</w:t>
      </w:r>
      <w:r w:rsidR="001F40B5" w:rsidRPr="00C02862">
        <w:rPr>
          <w:rFonts w:ascii="Arial" w:hAnsi="Arial" w:cs="Arial"/>
          <w:szCs w:val="24"/>
        </w:rPr>
        <w:t xml:space="preserve"> 21.057 que </w:t>
      </w:r>
      <w:r w:rsidR="006F0808" w:rsidRPr="00C02862">
        <w:rPr>
          <w:rFonts w:ascii="Arial" w:hAnsi="Arial" w:cs="Arial"/>
          <w:szCs w:val="24"/>
        </w:rPr>
        <w:t>“</w:t>
      </w:r>
      <w:r w:rsidR="001F40B5" w:rsidRPr="00C02862">
        <w:rPr>
          <w:rFonts w:ascii="Arial" w:hAnsi="Arial" w:cs="Arial"/>
          <w:szCs w:val="24"/>
        </w:rPr>
        <w:t>regula entrevistas grabadas en video y, otras medidas de resguardo a menores de edad, víctimas de delitos sexuales</w:t>
      </w:r>
      <w:r w:rsidR="005D0795" w:rsidRPr="00C02862">
        <w:rPr>
          <w:rStyle w:val="Refdenotaalpie"/>
          <w:rFonts w:ascii="Arial" w:hAnsi="Arial" w:cs="Arial"/>
          <w:szCs w:val="24"/>
        </w:rPr>
        <w:footnoteReference w:id="1"/>
      </w:r>
      <w:r w:rsidR="006F0808" w:rsidRPr="00C02862">
        <w:rPr>
          <w:rFonts w:ascii="Arial" w:hAnsi="Arial" w:cs="Arial"/>
          <w:szCs w:val="24"/>
        </w:rPr>
        <w:t>”</w:t>
      </w:r>
      <w:r w:rsidR="00CA28F4" w:rsidRPr="00C02862">
        <w:rPr>
          <w:rFonts w:ascii="Arial" w:hAnsi="Arial" w:cs="Arial"/>
          <w:szCs w:val="24"/>
        </w:rPr>
        <w:t xml:space="preserve">, tiene por objeto mejorar la forma en que </w:t>
      </w:r>
      <w:r w:rsidR="001F40B5" w:rsidRPr="00C02862">
        <w:rPr>
          <w:rFonts w:ascii="Arial" w:hAnsi="Arial" w:cs="Arial"/>
          <w:szCs w:val="24"/>
        </w:rPr>
        <w:t xml:space="preserve">los niños, niñas y </w:t>
      </w:r>
      <w:r w:rsidR="00877643" w:rsidRPr="00C02862">
        <w:rPr>
          <w:rFonts w:ascii="Arial" w:hAnsi="Arial" w:cs="Arial"/>
          <w:szCs w:val="24"/>
        </w:rPr>
        <w:t xml:space="preserve">adolescentes </w:t>
      </w:r>
      <w:r w:rsidR="00F77BA9" w:rsidRPr="00C02862">
        <w:rPr>
          <w:rFonts w:ascii="Arial" w:hAnsi="Arial" w:cs="Arial"/>
          <w:szCs w:val="24"/>
        </w:rPr>
        <w:t xml:space="preserve">(en adelante e indistintamente “NNA”) </w:t>
      </w:r>
      <w:r w:rsidR="001F40B5" w:rsidRPr="00C02862">
        <w:rPr>
          <w:rFonts w:ascii="Arial" w:hAnsi="Arial" w:cs="Arial"/>
          <w:szCs w:val="24"/>
        </w:rPr>
        <w:t xml:space="preserve">víctimas </w:t>
      </w:r>
      <w:r w:rsidR="00877643" w:rsidRPr="00C02862">
        <w:rPr>
          <w:rFonts w:ascii="Arial" w:hAnsi="Arial" w:cs="Arial"/>
          <w:szCs w:val="24"/>
        </w:rPr>
        <w:t>de</w:t>
      </w:r>
      <w:r w:rsidR="001F40B5" w:rsidRPr="00C02862">
        <w:rPr>
          <w:rFonts w:ascii="Arial" w:hAnsi="Arial" w:cs="Arial"/>
          <w:szCs w:val="24"/>
        </w:rPr>
        <w:t xml:space="preserve"> </w:t>
      </w:r>
      <w:r w:rsidR="004771CD" w:rsidRPr="00C02862">
        <w:rPr>
          <w:rFonts w:ascii="Arial" w:hAnsi="Arial" w:cs="Arial"/>
          <w:szCs w:val="24"/>
        </w:rPr>
        <w:t>ciertos delitos</w:t>
      </w:r>
      <w:r w:rsidR="00CA28F4" w:rsidRPr="00C02862">
        <w:rPr>
          <w:rFonts w:ascii="Arial" w:hAnsi="Arial" w:cs="Arial"/>
          <w:szCs w:val="24"/>
        </w:rPr>
        <w:t xml:space="preserve"> se relaciona</w:t>
      </w:r>
      <w:r w:rsidR="006F0808" w:rsidRPr="00C02862">
        <w:rPr>
          <w:rFonts w:ascii="Arial" w:hAnsi="Arial" w:cs="Arial"/>
          <w:szCs w:val="24"/>
        </w:rPr>
        <w:t>n</w:t>
      </w:r>
      <w:r w:rsidR="00CA28F4" w:rsidRPr="00C02862">
        <w:rPr>
          <w:rFonts w:ascii="Arial" w:hAnsi="Arial" w:cs="Arial"/>
          <w:szCs w:val="24"/>
        </w:rPr>
        <w:t xml:space="preserve"> con el sistema procesal penal, </w:t>
      </w:r>
      <w:r w:rsidR="00704EFB" w:rsidRPr="00C02862">
        <w:rPr>
          <w:rFonts w:ascii="Arial" w:hAnsi="Arial" w:cs="Arial"/>
          <w:szCs w:val="24"/>
        </w:rPr>
        <w:t>a fin</w:t>
      </w:r>
      <w:r w:rsidR="00CA28F4" w:rsidRPr="00C02862">
        <w:rPr>
          <w:rFonts w:ascii="Arial" w:hAnsi="Arial" w:cs="Arial"/>
          <w:szCs w:val="24"/>
        </w:rPr>
        <w:t xml:space="preserve"> de minimizar la victimización secundaria que </w:t>
      </w:r>
      <w:r w:rsidR="004771CD" w:rsidRPr="00C02862">
        <w:rPr>
          <w:rFonts w:ascii="Arial" w:hAnsi="Arial" w:cs="Arial"/>
          <w:szCs w:val="24"/>
        </w:rPr>
        <w:t>puedan</w:t>
      </w:r>
      <w:r w:rsidR="00CA28F4" w:rsidRPr="00C02862">
        <w:rPr>
          <w:rFonts w:ascii="Arial" w:hAnsi="Arial" w:cs="Arial"/>
          <w:szCs w:val="24"/>
        </w:rPr>
        <w:t xml:space="preserve"> </w:t>
      </w:r>
      <w:r w:rsidR="004771CD" w:rsidRPr="00C02862">
        <w:rPr>
          <w:rFonts w:ascii="Arial" w:hAnsi="Arial" w:cs="Arial"/>
          <w:szCs w:val="24"/>
        </w:rPr>
        <w:t>sufrir</w:t>
      </w:r>
      <w:r w:rsidR="00877643" w:rsidRPr="00C02862">
        <w:rPr>
          <w:rFonts w:ascii="Arial" w:hAnsi="Arial" w:cs="Arial"/>
          <w:szCs w:val="24"/>
        </w:rPr>
        <w:t xml:space="preserve"> y resguardar sus derechos de manera más efectiva.</w:t>
      </w:r>
      <w:r w:rsidR="005D0795" w:rsidRPr="00C02862">
        <w:rPr>
          <w:rFonts w:ascii="Arial" w:hAnsi="Arial" w:cs="Arial"/>
          <w:szCs w:val="24"/>
        </w:rPr>
        <w:t xml:space="preserve"> </w:t>
      </w:r>
    </w:p>
    <w:p w:rsidR="00277A26" w:rsidRPr="00C02862" w:rsidRDefault="001C6119" w:rsidP="00C8090B">
      <w:pPr>
        <w:rPr>
          <w:rFonts w:ascii="Arial" w:hAnsi="Arial" w:cs="Arial"/>
          <w:szCs w:val="24"/>
        </w:rPr>
      </w:pPr>
      <w:r w:rsidRPr="00C02862">
        <w:rPr>
          <w:rFonts w:ascii="Arial" w:hAnsi="Arial" w:cs="Arial"/>
          <w:szCs w:val="24"/>
        </w:rPr>
        <w:t>T</w:t>
      </w:r>
      <w:r w:rsidR="00CA28F4" w:rsidRPr="00C02862">
        <w:rPr>
          <w:rFonts w:ascii="Arial" w:hAnsi="Arial" w:cs="Arial"/>
          <w:szCs w:val="24"/>
        </w:rPr>
        <w:t xml:space="preserve">al como se constató en el </w:t>
      </w:r>
      <w:r w:rsidR="00074C2C" w:rsidRPr="00C02862">
        <w:rPr>
          <w:rFonts w:ascii="Arial" w:hAnsi="Arial" w:cs="Arial"/>
          <w:szCs w:val="24"/>
        </w:rPr>
        <w:t>m</w:t>
      </w:r>
      <w:r w:rsidR="00CA28F4" w:rsidRPr="00C02862">
        <w:rPr>
          <w:rFonts w:ascii="Arial" w:hAnsi="Arial" w:cs="Arial"/>
          <w:szCs w:val="24"/>
        </w:rPr>
        <w:t>ensaje que dio inicio a su tramitación, pocos atentados en contra de la integridad física y psíquica de una persona producen un efecto tan dañino y psíquicamente perturbador como aquél que sufre una víctima</w:t>
      </w:r>
      <w:r w:rsidR="00CB76A8" w:rsidRPr="00C02862">
        <w:rPr>
          <w:rFonts w:ascii="Arial" w:hAnsi="Arial" w:cs="Arial"/>
          <w:szCs w:val="24"/>
        </w:rPr>
        <w:t xml:space="preserve"> de un delito de carácter sexual, situación </w:t>
      </w:r>
      <w:r w:rsidR="00CA28F4" w:rsidRPr="00C02862">
        <w:rPr>
          <w:rFonts w:ascii="Arial" w:hAnsi="Arial" w:cs="Arial"/>
          <w:szCs w:val="24"/>
        </w:rPr>
        <w:t xml:space="preserve">que se agrava cuando </w:t>
      </w:r>
      <w:r w:rsidR="00877643" w:rsidRPr="00C02862">
        <w:rPr>
          <w:rFonts w:ascii="Arial" w:hAnsi="Arial" w:cs="Arial"/>
          <w:szCs w:val="24"/>
        </w:rPr>
        <w:t>ella</w:t>
      </w:r>
      <w:r w:rsidR="00CA28F4" w:rsidRPr="00C02862">
        <w:rPr>
          <w:rFonts w:ascii="Arial" w:hAnsi="Arial" w:cs="Arial"/>
          <w:szCs w:val="24"/>
        </w:rPr>
        <w:t xml:space="preserve"> es un menor de edad, en cuyo caso la fragilidad física e inmadurez psicológica</w:t>
      </w:r>
      <w:r w:rsidR="00CB76A8" w:rsidRPr="00C02862">
        <w:rPr>
          <w:rFonts w:ascii="Arial" w:hAnsi="Arial" w:cs="Arial"/>
          <w:szCs w:val="24"/>
        </w:rPr>
        <w:t xml:space="preserve"> que los caracteriza en esa etapa de la vida </w:t>
      </w:r>
      <w:r w:rsidR="00CA28F4" w:rsidRPr="00C02862">
        <w:rPr>
          <w:rFonts w:ascii="Arial" w:hAnsi="Arial" w:cs="Arial"/>
          <w:szCs w:val="24"/>
        </w:rPr>
        <w:t>magnifican el daño.</w:t>
      </w:r>
      <w:r w:rsidRPr="00C02862">
        <w:rPr>
          <w:rFonts w:ascii="Arial" w:hAnsi="Arial" w:cs="Arial"/>
          <w:szCs w:val="24"/>
        </w:rPr>
        <w:t xml:space="preserve"> U</w:t>
      </w:r>
      <w:r w:rsidR="00CA28F4" w:rsidRPr="00C02862">
        <w:rPr>
          <w:rFonts w:ascii="Arial" w:hAnsi="Arial" w:cs="Arial"/>
          <w:szCs w:val="24"/>
        </w:rPr>
        <w:t xml:space="preserve">na agresión sexual en esa etapa del desarrollo se presenta como una </w:t>
      </w:r>
      <w:r w:rsidR="00FA3299" w:rsidRPr="00C02862">
        <w:rPr>
          <w:rFonts w:ascii="Arial" w:hAnsi="Arial" w:cs="Arial"/>
          <w:szCs w:val="24"/>
        </w:rPr>
        <w:t>enorme</w:t>
      </w:r>
      <w:r w:rsidR="00FA4747" w:rsidRPr="00C02862">
        <w:rPr>
          <w:rFonts w:ascii="Arial" w:hAnsi="Arial" w:cs="Arial"/>
          <w:szCs w:val="24"/>
        </w:rPr>
        <w:t xml:space="preserve"> fuerza </w:t>
      </w:r>
      <w:r w:rsidR="00CA28F4" w:rsidRPr="00C02862">
        <w:rPr>
          <w:rFonts w:ascii="Arial" w:hAnsi="Arial" w:cs="Arial"/>
          <w:szCs w:val="24"/>
        </w:rPr>
        <w:t>desestabilizadora, que involucra aspectos afectivos, conductuales y relacionales altamente confusos, que sin lugar a dudas deben tomarse en consideración para efectos de regular de manera adecuada esta materia.</w:t>
      </w:r>
      <w:r w:rsidR="00277A26" w:rsidRPr="00C02862">
        <w:rPr>
          <w:rFonts w:ascii="Arial" w:hAnsi="Arial" w:cs="Arial"/>
          <w:szCs w:val="24"/>
        </w:rPr>
        <w:t xml:space="preserve"> </w:t>
      </w:r>
    </w:p>
    <w:p w:rsidR="00BD130B" w:rsidRPr="00C02862" w:rsidRDefault="001C6119" w:rsidP="00BD130B">
      <w:pPr>
        <w:rPr>
          <w:rFonts w:ascii="Arial" w:hAnsi="Arial" w:cs="Arial"/>
          <w:szCs w:val="24"/>
        </w:rPr>
      </w:pPr>
      <w:r w:rsidRPr="00C02862">
        <w:rPr>
          <w:rFonts w:ascii="Arial" w:hAnsi="Arial" w:cs="Arial"/>
          <w:szCs w:val="24"/>
        </w:rPr>
        <w:t xml:space="preserve">Esta situación de vulnerabilidad </w:t>
      </w:r>
      <w:r w:rsidR="00CB76A8" w:rsidRPr="00C02862">
        <w:rPr>
          <w:rFonts w:ascii="Arial" w:hAnsi="Arial" w:cs="Arial"/>
          <w:szCs w:val="24"/>
        </w:rPr>
        <w:t>aumenta</w:t>
      </w:r>
      <w:r w:rsidR="00BD130B" w:rsidRPr="00C02862">
        <w:rPr>
          <w:rFonts w:ascii="Arial" w:hAnsi="Arial" w:cs="Arial"/>
          <w:szCs w:val="24"/>
        </w:rPr>
        <w:t xml:space="preserve"> cuando el sistema justicia criminal expone a las víctimas </w:t>
      </w:r>
      <w:r w:rsidR="00D25D46" w:rsidRPr="00C02862">
        <w:rPr>
          <w:rFonts w:ascii="Arial" w:hAnsi="Arial" w:cs="Arial"/>
          <w:szCs w:val="24"/>
        </w:rPr>
        <w:t>niños, niñas y adolescentes a</w:t>
      </w:r>
      <w:r w:rsidRPr="00C02862">
        <w:rPr>
          <w:rFonts w:ascii="Arial" w:hAnsi="Arial" w:cs="Arial"/>
          <w:szCs w:val="24"/>
        </w:rPr>
        <w:t xml:space="preserve"> situaciones</w:t>
      </w:r>
      <w:r w:rsidR="00CB76A8" w:rsidRPr="00C02862">
        <w:rPr>
          <w:rFonts w:ascii="Arial" w:hAnsi="Arial" w:cs="Arial"/>
          <w:szCs w:val="24"/>
        </w:rPr>
        <w:t xml:space="preserve"> tales como</w:t>
      </w:r>
      <w:r w:rsidRPr="00C02862">
        <w:rPr>
          <w:rFonts w:ascii="Arial" w:hAnsi="Arial" w:cs="Arial"/>
          <w:szCs w:val="24"/>
        </w:rPr>
        <w:t xml:space="preserve"> </w:t>
      </w:r>
      <w:r w:rsidR="00BD130B" w:rsidRPr="00C02862">
        <w:rPr>
          <w:rFonts w:ascii="Arial" w:hAnsi="Arial" w:cs="Arial"/>
          <w:szCs w:val="24"/>
        </w:rPr>
        <w:t xml:space="preserve">la </w:t>
      </w:r>
      <w:r w:rsidR="00CB76A8" w:rsidRPr="00C02862">
        <w:rPr>
          <w:rFonts w:ascii="Arial" w:hAnsi="Arial" w:cs="Arial"/>
          <w:szCs w:val="24"/>
        </w:rPr>
        <w:t>realización</w:t>
      </w:r>
      <w:r w:rsidR="00BD130B" w:rsidRPr="00C02862">
        <w:rPr>
          <w:rFonts w:ascii="Arial" w:hAnsi="Arial" w:cs="Arial"/>
          <w:szCs w:val="24"/>
        </w:rPr>
        <w:t xml:space="preserve"> </w:t>
      </w:r>
      <w:r w:rsidR="00D25D46" w:rsidRPr="00C02862">
        <w:rPr>
          <w:rFonts w:ascii="Arial" w:hAnsi="Arial" w:cs="Arial"/>
          <w:szCs w:val="24"/>
        </w:rPr>
        <w:t>reiterada</w:t>
      </w:r>
      <w:r w:rsidR="00BD130B" w:rsidRPr="00C02862">
        <w:rPr>
          <w:rFonts w:ascii="Arial" w:hAnsi="Arial" w:cs="Arial"/>
          <w:szCs w:val="24"/>
        </w:rPr>
        <w:t xml:space="preserve"> de declaraciones, </w:t>
      </w:r>
      <w:r w:rsidR="00CB76A8" w:rsidRPr="00C02862">
        <w:rPr>
          <w:rFonts w:ascii="Arial" w:hAnsi="Arial" w:cs="Arial"/>
          <w:szCs w:val="24"/>
        </w:rPr>
        <w:t xml:space="preserve">el </w:t>
      </w:r>
      <w:r w:rsidR="00BD130B" w:rsidRPr="00C02862">
        <w:rPr>
          <w:rFonts w:ascii="Arial" w:hAnsi="Arial" w:cs="Arial"/>
          <w:szCs w:val="24"/>
        </w:rPr>
        <w:t xml:space="preserve">sometimiento a múltiples peritajes para verificar la veracidad </w:t>
      </w:r>
      <w:r w:rsidR="00D25D46" w:rsidRPr="00C02862">
        <w:rPr>
          <w:rFonts w:ascii="Arial" w:hAnsi="Arial" w:cs="Arial"/>
          <w:szCs w:val="24"/>
        </w:rPr>
        <w:t>de su</w:t>
      </w:r>
      <w:r w:rsidR="00BD130B" w:rsidRPr="00C02862">
        <w:rPr>
          <w:rFonts w:ascii="Arial" w:hAnsi="Arial" w:cs="Arial"/>
          <w:szCs w:val="24"/>
        </w:rPr>
        <w:t xml:space="preserve"> relato, hostilidad de ciertos funcionarios</w:t>
      </w:r>
      <w:r w:rsidR="00CB76A8" w:rsidRPr="00C02862">
        <w:rPr>
          <w:rFonts w:ascii="Arial" w:hAnsi="Arial" w:cs="Arial"/>
          <w:szCs w:val="24"/>
        </w:rPr>
        <w:t xml:space="preserve"> con los que interactuará, </w:t>
      </w:r>
      <w:r w:rsidR="00BD130B" w:rsidRPr="00C02862">
        <w:rPr>
          <w:rFonts w:ascii="Arial" w:hAnsi="Arial" w:cs="Arial"/>
          <w:szCs w:val="24"/>
        </w:rPr>
        <w:t xml:space="preserve">inadecuadas instalaciones en que se debe declarar, entre otros. </w:t>
      </w:r>
      <w:r w:rsidR="009D5E0B" w:rsidRPr="00C02862">
        <w:rPr>
          <w:rFonts w:ascii="Arial" w:hAnsi="Arial" w:cs="Arial"/>
          <w:szCs w:val="24"/>
        </w:rPr>
        <w:t>E</w:t>
      </w:r>
      <w:r w:rsidRPr="00C02862">
        <w:rPr>
          <w:rFonts w:ascii="Arial" w:hAnsi="Arial" w:cs="Arial"/>
          <w:szCs w:val="24"/>
        </w:rPr>
        <w:t>sto</w:t>
      </w:r>
      <w:r w:rsidR="002F324E" w:rsidRPr="00C02862">
        <w:rPr>
          <w:rFonts w:ascii="Arial" w:hAnsi="Arial" w:cs="Arial"/>
          <w:szCs w:val="24"/>
        </w:rPr>
        <w:t>s</w:t>
      </w:r>
      <w:r w:rsidR="00BD130B" w:rsidRPr="00C02862">
        <w:rPr>
          <w:rFonts w:ascii="Arial" w:hAnsi="Arial" w:cs="Arial"/>
          <w:szCs w:val="24"/>
        </w:rPr>
        <w:t xml:space="preserve"> </w:t>
      </w:r>
      <w:r w:rsidRPr="00C02862">
        <w:rPr>
          <w:rFonts w:ascii="Arial" w:hAnsi="Arial" w:cs="Arial"/>
          <w:szCs w:val="24"/>
        </w:rPr>
        <w:t>escenarios</w:t>
      </w:r>
      <w:r w:rsidR="000B571A">
        <w:rPr>
          <w:rFonts w:ascii="Arial" w:hAnsi="Arial" w:cs="Arial"/>
          <w:szCs w:val="24"/>
        </w:rPr>
        <w:t>,</w:t>
      </w:r>
      <w:r w:rsidR="00BD130B" w:rsidRPr="00C02862">
        <w:rPr>
          <w:rFonts w:ascii="Arial" w:hAnsi="Arial" w:cs="Arial"/>
          <w:szCs w:val="24"/>
        </w:rPr>
        <w:t xml:space="preserve"> </w:t>
      </w:r>
      <w:r w:rsidR="002F324E" w:rsidRPr="00C02862">
        <w:rPr>
          <w:rFonts w:ascii="Arial" w:hAnsi="Arial" w:cs="Arial"/>
          <w:szCs w:val="24"/>
        </w:rPr>
        <w:t>además de aumentar</w:t>
      </w:r>
      <w:r w:rsidR="00BD130B" w:rsidRPr="00C02862">
        <w:rPr>
          <w:rFonts w:ascii="Arial" w:hAnsi="Arial" w:cs="Arial"/>
          <w:szCs w:val="24"/>
        </w:rPr>
        <w:t xml:space="preserve"> el daño </w:t>
      </w:r>
      <w:r w:rsidR="002F324E" w:rsidRPr="00C02862">
        <w:rPr>
          <w:rFonts w:ascii="Arial" w:hAnsi="Arial" w:cs="Arial"/>
          <w:szCs w:val="24"/>
        </w:rPr>
        <w:t>inicial que las víctimas sufren como consecuencia del delito</w:t>
      </w:r>
      <w:r w:rsidR="00BD130B" w:rsidRPr="00C02862">
        <w:rPr>
          <w:rFonts w:ascii="Arial" w:hAnsi="Arial" w:cs="Arial"/>
          <w:szCs w:val="24"/>
        </w:rPr>
        <w:t xml:space="preserve">, </w:t>
      </w:r>
      <w:r w:rsidR="002F324E" w:rsidRPr="00C02862">
        <w:rPr>
          <w:rFonts w:ascii="Arial" w:hAnsi="Arial" w:cs="Arial"/>
          <w:szCs w:val="24"/>
        </w:rPr>
        <w:t xml:space="preserve">se convierten </w:t>
      </w:r>
      <w:r w:rsidR="00BD130B" w:rsidRPr="00C02862">
        <w:rPr>
          <w:rFonts w:ascii="Arial" w:hAnsi="Arial" w:cs="Arial"/>
          <w:szCs w:val="24"/>
        </w:rPr>
        <w:t xml:space="preserve">en un incentivo para </w:t>
      </w:r>
      <w:r w:rsidR="002F324E" w:rsidRPr="00C02862">
        <w:rPr>
          <w:rFonts w:ascii="Arial" w:hAnsi="Arial" w:cs="Arial"/>
          <w:szCs w:val="24"/>
        </w:rPr>
        <w:t xml:space="preserve">que se </w:t>
      </w:r>
      <w:r w:rsidR="00CB76A8" w:rsidRPr="00C02862">
        <w:rPr>
          <w:rFonts w:ascii="Arial" w:hAnsi="Arial" w:cs="Arial"/>
          <w:szCs w:val="24"/>
        </w:rPr>
        <w:t xml:space="preserve">desistan de </w:t>
      </w:r>
      <w:r w:rsidR="00CB76A8" w:rsidRPr="00C02862">
        <w:rPr>
          <w:rFonts w:ascii="Arial" w:hAnsi="Arial" w:cs="Arial"/>
          <w:szCs w:val="24"/>
        </w:rPr>
        <w:lastRenderedPageBreak/>
        <w:t>denunciar un hecho o</w:t>
      </w:r>
      <w:r w:rsidR="002F324E" w:rsidRPr="00C02862">
        <w:rPr>
          <w:rFonts w:ascii="Arial" w:hAnsi="Arial" w:cs="Arial"/>
          <w:szCs w:val="24"/>
        </w:rPr>
        <w:t xml:space="preserve"> de participar en un juicio oral</w:t>
      </w:r>
      <w:r w:rsidR="009D5E0B" w:rsidRPr="00C02862">
        <w:rPr>
          <w:rFonts w:ascii="Arial" w:hAnsi="Arial" w:cs="Arial"/>
          <w:szCs w:val="24"/>
        </w:rPr>
        <w:t>, lo que afecta negativamente el cor</w:t>
      </w:r>
      <w:r w:rsidR="00C716E9" w:rsidRPr="00C02862">
        <w:rPr>
          <w:rFonts w:ascii="Arial" w:hAnsi="Arial" w:cs="Arial"/>
          <w:szCs w:val="24"/>
        </w:rPr>
        <w:t>recto funcionamiento de sistema.</w:t>
      </w:r>
    </w:p>
    <w:p w:rsidR="00CA28F4" w:rsidRPr="00C02862" w:rsidRDefault="00FF06C6" w:rsidP="00C8090B">
      <w:pPr>
        <w:rPr>
          <w:rFonts w:ascii="Arial" w:hAnsi="Arial" w:cs="Arial"/>
          <w:szCs w:val="24"/>
        </w:rPr>
      </w:pPr>
      <w:r>
        <w:rPr>
          <w:rFonts w:ascii="Arial" w:hAnsi="Arial" w:cs="Arial"/>
          <w:szCs w:val="24"/>
        </w:rPr>
        <w:t xml:space="preserve">En virtud de lo anterior, </w:t>
      </w:r>
      <w:r w:rsidR="0018153B" w:rsidRPr="00C02862">
        <w:rPr>
          <w:rFonts w:ascii="Arial" w:hAnsi="Arial" w:cs="Arial"/>
          <w:szCs w:val="24"/>
        </w:rPr>
        <w:t>la</w:t>
      </w:r>
      <w:r w:rsidR="000B571A">
        <w:rPr>
          <w:rFonts w:ascii="Arial" w:hAnsi="Arial" w:cs="Arial"/>
          <w:szCs w:val="24"/>
        </w:rPr>
        <w:t xml:space="preserve"> L</w:t>
      </w:r>
      <w:r w:rsidR="00CA28F4" w:rsidRPr="00C02862">
        <w:rPr>
          <w:rFonts w:ascii="Arial" w:hAnsi="Arial" w:cs="Arial"/>
          <w:szCs w:val="24"/>
        </w:rPr>
        <w:t>ey</w:t>
      </w:r>
      <w:r w:rsidR="000B571A">
        <w:rPr>
          <w:rFonts w:ascii="Arial" w:hAnsi="Arial" w:cs="Arial"/>
          <w:szCs w:val="24"/>
        </w:rPr>
        <w:t xml:space="preserve"> N°</w:t>
      </w:r>
      <w:r w:rsidR="005706F0" w:rsidRPr="00C02862">
        <w:rPr>
          <w:rFonts w:ascii="Arial" w:hAnsi="Arial" w:cs="Arial"/>
          <w:szCs w:val="24"/>
        </w:rPr>
        <w:t xml:space="preserve"> 21.057</w:t>
      </w:r>
      <w:r w:rsidR="00CA28F4" w:rsidRPr="00C02862">
        <w:rPr>
          <w:rFonts w:ascii="Arial" w:hAnsi="Arial" w:cs="Arial"/>
          <w:szCs w:val="24"/>
        </w:rPr>
        <w:t xml:space="preserve"> busca reducir lo máximo posible que </w:t>
      </w:r>
      <w:r>
        <w:rPr>
          <w:rFonts w:ascii="Arial" w:hAnsi="Arial" w:cs="Arial"/>
          <w:szCs w:val="24"/>
        </w:rPr>
        <w:t>los</w:t>
      </w:r>
      <w:r w:rsidR="00CA28F4" w:rsidRPr="00C02862">
        <w:rPr>
          <w:rFonts w:ascii="Arial" w:hAnsi="Arial" w:cs="Arial"/>
          <w:szCs w:val="24"/>
        </w:rPr>
        <w:t xml:space="preserve"> niño</w:t>
      </w:r>
      <w:r>
        <w:rPr>
          <w:rFonts w:ascii="Arial" w:hAnsi="Arial" w:cs="Arial"/>
          <w:szCs w:val="24"/>
        </w:rPr>
        <w:t>s</w:t>
      </w:r>
      <w:r w:rsidR="00CA28F4" w:rsidRPr="00C02862">
        <w:rPr>
          <w:rFonts w:ascii="Arial" w:hAnsi="Arial" w:cs="Arial"/>
          <w:szCs w:val="24"/>
        </w:rPr>
        <w:t>, niña</w:t>
      </w:r>
      <w:r>
        <w:rPr>
          <w:rFonts w:ascii="Arial" w:hAnsi="Arial" w:cs="Arial"/>
          <w:szCs w:val="24"/>
        </w:rPr>
        <w:t>s</w:t>
      </w:r>
      <w:r w:rsidR="00CA28F4" w:rsidRPr="00C02862">
        <w:rPr>
          <w:rFonts w:ascii="Arial" w:hAnsi="Arial" w:cs="Arial"/>
          <w:szCs w:val="24"/>
        </w:rPr>
        <w:t xml:space="preserve"> o adolescente</w:t>
      </w:r>
      <w:r>
        <w:rPr>
          <w:rFonts w:ascii="Arial" w:hAnsi="Arial" w:cs="Arial"/>
          <w:szCs w:val="24"/>
        </w:rPr>
        <w:t>s</w:t>
      </w:r>
      <w:r w:rsidR="00CA28F4" w:rsidRPr="00C02862">
        <w:rPr>
          <w:rFonts w:ascii="Arial" w:hAnsi="Arial" w:cs="Arial"/>
          <w:szCs w:val="24"/>
        </w:rPr>
        <w:t xml:space="preserve"> se vea</w:t>
      </w:r>
      <w:r>
        <w:rPr>
          <w:rFonts w:ascii="Arial" w:hAnsi="Arial" w:cs="Arial"/>
          <w:szCs w:val="24"/>
        </w:rPr>
        <w:t>n</w:t>
      </w:r>
      <w:r w:rsidR="00CA28F4" w:rsidRPr="00C02862">
        <w:rPr>
          <w:rFonts w:ascii="Arial" w:hAnsi="Arial" w:cs="Arial"/>
          <w:szCs w:val="24"/>
        </w:rPr>
        <w:t xml:space="preserve"> expuesto</w:t>
      </w:r>
      <w:r>
        <w:rPr>
          <w:rFonts w:ascii="Arial" w:hAnsi="Arial" w:cs="Arial"/>
          <w:szCs w:val="24"/>
        </w:rPr>
        <w:t>s</w:t>
      </w:r>
      <w:r w:rsidR="00CA28F4" w:rsidRPr="00C02862">
        <w:rPr>
          <w:rFonts w:ascii="Arial" w:hAnsi="Arial" w:cs="Arial"/>
          <w:szCs w:val="24"/>
        </w:rPr>
        <w:t xml:space="preserve"> a una victimización secundaria, entendida </w:t>
      </w:r>
      <w:r w:rsidR="00172195" w:rsidRPr="00C02862">
        <w:rPr>
          <w:rFonts w:ascii="Arial" w:hAnsi="Arial" w:cs="Arial"/>
          <w:szCs w:val="24"/>
        </w:rPr>
        <w:t xml:space="preserve">como </w:t>
      </w:r>
      <w:r w:rsidR="00CA28F4" w:rsidRPr="00C02862">
        <w:rPr>
          <w:rFonts w:ascii="Arial" w:hAnsi="Arial" w:cs="Arial"/>
          <w:szCs w:val="24"/>
        </w:rPr>
        <w:t>el sufrimiento que experimenta la víctima en su paso por las diferentes instancias del sistema procesal penal y por las r</w:t>
      </w:r>
      <w:r w:rsidR="00172195" w:rsidRPr="00C02862">
        <w:rPr>
          <w:rFonts w:ascii="Arial" w:hAnsi="Arial" w:cs="Arial"/>
          <w:szCs w:val="24"/>
        </w:rPr>
        <w:t>eacciones de su entorno social</w:t>
      </w:r>
      <w:r w:rsidR="00CB76A8" w:rsidRPr="00C02862">
        <w:rPr>
          <w:rStyle w:val="Refdenotaalpie"/>
          <w:rFonts w:ascii="Arial" w:hAnsi="Arial" w:cs="Arial"/>
          <w:szCs w:val="24"/>
        </w:rPr>
        <w:footnoteReference w:id="2"/>
      </w:r>
      <w:r w:rsidR="00172195" w:rsidRPr="00C02862">
        <w:rPr>
          <w:rFonts w:ascii="Arial" w:hAnsi="Arial" w:cs="Arial"/>
          <w:szCs w:val="24"/>
        </w:rPr>
        <w:t>.</w:t>
      </w:r>
      <w:r w:rsidR="00BD130B" w:rsidRPr="00C02862">
        <w:rPr>
          <w:rFonts w:ascii="Arial" w:hAnsi="Arial" w:cs="Arial"/>
          <w:szCs w:val="24"/>
        </w:rPr>
        <w:t xml:space="preserve"> </w:t>
      </w:r>
    </w:p>
    <w:p w:rsidR="00D44AC7" w:rsidRPr="00C02862" w:rsidRDefault="00C716E9" w:rsidP="00C8090B">
      <w:pPr>
        <w:rPr>
          <w:rFonts w:ascii="Arial" w:hAnsi="Arial" w:cs="Arial"/>
          <w:szCs w:val="24"/>
        </w:rPr>
      </w:pPr>
      <w:r w:rsidRPr="00C02862">
        <w:rPr>
          <w:rFonts w:ascii="Arial" w:hAnsi="Arial" w:cs="Arial"/>
          <w:szCs w:val="24"/>
        </w:rPr>
        <w:t>Uno de los nudos problemáticos que e</w:t>
      </w:r>
      <w:r w:rsidR="007A26B7" w:rsidRPr="00C02862">
        <w:rPr>
          <w:rFonts w:ascii="Arial" w:hAnsi="Arial" w:cs="Arial"/>
          <w:szCs w:val="24"/>
        </w:rPr>
        <w:t xml:space="preserve">l mensaje de la </w:t>
      </w:r>
      <w:r w:rsidR="009D584A">
        <w:rPr>
          <w:rFonts w:ascii="Arial" w:hAnsi="Arial" w:cs="Arial"/>
          <w:szCs w:val="24"/>
        </w:rPr>
        <w:t>L</w:t>
      </w:r>
      <w:r w:rsidR="007A26B7" w:rsidRPr="00C02862">
        <w:rPr>
          <w:rFonts w:ascii="Arial" w:hAnsi="Arial" w:cs="Arial"/>
          <w:szCs w:val="24"/>
        </w:rPr>
        <w:t xml:space="preserve">ey </w:t>
      </w:r>
      <w:r w:rsidR="009D584A">
        <w:rPr>
          <w:rFonts w:ascii="Arial" w:hAnsi="Arial" w:cs="Arial"/>
          <w:szCs w:val="24"/>
        </w:rPr>
        <w:t xml:space="preserve">N° </w:t>
      </w:r>
      <w:r w:rsidR="007A26B7" w:rsidRPr="00C02862">
        <w:rPr>
          <w:rFonts w:ascii="Arial" w:hAnsi="Arial" w:cs="Arial"/>
          <w:szCs w:val="24"/>
        </w:rPr>
        <w:t xml:space="preserve">21.057 </w:t>
      </w:r>
      <w:r w:rsidR="0009602A" w:rsidRPr="00C02862">
        <w:rPr>
          <w:rFonts w:ascii="Arial" w:hAnsi="Arial" w:cs="Arial"/>
          <w:szCs w:val="24"/>
        </w:rPr>
        <w:t>identifica</w:t>
      </w:r>
      <w:r w:rsidRPr="00C02862">
        <w:rPr>
          <w:rFonts w:ascii="Arial" w:hAnsi="Arial" w:cs="Arial"/>
          <w:szCs w:val="24"/>
        </w:rPr>
        <w:t xml:space="preserve"> es </w:t>
      </w:r>
      <w:r w:rsidR="00A453A8" w:rsidRPr="00C02862">
        <w:rPr>
          <w:rFonts w:ascii="Arial" w:hAnsi="Arial" w:cs="Arial"/>
          <w:szCs w:val="24"/>
        </w:rPr>
        <w:t xml:space="preserve">que </w:t>
      </w:r>
      <w:r w:rsidR="00D44AC7" w:rsidRPr="00C02862">
        <w:rPr>
          <w:rFonts w:ascii="Arial" w:hAnsi="Arial" w:cs="Arial"/>
          <w:szCs w:val="24"/>
        </w:rPr>
        <w:t>el principi</w:t>
      </w:r>
      <w:r w:rsidR="00AF5774" w:rsidRPr="00C02862">
        <w:rPr>
          <w:rFonts w:ascii="Arial" w:hAnsi="Arial" w:cs="Arial"/>
          <w:szCs w:val="24"/>
        </w:rPr>
        <w:t>o del interés superior del niño</w:t>
      </w:r>
      <w:r w:rsidR="00D44AC7" w:rsidRPr="00C02862">
        <w:rPr>
          <w:rFonts w:ascii="Arial" w:hAnsi="Arial" w:cs="Arial"/>
          <w:szCs w:val="24"/>
        </w:rPr>
        <w:t xml:space="preserve"> </w:t>
      </w:r>
      <w:r w:rsidR="00A453A8" w:rsidRPr="00C02862">
        <w:rPr>
          <w:rFonts w:ascii="Arial" w:hAnsi="Arial" w:cs="Arial"/>
          <w:szCs w:val="24"/>
        </w:rPr>
        <w:t>quedara</w:t>
      </w:r>
      <w:r w:rsidR="0009602A" w:rsidRPr="00C02862">
        <w:rPr>
          <w:rFonts w:ascii="Arial" w:hAnsi="Arial" w:cs="Arial"/>
          <w:szCs w:val="24"/>
        </w:rPr>
        <w:t xml:space="preserve"> </w:t>
      </w:r>
      <w:r w:rsidRPr="00C02862">
        <w:rPr>
          <w:rFonts w:ascii="Arial" w:hAnsi="Arial" w:cs="Arial"/>
          <w:szCs w:val="24"/>
        </w:rPr>
        <w:t xml:space="preserve">supeditado </w:t>
      </w:r>
      <w:r w:rsidR="00CA28F4" w:rsidRPr="00C02862">
        <w:rPr>
          <w:rFonts w:ascii="Arial" w:hAnsi="Arial" w:cs="Arial"/>
          <w:szCs w:val="24"/>
        </w:rPr>
        <w:t xml:space="preserve">a los objetivos generales de la investigación y del proceso penal, </w:t>
      </w:r>
      <w:r w:rsidR="0009602A" w:rsidRPr="00C02862">
        <w:rPr>
          <w:rFonts w:ascii="Arial" w:hAnsi="Arial" w:cs="Arial"/>
          <w:szCs w:val="24"/>
        </w:rPr>
        <w:t>lo que constituye una</w:t>
      </w:r>
      <w:r w:rsidR="00CA28F4" w:rsidRPr="00C02862">
        <w:rPr>
          <w:rFonts w:ascii="Arial" w:hAnsi="Arial" w:cs="Arial"/>
          <w:szCs w:val="24"/>
        </w:rPr>
        <w:t xml:space="preserve"> infracción </w:t>
      </w:r>
      <w:r w:rsidR="0009602A" w:rsidRPr="00C02862">
        <w:rPr>
          <w:rFonts w:ascii="Arial" w:hAnsi="Arial" w:cs="Arial"/>
          <w:szCs w:val="24"/>
        </w:rPr>
        <w:t>de dicho principio</w:t>
      </w:r>
      <w:r w:rsidR="00CA28F4" w:rsidRPr="00C02862">
        <w:rPr>
          <w:rFonts w:ascii="Arial" w:hAnsi="Arial" w:cs="Arial"/>
          <w:szCs w:val="24"/>
        </w:rPr>
        <w:t xml:space="preserve">. </w:t>
      </w:r>
      <w:r w:rsidR="001C17D7" w:rsidRPr="00C02862">
        <w:rPr>
          <w:rFonts w:ascii="Arial" w:hAnsi="Arial" w:cs="Arial"/>
          <w:szCs w:val="24"/>
        </w:rPr>
        <w:t xml:space="preserve">A fin de poder remediar esta situación, </w:t>
      </w:r>
      <w:r w:rsidR="0009602A" w:rsidRPr="00C02862">
        <w:rPr>
          <w:rFonts w:ascii="Arial" w:hAnsi="Arial" w:cs="Arial"/>
          <w:szCs w:val="24"/>
        </w:rPr>
        <w:t xml:space="preserve">la ley </w:t>
      </w:r>
      <w:r w:rsidR="001C17D7" w:rsidRPr="00C02862">
        <w:rPr>
          <w:rFonts w:ascii="Arial" w:hAnsi="Arial" w:cs="Arial"/>
          <w:szCs w:val="24"/>
        </w:rPr>
        <w:t>incorpora</w:t>
      </w:r>
      <w:r w:rsidR="007054A2" w:rsidRPr="00C02862">
        <w:rPr>
          <w:rFonts w:ascii="Arial" w:hAnsi="Arial" w:cs="Arial"/>
          <w:szCs w:val="24"/>
        </w:rPr>
        <w:t xml:space="preserve"> </w:t>
      </w:r>
      <w:r w:rsidR="001C17D7" w:rsidRPr="00C02862">
        <w:rPr>
          <w:rFonts w:ascii="Arial" w:hAnsi="Arial" w:cs="Arial"/>
          <w:szCs w:val="24"/>
        </w:rPr>
        <w:t>dentro de sus</w:t>
      </w:r>
      <w:r w:rsidR="007054A2" w:rsidRPr="00C02862">
        <w:rPr>
          <w:rFonts w:ascii="Arial" w:hAnsi="Arial" w:cs="Arial"/>
          <w:szCs w:val="24"/>
        </w:rPr>
        <w:t xml:space="preserve"> pilares</w:t>
      </w:r>
      <w:r w:rsidR="0009602A" w:rsidRPr="00C02862">
        <w:rPr>
          <w:rFonts w:ascii="Arial" w:hAnsi="Arial" w:cs="Arial"/>
          <w:szCs w:val="24"/>
        </w:rPr>
        <w:t xml:space="preserve"> fundamentales una serie de principios que rigen la</w:t>
      </w:r>
      <w:r w:rsidR="00277A26" w:rsidRPr="00C02862">
        <w:rPr>
          <w:rFonts w:ascii="Arial" w:hAnsi="Arial" w:cs="Arial"/>
          <w:szCs w:val="24"/>
        </w:rPr>
        <w:t xml:space="preserve"> etapa de investigación</w:t>
      </w:r>
      <w:r w:rsidR="0062183B" w:rsidRPr="00C02862">
        <w:rPr>
          <w:rFonts w:ascii="Arial" w:hAnsi="Arial" w:cs="Arial"/>
          <w:szCs w:val="24"/>
        </w:rPr>
        <w:t xml:space="preserve"> y </w:t>
      </w:r>
      <w:r w:rsidR="00FF06C6">
        <w:rPr>
          <w:rFonts w:ascii="Arial" w:hAnsi="Arial" w:cs="Arial"/>
          <w:szCs w:val="24"/>
        </w:rPr>
        <w:t xml:space="preserve">el </w:t>
      </w:r>
      <w:r w:rsidR="00D44AC7" w:rsidRPr="00C02862">
        <w:rPr>
          <w:rFonts w:ascii="Arial" w:hAnsi="Arial" w:cs="Arial"/>
          <w:szCs w:val="24"/>
        </w:rPr>
        <w:t>desarrollo</w:t>
      </w:r>
      <w:r w:rsidR="0062183B" w:rsidRPr="00C02862">
        <w:rPr>
          <w:rFonts w:ascii="Arial" w:hAnsi="Arial" w:cs="Arial"/>
          <w:szCs w:val="24"/>
        </w:rPr>
        <w:t xml:space="preserve"> </w:t>
      </w:r>
      <w:r w:rsidR="00D44AC7" w:rsidRPr="00C02862">
        <w:rPr>
          <w:rFonts w:ascii="Arial" w:hAnsi="Arial" w:cs="Arial"/>
          <w:szCs w:val="24"/>
        </w:rPr>
        <w:t>d</w:t>
      </w:r>
      <w:r w:rsidR="0062183B" w:rsidRPr="00C02862">
        <w:rPr>
          <w:rFonts w:ascii="Arial" w:hAnsi="Arial" w:cs="Arial"/>
          <w:szCs w:val="24"/>
        </w:rPr>
        <w:t>el juicio oral</w:t>
      </w:r>
      <w:r w:rsidR="009D584A">
        <w:rPr>
          <w:rFonts w:ascii="Arial" w:hAnsi="Arial" w:cs="Arial"/>
          <w:szCs w:val="24"/>
        </w:rPr>
        <w:t>. A</w:t>
      </w:r>
      <w:r w:rsidR="00FF06C6">
        <w:rPr>
          <w:rFonts w:ascii="Arial" w:hAnsi="Arial" w:cs="Arial"/>
          <w:szCs w:val="24"/>
        </w:rPr>
        <w:t xml:space="preserve"> saber,</w:t>
      </w:r>
      <w:r w:rsidR="00D44AC7" w:rsidRPr="00C02862">
        <w:rPr>
          <w:rFonts w:ascii="Arial" w:hAnsi="Arial" w:cs="Arial"/>
          <w:szCs w:val="24"/>
        </w:rPr>
        <w:t xml:space="preserve"> </w:t>
      </w:r>
      <w:r w:rsidR="0009602A" w:rsidRPr="00C02862">
        <w:rPr>
          <w:rFonts w:ascii="Arial" w:hAnsi="Arial" w:cs="Arial"/>
          <w:szCs w:val="24"/>
        </w:rPr>
        <w:t xml:space="preserve">el interés superior del niño, </w:t>
      </w:r>
      <w:r w:rsidR="009D584A">
        <w:rPr>
          <w:rFonts w:ascii="Arial" w:hAnsi="Arial" w:cs="Arial"/>
          <w:szCs w:val="24"/>
        </w:rPr>
        <w:t xml:space="preserve">el </w:t>
      </w:r>
      <w:r w:rsidR="00D44AC7" w:rsidRPr="00C02862">
        <w:rPr>
          <w:rFonts w:ascii="Arial" w:hAnsi="Arial" w:cs="Arial"/>
          <w:szCs w:val="24"/>
        </w:rPr>
        <w:t xml:space="preserve">reconocimiento de su </w:t>
      </w:r>
      <w:r w:rsidR="0009602A" w:rsidRPr="00C02862">
        <w:rPr>
          <w:rFonts w:ascii="Arial" w:hAnsi="Arial" w:cs="Arial"/>
          <w:szCs w:val="24"/>
        </w:rPr>
        <w:t>autonomía progresiva</w:t>
      </w:r>
      <w:r w:rsidR="00D44AC7" w:rsidRPr="00C02862">
        <w:rPr>
          <w:rFonts w:ascii="Arial" w:hAnsi="Arial" w:cs="Arial"/>
          <w:szCs w:val="24"/>
        </w:rPr>
        <w:t xml:space="preserve"> y la </w:t>
      </w:r>
      <w:r w:rsidR="0009602A" w:rsidRPr="00C02862">
        <w:rPr>
          <w:rFonts w:ascii="Arial" w:hAnsi="Arial" w:cs="Arial"/>
          <w:szCs w:val="24"/>
        </w:rPr>
        <w:t>participación voluntaria</w:t>
      </w:r>
      <w:r w:rsidR="00CA28F4" w:rsidRPr="00C02862">
        <w:rPr>
          <w:rFonts w:ascii="Arial" w:hAnsi="Arial" w:cs="Arial"/>
          <w:szCs w:val="24"/>
        </w:rPr>
        <w:t xml:space="preserve">. </w:t>
      </w:r>
    </w:p>
    <w:p w:rsidR="00CA28F4" w:rsidRPr="00C02862" w:rsidRDefault="00D44AC7" w:rsidP="00C8090B">
      <w:pPr>
        <w:rPr>
          <w:rFonts w:ascii="Arial" w:hAnsi="Arial" w:cs="Arial"/>
          <w:szCs w:val="24"/>
        </w:rPr>
      </w:pPr>
      <w:r w:rsidRPr="00C02862">
        <w:rPr>
          <w:rFonts w:ascii="Arial" w:hAnsi="Arial" w:cs="Arial"/>
          <w:szCs w:val="24"/>
        </w:rPr>
        <w:t xml:space="preserve">En los aspectos más específicos y operativos, la ley </w:t>
      </w:r>
      <w:r w:rsidR="0062183B" w:rsidRPr="00C02862">
        <w:rPr>
          <w:rFonts w:ascii="Arial" w:hAnsi="Arial" w:cs="Arial"/>
          <w:szCs w:val="24"/>
        </w:rPr>
        <w:t>regula el procedimiento de denuncia</w:t>
      </w:r>
      <w:r w:rsidR="00CA28F4" w:rsidRPr="00C02862">
        <w:rPr>
          <w:rFonts w:ascii="Arial" w:hAnsi="Arial" w:cs="Arial"/>
          <w:szCs w:val="24"/>
        </w:rPr>
        <w:t xml:space="preserve"> </w:t>
      </w:r>
      <w:r w:rsidR="00FF06C6">
        <w:rPr>
          <w:rFonts w:ascii="Arial" w:hAnsi="Arial" w:cs="Arial"/>
          <w:szCs w:val="24"/>
        </w:rPr>
        <w:t>e</w:t>
      </w:r>
      <w:r w:rsidR="0062183B" w:rsidRPr="00C02862">
        <w:rPr>
          <w:rFonts w:ascii="Arial" w:hAnsi="Arial" w:cs="Arial"/>
          <w:szCs w:val="24"/>
        </w:rPr>
        <w:t xml:space="preserve"> introduce</w:t>
      </w:r>
      <w:r w:rsidRPr="00C02862">
        <w:rPr>
          <w:rFonts w:ascii="Arial" w:hAnsi="Arial" w:cs="Arial"/>
          <w:szCs w:val="24"/>
        </w:rPr>
        <w:t xml:space="preserve"> como novedad</w:t>
      </w:r>
      <w:r w:rsidR="0062183B" w:rsidRPr="00C02862">
        <w:rPr>
          <w:rFonts w:ascii="Arial" w:hAnsi="Arial" w:cs="Arial"/>
          <w:szCs w:val="24"/>
        </w:rPr>
        <w:t xml:space="preserve"> la entrevista investigativa, la que deberá ser realizada en el tiempo más próximo a la denuncia</w:t>
      </w:r>
      <w:r w:rsidRPr="00C02862">
        <w:rPr>
          <w:rFonts w:ascii="Arial" w:hAnsi="Arial" w:cs="Arial"/>
          <w:szCs w:val="24"/>
        </w:rPr>
        <w:t>. Luego,</w:t>
      </w:r>
      <w:r w:rsidR="00CA28F4" w:rsidRPr="00C02862">
        <w:rPr>
          <w:rFonts w:ascii="Arial" w:hAnsi="Arial" w:cs="Arial"/>
          <w:szCs w:val="24"/>
        </w:rPr>
        <w:t xml:space="preserve"> </w:t>
      </w:r>
      <w:r w:rsidRPr="00C02862">
        <w:rPr>
          <w:rFonts w:ascii="Arial" w:hAnsi="Arial" w:cs="Arial"/>
          <w:szCs w:val="24"/>
        </w:rPr>
        <w:t>se establecen normas especiales</w:t>
      </w:r>
      <w:r w:rsidR="009D584A">
        <w:rPr>
          <w:rFonts w:ascii="Arial" w:hAnsi="Arial" w:cs="Arial"/>
          <w:szCs w:val="24"/>
        </w:rPr>
        <w:t>, que</w:t>
      </w:r>
      <w:r w:rsidRPr="00C02862">
        <w:rPr>
          <w:rFonts w:ascii="Arial" w:hAnsi="Arial" w:cs="Arial"/>
          <w:szCs w:val="24"/>
        </w:rPr>
        <w:t xml:space="preserve"> </w:t>
      </w:r>
      <w:r w:rsidR="001C17D7" w:rsidRPr="00C02862">
        <w:rPr>
          <w:rFonts w:ascii="Arial" w:hAnsi="Arial" w:cs="Arial"/>
          <w:szCs w:val="24"/>
        </w:rPr>
        <w:t>vienen a regular</w:t>
      </w:r>
      <w:r w:rsidRPr="00C02862">
        <w:rPr>
          <w:rFonts w:ascii="Arial" w:hAnsi="Arial" w:cs="Arial"/>
          <w:szCs w:val="24"/>
        </w:rPr>
        <w:t xml:space="preserve"> </w:t>
      </w:r>
      <w:r w:rsidR="0062183B" w:rsidRPr="00C02862">
        <w:rPr>
          <w:rFonts w:ascii="Arial" w:hAnsi="Arial" w:cs="Arial"/>
          <w:szCs w:val="24"/>
        </w:rPr>
        <w:t>la declaración anticipada</w:t>
      </w:r>
      <w:r w:rsidRPr="00C02862">
        <w:rPr>
          <w:rFonts w:ascii="Arial" w:hAnsi="Arial" w:cs="Arial"/>
          <w:szCs w:val="24"/>
        </w:rPr>
        <w:t xml:space="preserve"> de los niños, niñas y adolescentes</w:t>
      </w:r>
      <w:r w:rsidR="001C17D7" w:rsidRPr="00C02862">
        <w:rPr>
          <w:rFonts w:ascii="Arial" w:hAnsi="Arial" w:cs="Arial"/>
          <w:szCs w:val="24"/>
        </w:rPr>
        <w:t>,</w:t>
      </w:r>
      <w:r w:rsidRPr="00C02862">
        <w:rPr>
          <w:rFonts w:ascii="Arial" w:hAnsi="Arial" w:cs="Arial"/>
          <w:szCs w:val="24"/>
        </w:rPr>
        <w:t xml:space="preserve"> </w:t>
      </w:r>
      <w:r w:rsidR="0062183B" w:rsidRPr="00C02862">
        <w:rPr>
          <w:rFonts w:ascii="Arial" w:hAnsi="Arial" w:cs="Arial"/>
          <w:szCs w:val="24"/>
        </w:rPr>
        <w:t xml:space="preserve">y </w:t>
      </w:r>
      <w:r w:rsidRPr="00C02862">
        <w:rPr>
          <w:rFonts w:ascii="Arial" w:hAnsi="Arial" w:cs="Arial"/>
          <w:szCs w:val="24"/>
        </w:rPr>
        <w:t>su</w:t>
      </w:r>
      <w:r w:rsidR="0062183B" w:rsidRPr="00C02862">
        <w:rPr>
          <w:rFonts w:ascii="Arial" w:hAnsi="Arial" w:cs="Arial"/>
          <w:szCs w:val="24"/>
        </w:rPr>
        <w:t xml:space="preserve"> declaración en</w:t>
      </w:r>
      <w:r w:rsidRPr="00C02862">
        <w:rPr>
          <w:rFonts w:ascii="Arial" w:hAnsi="Arial" w:cs="Arial"/>
          <w:szCs w:val="24"/>
        </w:rPr>
        <w:t xml:space="preserve"> el</w:t>
      </w:r>
      <w:r w:rsidR="0062183B" w:rsidRPr="00C02862">
        <w:rPr>
          <w:rFonts w:ascii="Arial" w:hAnsi="Arial" w:cs="Arial"/>
          <w:szCs w:val="24"/>
        </w:rPr>
        <w:t xml:space="preserve"> juicio oral</w:t>
      </w:r>
      <w:r w:rsidRPr="00C02862">
        <w:rPr>
          <w:rFonts w:ascii="Arial" w:hAnsi="Arial" w:cs="Arial"/>
          <w:szCs w:val="24"/>
        </w:rPr>
        <w:t>.</w:t>
      </w:r>
      <w:r w:rsidR="0062183B" w:rsidRPr="00C02862">
        <w:rPr>
          <w:rFonts w:ascii="Arial" w:hAnsi="Arial" w:cs="Arial"/>
          <w:szCs w:val="24"/>
        </w:rPr>
        <w:t xml:space="preserve"> </w:t>
      </w:r>
    </w:p>
    <w:p w:rsidR="0052608A" w:rsidRPr="00C02862" w:rsidRDefault="00D44AC7" w:rsidP="00C8090B">
      <w:pPr>
        <w:rPr>
          <w:rFonts w:ascii="Arial" w:hAnsi="Arial" w:cs="Arial"/>
          <w:szCs w:val="24"/>
        </w:rPr>
      </w:pPr>
      <w:r w:rsidRPr="00C02862">
        <w:rPr>
          <w:rFonts w:ascii="Arial" w:hAnsi="Arial" w:cs="Arial"/>
          <w:szCs w:val="24"/>
        </w:rPr>
        <w:t>Respecto de la</w:t>
      </w:r>
      <w:r w:rsidR="0052608A" w:rsidRPr="00C02862">
        <w:rPr>
          <w:rFonts w:ascii="Arial" w:hAnsi="Arial" w:cs="Arial"/>
          <w:szCs w:val="24"/>
        </w:rPr>
        <w:t xml:space="preserve"> entrevista investigativa</w:t>
      </w:r>
      <w:r w:rsidRPr="00C02862">
        <w:rPr>
          <w:rFonts w:ascii="Arial" w:hAnsi="Arial" w:cs="Arial"/>
          <w:szCs w:val="24"/>
        </w:rPr>
        <w:t xml:space="preserve"> se </w:t>
      </w:r>
      <w:r w:rsidR="009D584A">
        <w:rPr>
          <w:rFonts w:ascii="Arial" w:hAnsi="Arial" w:cs="Arial"/>
          <w:szCs w:val="24"/>
        </w:rPr>
        <w:t>establece</w:t>
      </w:r>
      <w:r w:rsidR="00CA28F4" w:rsidRPr="00C02862">
        <w:rPr>
          <w:rFonts w:ascii="Arial" w:hAnsi="Arial" w:cs="Arial"/>
          <w:szCs w:val="24"/>
        </w:rPr>
        <w:t xml:space="preserve"> una nueva modalidad para </w:t>
      </w:r>
      <w:r w:rsidR="006802B9" w:rsidRPr="00C02862">
        <w:rPr>
          <w:rFonts w:ascii="Arial" w:hAnsi="Arial" w:cs="Arial"/>
          <w:szCs w:val="24"/>
        </w:rPr>
        <w:t>realizar</w:t>
      </w:r>
      <w:r w:rsidRPr="00C02862">
        <w:rPr>
          <w:rFonts w:ascii="Arial" w:hAnsi="Arial" w:cs="Arial"/>
          <w:szCs w:val="24"/>
        </w:rPr>
        <w:t>las</w:t>
      </w:r>
      <w:r w:rsidR="00CA28F4" w:rsidRPr="00C02862">
        <w:rPr>
          <w:rFonts w:ascii="Arial" w:hAnsi="Arial" w:cs="Arial"/>
          <w:szCs w:val="24"/>
        </w:rPr>
        <w:t xml:space="preserve">, </w:t>
      </w:r>
      <w:r w:rsidR="0052608A" w:rsidRPr="00C02862">
        <w:rPr>
          <w:rFonts w:ascii="Arial" w:hAnsi="Arial" w:cs="Arial"/>
          <w:szCs w:val="24"/>
        </w:rPr>
        <w:t>debiendo s</w:t>
      </w:r>
      <w:r w:rsidR="00CA28F4" w:rsidRPr="00C02862">
        <w:rPr>
          <w:rFonts w:ascii="Arial" w:hAnsi="Arial" w:cs="Arial"/>
          <w:szCs w:val="24"/>
        </w:rPr>
        <w:t xml:space="preserve">er siempre </w:t>
      </w:r>
      <w:r w:rsidR="00732D2B" w:rsidRPr="00C02862">
        <w:rPr>
          <w:rFonts w:ascii="Arial" w:hAnsi="Arial" w:cs="Arial"/>
          <w:szCs w:val="24"/>
        </w:rPr>
        <w:t>video grabada</w:t>
      </w:r>
      <w:r w:rsidR="00CA28F4" w:rsidRPr="00C02862">
        <w:rPr>
          <w:rFonts w:ascii="Arial" w:hAnsi="Arial" w:cs="Arial"/>
          <w:szCs w:val="24"/>
        </w:rPr>
        <w:t xml:space="preserve">, con el objeto </w:t>
      </w:r>
      <w:r w:rsidR="00816E7A" w:rsidRPr="00C02862">
        <w:rPr>
          <w:rFonts w:ascii="Arial" w:hAnsi="Arial" w:cs="Arial"/>
          <w:szCs w:val="24"/>
        </w:rPr>
        <w:t xml:space="preserve">de poder </w:t>
      </w:r>
      <w:r w:rsidR="00CA28F4" w:rsidRPr="00C02862">
        <w:rPr>
          <w:rFonts w:ascii="Arial" w:hAnsi="Arial" w:cs="Arial"/>
          <w:szCs w:val="24"/>
        </w:rPr>
        <w:t>acud</w:t>
      </w:r>
      <w:r w:rsidR="00816E7A" w:rsidRPr="00C02862">
        <w:rPr>
          <w:rFonts w:ascii="Arial" w:hAnsi="Arial" w:cs="Arial"/>
          <w:szCs w:val="24"/>
        </w:rPr>
        <w:t>ir</w:t>
      </w:r>
      <w:r w:rsidR="00CA28F4" w:rsidRPr="00C02862">
        <w:rPr>
          <w:rFonts w:ascii="Arial" w:hAnsi="Arial" w:cs="Arial"/>
          <w:szCs w:val="24"/>
        </w:rPr>
        <w:t xml:space="preserve"> a dicho material audiovisual en </w:t>
      </w:r>
      <w:r w:rsidR="00766A62" w:rsidRPr="00C02862">
        <w:rPr>
          <w:rFonts w:ascii="Arial" w:hAnsi="Arial" w:cs="Arial"/>
          <w:szCs w:val="24"/>
        </w:rPr>
        <w:t xml:space="preserve">lugar </w:t>
      </w:r>
      <w:r w:rsidR="00CA28F4" w:rsidRPr="00C02862">
        <w:rPr>
          <w:rFonts w:ascii="Arial" w:hAnsi="Arial" w:cs="Arial"/>
          <w:szCs w:val="24"/>
        </w:rPr>
        <w:t xml:space="preserve">de requerir nuevas entrevistas a los </w:t>
      </w:r>
      <w:r w:rsidRPr="00C02862">
        <w:rPr>
          <w:rFonts w:ascii="Arial" w:hAnsi="Arial" w:cs="Arial"/>
          <w:szCs w:val="24"/>
        </w:rPr>
        <w:t>niños, niñ</w:t>
      </w:r>
      <w:r w:rsidR="009D584A">
        <w:rPr>
          <w:rFonts w:ascii="Arial" w:hAnsi="Arial" w:cs="Arial"/>
          <w:szCs w:val="24"/>
        </w:rPr>
        <w:t>a</w:t>
      </w:r>
      <w:r w:rsidRPr="00C02862">
        <w:rPr>
          <w:rFonts w:ascii="Arial" w:hAnsi="Arial" w:cs="Arial"/>
          <w:szCs w:val="24"/>
        </w:rPr>
        <w:t>s y adolescentes</w:t>
      </w:r>
      <w:r w:rsidR="0052608A" w:rsidRPr="00C02862">
        <w:rPr>
          <w:rFonts w:ascii="Arial" w:hAnsi="Arial" w:cs="Arial"/>
          <w:szCs w:val="24"/>
        </w:rPr>
        <w:t xml:space="preserve"> y</w:t>
      </w:r>
      <w:r w:rsidR="009D584A">
        <w:rPr>
          <w:rFonts w:ascii="Arial" w:hAnsi="Arial" w:cs="Arial"/>
          <w:szCs w:val="24"/>
        </w:rPr>
        <w:t>,</w:t>
      </w:r>
      <w:r w:rsidR="0052608A" w:rsidRPr="00C02862">
        <w:rPr>
          <w:rFonts w:ascii="Arial" w:hAnsi="Arial" w:cs="Arial"/>
          <w:szCs w:val="24"/>
        </w:rPr>
        <w:t xml:space="preserve"> en ciertos casos, permitir su reproducción en el juicio oral. </w:t>
      </w:r>
    </w:p>
    <w:p w:rsidR="00CA28F4" w:rsidRPr="00C02862" w:rsidRDefault="00BB657E" w:rsidP="00C8090B">
      <w:pPr>
        <w:rPr>
          <w:rFonts w:ascii="Arial" w:hAnsi="Arial" w:cs="Arial"/>
          <w:szCs w:val="24"/>
        </w:rPr>
      </w:pPr>
      <w:r w:rsidRPr="00C02862">
        <w:rPr>
          <w:rFonts w:ascii="Arial" w:hAnsi="Arial" w:cs="Arial"/>
          <w:szCs w:val="24"/>
        </w:rPr>
        <w:t>S</w:t>
      </w:r>
      <w:r w:rsidR="00CA28F4" w:rsidRPr="00C02862">
        <w:rPr>
          <w:rFonts w:ascii="Arial" w:hAnsi="Arial" w:cs="Arial"/>
          <w:szCs w:val="24"/>
        </w:rPr>
        <w:t xml:space="preserve">e introduce la figura del entrevistador, que tendrá como función </w:t>
      </w:r>
      <w:r w:rsidR="0062183B" w:rsidRPr="00C02862">
        <w:rPr>
          <w:rFonts w:ascii="Arial" w:hAnsi="Arial" w:cs="Arial"/>
          <w:szCs w:val="24"/>
        </w:rPr>
        <w:t>realizar la entrevista</w:t>
      </w:r>
      <w:r w:rsidR="0052608A" w:rsidRPr="00C02862">
        <w:rPr>
          <w:rFonts w:ascii="Arial" w:hAnsi="Arial" w:cs="Arial"/>
          <w:szCs w:val="24"/>
        </w:rPr>
        <w:t xml:space="preserve"> y la declaración judicial,</w:t>
      </w:r>
      <w:r w:rsidR="0062183B" w:rsidRPr="00C02862">
        <w:rPr>
          <w:rFonts w:ascii="Arial" w:hAnsi="Arial" w:cs="Arial"/>
          <w:szCs w:val="24"/>
        </w:rPr>
        <w:t xml:space="preserve"> y </w:t>
      </w:r>
      <w:r w:rsidR="00CA28F4" w:rsidRPr="00C02862">
        <w:rPr>
          <w:rFonts w:ascii="Arial" w:hAnsi="Arial" w:cs="Arial"/>
          <w:szCs w:val="24"/>
        </w:rPr>
        <w:t>evitar</w:t>
      </w:r>
      <w:r w:rsidR="00766A62" w:rsidRPr="00C02862">
        <w:rPr>
          <w:rFonts w:ascii="Arial" w:hAnsi="Arial" w:cs="Arial"/>
          <w:szCs w:val="24"/>
        </w:rPr>
        <w:t>, entre otras situaciones,</w:t>
      </w:r>
      <w:r w:rsidR="00CA28F4" w:rsidRPr="00C02862">
        <w:rPr>
          <w:rFonts w:ascii="Arial" w:hAnsi="Arial" w:cs="Arial"/>
          <w:szCs w:val="24"/>
        </w:rPr>
        <w:t xml:space="preserve"> que el </w:t>
      </w:r>
      <w:r w:rsidR="0052608A" w:rsidRPr="00C02862">
        <w:rPr>
          <w:rFonts w:ascii="Arial" w:hAnsi="Arial" w:cs="Arial"/>
          <w:szCs w:val="24"/>
        </w:rPr>
        <w:t>niño, niña o adolescente</w:t>
      </w:r>
      <w:r w:rsidR="00CA28F4" w:rsidRPr="00C02862">
        <w:rPr>
          <w:rFonts w:ascii="Arial" w:hAnsi="Arial" w:cs="Arial"/>
          <w:szCs w:val="24"/>
        </w:rPr>
        <w:t xml:space="preserve"> tenga un contacto directo con </w:t>
      </w:r>
      <w:r w:rsidR="0052608A" w:rsidRPr="00C02862">
        <w:rPr>
          <w:rFonts w:ascii="Arial" w:hAnsi="Arial" w:cs="Arial"/>
          <w:szCs w:val="24"/>
        </w:rPr>
        <w:t>los intervinientes</w:t>
      </w:r>
      <w:r w:rsidR="00CA28F4" w:rsidRPr="00C02862">
        <w:rPr>
          <w:rFonts w:ascii="Arial" w:hAnsi="Arial" w:cs="Arial"/>
          <w:szCs w:val="24"/>
        </w:rPr>
        <w:t xml:space="preserve">, sirviendo como intermediario entre </w:t>
      </w:r>
      <w:r w:rsidR="006D0A3A">
        <w:rPr>
          <w:rFonts w:ascii="Arial" w:hAnsi="Arial" w:cs="Arial"/>
          <w:szCs w:val="24"/>
        </w:rPr>
        <w:t>é</w:t>
      </w:r>
      <w:r w:rsidR="0052608A" w:rsidRPr="00C02862">
        <w:rPr>
          <w:rFonts w:ascii="Arial" w:hAnsi="Arial" w:cs="Arial"/>
          <w:szCs w:val="24"/>
        </w:rPr>
        <w:t>stos</w:t>
      </w:r>
      <w:r w:rsidR="00CA28F4" w:rsidRPr="00C02862">
        <w:rPr>
          <w:rFonts w:ascii="Arial" w:hAnsi="Arial" w:cs="Arial"/>
          <w:szCs w:val="24"/>
        </w:rPr>
        <w:t xml:space="preserve">. </w:t>
      </w:r>
      <w:r w:rsidR="0052608A" w:rsidRPr="00C02862">
        <w:rPr>
          <w:rFonts w:ascii="Arial" w:hAnsi="Arial" w:cs="Arial"/>
          <w:szCs w:val="24"/>
        </w:rPr>
        <w:t>S</w:t>
      </w:r>
      <w:r w:rsidR="00CA28F4" w:rsidRPr="00C02862">
        <w:rPr>
          <w:rFonts w:ascii="Arial" w:hAnsi="Arial" w:cs="Arial"/>
          <w:szCs w:val="24"/>
        </w:rPr>
        <w:t>e contempla que</w:t>
      </w:r>
      <w:r w:rsidR="0052608A" w:rsidRPr="00C02862">
        <w:rPr>
          <w:rFonts w:ascii="Arial" w:hAnsi="Arial" w:cs="Arial"/>
          <w:szCs w:val="24"/>
        </w:rPr>
        <w:t xml:space="preserve"> el entrevistador </w:t>
      </w:r>
      <w:r w:rsidR="00B500FD" w:rsidRPr="00C02862">
        <w:rPr>
          <w:rFonts w:ascii="Arial" w:hAnsi="Arial" w:cs="Arial"/>
          <w:szCs w:val="24"/>
        </w:rPr>
        <w:t>deba</w:t>
      </w:r>
      <w:r w:rsidR="00CA28F4" w:rsidRPr="00C02862">
        <w:rPr>
          <w:rFonts w:ascii="Arial" w:hAnsi="Arial" w:cs="Arial"/>
          <w:szCs w:val="24"/>
        </w:rPr>
        <w:t xml:space="preserve"> ser una persona </w:t>
      </w:r>
      <w:r w:rsidR="00CA28F4" w:rsidRPr="00C02862">
        <w:rPr>
          <w:rFonts w:ascii="Arial" w:hAnsi="Arial" w:cs="Arial"/>
          <w:szCs w:val="24"/>
        </w:rPr>
        <w:lastRenderedPageBreak/>
        <w:t>capacitada profesionalmente</w:t>
      </w:r>
      <w:r w:rsidR="0062183B" w:rsidRPr="00C02862">
        <w:rPr>
          <w:rFonts w:ascii="Arial" w:hAnsi="Arial" w:cs="Arial"/>
          <w:szCs w:val="24"/>
        </w:rPr>
        <w:t xml:space="preserve"> y contar con una acreditación vigente en el Ministerio </w:t>
      </w:r>
      <w:r w:rsidR="00766A62" w:rsidRPr="00C02862">
        <w:rPr>
          <w:rFonts w:ascii="Arial" w:hAnsi="Arial" w:cs="Arial"/>
          <w:szCs w:val="24"/>
        </w:rPr>
        <w:t>de Justicia y Derechos Humanos.</w:t>
      </w:r>
      <w:r w:rsidR="00CA28F4" w:rsidRPr="00C02862">
        <w:rPr>
          <w:rFonts w:ascii="Arial" w:hAnsi="Arial" w:cs="Arial"/>
          <w:szCs w:val="24"/>
        </w:rPr>
        <w:t xml:space="preserve"> </w:t>
      </w:r>
    </w:p>
    <w:p w:rsidR="00CA28F4" w:rsidRPr="00C02862" w:rsidRDefault="00BB657E" w:rsidP="00C8090B">
      <w:pPr>
        <w:rPr>
          <w:rFonts w:ascii="Arial" w:hAnsi="Arial" w:cs="Arial"/>
          <w:szCs w:val="24"/>
        </w:rPr>
      </w:pPr>
      <w:r w:rsidRPr="00C02862">
        <w:rPr>
          <w:rFonts w:ascii="Arial" w:hAnsi="Arial" w:cs="Arial"/>
          <w:szCs w:val="24"/>
        </w:rPr>
        <w:t xml:space="preserve">En relación </w:t>
      </w:r>
      <w:r w:rsidR="006D0A3A">
        <w:rPr>
          <w:rFonts w:ascii="Arial" w:hAnsi="Arial" w:cs="Arial"/>
          <w:szCs w:val="24"/>
        </w:rPr>
        <w:t>con</w:t>
      </w:r>
      <w:r w:rsidR="00CA28F4" w:rsidRPr="00C02862">
        <w:rPr>
          <w:rFonts w:ascii="Arial" w:hAnsi="Arial" w:cs="Arial"/>
          <w:szCs w:val="24"/>
        </w:rPr>
        <w:t xml:space="preserve"> la modalidad de las entrevistas, </w:t>
      </w:r>
      <w:r w:rsidR="009F75C0" w:rsidRPr="00C02862">
        <w:rPr>
          <w:rFonts w:ascii="Arial" w:hAnsi="Arial" w:cs="Arial"/>
          <w:szCs w:val="24"/>
        </w:rPr>
        <w:t xml:space="preserve">la ley </w:t>
      </w:r>
      <w:r w:rsidR="00B052FF" w:rsidRPr="00C02862">
        <w:rPr>
          <w:rFonts w:ascii="Arial" w:hAnsi="Arial" w:cs="Arial"/>
          <w:szCs w:val="24"/>
        </w:rPr>
        <w:t>exige</w:t>
      </w:r>
      <w:r w:rsidR="00816D33" w:rsidRPr="00C02862">
        <w:rPr>
          <w:rFonts w:ascii="Arial" w:hAnsi="Arial" w:cs="Arial"/>
          <w:szCs w:val="24"/>
        </w:rPr>
        <w:t xml:space="preserve"> que sean </w:t>
      </w:r>
      <w:r w:rsidR="00732D2B" w:rsidRPr="00C02862">
        <w:rPr>
          <w:rFonts w:ascii="Arial" w:hAnsi="Arial" w:cs="Arial"/>
          <w:szCs w:val="24"/>
        </w:rPr>
        <w:t>video grabadas</w:t>
      </w:r>
      <w:r w:rsidR="00CA28F4" w:rsidRPr="00C02862">
        <w:rPr>
          <w:rFonts w:ascii="Arial" w:hAnsi="Arial" w:cs="Arial"/>
          <w:szCs w:val="24"/>
        </w:rPr>
        <w:t xml:space="preserve">, las cuales serán </w:t>
      </w:r>
      <w:r w:rsidR="009F75C0" w:rsidRPr="00C02862">
        <w:rPr>
          <w:rFonts w:ascii="Arial" w:hAnsi="Arial" w:cs="Arial"/>
          <w:szCs w:val="24"/>
        </w:rPr>
        <w:t xml:space="preserve">ordenadas </w:t>
      </w:r>
      <w:r w:rsidR="00CA28F4" w:rsidRPr="00C02862">
        <w:rPr>
          <w:rFonts w:ascii="Arial" w:hAnsi="Arial" w:cs="Arial"/>
          <w:szCs w:val="24"/>
        </w:rPr>
        <w:t>por el fiscal del Ministerio Público a cargo de la investigación y serán registradas íntegramente</w:t>
      </w:r>
      <w:r w:rsidR="00B052FF" w:rsidRPr="00C02862">
        <w:rPr>
          <w:rFonts w:ascii="Arial" w:hAnsi="Arial" w:cs="Arial"/>
          <w:szCs w:val="24"/>
        </w:rPr>
        <w:t>,</w:t>
      </w:r>
      <w:r w:rsidR="00CA28F4" w:rsidRPr="00C02862">
        <w:rPr>
          <w:rFonts w:ascii="Arial" w:hAnsi="Arial" w:cs="Arial"/>
          <w:szCs w:val="24"/>
        </w:rPr>
        <w:t xml:space="preserve"> transcrita</w:t>
      </w:r>
      <w:r w:rsidR="006D0A3A">
        <w:rPr>
          <w:rFonts w:ascii="Arial" w:hAnsi="Arial" w:cs="Arial"/>
          <w:szCs w:val="24"/>
        </w:rPr>
        <w:t>s</w:t>
      </w:r>
      <w:r w:rsidR="00CA28F4" w:rsidRPr="00C02862">
        <w:rPr>
          <w:rFonts w:ascii="Arial" w:hAnsi="Arial" w:cs="Arial"/>
          <w:szCs w:val="24"/>
        </w:rPr>
        <w:t xml:space="preserve"> y adjuntada</w:t>
      </w:r>
      <w:r w:rsidR="006D0A3A">
        <w:rPr>
          <w:rFonts w:ascii="Arial" w:hAnsi="Arial" w:cs="Arial"/>
          <w:szCs w:val="24"/>
        </w:rPr>
        <w:t>s</w:t>
      </w:r>
      <w:r w:rsidR="00CA28F4" w:rsidRPr="00C02862">
        <w:rPr>
          <w:rFonts w:ascii="Arial" w:hAnsi="Arial" w:cs="Arial"/>
          <w:szCs w:val="24"/>
        </w:rPr>
        <w:t xml:space="preserve"> a la investigación.</w:t>
      </w:r>
      <w:r w:rsidR="00DA556A" w:rsidRPr="00C02862">
        <w:rPr>
          <w:rFonts w:ascii="Arial" w:hAnsi="Arial" w:cs="Arial"/>
          <w:szCs w:val="24"/>
        </w:rPr>
        <w:t xml:space="preserve"> </w:t>
      </w:r>
      <w:r w:rsidR="00B052FF" w:rsidRPr="00C02862">
        <w:rPr>
          <w:rFonts w:ascii="Arial" w:hAnsi="Arial" w:cs="Arial"/>
          <w:szCs w:val="24"/>
        </w:rPr>
        <w:t>E</w:t>
      </w:r>
      <w:r w:rsidR="00DA556A" w:rsidRPr="00C02862">
        <w:rPr>
          <w:rFonts w:ascii="Arial" w:hAnsi="Arial" w:cs="Arial"/>
          <w:szCs w:val="24"/>
        </w:rPr>
        <w:t xml:space="preserve">n el caso de la declaración judicial del niño, niña o adolescente, </w:t>
      </w:r>
      <w:r w:rsidR="006D0A3A">
        <w:rPr>
          <w:rFonts w:ascii="Arial" w:hAnsi="Arial" w:cs="Arial"/>
          <w:szCs w:val="24"/>
        </w:rPr>
        <w:t>é</w:t>
      </w:r>
      <w:r w:rsidR="00B052FF" w:rsidRPr="00C02862">
        <w:rPr>
          <w:rFonts w:ascii="Arial" w:hAnsi="Arial" w:cs="Arial"/>
          <w:szCs w:val="24"/>
        </w:rPr>
        <w:t xml:space="preserve">sta también deberá </w:t>
      </w:r>
      <w:r w:rsidR="00DA556A" w:rsidRPr="00C02862">
        <w:rPr>
          <w:rFonts w:ascii="Arial" w:hAnsi="Arial" w:cs="Arial"/>
          <w:szCs w:val="24"/>
        </w:rPr>
        <w:t>ser registrada por medio de videograbación</w:t>
      </w:r>
      <w:r w:rsidR="00DF7691" w:rsidRPr="00C02862">
        <w:rPr>
          <w:rFonts w:ascii="Arial" w:hAnsi="Arial" w:cs="Arial"/>
          <w:szCs w:val="24"/>
        </w:rPr>
        <w:t>.</w:t>
      </w:r>
    </w:p>
    <w:p w:rsidR="00BB657E" w:rsidRPr="00C02862" w:rsidRDefault="00BB657E" w:rsidP="00BB657E">
      <w:pPr>
        <w:rPr>
          <w:rFonts w:ascii="Arial" w:hAnsi="Arial" w:cs="Arial"/>
          <w:szCs w:val="24"/>
        </w:rPr>
      </w:pPr>
      <w:r w:rsidRPr="00C02862">
        <w:rPr>
          <w:rFonts w:ascii="Arial" w:hAnsi="Arial" w:cs="Arial"/>
          <w:szCs w:val="24"/>
        </w:rPr>
        <w:t xml:space="preserve">La iniciativa legislativa fue </w:t>
      </w:r>
      <w:r w:rsidR="00BB72AB" w:rsidRPr="00C02862">
        <w:rPr>
          <w:rFonts w:ascii="Arial" w:hAnsi="Arial" w:cs="Arial"/>
          <w:szCs w:val="24"/>
        </w:rPr>
        <w:t>apoyada</w:t>
      </w:r>
      <w:r w:rsidRPr="00C02862">
        <w:rPr>
          <w:rFonts w:ascii="Arial" w:hAnsi="Arial" w:cs="Arial"/>
          <w:szCs w:val="24"/>
        </w:rPr>
        <w:t xml:space="preserve"> por los distintos actores que fueron invitados a discutir sobre ella, pero cabe detenerse </w:t>
      </w:r>
      <w:r w:rsidR="006503C1" w:rsidRPr="00C02862">
        <w:rPr>
          <w:rFonts w:ascii="Arial" w:hAnsi="Arial" w:cs="Arial"/>
          <w:szCs w:val="24"/>
        </w:rPr>
        <w:t xml:space="preserve">brevemente </w:t>
      </w:r>
      <w:r w:rsidRPr="00C02862">
        <w:rPr>
          <w:rFonts w:ascii="Arial" w:hAnsi="Arial" w:cs="Arial"/>
          <w:szCs w:val="24"/>
        </w:rPr>
        <w:t xml:space="preserve">en algunas </w:t>
      </w:r>
      <w:r w:rsidR="00F77BA9" w:rsidRPr="00C02862">
        <w:rPr>
          <w:rFonts w:ascii="Arial" w:hAnsi="Arial" w:cs="Arial"/>
          <w:szCs w:val="24"/>
        </w:rPr>
        <w:t>consideraciones</w:t>
      </w:r>
      <w:r w:rsidRPr="00C02862">
        <w:rPr>
          <w:rFonts w:ascii="Arial" w:hAnsi="Arial" w:cs="Arial"/>
          <w:szCs w:val="24"/>
        </w:rPr>
        <w:t xml:space="preserve"> </w:t>
      </w:r>
      <w:r w:rsidR="006503C1" w:rsidRPr="00C02862">
        <w:rPr>
          <w:rFonts w:ascii="Arial" w:hAnsi="Arial" w:cs="Arial"/>
          <w:szCs w:val="24"/>
        </w:rPr>
        <w:t>que se</w:t>
      </w:r>
      <w:r w:rsidRPr="00C02862">
        <w:rPr>
          <w:rFonts w:ascii="Arial" w:hAnsi="Arial" w:cs="Arial"/>
          <w:szCs w:val="24"/>
        </w:rPr>
        <w:t xml:space="preserve"> plantearon durante la tramitación. En ese sentido, se señaló que</w:t>
      </w:r>
      <w:r w:rsidR="00F77BA9" w:rsidRPr="00C02862">
        <w:rPr>
          <w:rFonts w:ascii="Arial" w:hAnsi="Arial" w:cs="Arial"/>
          <w:szCs w:val="24"/>
        </w:rPr>
        <w:t xml:space="preserve"> </w:t>
      </w:r>
      <w:r w:rsidR="006503C1" w:rsidRPr="00C02862">
        <w:rPr>
          <w:rFonts w:ascii="Arial" w:hAnsi="Arial" w:cs="Arial"/>
          <w:szCs w:val="24"/>
        </w:rPr>
        <w:t>iniciativas de esta naturaleza</w:t>
      </w:r>
      <w:r w:rsidR="00F77BA9" w:rsidRPr="00C02862">
        <w:rPr>
          <w:rFonts w:ascii="Arial" w:hAnsi="Arial" w:cs="Arial"/>
          <w:szCs w:val="24"/>
        </w:rPr>
        <w:t xml:space="preserve"> afectan los objetivos generales del proceso penal</w:t>
      </w:r>
      <w:r w:rsidR="006503C1" w:rsidRPr="00C02862">
        <w:rPr>
          <w:rFonts w:ascii="Arial" w:hAnsi="Arial" w:cs="Arial"/>
          <w:szCs w:val="24"/>
        </w:rPr>
        <w:t xml:space="preserve"> </w:t>
      </w:r>
      <w:r w:rsidR="00D977C8">
        <w:rPr>
          <w:rFonts w:ascii="Arial" w:hAnsi="Arial" w:cs="Arial"/>
          <w:szCs w:val="24"/>
        </w:rPr>
        <w:t xml:space="preserve">y </w:t>
      </w:r>
      <w:r w:rsidR="006503C1" w:rsidRPr="00C02862">
        <w:rPr>
          <w:rFonts w:ascii="Arial" w:hAnsi="Arial" w:cs="Arial"/>
          <w:szCs w:val="24"/>
        </w:rPr>
        <w:t>pone</w:t>
      </w:r>
      <w:r w:rsidR="00D977C8">
        <w:rPr>
          <w:rFonts w:ascii="Arial" w:hAnsi="Arial" w:cs="Arial"/>
          <w:szCs w:val="24"/>
        </w:rPr>
        <w:t>n</w:t>
      </w:r>
      <w:r w:rsidR="00F77BA9" w:rsidRPr="00C02862">
        <w:rPr>
          <w:rFonts w:ascii="Arial" w:hAnsi="Arial" w:cs="Arial"/>
          <w:szCs w:val="24"/>
        </w:rPr>
        <w:t xml:space="preserve"> en</w:t>
      </w:r>
      <w:r w:rsidR="006503C1" w:rsidRPr="00C02862">
        <w:rPr>
          <w:rFonts w:ascii="Arial" w:hAnsi="Arial" w:cs="Arial"/>
          <w:szCs w:val="24"/>
        </w:rPr>
        <w:t xml:space="preserve"> </w:t>
      </w:r>
      <w:r w:rsidR="00F77BA9" w:rsidRPr="00C02862">
        <w:rPr>
          <w:rFonts w:ascii="Arial" w:hAnsi="Arial" w:cs="Arial"/>
          <w:szCs w:val="24"/>
        </w:rPr>
        <w:t>riesgo</w:t>
      </w:r>
      <w:r w:rsidR="006503C1" w:rsidRPr="00C02862">
        <w:rPr>
          <w:rFonts w:ascii="Arial" w:hAnsi="Arial" w:cs="Arial"/>
          <w:szCs w:val="24"/>
        </w:rPr>
        <w:t xml:space="preserve"> las garantías constitucionales del imputado,</w:t>
      </w:r>
      <w:r w:rsidR="00F77BA9" w:rsidRPr="00C02862">
        <w:rPr>
          <w:rFonts w:ascii="Arial" w:hAnsi="Arial" w:cs="Arial"/>
          <w:szCs w:val="24"/>
        </w:rPr>
        <w:t xml:space="preserve"> particularmente el derecho a la defensa en aspectos tales </w:t>
      </w:r>
      <w:r w:rsidR="006503C1" w:rsidRPr="00C02862">
        <w:rPr>
          <w:rFonts w:ascii="Arial" w:hAnsi="Arial" w:cs="Arial"/>
          <w:szCs w:val="24"/>
        </w:rPr>
        <w:t xml:space="preserve">como el derecho a </w:t>
      </w:r>
      <w:r w:rsidR="00D977C8">
        <w:rPr>
          <w:rFonts w:ascii="Arial" w:hAnsi="Arial" w:cs="Arial"/>
          <w:szCs w:val="24"/>
        </w:rPr>
        <w:t>controvertir</w:t>
      </w:r>
      <w:r w:rsidR="006503C1" w:rsidRPr="00C02862">
        <w:rPr>
          <w:rFonts w:ascii="Arial" w:hAnsi="Arial" w:cs="Arial"/>
          <w:szCs w:val="24"/>
        </w:rPr>
        <w:t xml:space="preserve"> la prueba de cargo en todas las etapas del procedimiento y la facultad de tener acceso directo e irrestricto a las pruebas en su contra</w:t>
      </w:r>
      <w:r w:rsidR="006503C1" w:rsidRPr="00C02862">
        <w:rPr>
          <w:rStyle w:val="Refdenotaalpie"/>
          <w:rFonts w:ascii="Arial" w:hAnsi="Arial" w:cs="Arial"/>
          <w:szCs w:val="24"/>
        </w:rPr>
        <w:footnoteReference w:id="3"/>
      </w:r>
      <w:r w:rsidR="006503C1" w:rsidRPr="00C02862">
        <w:rPr>
          <w:rFonts w:ascii="Arial" w:hAnsi="Arial" w:cs="Arial"/>
          <w:szCs w:val="24"/>
        </w:rPr>
        <w:t>.</w:t>
      </w:r>
      <w:r w:rsidR="00CD37BA" w:rsidRPr="00C02862">
        <w:rPr>
          <w:rFonts w:ascii="Arial" w:hAnsi="Arial" w:cs="Arial"/>
          <w:szCs w:val="24"/>
        </w:rPr>
        <w:t xml:space="preserve"> También se recalcó que el interés de los niños, niñas y adolescentes </w:t>
      </w:r>
      <w:r w:rsidR="00D977C8">
        <w:rPr>
          <w:rFonts w:ascii="Arial" w:hAnsi="Arial" w:cs="Arial"/>
          <w:szCs w:val="24"/>
        </w:rPr>
        <w:t>previsto</w:t>
      </w:r>
      <w:r w:rsidR="00CD37BA" w:rsidRPr="00C02862">
        <w:rPr>
          <w:rFonts w:ascii="Arial" w:hAnsi="Arial" w:cs="Arial"/>
          <w:szCs w:val="24"/>
        </w:rPr>
        <w:t xml:space="preserve"> en la Convención de Derechos del niño y en otros instrumentos </w:t>
      </w:r>
      <w:r w:rsidR="00D977C8">
        <w:rPr>
          <w:rFonts w:ascii="Arial" w:hAnsi="Arial" w:cs="Arial"/>
          <w:szCs w:val="24"/>
        </w:rPr>
        <w:t xml:space="preserve">internacionales </w:t>
      </w:r>
      <w:r w:rsidR="006D0A3A">
        <w:rPr>
          <w:rFonts w:ascii="Arial" w:hAnsi="Arial" w:cs="Arial"/>
          <w:szCs w:val="24"/>
        </w:rPr>
        <w:t>ratificados por Chile</w:t>
      </w:r>
      <w:r w:rsidR="00CD37BA" w:rsidRPr="00C02862">
        <w:rPr>
          <w:rFonts w:ascii="Arial" w:hAnsi="Arial" w:cs="Arial"/>
          <w:szCs w:val="24"/>
        </w:rPr>
        <w:t xml:space="preserve"> debe tener un carácter preeminente en la ley, pero que dicha prerrogativa debe estar sujeta a límites, a fin </w:t>
      </w:r>
      <w:r w:rsidR="006D0A3A">
        <w:rPr>
          <w:rFonts w:ascii="Arial" w:hAnsi="Arial" w:cs="Arial"/>
          <w:szCs w:val="24"/>
        </w:rPr>
        <w:t xml:space="preserve">de </w:t>
      </w:r>
      <w:r w:rsidR="00CD37BA" w:rsidRPr="00C02862">
        <w:rPr>
          <w:rFonts w:ascii="Arial" w:hAnsi="Arial" w:cs="Arial"/>
          <w:szCs w:val="24"/>
        </w:rPr>
        <w:t>evitar la vulneración de los fines del proceso penal y los derechos de los intervinientes, en especial los del imputado</w:t>
      </w:r>
      <w:r w:rsidR="006503C1" w:rsidRPr="00C02862">
        <w:rPr>
          <w:rStyle w:val="Refdenotaalpie"/>
          <w:rFonts w:ascii="Arial" w:hAnsi="Arial" w:cs="Arial"/>
          <w:szCs w:val="24"/>
        </w:rPr>
        <w:footnoteReference w:id="4"/>
      </w:r>
      <w:r w:rsidR="006D0A3A">
        <w:rPr>
          <w:rFonts w:ascii="Arial" w:hAnsi="Arial" w:cs="Arial"/>
          <w:szCs w:val="24"/>
        </w:rPr>
        <w:t>. Por ello</w:t>
      </w:r>
      <w:r w:rsidR="00CD37BA" w:rsidRPr="00C02862">
        <w:rPr>
          <w:rFonts w:ascii="Arial" w:hAnsi="Arial" w:cs="Arial"/>
          <w:szCs w:val="24"/>
        </w:rPr>
        <w:t xml:space="preserve"> es que el debate se centró</w:t>
      </w:r>
      <w:r w:rsidR="00F77BA9" w:rsidRPr="00C02862">
        <w:rPr>
          <w:rFonts w:ascii="Arial" w:hAnsi="Arial" w:cs="Arial"/>
          <w:szCs w:val="24"/>
        </w:rPr>
        <w:t xml:space="preserve"> en definir cuál de estos elementos</w:t>
      </w:r>
      <w:r w:rsidR="00CD37BA" w:rsidRPr="00C02862">
        <w:rPr>
          <w:rFonts w:ascii="Arial" w:hAnsi="Arial" w:cs="Arial"/>
          <w:szCs w:val="24"/>
        </w:rPr>
        <w:t xml:space="preserve"> sería el preponderante.</w:t>
      </w:r>
    </w:p>
    <w:p w:rsidR="00BB657E" w:rsidRPr="00C02862" w:rsidRDefault="00A77F9C" w:rsidP="00BB657E">
      <w:pPr>
        <w:rPr>
          <w:rFonts w:ascii="Arial" w:hAnsi="Arial" w:cs="Arial"/>
          <w:szCs w:val="24"/>
        </w:rPr>
      </w:pPr>
      <w:r w:rsidRPr="00C02862">
        <w:rPr>
          <w:rFonts w:ascii="Arial" w:hAnsi="Arial" w:cs="Arial"/>
          <w:szCs w:val="24"/>
        </w:rPr>
        <w:t>En algunos aspectos</w:t>
      </w:r>
      <w:r w:rsidR="00CD37BA" w:rsidRPr="00C02862">
        <w:rPr>
          <w:rFonts w:ascii="Arial" w:hAnsi="Arial" w:cs="Arial"/>
          <w:szCs w:val="24"/>
        </w:rPr>
        <w:t xml:space="preserve"> más específicos de la ley, se discutió latamente </w:t>
      </w:r>
      <w:r w:rsidR="00BB657E" w:rsidRPr="00C02862">
        <w:rPr>
          <w:rFonts w:ascii="Arial" w:hAnsi="Arial" w:cs="Arial"/>
          <w:szCs w:val="24"/>
        </w:rPr>
        <w:t xml:space="preserve">sobre el número de entrevistas a realizar, </w:t>
      </w:r>
      <w:r w:rsidR="006D0A3A">
        <w:rPr>
          <w:rFonts w:ascii="Arial" w:hAnsi="Arial" w:cs="Arial"/>
          <w:szCs w:val="24"/>
        </w:rPr>
        <w:t>contexto en que</w:t>
      </w:r>
      <w:r w:rsidR="00BB657E" w:rsidRPr="00C02862">
        <w:rPr>
          <w:rFonts w:ascii="Arial" w:hAnsi="Arial" w:cs="Arial"/>
          <w:szCs w:val="24"/>
        </w:rPr>
        <w:t xml:space="preserve"> se hizo énfasis en lo dañino </w:t>
      </w:r>
      <w:r w:rsidR="00D977C8">
        <w:rPr>
          <w:rFonts w:ascii="Arial" w:hAnsi="Arial" w:cs="Arial"/>
          <w:szCs w:val="24"/>
        </w:rPr>
        <w:t xml:space="preserve">que resulta </w:t>
      </w:r>
      <w:r w:rsidR="00BB657E" w:rsidRPr="00C02862">
        <w:rPr>
          <w:rFonts w:ascii="Arial" w:hAnsi="Arial" w:cs="Arial"/>
          <w:szCs w:val="24"/>
        </w:rPr>
        <w:t xml:space="preserve">exponer a los niños, niñas y adolescentes a un sinnúmero de entrevistas </w:t>
      </w:r>
      <w:r w:rsidR="00BB72AB" w:rsidRPr="00C02862">
        <w:rPr>
          <w:rFonts w:ascii="Arial" w:hAnsi="Arial" w:cs="Arial"/>
          <w:szCs w:val="24"/>
        </w:rPr>
        <w:t>en</w:t>
      </w:r>
      <w:r w:rsidR="00BB657E" w:rsidRPr="00C02862">
        <w:rPr>
          <w:rFonts w:ascii="Arial" w:hAnsi="Arial" w:cs="Arial"/>
          <w:szCs w:val="24"/>
        </w:rPr>
        <w:t xml:space="preserve"> condiciones no adecuadas para su edad ni desarrollo</w:t>
      </w:r>
      <w:r w:rsidR="00BB72AB" w:rsidRPr="00C02862">
        <w:rPr>
          <w:rFonts w:ascii="Arial" w:hAnsi="Arial" w:cs="Arial"/>
          <w:szCs w:val="24"/>
        </w:rPr>
        <w:t xml:space="preserve">, y en los que </w:t>
      </w:r>
      <w:r w:rsidR="006D0A3A">
        <w:rPr>
          <w:rFonts w:ascii="Arial" w:hAnsi="Arial" w:cs="Arial"/>
          <w:szCs w:val="24"/>
        </w:rPr>
        <w:t xml:space="preserve">en </w:t>
      </w:r>
      <w:r w:rsidR="00BB72AB" w:rsidRPr="00C02862">
        <w:rPr>
          <w:rFonts w:ascii="Arial" w:hAnsi="Arial" w:cs="Arial"/>
          <w:szCs w:val="24"/>
        </w:rPr>
        <w:t>muchos casos se obtenía la</w:t>
      </w:r>
      <w:r w:rsidR="00BB657E" w:rsidRPr="00C02862">
        <w:rPr>
          <w:rFonts w:ascii="Arial" w:hAnsi="Arial" w:cs="Arial"/>
          <w:szCs w:val="24"/>
        </w:rPr>
        <w:t xml:space="preserve"> misma información. </w:t>
      </w:r>
      <w:r w:rsidR="00033444" w:rsidRPr="00C02862">
        <w:rPr>
          <w:rFonts w:ascii="Arial" w:hAnsi="Arial" w:cs="Arial"/>
          <w:szCs w:val="24"/>
        </w:rPr>
        <w:t xml:space="preserve">También </w:t>
      </w:r>
      <w:r w:rsidR="00BB657E" w:rsidRPr="00C02862">
        <w:rPr>
          <w:rFonts w:ascii="Arial" w:hAnsi="Arial" w:cs="Arial"/>
          <w:szCs w:val="24"/>
        </w:rPr>
        <w:t>se planteó que el permitir la reproducción de la entrevista investigativa en la audiencia del juicio oral</w:t>
      </w:r>
      <w:r w:rsidR="00BB72AB" w:rsidRPr="00C02862">
        <w:rPr>
          <w:rFonts w:ascii="Arial" w:hAnsi="Arial" w:cs="Arial"/>
          <w:szCs w:val="24"/>
        </w:rPr>
        <w:t>,</w:t>
      </w:r>
      <w:r w:rsidR="00BB657E" w:rsidRPr="00C02862">
        <w:rPr>
          <w:rFonts w:ascii="Arial" w:hAnsi="Arial" w:cs="Arial"/>
          <w:szCs w:val="24"/>
        </w:rPr>
        <w:t xml:space="preserve"> en lugar que el </w:t>
      </w:r>
      <w:r w:rsidR="00F77BA9" w:rsidRPr="00C02862">
        <w:rPr>
          <w:rFonts w:ascii="Arial" w:hAnsi="Arial" w:cs="Arial"/>
          <w:szCs w:val="24"/>
        </w:rPr>
        <w:t xml:space="preserve">niño, niña </w:t>
      </w:r>
      <w:r w:rsidR="00F77BA9" w:rsidRPr="00C02862">
        <w:rPr>
          <w:rFonts w:ascii="Arial" w:hAnsi="Arial" w:cs="Arial"/>
          <w:szCs w:val="24"/>
        </w:rPr>
        <w:lastRenderedPageBreak/>
        <w:t>o adolescente</w:t>
      </w:r>
      <w:r w:rsidR="00BB657E" w:rsidRPr="00C02862">
        <w:rPr>
          <w:rFonts w:ascii="Arial" w:hAnsi="Arial" w:cs="Arial"/>
          <w:szCs w:val="24"/>
        </w:rPr>
        <w:t xml:space="preserve"> </w:t>
      </w:r>
      <w:r w:rsidR="00D977C8">
        <w:rPr>
          <w:rFonts w:ascii="Arial" w:hAnsi="Arial" w:cs="Arial"/>
          <w:szCs w:val="24"/>
        </w:rPr>
        <w:t>preste</w:t>
      </w:r>
      <w:r w:rsidR="00BB657E" w:rsidRPr="00C02862">
        <w:rPr>
          <w:rFonts w:ascii="Arial" w:hAnsi="Arial" w:cs="Arial"/>
          <w:szCs w:val="24"/>
        </w:rPr>
        <w:t xml:space="preserve"> su declaración en forma presencial</w:t>
      </w:r>
      <w:r w:rsidR="00BB72AB" w:rsidRPr="00C02862">
        <w:rPr>
          <w:rFonts w:ascii="Arial" w:hAnsi="Arial" w:cs="Arial"/>
          <w:szCs w:val="24"/>
        </w:rPr>
        <w:t>,</w:t>
      </w:r>
      <w:r w:rsidR="00BB657E" w:rsidRPr="00C02862">
        <w:rPr>
          <w:rFonts w:ascii="Arial" w:hAnsi="Arial" w:cs="Arial"/>
          <w:szCs w:val="24"/>
        </w:rPr>
        <w:t xml:space="preserve"> pondría en riesgo las garantías constitucionales del imputado, como el derecho a controvertir la prueba de cargo</w:t>
      </w:r>
      <w:r w:rsidR="00D977C8">
        <w:rPr>
          <w:rFonts w:ascii="Arial" w:hAnsi="Arial" w:cs="Arial"/>
          <w:szCs w:val="24"/>
        </w:rPr>
        <w:t xml:space="preserve">, como </w:t>
      </w:r>
      <w:r w:rsidR="00BB657E" w:rsidRPr="00C02862">
        <w:rPr>
          <w:rFonts w:ascii="Arial" w:hAnsi="Arial" w:cs="Arial"/>
          <w:szCs w:val="24"/>
        </w:rPr>
        <w:t>e</w:t>
      </w:r>
      <w:r w:rsidR="00D977C8">
        <w:rPr>
          <w:rFonts w:ascii="Arial" w:hAnsi="Arial" w:cs="Arial"/>
          <w:szCs w:val="24"/>
        </w:rPr>
        <w:t>le</w:t>
      </w:r>
      <w:r w:rsidR="00BB657E" w:rsidRPr="00C02862">
        <w:rPr>
          <w:rFonts w:ascii="Arial" w:hAnsi="Arial" w:cs="Arial"/>
          <w:szCs w:val="24"/>
        </w:rPr>
        <w:t xml:space="preserve">mento central del debido proceso. Adicionalmente, la Defensoría </w:t>
      </w:r>
      <w:r w:rsidR="00D977C8">
        <w:rPr>
          <w:rFonts w:ascii="Arial" w:hAnsi="Arial" w:cs="Arial"/>
          <w:szCs w:val="24"/>
        </w:rPr>
        <w:t xml:space="preserve">Penal Pública </w:t>
      </w:r>
      <w:r w:rsidR="00BB657E" w:rsidRPr="00C02862">
        <w:rPr>
          <w:rFonts w:ascii="Arial" w:hAnsi="Arial" w:cs="Arial"/>
          <w:szCs w:val="24"/>
        </w:rPr>
        <w:t xml:space="preserve">hizo presente que esta situación iría directamente en contra de nuestro sistema procesal penal, </w:t>
      </w:r>
      <w:r w:rsidR="00D977C8">
        <w:rPr>
          <w:rFonts w:ascii="Arial" w:hAnsi="Arial" w:cs="Arial"/>
          <w:szCs w:val="24"/>
        </w:rPr>
        <w:t xml:space="preserve">pues en virtud de su </w:t>
      </w:r>
      <w:r w:rsidR="00BB657E" w:rsidRPr="00C02862">
        <w:rPr>
          <w:rFonts w:ascii="Arial" w:hAnsi="Arial" w:cs="Arial"/>
          <w:szCs w:val="24"/>
        </w:rPr>
        <w:t>naturaleza acusatorio</w:t>
      </w:r>
      <w:r w:rsidR="006D0A3A">
        <w:rPr>
          <w:rFonts w:ascii="Arial" w:hAnsi="Arial" w:cs="Arial"/>
          <w:szCs w:val="24"/>
        </w:rPr>
        <w:t>-</w:t>
      </w:r>
      <w:r w:rsidR="00BB657E" w:rsidRPr="00C02862">
        <w:rPr>
          <w:rFonts w:ascii="Arial" w:hAnsi="Arial" w:cs="Arial"/>
          <w:szCs w:val="24"/>
        </w:rPr>
        <w:t xml:space="preserve"> adversarial, el control fundamental </w:t>
      </w:r>
      <w:r w:rsidR="00D977C8">
        <w:rPr>
          <w:rFonts w:ascii="Arial" w:hAnsi="Arial" w:cs="Arial"/>
          <w:szCs w:val="24"/>
        </w:rPr>
        <w:t>de la prueba se realiza</w:t>
      </w:r>
      <w:r w:rsidR="00BB657E" w:rsidRPr="00C02862">
        <w:rPr>
          <w:rFonts w:ascii="Arial" w:hAnsi="Arial" w:cs="Arial"/>
          <w:szCs w:val="24"/>
        </w:rPr>
        <w:t xml:space="preserve"> en el juicio</w:t>
      </w:r>
      <w:r w:rsidR="00CE6455" w:rsidRPr="00C02862">
        <w:rPr>
          <w:rFonts w:ascii="Arial" w:hAnsi="Arial" w:cs="Arial"/>
          <w:szCs w:val="24"/>
        </w:rPr>
        <w:t xml:space="preserve"> oral</w:t>
      </w:r>
      <w:r w:rsidR="00BB657E" w:rsidRPr="00C02862">
        <w:rPr>
          <w:rFonts w:ascii="Arial" w:hAnsi="Arial" w:cs="Arial"/>
          <w:szCs w:val="24"/>
        </w:rPr>
        <w:t xml:space="preserve">. De esa manera, el único momento en que la defensa podría apreciar la declaración como medio de prueba sería </w:t>
      </w:r>
      <w:r w:rsidR="00D977C8">
        <w:rPr>
          <w:rFonts w:ascii="Arial" w:hAnsi="Arial" w:cs="Arial"/>
          <w:szCs w:val="24"/>
        </w:rPr>
        <w:t>durante la</w:t>
      </w:r>
      <w:r w:rsidR="00BB657E" w:rsidRPr="00C02862">
        <w:rPr>
          <w:rFonts w:ascii="Arial" w:hAnsi="Arial" w:cs="Arial"/>
          <w:szCs w:val="24"/>
        </w:rPr>
        <w:t xml:space="preserve"> fase investigativa, bajo la modalidad de prueba anticipada, en la cual aún </w:t>
      </w:r>
      <w:r w:rsidR="00CE6455" w:rsidRPr="00C02862">
        <w:rPr>
          <w:rFonts w:ascii="Arial" w:hAnsi="Arial" w:cs="Arial"/>
          <w:szCs w:val="24"/>
        </w:rPr>
        <w:t xml:space="preserve">cuenta con </w:t>
      </w:r>
      <w:r w:rsidR="00BB657E" w:rsidRPr="00C02862">
        <w:rPr>
          <w:rFonts w:ascii="Arial" w:hAnsi="Arial" w:cs="Arial"/>
          <w:szCs w:val="24"/>
        </w:rPr>
        <w:t>un conocimiento parcial</w:t>
      </w:r>
      <w:r w:rsidR="00D977C8">
        <w:rPr>
          <w:rFonts w:ascii="Arial" w:hAnsi="Arial" w:cs="Arial"/>
          <w:szCs w:val="24"/>
        </w:rPr>
        <w:t xml:space="preserve"> de toda la información</w:t>
      </w:r>
      <w:r w:rsidR="00CE6455" w:rsidRPr="00C02862">
        <w:rPr>
          <w:rFonts w:ascii="Arial" w:hAnsi="Arial" w:cs="Arial"/>
          <w:szCs w:val="24"/>
        </w:rPr>
        <w:t>.</w:t>
      </w:r>
    </w:p>
    <w:p w:rsidR="00CC09EC" w:rsidRPr="00C02862" w:rsidRDefault="00CC09EC" w:rsidP="00CC09EC">
      <w:pPr>
        <w:rPr>
          <w:rFonts w:ascii="Arial" w:hAnsi="Arial" w:cs="Arial"/>
          <w:szCs w:val="24"/>
        </w:rPr>
      </w:pPr>
      <w:r w:rsidRPr="00C02862">
        <w:rPr>
          <w:rFonts w:ascii="Arial" w:hAnsi="Arial" w:cs="Arial"/>
          <w:szCs w:val="24"/>
        </w:rPr>
        <w:t>E</w:t>
      </w:r>
      <w:r w:rsidR="00CA28F4" w:rsidRPr="00C02862">
        <w:rPr>
          <w:rFonts w:ascii="Arial" w:hAnsi="Arial" w:cs="Arial"/>
          <w:szCs w:val="24"/>
        </w:rPr>
        <w:t xml:space="preserve">n cuanto a la </w:t>
      </w:r>
      <w:r w:rsidR="004D654E" w:rsidRPr="00C02862">
        <w:rPr>
          <w:rFonts w:ascii="Arial" w:hAnsi="Arial" w:cs="Arial"/>
          <w:szCs w:val="24"/>
        </w:rPr>
        <w:t xml:space="preserve">entrevista, se arribó a consenso que quien </w:t>
      </w:r>
      <w:r w:rsidRPr="00C02862">
        <w:rPr>
          <w:rFonts w:ascii="Arial" w:hAnsi="Arial" w:cs="Arial"/>
          <w:szCs w:val="24"/>
        </w:rPr>
        <w:t>desempeñe</w:t>
      </w:r>
      <w:r w:rsidR="004D654E" w:rsidRPr="00C02862">
        <w:rPr>
          <w:rFonts w:ascii="Arial" w:hAnsi="Arial" w:cs="Arial"/>
          <w:szCs w:val="24"/>
        </w:rPr>
        <w:t xml:space="preserve"> la l</w:t>
      </w:r>
      <w:r w:rsidRPr="00C02862">
        <w:rPr>
          <w:rFonts w:ascii="Arial" w:hAnsi="Arial" w:cs="Arial"/>
          <w:szCs w:val="24"/>
        </w:rPr>
        <w:t xml:space="preserve">abor de entrevistador debe contar con formación especializada en metodología y técnicas de entrevista investigativa </w:t>
      </w:r>
      <w:r w:rsidR="00732D2B" w:rsidRPr="00C02862">
        <w:rPr>
          <w:rFonts w:ascii="Arial" w:hAnsi="Arial" w:cs="Arial"/>
          <w:szCs w:val="24"/>
        </w:rPr>
        <w:t>video grabada</w:t>
      </w:r>
      <w:r w:rsidRPr="00C02862">
        <w:rPr>
          <w:rFonts w:ascii="Arial" w:hAnsi="Arial" w:cs="Arial"/>
          <w:szCs w:val="24"/>
        </w:rPr>
        <w:t xml:space="preserve"> y declaración judicial a niños y niñas o adolescentes, además de encontrarse acreditado ante el Ministerio de Justicia y Derechos Humanos.</w:t>
      </w:r>
      <w:r w:rsidR="00CA28F4" w:rsidRPr="00C02862">
        <w:rPr>
          <w:rFonts w:ascii="Arial" w:hAnsi="Arial" w:cs="Arial"/>
          <w:szCs w:val="24"/>
        </w:rPr>
        <w:t xml:space="preserve"> </w:t>
      </w:r>
      <w:r w:rsidRPr="00C02862">
        <w:rPr>
          <w:rFonts w:ascii="Arial" w:hAnsi="Arial" w:cs="Arial"/>
          <w:szCs w:val="24"/>
        </w:rPr>
        <w:t>Se acordó</w:t>
      </w:r>
      <w:r w:rsidR="006D0A3A">
        <w:rPr>
          <w:rFonts w:ascii="Arial" w:hAnsi="Arial" w:cs="Arial"/>
          <w:szCs w:val="24"/>
        </w:rPr>
        <w:t>,</w:t>
      </w:r>
      <w:r w:rsidRPr="00C02862">
        <w:rPr>
          <w:rFonts w:ascii="Arial" w:hAnsi="Arial" w:cs="Arial"/>
          <w:szCs w:val="24"/>
        </w:rPr>
        <w:t xml:space="preserve"> además</w:t>
      </w:r>
      <w:r w:rsidR="006D0A3A">
        <w:rPr>
          <w:rFonts w:ascii="Arial" w:hAnsi="Arial" w:cs="Arial"/>
          <w:szCs w:val="24"/>
        </w:rPr>
        <w:t>,</w:t>
      </w:r>
      <w:r w:rsidRPr="00C02862">
        <w:rPr>
          <w:rFonts w:ascii="Arial" w:hAnsi="Arial" w:cs="Arial"/>
          <w:szCs w:val="24"/>
        </w:rPr>
        <w:t xml:space="preserve"> que los lugares donde se realicen las entrevistas </w:t>
      </w:r>
      <w:r w:rsidR="00CA28F4" w:rsidRPr="00C02862">
        <w:rPr>
          <w:rFonts w:ascii="Arial" w:hAnsi="Arial" w:cs="Arial"/>
          <w:szCs w:val="24"/>
        </w:rPr>
        <w:t>de</w:t>
      </w:r>
      <w:r w:rsidRPr="00C02862">
        <w:rPr>
          <w:rFonts w:ascii="Arial" w:hAnsi="Arial" w:cs="Arial"/>
          <w:szCs w:val="24"/>
        </w:rPr>
        <w:t>ben</w:t>
      </w:r>
      <w:r w:rsidR="00CA28F4" w:rsidRPr="00C02862">
        <w:rPr>
          <w:rFonts w:ascii="Arial" w:hAnsi="Arial" w:cs="Arial"/>
          <w:szCs w:val="24"/>
        </w:rPr>
        <w:t xml:space="preserve"> contar con espacios e infraestructura adecuada. En ese sentido, y en el marco de asegurar un debido respeto por dichas consideraciones, se regula</w:t>
      </w:r>
      <w:r w:rsidR="004C477C">
        <w:rPr>
          <w:rFonts w:ascii="Arial" w:hAnsi="Arial" w:cs="Arial"/>
          <w:szCs w:val="24"/>
        </w:rPr>
        <w:t>n</w:t>
      </w:r>
      <w:r w:rsidR="00CA28F4" w:rsidRPr="00C02862">
        <w:rPr>
          <w:rFonts w:ascii="Arial" w:hAnsi="Arial" w:cs="Arial"/>
          <w:szCs w:val="24"/>
        </w:rPr>
        <w:t xml:space="preserve"> </w:t>
      </w:r>
      <w:r w:rsidR="00BE1868" w:rsidRPr="00C02862">
        <w:rPr>
          <w:rFonts w:ascii="Arial" w:hAnsi="Arial" w:cs="Arial"/>
          <w:szCs w:val="24"/>
        </w:rPr>
        <w:t>en la</w:t>
      </w:r>
      <w:r w:rsidR="00CA28F4" w:rsidRPr="00C02862">
        <w:rPr>
          <w:rFonts w:ascii="Arial" w:hAnsi="Arial" w:cs="Arial"/>
          <w:szCs w:val="24"/>
        </w:rPr>
        <w:t xml:space="preserve"> ley</w:t>
      </w:r>
      <w:r w:rsidR="00CE6455" w:rsidRPr="00C02862">
        <w:rPr>
          <w:rFonts w:ascii="Arial" w:hAnsi="Arial" w:cs="Arial"/>
          <w:szCs w:val="24"/>
        </w:rPr>
        <w:t xml:space="preserve"> y su reglamento</w:t>
      </w:r>
      <w:r w:rsidR="00CA28F4" w:rsidRPr="00C02862">
        <w:rPr>
          <w:rFonts w:ascii="Arial" w:hAnsi="Arial" w:cs="Arial"/>
          <w:szCs w:val="24"/>
        </w:rPr>
        <w:t xml:space="preserve"> </w:t>
      </w:r>
      <w:r w:rsidRPr="00C02862">
        <w:rPr>
          <w:rFonts w:ascii="Arial" w:hAnsi="Arial" w:cs="Arial"/>
          <w:szCs w:val="24"/>
        </w:rPr>
        <w:t>las condiciones</w:t>
      </w:r>
      <w:r w:rsidR="00CA28F4" w:rsidRPr="00C02862">
        <w:rPr>
          <w:rFonts w:ascii="Arial" w:hAnsi="Arial" w:cs="Arial"/>
          <w:szCs w:val="24"/>
        </w:rPr>
        <w:t xml:space="preserve"> para su realización, de manera de evitar la improvisación y la disparidad de criterios utilizados hasta el momento para interrogar a los </w:t>
      </w:r>
      <w:r w:rsidRPr="00C02862">
        <w:rPr>
          <w:rFonts w:ascii="Arial" w:hAnsi="Arial" w:cs="Arial"/>
          <w:szCs w:val="24"/>
        </w:rPr>
        <w:t>niños, niñas y adolescentes</w:t>
      </w:r>
      <w:r w:rsidR="00CA28F4" w:rsidRPr="00C02862">
        <w:rPr>
          <w:rFonts w:ascii="Arial" w:hAnsi="Arial" w:cs="Arial"/>
          <w:szCs w:val="24"/>
        </w:rPr>
        <w:t>.</w:t>
      </w:r>
      <w:r w:rsidR="007570B1" w:rsidRPr="00C02862">
        <w:rPr>
          <w:rFonts w:ascii="Arial" w:hAnsi="Arial" w:cs="Arial"/>
          <w:szCs w:val="24"/>
        </w:rPr>
        <w:t xml:space="preserve"> </w:t>
      </w:r>
      <w:r w:rsidR="006D0A3A">
        <w:rPr>
          <w:rFonts w:ascii="Arial" w:hAnsi="Arial" w:cs="Arial"/>
          <w:szCs w:val="24"/>
        </w:rPr>
        <w:t>L</w:t>
      </w:r>
      <w:r w:rsidR="00284211" w:rsidRPr="00C02862">
        <w:rPr>
          <w:rFonts w:ascii="Arial" w:hAnsi="Arial" w:cs="Arial"/>
          <w:szCs w:val="24"/>
        </w:rPr>
        <w:t>a ley</w:t>
      </w:r>
      <w:r w:rsidR="00CA28F4" w:rsidRPr="00C02862">
        <w:rPr>
          <w:rFonts w:ascii="Arial" w:hAnsi="Arial" w:cs="Arial"/>
          <w:szCs w:val="24"/>
        </w:rPr>
        <w:t xml:space="preserve"> </w:t>
      </w:r>
      <w:r w:rsidR="006D0A3A">
        <w:rPr>
          <w:rFonts w:ascii="Arial" w:hAnsi="Arial" w:cs="Arial"/>
          <w:szCs w:val="24"/>
        </w:rPr>
        <w:t>t</w:t>
      </w:r>
      <w:r w:rsidR="006D0A3A" w:rsidRPr="00C02862">
        <w:rPr>
          <w:rFonts w:ascii="Arial" w:hAnsi="Arial" w:cs="Arial"/>
          <w:szCs w:val="24"/>
        </w:rPr>
        <w:t xml:space="preserve">ambién </w:t>
      </w:r>
      <w:r w:rsidR="00CA28F4" w:rsidRPr="00C02862">
        <w:rPr>
          <w:rFonts w:ascii="Arial" w:hAnsi="Arial" w:cs="Arial"/>
          <w:szCs w:val="24"/>
        </w:rPr>
        <w:t xml:space="preserve">dispone la reserva </w:t>
      </w:r>
      <w:r w:rsidR="00284211" w:rsidRPr="00C02862">
        <w:rPr>
          <w:rFonts w:ascii="Arial" w:hAnsi="Arial" w:cs="Arial"/>
          <w:szCs w:val="24"/>
        </w:rPr>
        <w:t xml:space="preserve">del contenido de la entrevista investigativa y la declaración judicial, </w:t>
      </w:r>
      <w:r w:rsidR="0003424A" w:rsidRPr="00C02862">
        <w:rPr>
          <w:rFonts w:ascii="Arial" w:hAnsi="Arial" w:cs="Arial"/>
          <w:szCs w:val="24"/>
        </w:rPr>
        <w:t xml:space="preserve">permitiendo a determinados sujetos el acceso al registro </w:t>
      </w:r>
      <w:r w:rsidR="00CA28F4" w:rsidRPr="00C02862">
        <w:rPr>
          <w:rFonts w:ascii="Arial" w:hAnsi="Arial" w:cs="Arial"/>
          <w:szCs w:val="24"/>
        </w:rPr>
        <w:t xml:space="preserve">y </w:t>
      </w:r>
      <w:r w:rsidR="00284211" w:rsidRPr="00C02862">
        <w:rPr>
          <w:rFonts w:ascii="Arial" w:hAnsi="Arial" w:cs="Arial"/>
          <w:szCs w:val="24"/>
        </w:rPr>
        <w:t>estableciendo sanciones penales a quienes vulneren</w:t>
      </w:r>
      <w:r w:rsidR="00CA28F4" w:rsidRPr="00C02862">
        <w:rPr>
          <w:rFonts w:ascii="Arial" w:hAnsi="Arial" w:cs="Arial"/>
          <w:szCs w:val="24"/>
        </w:rPr>
        <w:t xml:space="preserve"> la reserva. </w:t>
      </w:r>
    </w:p>
    <w:p w:rsidR="00630FC6" w:rsidRPr="00C02862" w:rsidRDefault="00CA28F4" w:rsidP="00CC09EC">
      <w:pPr>
        <w:rPr>
          <w:rFonts w:ascii="Arial" w:hAnsi="Arial" w:cs="Arial"/>
          <w:szCs w:val="24"/>
        </w:rPr>
      </w:pPr>
      <w:r w:rsidRPr="00C02862">
        <w:rPr>
          <w:rFonts w:ascii="Arial" w:hAnsi="Arial" w:cs="Arial"/>
          <w:szCs w:val="24"/>
        </w:rPr>
        <w:t>Discusión aparte recae sobre la persona que hará de entrevistador, que por la importante labor que realiza debe ser imparcial</w:t>
      </w:r>
      <w:r w:rsidR="00DA556A" w:rsidRPr="00C02862">
        <w:rPr>
          <w:rFonts w:ascii="Arial" w:hAnsi="Arial" w:cs="Arial"/>
          <w:szCs w:val="24"/>
        </w:rPr>
        <w:t xml:space="preserve"> y objetivo</w:t>
      </w:r>
      <w:r w:rsidRPr="00C02862">
        <w:rPr>
          <w:rFonts w:ascii="Arial" w:hAnsi="Arial" w:cs="Arial"/>
          <w:szCs w:val="24"/>
        </w:rPr>
        <w:t>.</w:t>
      </w:r>
      <w:r w:rsidR="00CC09EC" w:rsidRPr="00C02862">
        <w:rPr>
          <w:rFonts w:ascii="Arial" w:hAnsi="Arial" w:cs="Arial"/>
          <w:szCs w:val="24"/>
        </w:rPr>
        <w:t xml:space="preserve"> La ley obliga a la Policía de Investigaciones de Chile, Carabineros de Chile y </w:t>
      </w:r>
      <w:r w:rsidR="004C477C">
        <w:rPr>
          <w:rFonts w:ascii="Arial" w:hAnsi="Arial" w:cs="Arial"/>
          <w:szCs w:val="24"/>
        </w:rPr>
        <w:t>a</w:t>
      </w:r>
      <w:r w:rsidR="00CC09EC" w:rsidRPr="00C02862">
        <w:rPr>
          <w:rFonts w:ascii="Arial" w:hAnsi="Arial" w:cs="Arial"/>
          <w:szCs w:val="24"/>
        </w:rPr>
        <w:t xml:space="preserve">l Ministerio Público </w:t>
      </w:r>
      <w:r w:rsidR="006D0A3A">
        <w:rPr>
          <w:rFonts w:ascii="Arial" w:hAnsi="Arial" w:cs="Arial"/>
          <w:szCs w:val="24"/>
        </w:rPr>
        <w:t xml:space="preserve">a </w:t>
      </w:r>
      <w:r w:rsidR="00CC09EC" w:rsidRPr="00C02862">
        <w:rPr>
          <w:rFonts w:ascii="Arial" w:hAnsi="Arial" w:cs="Arial"/>
          <w:szCs w:val="24"/>
        </w:rPr>
        <w:t>contar con funcionarios calificado</w:t>
      </w:r>
      <w:r w:rsidR="004C477C">
        <w:rPr>
          <w:rFonts w:ascii="Arial" w:hAnsi="Arial" w:cs="Arial"/>
          <w:szCs w:val="24"/>
        </w:rPr>
        <w:t>s</w:t>
      </w:r>
      <w:r w:rsidR="00CC09EC" w:rsidRPr="00C02862">
        <w:rPr>
          <w:rFonts w:ascii="Arial" w:hAnsi="Arial" w:cs="Arial"/>
          <w:szCs w:val="24"/>
        </w:rPr>
        <w:t xml:space="preserve"> y acreditado</w:t>
      </w:r>
      <w:r w:rsidR="004C477C">
        <w:rPr>
          <w:rFonts w:ascii="Arial" w:hAnsi="Arial" w:cs="Arial"/>
          <w:szCs w:val="24"/>
        </w:rPr>
        <w:t>s</w:t>
      </w:r>
      <w:r w:rsidR="00CC09EC" w:rsidRPr="00C02862">
        <w:rPr>
          <w:rFonts w:ascii="Arial" w:hAnsi="Arial" w:cs="Arial"/>
          <w:szCs w:val="24"/>
        </w:rPr>
        <w:t xml:space="preserve"> para ser entrevistadores, </w:t>
      </w:r>
      <w:r w:rsidR="008F522B" w:rsidRPr="00C02862">
        <w:rPr>
          <w:rFonts w:ascii="Arial" w:hAnsi="Arial" w:cs="Arial"/>
          <w:szCs w:val="24"/>
        </w:rPr>
        <w:t>mientras</w:t>
      </w:r>
      <w:r w:rsidR="004C477C">
        <w:rPr>
          <w:rFonts w:ascii="Arial" w:hAnsi="Arial" w:cs="Arial"/>
          <w:szCs w:val="24"/>
        </w:rPr>
        <w:t xml:space="preserve"> que</w:t>
      </w:r>
      <w:r w:rsidR="00CC09EC" w:rsidRPr="00C02862">
        <w:rPr>
          <w:rFonts w:ascii="Arial" w:hAnsi="Arial" w:cs="Arial"/>
          <w:szCs w:val="24"/>
        </w:rPr>
        <w:t xml:space="preserve"> el Poder Judicial podrá contar con jueces y funcionarios capacitados. </w:t>
      </w:r>
      <w:r w:rsidR="00582467">
        <w:rPr>
          <w:rFonts w:ascii="Arial" w:hAnsi="Arial" w:cs="Arial"/>
          <w:szCs w:val="24"/>
        </w:rPr>
        <w:t>U</w:t>
      </w:r>
      <w:r w:rsidR="00CC09EC" w:rsidRPr="00C02862">
        <w:rPr>
          <w:rFonts w:ascii="Arial" w:hAnsi="Arial" w:cs="Arial"/>
          <w:szCs w:val="24"/>
        </w:rPr>
        <w:t>n</w:t>
      </w:r>
      <w:r w:rsidR="008D4328" w:rsidRPr="00C02862">
        <w:rPr>
          <w:rFonts w:ascii="Arial" w:hAnsi="Arial" w:cs="Arial"/>
          <w:szCs w:val="24"/>
        </w:rPr>
        <w:t xml:space="preserve"> </w:t>
      </w:r>
      <w:r w:rsidR="009E1A7D" w:rsidRPr="00C02862">
        <w:rPr>
          <w:rFonts w:ascii="Arial" w:hAnsi="Arial" w:cs="Arial"/>
          <w:szCs w:val="24"/>
        </w:rPr>
        <w:t xml:space="preserve">aspecto problemático de este punto guarda relación con la imparcialidad </w:t>
      </w:r>
      <w:r w:rsidR="00CC09EC" w:rsidRPr="00C02862">
        <w:rPr>
          <w:rFonts w:ascii="Arial" w:hAnsi="Arial" w:cs="Arial"/>
          <w:szCs w:val="24"/>
        </w:rPr>
        <w:t xml:space="preserve">y neutralidad </w:t>
      </w:r>
      <w:r w:rsidR="009E1A7D" w:rsidRPr="00C02862">
        <w:rPr>
          <w:rFonts w:ascii="Arial" w:hAnsi="Arial" w:cs="Arial"/>
          <w:szCs w:val="24"/>
        </w:rPr>
        <w:t>del entrevistador</w:t>
      </w:r>
      <w:r w:rsidR="00CC09EC" w:rsidRPr="00C02862">
        <w:rPr>
          <w:rFonts w:ascii="Arial" w:hAnsi="Arial" w:cs="Arial"/>
          <w:szCs w:val="24"/>
        </w:rPr>
        <w:t>, la</w:t>
      </w:r>
      <w:r w:rsidR="00CE6455" w:rsidRPr="00C02862">
        <w:rPr>
          <w:rFonts w:ascii="Arial" w:hAnsi="Arial" w:cs="Arial"/>
          <w:szCs w:val="24"/>
        </w:rPr>
        <w:t xml:space="preserve"> que</w:t>
      </w:r>
      <w:r w:rsidR="00CC09EC" w:rsidRPr="00C02862">
        <w:rPr>
          <w:rFonts w:ascii="Arial" w:hAnsi="Arial" w:cs="Arial"/>
          <w:szCs w:val="24"/>
        </w:rPr>
        <w:t xml:space="preserve"> queda en entredich</w:t>
      </w:r>
      <w:r w:rsidR="006D0A3A">
        <w:rPr>
          <w:rFonts w:ascii="Arial" w:hAnsi="Arial" w:cs="Arial"/>
          <w:szCs w:val="24"/>
        </w:rPr>
        <w:t>o</w:t>
      </w:r>
      <w:r w:rsidR="00CC09EC" w:rsidRPr="00C02862">
        <w:rPr>
          <w:rFonts w:ascii="Arial" w:hAnsi="Arial" w:cs="Arial"/>
          <w:szCs w:val="24"/>
        </w:rPr>
        <w:t xml:space="preserve"> cuando el designado</w:t>
      </w:r>
      <w:r w:rsidR="009E1A7D" w:rsidRPr="00C02862">
        <w:rPr>
          <w:rFonts w:ascii="Arial" w:hAnsi="Arial" w:cs="Arial"/>
          <w:szCs w:val="24"/>
        </w:rPr>
        <w:t xml:space="preserve"> </w:t>
      </w:r>
      <w:r w:rsidR="00CE6455" w:rsidRPr="00C02862">
        <w:rPr>
          <w:rFonts w:ascii="Arial" w:hAnsi="Arial" w:cs="Arial"/>
          <w:szCs w:val="24"/>
        </w:rPr>
        <w:t>pertenece</w:t>
      </w:r>
      <w:r w:rsidR="008D4328" w:rsidRPr="00C02862">
        <w:rPr>
          <w:rFonts w:ascii="Arial" w:hAnsi="Arial" w:cs="Arial"/>
          <w:szCs w:val="24"/>
        </w:rPr>
        <w:t xml:space="preserve"> </w:t>
      </w:r>
      <w:r w:rsidR="00CE6455" w:rsidRPr="00C02862">
        <w:rPr>
          <w:rFonts w:ascii="Arial" w:hAnsi="Arial" w:cs="Arial"/>
          <w:szCs w:val="24"/>
        </w:rPr>
        <w:t>a</w:t>
      </w:r>
      <w:r w:rsidR="008D4328" w:rsidRPr="00C02862">
        <w:rPr>
          <w:rFonts w:ascii="Arial" w:hAnsi="Arial" w:cs="Arial"/>
          <w:szCs w:val="24"/>
        </w:rPr>
        <w:t>l</w:t>
      </w:r>
      <w:r w:rsidR="00DA556A" w:rsidRPr="00C02862">
        <w:rPr>
          <w:rFonts w:ascii="Arial" w:hAnsi="Arial" w:cs="Arial"/>
          <w:szCs w:val="24"/>
        </w:rPr>
        <w:t xml:space="preserve"> </w:t>
      </w:r>
      <w:r w:rsidR="00DA556A" w:rsidRPr="00C02862">
        <w:rPr>
          <w:rFonts w:ascii="Arial" w:hAnsi="Arial" w:cs="Arial"/>
          <w:szCs w:val="24"/>
        </w:rPr>
        <w:lastRenderedPageBreak/>
        <w:t xml:space="preserve">Ministerio Público o las policías, </w:t>
      </w:r>
      <w:r w:rsidR="002923FE" w:rsidRPr="00C02862">
        <w:rPr>
          <w:rFonts w:ascii="Arial" w:hAnsi="Arial" w:cs="Arial"/>
          <w:szCs w:val="24"/>
        </w:rPr>
        <w:t xml:space="preserve">debido </w:t>
      </w:r>
      <w:r w:rsidR="006D0A3A">
        <w:rPr>
          <w:rFonts w:ascii="Arial" w:hAnsi="Arial" w:cs="Arial"/>
          <w:szCs w:val="24"/>
        </w:rPr>
        <w:t xml:space="preserve">a </w:t>
      </w:r>
      <w:r w:rsidR="008D4328" w:rsidRPr="00C02862">
        <w:rPr>
          <w:rFonts w:ascii="Arial" w:hAnsi="Arial" w:cs="Arial"/>
          <w:szCs w:val="24"/>
        </w:rPr>
        <w:t>la</w:t>
      </w:r>
      <w:r w:rsidR="002923FE" w:rsidRPr="00C02862">
        <w:rPr>
          <w:rFonts w:ascii="Arial" w:hAnsi="Arial" w:cs="Arial"/>
          <w:szCs w:val="24"/>
        </w:rPr>
        <w:t xml:space="preserve">s complejas relaciones jerárquicas y de </w:t>
      </w:r>
      <w:r w:rsidR="008D4328" w:rsidRPr="00C02862">
        <w:rPr>
          <w:rFonts w:ascii="Arial" w:hAnsi="Arial" w:cs="Arial"/>
          <w:szCs w:val="24"/>
        </w:rPr>
        <w:t>dependencia institucional</w:t>
      </w:r>
      <w:r w:rsidRPr="00C02862">
        <w:rPr>
          <w:rFonts w:ascii="Arial" w:hAnsi="Arial" w:cs="Arial"/>
          <w:szCs w:val="24"/>
        </w:rPr>
        <w:t>.</w:t>
      </w:r>
    </w:p>
    <w:p w:rsidR="00DF7691" w:rsidRPr="00C02862" w:rsidRDefault="004C477C" w:rsidP="00DF7691">
      <w:pPr>
        <w:rPr>
          <w:rFonts w:ascii="Arial" w:hAnsi="Arial" w:cs="Arial"/>
          <w:szCs w:val="24"/>
        </w:rPr>
      </w:pPr>
      <w:r>
        <w:rPr>
          <w:rFonts w:ascii="Arial" w:hAnsi="Arial" w:cs="Arial"/>
          <w:szCs w:val="24"/>
        </w:rPr>
        <w:t>El presente</w:t>
      </w:r>
      <w:r w:rsidR="00A82EF6" w:rsidRPr="00C02862">
        <w:rPr>
          <w:rFonts w:ascii="Arial" w:hAnsi="Arial" w:cs="Arial"/>
          <w:szCs w:val="24"/>
        </w:rPr>
        <w:t xml:space="preserve"> </w:t>
      </w:r>
      <w:r w:rsidR="00DF7691" w:rsidRPr="00C02862">
        <w:rPr>
          <w:rFonts w:ascii="Arial" w:hAnsi="Arial" w:cs="Arial"/>
          <w:szCs w:val="24"/>
        </w:rPr>
        <w:t>documento</w:t>
      </w:r>
      <w:r w:rsidR="00A82EF6" w:rsidRPr="00C02862">
        <w:rPr>
          <w:rFonts w:ascii="Arial" w:hAnsi="Arial" w:cs="Arial"/>
          <w:szCs w:val="24"/>
        </w:rPr>
        <w:t xml:space="preserve"> tiene por objeto </w:t>
      </w:r>
      <w:r w:rsidR="004930FA" w:rsidRPr="00C02862">
        <w:rPr>
          <w:rFonts w:ascii="Arial" w:hAnsi="Arial" w:cs="Arial"/>
          <w:szCs w:val="24"/>
        </w:rPr>
        <w:t>exponer</w:t>
      </w:r>
      <w:r w:rsidR="009847EB" w:rsidRPr="00C02862">
        <w:rPr>
          <w:rFonts w:ascii="Arial" w:hAnsi="Arial" w:cs="Arial"/>
          <w:szCs w:val="24"/>
        </w:rPr>
        <w:t xml:space="preserve"> y analizar</w:t>
      </w:r>
      <w:r w:rsidR="00DF7691" w:rsidRPr="00C02862">
        <w:rPr>
          <w:rFonts w:ascii="Arial" w:hAnsi="Arial" w:cs="Arial"/>
          <w:szCs w:val="24"/>
        </w:rPr>
        <w:t xml:space="preserve"> </w:t>
      </w:r>
      <w:r w:rsidR="00A82EF6" w:rsidRPr="00C02862">
        <w:rPr>
          <w:rFonts w:ascii="Arial" w:hAnsi="Arial" w:cs="Arial"/>
          <w:szCs w:val="24"/>
        </w:rPr>
        <w:t>las instituciones introducidas</w:t>
      </w:r>
      <w:r w:rsidR="00105238" w:rsidRPr="00C02862">
        <w:rPr>
          <w:rFonts w:ascii="Arial" w:hAnsi="Arial" w:cs="Arial"/>
          <w:szCs w:val="24"/>
        </w:rPr>
        <w:t xml:space="preserve"> y reguladas por </w:t>
      </w:r>
      <w:r w:rsidR="006D0A3A">
        <w:rPr>
          <w:rFonts w:ascii="Arial" w:hAnsi="Arial" w:cs="Arial"/>
          <w:szCs w:val="24"/>
        </w:rPr>
        <w:t>la L</w:t>
      </w:r>
      <w:r w:rsidR="00DF7691" w:rsidRPr="00C02862">
        <w:rPr>
          <w:rFonts w:ascii="Arial" w:hAnsi="Arial" w:cs="Arial"/>
          <w:szCs w:val="24"/>
        </w:rPr>
        <w:t xml:space="preserve">ey </w:t>
      </w:r>
      <w:r w:rsidR="006D0A3A">
        <w:rPr>
          <w:rFonts w:ascii="Arial" w:hAnsi="Arial" w:cs="Arial"/>
          <w:szCs w:val="24"/>
        </w:rPr>
        <w:t xml:space="preserve">N° </w:t>
      </w:r>
      <w:r w:rsidR="00DF7691" w:rsidRPr="00C02862">
        <w:rPr>
          <w:rFonts w:ascii="Arial" w:hAnsi="Arial" w:cs="Arial"/>
          <w:szCs w:val="24"/>
        </w:rPr>
        <w:t>21.057</w:t>
      </w:r>
      <w:r w:rsidR="009847EB" w:rsidRPr="00C02862">
        <w:rPr>
          <w:rFonts w:ascii="Arial" w:hAnsi="Arial" w:cs="Arial"/>
          <w:szCs w:val="24"/>
        </w:rPr>
        <w:t xml:space="preserve">, </w:t>
      </w:r>
      <w:r w:rsidR="0058061B" w:rsidRPr="00C02862">
        <w:rPr>
          <w:rFonts w:ascii="Arial" w:hAnsi="Arial" w:cs="Arial"/>
          <w:szCs w:val="24"/>
        </w:rPr>
        <w:t>así</w:t>
      </w:r>
      <w:r w:rsidR="009847EB" w:rsidRPr="00C02862">
        <w:rPr>
          <w:rFonts w:ascii="Arial" w:hAnsi="Arial" w:cs="Arial"/>
          <w:szCs w:val="24"/>
        </w:rPr>
        <w:t xml:space="preserve"> como </w:t>
      </w:r>
      <w:r w:rsidR="004930FA" w:rsidRPr="00C02862">
        <w:rPr>
          <w:rFonts w:ascii="Arial" w:hAnsi="Arial" w:cs="Arial"/>
          <w:szCs w:val="24"/>
        </w:rPr>
        <w:t>dar cuenta de</w:t>
      </w:r>
      <w:r w:rsidR="009847EB" w:rsidRPr="00C02862">
        <w:rPr>
          <w:rFonts w:ascii="Arial" w:hAnsi="Arial" w:cs="Arial"/>
          <w:szCs w:val="24"/>
        </w:rPr>
        <w:t xml:space="preserve"> algunas </w:t>
      </w:r>
      <w:r w:rsidR="00592106">
        <w:rPr>
          <w:rFonts w:ascii="Arial" w:hAnsi="Arial" w:cs="Arial"/>
          <w:szCs w:val="24"/>
        </w:rPr>
        <w:t>dificultades</w:t>
      </w:r>
      <w:r w:rsidR="009847EB" w:rsidRPr="00C02862">
        <w:rPr>
          <w:rFonts w:ascii="Arial" w:hAnsi="Arial" w:cs="Arial"/>
          <w:szCs w:val="24"/>
        </w:rPr>
        <w:t xml:space="preserve"> </w:t>
      </w:r>
      <w:r w:rsidR="00592106">
        <w:rPr>
          <w:rFonts w:ascii="Arial" w:hAnsi="Arial" w:cs="Arial"/>
          <w:szCs w:val="24"/>
        </w:rPr>
        <w:t>que</w:t>
      </w:r>
      <w:r w:rsidR="009847EB" w:rsidRPr="00C02862">
        <w:rPr>
          <w:rFonts w:ascii="Arial" w:hAnsi="Arial" w:cs="Arial"/>
          <w:szCs w:val="24"/>
        </w:rPr>
        <w:t xml:space="preserve"> pueden surgir en la práctica </w:t>
      </w:r>
      <w:r w:rsidR="004930FA" w:rsidRPr="00C02862">
        <w:rPr>
          <w:rFonts w:ascii="Arial" w:hAnsi="Arial" w:cs="Arial"/>
          <w:szCs w:val="24"/>
        </w:rPr>
        <w:t>para el ejercicio de</w:t>
      </w:r>
      <w:r w:rsidR="009847EB" w:rsidRPr="00C02862">
        <w:rPr>
          <w:rFonts w:ascii="Arial" w:hAnsi="Arial" w:cs="Arial"/>
          <w:szCs w:val="24"/>
        </w:rPr>
        <w:t xml:space="preserve"> la defensa</w:t>
      </w:r>
      <w:r w:rsidR="00105238" w:rsidRPr="00C02862">
        <w:rPr>
          <w:rFonts w:ascii="Arial" w:hAnsi="Arial" w:cs="Arial"/>
          <w:szCs w:val="24"/>
        </w:rPr>
        <w:t>.</w:t>
      </w:r>
      <w:r w:rsidR="00A82EF6" w:rsidRPr="00C02862">
        <w:rPr>
          <w:rFonts w:ascii="Arial" w:hAnsi="Arial" w:cs="Arial"/>
          <w:szCs w:val="24"/>
        </w:rPr>
        <w:t xml:space="preserve"> </w:t>
      </w:r>
      <w:r w:rsidR="00DF7691" w:rsidRPr="00C02862">
        <w:rPr>
          <w:rFonts w:ascii="Arial" w:hAnsi="Arial" w:cs="Arial"/>
          <w:szCs w:val="24"/>
        </w:rPr>
        <w:t>Para ello, se presentará el marco normativo</w:t>
      </w:r>
      <w:r w:rsidR="006D0A3A">
        <w:rPr>
          <w:rFonts w:ascii="Arial" w:hAnsi="Arial" w:cs="Arial"/>
          <w:szCs w:val="24"/>
        </w:rPr>
        <w:t xml:space="preserve"> que antecede a la L</w:t>
      </w:r>
      <w:r w:rsidR="00DF7691" w:rsidRPr="00C02862">
        <w:rPr>
          <w:rFonts w:ascii="Arial" w:hAnsi="Arial" w:cs="Arial"/>
          <w:szCs w:val="24"/>
        </w:rPr>
        <w:t>ey</w:t>
      </w:r>
      <w:r w:rsidR="006D0A3A">
        <w:rPr>
          <w:rFonts w:ascii="Arial" w:hAnsi="Arial" w:cs="Arial"/>
          <w:szCs w:val="24"/>
        </w:rPr>
        <w:t xml:space="preserve"> N°</w:t>
      </w:r>
      <w:r w:rsidR="00DF7691" w:rsidRPr="00C02862">
        <w:rPr>
          <w:rFonts w:ascii="Arial" w:hAnsi="Arial" w:cs="Arial"/>
          <w:szCs w:val="24"/>
        </w:rPr>
        <w:t xml:space="preserve"> 21.057, las modificaciones realizadas al Código Procesal Penal </w:t>
      </w:r>
      <w:r w:rsidR="00283A41" w:rsidRPr="00C02862">
        <w:rPr>
          <w:rFonts w:ascii="Arial" w:hAnsi="Arial" w:cs="Arial"/>
          <w:szCs w:val="24"/>
        </w:rPr>
        <w:t>(en adelante</w:t>
      </w:r>
      <w:r w:rsidR="00582467">
        <w:rPr>
          <w:rFonts w:ascii="Arial" w:hAnsi="Arial" w:cs="Arial"/>
          <w:szCs w:val="24"/>
        </w:rPr>
        <w:t xml:space="preserve">, </w:t>
      </w:r>
      <w:r w:rsidR="00283A41" w:rsidRPr="00C02862">
        <w:rPr>
          <w:rFonts w:ascii="Arial" w:hAnsi="Arial" w:cs="Arial"/>
          <w:szCs w:val="24"/>
        </w:rPr>
        <w:t xml:space="preserve">“CPP”) </w:t>
      </w:r>
      <w:r w:rsidR="00DF7691" w:rsidRPr="00C02862">
        <w:rPr>
          <w:rFonts w:ascii="Arial" w:hAnsi="Arial" w:cs="Arial"/>
          <w:szCs w:val="24"/>
        </w:rPr>
        <w:t>y se desarrollarán los aspectos generales de la ley para luego abordar</w:t>
      </w:r>
      <w:r w:rsidR="0044794C" w:rsidRPr="00C02862">
        <w:rPr>
          <w:rFonts w:ascii="Arial" w:hAnsi="Arial" w:cs="Arial"/>
          <w:szCs w:val="24"/>
        </w:rPr>
        <w:t>, al menos descriptivamente,</w:t>
      </w:r>
      <w:r w:rsidR="00DF7691" w:rsidRPr="00C02862">
        <w:rPr>
          <w:rFonts w:ascii="Arial" w:hAnsi="Arial" w:cs="Arial"/>
          <w:szCs w:val="24"/>
        </w:rPr>
        <w:t xml:space="preserve"> aspectos específicos</w:t>
      </w:r>
      <w:r w:rsidR="0044794C" w:rsidRPr="00C02862">
        <w:rPr>
          <w:rFonts w:ascii="Arial" w:hAnsi="Arial" w:cs="Arial"/>
          <w:szCs w:val="24"/>
        </w:rPr>
        <w:t xml:space="preserve"> del</w:t>
      </w:r>
      <w:r w:rsidR="00DF7691" w:rsidRPr="00C02862">
        <w:rPr>
          <w:rFonts w:ascii="Arial" w:hAnsi="Arial" w:cs="Arial"/>
          <w:szCs w:val="24"/>
        </w:rPr>
        <w:t xml:space="preserve"> procedimiento de denuncia, </w:t>
      </w:r>
      <w:r w:rsidR="0044794C" w:rsidRPr="00C02862">
        <w:rPr>
          <w:rFonts w:ascii="Arial" w:hAnsi="Arial" w:cs="Arial"/>
          <w:szCs w:val="24"/>
        </w:rPr>
        <w:t>de la</w:t>
      </w:r>
      <w:r w:rsidR="00DF7691" w:rsidRPr="00C02862">
        <w:rPr>
          <w:rFonts w:ascii="Arial" w:hAnsi="Arial" w:cs="Arial"/>
          <w:szCs w:val="24"/>
        </w:rPr>
        <w:t xml:space="preserve"> realización de la entrevista </w:t>
      </w:r>
      <w:r w:rsidR="00732D2B" w:rsidRPr="00C02862">
        <w:rPr>
          <w:rFonts w:ascii="Arial" w:hAnsi="Arial" w:cs="Arial"/>
          <w:szCs w:val="24"/>
        </w:rPr>
        <w:t>video grabada</w:t>
      </w:r>
      <w:r w:rsidR="00DF7691" w:rsidRPr="00C02862">
        <w:rPr>
          <w:rFonts w:ascii="Arial" w:hAnsi="Arial" w:cs="Arial"/>
          <w:szCs w:val="24"/>
        </w:rPr>
        <w:t xml:space="preserve">, </w:t>
      </w:r>
      <w:r w:rsidR="006D0A3A">
        <w:rPr>
          <w:rFonts w:ascii="Arial" w:hAnsi="Arial" w:cs="Arial"/>
          <w:szCs w:val="24"/>
        </w:rPr>
        <w:t xml:space="preserve">de </w:t>
      </w:r>
      <w:r w:rsidR="00DF7691" w:rsidRPr="00C02862">
        <w:rPr>
          <w:rFonts w:ascii="Arial" w:hAnsi="Arial" w:cs="Arial"/>
          <w:szCs w:val="24"/>
        </w:rPr>
        <w:t xml:space="preserve">la declaración anticipada y </w:t>
      </w:r>
      <w:r w:rsidR="006D0A3A">
        <w:rPr>
          <w:rFonts w:ascii="Arial" w:hAnsi="Arial" w:cs="Arial"/>
          <w:szCs w:val="24"/>
        </w:rPr>
        <w:t xml:space="preserve">de la </w:t>
      </w:r>
      <w:r w:rsidR="00DF7691" w:rsidRPr="00C02862">
        <w:rPr>
          <w:rFonts w:ascii="Arial" w:hAnsi="Arial" w:cs="Arial"/>
          <w:szCs w:val="24"/>
        </w:rPr>
        <w:t xml:space="preserve">declaración en juicio oral, para finalizar con una </w:t>
      </w:r>
      <w:r w:rsidR="006D0A3A">
        <w:rPr>
          <w:rFonts w:ascii="Arial" w:hAnsi="Arial" w:cs="Arial"/>
          <w:szCs w:val="24"/>
        </w:rPr>
        <w:t>breve</w:t>
      </w:r>
      <w:r w:rsidR="00DF7691" w:rsidRPr="00C02862">
        <w:rPr>
          <w:rFonts w:ascii="Arial" w:hAnsi="Arial" w:cs="Arial"/>
          <w:szCs w:val="24"/>
        </w:rPr>
        <w:t xml:space="preserve"> mención a sus normas adecuatorias y disposiciones transitorias.</w:t>
      </w:r>
      <w:r w:rsidR="0044794C" w:rsidRPr="00C02862">
        <w:rPr>
          <w:rFonts w:ascii="Arial" w:hAnsi="Arial" w:cs="Arial"/>
          <w:szCs w:val="24"/>
        </w:rPr>
        <w:t xml:space="preserve"> </w:t>
      </w:r>
    </w:p>
    <w:p w:rsidR="00DF7691" w:rsidRPr="00C02862" w:rsidRDefault="00DF7691">
      <w:pPr>
        <w:spacing w:line="276" w:lineRule="auto"/>
        <w:ind w:firstLine="0"/>
        <w:jc w:val="left"/>
        <w:rPr>
          <w:rFonts w:ascii="Arial" w:eastAsiaTheme="majorEastAsia" w:hAnsi="Arial" w:cs="Arial"/>
          <w:b/>
          <w:szCs w:val="24"/>
        </w:rPr>
      </w:pPr>
      <w:bookmarkStart w:id="2" w:name="_Toc506222290"/>
      <w:r w:rsidRPr="00C02862">
        <w:rPr>
          <w:rFonts w:ascii="Arial" w:hAnsi="Arial" w:cs="Arial"/>
          <w:b/>
          <w:szCs w:val="24"/>
        </w:rPr>
        <w:br w:type="page"/>
      </w:r>
    </w:p>
    <w:p w:rsidR="001B3EA8" w:rsidRPr="006320CA" w:rsidRDefault="00582467" w:rsidP="00C8090B">
      <w:pPr>
        <w:pStyle w:val="TtuloI"/>
        <w:rPr>
          <w:rFonts w:ascii="Arial" w:hAnsi="Arial" w:cs="Arial"/>
          <w:b/>
          <w:sz w:val="24"/>
          <w:szCs w:val="24"/>
          <w:u w:val="single"/>
        </w:rPr>
      </w:pPr>
      <w:r w:rsidRPr="006320CA">
        <w:rPr>
          <w:rFonts w:ascii="Arial" w:hAnsi="Arial" w:cs="Arial"/>
          <w:b/>
          <w:sz w:val="24"/>
          <w:szCs w:val="24"/>
          <w:u w:val="single"/>
        </w:rPr>
        <w:lastRenderedPageBreak/>
        <w:t>ANTECEDENTES A LA LEY</w:t>
      </w:r>
      <w:bookmarkEnd w:id="2"/>
    </w:p>
    <w:p w:rsidR="00A81CAB" w:rsidRPr="00582467" w:rsidRDefault="00A81CAB" w:rsidP="00C8090B">
      <w:pPr>
        <w:pStyle w:val="TtuloI"/>
        <w:rPr>
          <w:rFonts w:ascii="Arial" w:hAnsi="Arial" w:cs="Arial"/>
          <w:b/>
          <w:sz w:val="24"/>
          <w:szCs w:val="24"/>
        </w:rPr>
      </w:pPr>
    </w:p>
    <w:p w:rsidR="00AB0719" w:rsidRPr="006320CA" w:rsidRDefault="00AB0719" w:rsidP="00C8090B">
      <w:pPr>
        <w:pStyle w:val="Subtitulo2"/>
        <w:numPr>
          <w:ilvl w:val="0"/>
          <w:numId w:val="15"/>
        </w:numPr>
        <w:rPr>
          <w:rFonts w:ascii="Arial" w:hAnsi="Arial" w:cs="Arial"/>
          <w:b/>
          <w:sz w:val="24"/>
          <w:szCs w:val="24"/>
        </w:rPr>
      </w:pPr>
      <w:bookmarkStart w:id="3" w:name="_Toc506222291"/>
      <w:r w:rsidRPr="006320CA">
        <w:rPr>
          <w:rFonts w:ascii="Arial" w:hAnsi="Arial" w:cs="Arial"/>
          <w:b/>
          <w:sz w:val="24"/>
          <w:szCs w:val="24"/>
        </w:rPr>
        <w:t>Normativa Internacional</w:t>
      </w:r>
      <w:bookmarkEnd w:id="3"/>
    </w:p>
    <w:p w:rsidR="00E37E83" w:rsidRPr="00C02862" w:rsidRDefault="00740559" w:rsidP="008A5474">
      <w:pPr>
        <w:rPr>
          <w:rFonts w:ascii="Arial" w:hAnsi="Arial" w:cs="Arial"/>
          <w:i/>
          <w:szCs w:val="24"/>
        </w:rPr>
      </w:pPr>
      <w:r w:rsidRPr="00C02862">
        <w:rPr>
          <w:rFonts w:ascii="Arial" w:hAnsi="Arial" w:cs="Arial"/>
          <w:szCs w:val="24"/>
        </w:rPr>
        <w:t>L</w:t>
      </w:r>
      <w:r w:rsidR="00943CC5" w:rsidRPr="00C02862">
        <w:rPr>
          <w:rFonts w:ascii="Arial" w:hAnsi="Arial" w:cs="Arial"/>
          <w:szCs w:val="24"/>
        </w:rPr>
        <w:t xml:space="preserve">a ratificación de la </w:t>
      </w:r>
      <w:r w:rsidR="00943CC5" w:rsidRPr="00C02862">
        <w:rPr>
          <w:rFonts w:ascii="Arial" w:hAnsi="Arial" w:cs="Arial"/>
          <w:b/>
          <w:szCs w:val="24"/>
        </w:rPr>
        <w:t xml:space="preserve">Convención </w:t>
      </w:r>
      <w:r w:rsidR="0017139B" w:rsidRPr="00C02862">
        <w:rPr>
          <w:rFonts w:ascii="Arial" w:hAnsi="Arial" w:cs="Arial"/>
          <w:b/>
          <w:szCs w:val="24"/>
        </w:rPr>
        <w:t xml:space="preserve">sobre </w:t>
      </w:r>
      <w:r w:rsidR="00943CC5" w:rsidRPr="00C02862">
        <w:rPr>
          <w:rFonts w:ascii="Arial" w:hAnsi="Arial" w:cs="Arial"/>
          <w:b/>
          <w:szCs w:val="24"/>
        </w:rPr>
        <w:t>los Derechos del Niño</w:t>
      </w:r>
      <w:r w:rsidR="00FE2E10" w:rsidRPr="00C02862">
        <w:rPr>
          <w:rFonts w:ascii="Arial" w:hAnsi="Arial" w:cs="Arial"/>
          <w:szCs w:val="24"/>
        </w:rPr>
        <w:t xml:space="preserve"> </w:t>
      </w:r>
      <w:r w:rsidR="00792057" w:rsidRPr="00C02862">
        <w:rPr>
          <w:rFonts w:ascii="Arial" w:hAnsi="Arial" w:cs="Arial"/>
          <w:szCs w:val="24"/>
        </w:rPr>
        <w:t>en 1990</w:t>
      </w:r>
      <w:r w:rsidR="0017139B" w:rsidRPr="00C02862">
        <w:rPr>
          <w:rFonts w:ascii="Arial" w:hAnsi="Arial" w:cs="Arial"/>
          <w:szCs w:val="24"/>
        </w:rPr>
        <w:t xml:space="preserve"> </w:t>
      </w:r>
      <w:r w:rsidRPr="00C02862">
        <w:rPr>
          <w:rFonts w:ascii="Arial" w:hAnsi="Arial" w:cs="Arial"/>
          <w:szCs w:val="24"/>
        </w:rPr>
        <w:t xml:space="preserve">marcó un hito en nuestro país en materia de protección de los </w:t>
      </w:r>
      <w:r w:rsidR="000800BF" w:rsidRPr="00C02862">
        <w:rPr>
          <w:rFonts w:ascii="Arial" w:hAnsi="Arial" w:cs="Arial"/>
          <w:szCs w:val="24"/>
        </w:rPr>
        <w:t>niños, niñas y a</w:t>
      </w:r>
      <w:r w:rsidRPr="00C02862">
        <w:rPr>
          <w:rFonts w:ascii="Arial" w:hAnsi="Arial" w:cs="Arial"/>
          <w:szCs w:val="24"/>
        </w:rPr>
        <w:t xml:space="preserve">dolescentes. </w:t>
      </w:r>
      <w:r w:rsidR="005161C2" w:rsidRPr="00C02862">
        <w:rPr>
          <w:rFonts w:ascii="Arial" w:hAnsi="Arial" w:cs="Arial"/>
          <w:szCs w:val="24"/>
        </w:rPr>
        <w:t xml:space="preserve">La Convención </w:t>
      </w:r>
      <w:r w:rsidR="00C5798D">
        <w:rPr>
          <w:rFonts w:ascii="Arial" w:hAnsi="Arial" w:cs="Arial"/>
          <w:szCs w:val="24"/>
        </w:rPr>
        <w:t>es</w:t>
      </w:r>
      <w:r w:rsidR="005161C2" w:rsidRPr="00C02862">
        <w:rPr>
          <w:rFonts w:ascii="Arial" w:hAnsi="Arial" w:cs="Arial"/>
          <w:szCs w:val="24"/>
        </w:rPr>
        <w:t xml:space="preserve"> </w:t>
      </w:r>
      <w:r w:rsidR="00C5798D">
        <w:rPr>
          <w:rFonts w:ascii="Arial" w:hAnsi="Arial" w:cs="Arial"/>
          <w:szCs w:val="24"/>
        </w:rPr>
        <w:t>el principal</w:t>
      </w:r>
      <w:r w:rsidR="005161C2" w:rsidRPr="00C02862">
        <w:rPr>
          <w:rFonts w:ascii="Arial" w:hAnsi="Arial" w:cs="Arial"/>
          <w:szCs w:val="24"/>
        </w:rPr>
        <w:t xml:space="preserve"> instrumento</w:t>
      </w:r>
      <w:r w:rsidR="000A49CA" w:rsidRPr="00C02862">
        <w:rPr>
          <w:rFonts w:ascii="Arial" w:hAnsi="Arial" w:cs="Arial"/>
          <w:szCs w:val="24"/>
        </w:rPr>
        <w:t xml:space="preserve"> </w:t>
      </w:r>
      <w:r w:rsidR="00960590" w:rsidRPr="00C02862">
        <w:rPr>
          <w:rFonts w:ascii="Arial" w:hAnsi="Arial" w:cs="Arial"/>
          <w:szCs w:val="24"/>
        </w:rPr>
        <w:t>internacional vinculante</w:t>
      </w:r>
      <w:r w:rsidR="00907436" w:rsidRPr="00C02862">
        <w:rPr>
          <w:rFonts w:ascii="Arial" w:hAnsi="Arial" w:cs="Arial"/>
          <w:szCs w:val="24"/>
        </w:rPr>
        <w:t xml:space="preserve"> determinado a incorporar y reconocer el concepto de </w:t>
      </w:r>
      <w:r w:rsidR="0017139B" w:rsidRPr="00C02862">
        <w:rPr>
          <w:rFonts w:ascii="Arial" w:hAnsi="Arial" w:cs="Arial"/>
          <w:szCs w:val="24"/>
        </w:rPr>
        <w:t xml:space="preserve">interés superior de los </w:t>
      </w:r>
      <w:r w:rsidR="0065714C" w:rsidRPr="00C02862">
        <w:rPr>
          <w:rFonts w:ascii="Arial" w:hAnsi="Arial" w:cs="Arial"/>
          <w:szCs w:val="24"/>
        </w:rPr>
        <w:t>niños, niñas y adolescentes</w:t>
      </w:r>
      <w:r w:rsidR="0017139B" w:rsidRPr="00C02862">
        <w:rPr>
          <w:rFonts w:ascii="Arial" w:hAnsi="Arial" w:cs="Arial"/>
          <w:szCs w:val="24"/>
        </w:rPr>
        <w:t xml:space="preserve"> y su calidad de sujetos de derechos, </w:t>
      </w:r>
      <w:r w:rsidR="0065714C" w:rsidRPr="00C02862">
        <w:rPr>
          <w:rFonts w:ascii="Arial" w:hAnsi="Arial" w:cs="Arial"/>
          <w:szCs w:val="24"/>
        </w:rPr>
        <w:t>los</w:t>
      </w:r>
      <w:r w:rsidR="0017139B" w:rsidRPr="00C02862">
        <w:rPr>
          <w:rFonts w:ascii="Arial" w:hAnsi="Arial" w:cs="Arial"/>
          <w:szCs w:val="24"/>
        </w:rPr>
        <w:t xml:space="preserve"> que debe</w:t>
      </w:r>
      <w:r w:rsidR="0065714C" w:rsidRPr="00C02862">
        <w:rPr>
          <w:rFonts w:ascii="Arial" w:hAnsi="Arial" w:cs="Arial"/>
          <w:szCs w:val="24"/>
        </w:rPr>
        <w:t>n</w:t>
      </w:r>
      <w:r w:rsidR="0017139B" w:rsidRPr="00C02862">
        <w:rPr>
          <w:rFonts w:ascii="Arial" w:hAnsi="Arial" w:cs="Arial"/>
          <w:szCs w:val="24"/>
        </w:rPr>
        <w:t xml:space="preserve"> ser informado</w:t>
      </w:r>
      <w:r w:rsidR="0065714C" w:rsidRPr="00C02862">
        <w:rPr>
          <w:rFonts w:ascii="Arial" w:hAnsi="Arial" w:cs="Arial"/>
          <w:szCs w:val="24"/>
        </w:rPr>
        <w:t>s</w:t>
      </w:r>
      <w:r w:rsidR="0017139B" w:rsidRPr="00C02862">
        <w:rPr>
          <w:rFonts w:ascii="Arial" w:hAnsi="Arial" w:cs="Arial"/>
          <w:szCs w:val="24"/>
        </w:rPr>
        <w:t xml:space="preserve">, </w:t>
      </w:r>
      <w:r w:rsidR="009D75EB" w:rsidRPr="00C02862">
        <w:rPr>
          <w:rFonts w:ascii="Arial" w:hAnsi="Arial" w:cs="Arial"/>
          <w:szCs w:val="24"/>
        </w:rPr>
        <w:t>enterados</w:t>
      </w:r>
      <w:r w:rsidR="0017139B" w:rsidRPr="00C02862">
        <w:rPr>
          <w:rFonts w:ascii="Arial" w:hAnsi="Arial" w:cs="Arial"/>
          <w:szCs w:val="24"/>
        </w:rPr>
        <w:t>, consultado</w:t>
      </w:r>
      <w:r w:rsidR="0065714C" w:rsidRPr="00C02862">
        <w:rPr>
          <w:rFonts w:ascii="Arial" w:hAnsi="Arial" w:cs="Arial"/>
          <w:szCs w:val="24"/>
        </w:rPr>
        <w:t>s</w:t>
      </w:r>
      <w:r w:rsidR="0017139B" w:rsidRPr="00C02862">
        <w:rPr>
          <w:rFonts w:ascii="Arial" w:hAnsi="Arial" w:cs="Arial"/>
          <w:szCs w:val="24"/>
        </w:rPr>
        <w:t xml:space="preserve"> y oído</w:t>
      </w:r>
      <w:r w:rsidR="0065714C" w:rsidRPr="00C02862">
        <w:rPr>
          <w:rFonts w:ascii="Arial" w:hAnsi="Arial" w:cs="Arial"/>
          <w:szCs w:val="24"/>
        </w:rPr>
        <w:t>s</w:t>
      </w:r>
      <w:r w:rsidR="009E5764" w:rsidRPr="00C02862">
        <w:rPr>
          <w:rStyle w:val="Refdenotaalpie"/>
          <w:rFonts w:ascii="Arial" w:hAnsi="Arial" w:cs="Arial"/>
          <w:szCs w:val="24"/>
        </w:rPr>
        <w:footnoteReference w:id="5"/>
      </w:r>
      <w:r w:rsidR="0017139B" w:rsidRPr="00C02862">
        <w:rPr>
          <w:rFonts w:ascii="Arial" w:hAnsi="Arial" w:cs="Arial"/>
          <w:szCs w:val="24"/>
        </w:rPr>
        <w:t>.</w:t>
      </w:r>
      <w:r w:rsidR="00F36A11" w:rsidRPr="00C02862">
        <w:rPr>
          <w:rFonts w:ascii="Arial" w:hAnsi="Arial" w:cs="Arial"/>
          <w:szCs w:val="24"/>
        </w:rPr>
        <w:t xml:space="preserve"> </w:t>
      </w:r>
      <w:r w:rsidR="00E37E83" w:rsidRPr="00C02862">
        <w:rPr>
          <w:rFonts w:ascii="Arial" w:hAnsi="Arial" w:cs="Arial"/>
          <w:szCs w:val="24"/>
        </w:rPr>
        <w:t>Lo anterior, no obstante la preexistencia</w:t>
      </w:r>
      <w:r w:rsidR="00907436" w:rsidRPr="00C02862">
        <w:rPr>
          <w:rFonts w:ascii="Arial" w:hAnsi="Arial" w:cs="Arial"/>
          <w:szCs w:val="24"/>
        </w:rPr>
        <w:t xml:space="preserve"> de </w:t>
      </w:r>
      <w:r w:rsidR="00462663" w:rsidRPr="00C02862">
        <w:rPr>
          <w:rFonts w:ascii="Arial" w:hAnsi="Arial" w:cs="Arial"/>
          <w:szCs w:val="24"/>
        </w:rPr>
        <w:t xml:space="preserve">diversos instrumentos internacionales que han participado en el desarrollo de la protección de la infancia, </w:t>
      </w:r>
      <w:r w:rsidR="00592106">
        <w:rPr>
          <w:rFonts w:ascii="Arial" w:hAnsi="Arial" w:cs="Arial"/>
          <w:szCs w:val="24"/>
        </w:rPr>
        <w:t xml:space="preserve">tales </w:t>
      </w:r>
      <w:r w:rsidR="00462663" w:rsidRPr="00C02862">
        <w:rPr>
          <w:rFonts w:ascii="Arial" w:hAnsi="Arial" w:cs="Arial"/>
          <w:szCs w:val="24"/>
        </w:rPr>
        <w:t xml:space="preserve">como la </w:t>
      </w:r>
      <w:r w:rsidR="00462663" w:rsidRPr="00C02862">
        <w:rPr>
          <w:rFonts w:ascii="Arial" w:hAnsi="Arial" w:cs="Arial"/>
          <w:b/>
          <w:szCs w:val="24"/>
        </w:rPr>
        <w:t>Declaración de Ginebra</w:t>
      </w:r>
      <w:r w:rsidR="00290B85" w:rsidRPr="00C02862">
        <w:rPr>
          <w:rFonts w:ascii="Arial" w:hAnsi="Arial" w:cs="Arial"/>
          <w:b/>
          <w:szCs w:val="24"/>
        </w:rPr>
        <w:t xml:space="preserve"> sobre los Derechos del Niño</w:t>
      </w:r>
      <w:r w:rsidR="00462663" w:rsidRPr="00C02862">
        <w:rPr>
          <w:rFonts w:ascii="Arial" w:hAnsi="Arial" w:cs="Arial"/>
          <w:szCs w:val="24"/>
        </w:rPr>
        <w:t xml:space="preserve"> </w:t>
      </w:r>
      <w:r w:rsidR="00343133">
        <w:rPr>
          <w:rFonts w:ascii="Arial" w:hAnsi="Arial" w:cs="Arial"/>
          <w:szCs w:val="24"/>
        </w:rPr>
        <w:t>(</w:t>
      </w:r>
      <w:r w:rsidR="00462663" w:rsidRPr="00C02862">
        <w:rPr>
          <w:rFonts w:ascii="Arial" w:hAnsi="Arial" w:cs="Arial"/>
          <w:szCs w:val="24"/>
        </w:rPr>
        <w:t>1924</w:t>
      </w:r>
      <w:r w:rsidR="00343133">
        <w:rPr>
          <w:rFonts w:ascii="Arial" w:hAnsi="Arial" w:cs="Arial"/>
          <w:szCs w:val="24"/>
        </w:rPr>
        <w:t>)</w:t>
      </w:r>
      <w:r w:rsidR="00462663" w:rsidRPr="00C02862">
        <w:rPr>
          <w:rFonts w:ascii="Arial" w:hAnsi="Arial" w:cs="Arial"/>
          <w:szCs w:val="24"/>
        </w:rPr>
        <w:t xml:space="preserve">; </w:t>
      </w:r>
      <w:r w:rsidR="00462663" w:rsidRPr="00C02862">
        <w:rPr>
          <w:rFonts w:ascii="Arial" w:hAnsi="Arial" w:cs="Arial"/>
          <w:b/>
          <w:szCs w:val="24"/>
        </w:rPr>
        <w:t xml:space="preserve">la Declaración Universal de los </w:t>
      </w:r>
      <w:r w:rsidR="00343133">
        <w:rPr>
          <w:rFonts w:ascii="Arial" w:hAnsi="Arial" w:cs="Arial"/>
          <w:b/>
          <w:szCs w:val="24"/>
        </w:rPr>
        <w:t>Derechos Humanos</w:t>
      </w:r>
      <w:r w:rsidR="00F92C45" w:rsidRPr="00C02862">
        <w:rPr>
          <w:rFonts w:ascii="Arial" w:hAnsi="Arial" w:cs="Arial"/>
          <w:b/>
          <w:szCs w:val="24"/>
        </w:rPr>
        <w:t xml:space="preserve"> </w:t>
      </w:r>
      <w:r w:rsidR="00343133" w:rsidRPr="00343133">
        <w:rPr>
          <w:rFonts w:ascii="Arial" w:hAnsi="Arial" w:cs="Arial"/>
          <w:szCs w:val="24"/>
        </w:rPr>
        <w:t>(</w:t>
      </w:r>
      <w:r w:rsidR="00F92C45" w:rsidRPr="00343133">
        <w:rPr>
          <w:rFonts w:ascii="Arial" w:hAnsi="Arial" w:cs="Arial"/>
          <w:szCs w:val="24"/>
        </w:rPr>
        <w:t>1959</w:t>
      </w:r>
      <w:r w:rsidR="00343133" w:rsidRPr="00343133">
        <w:rPr>
          <w:rFonts w:ascii="Arial" w:hAnsi="Arial" w:cs="Arial"/>
          <w:szCs w:val="24"/>
        </w:rPr>
        <w:t>)</w:t>
      </w:r>
      <w:r w:rsidR="00F92C45" w:rsidRPr="00C02862">
        <w:rPr>
          <w:rFonts w:ascii="Arial" w:hAnsi="Arial" w:cs="Arial"/>
          <w:szCs w:val="24"/>
        </w:rPr>
        <w:t xml:space="preserve">, que les otorga a todos los niños, en atención </w:t>
      </w:r>
      <w:r w:rsidR="00343133">
        <w:rPr>
          <w:rFonts w:ascii="Arial" w:hAnsi="Arial" w:cs="Arial"/>
          <w:szCs w:val="24"/>
        </w:rPr>
        <w:t>de</w:t>
      </w:r>
      <w:r w:rsidR="00F92C45" w:rsidRPr="00C02862">
        <w:rPr>
          <w:rFonts w:ascii="Arial" w:hAnsi="Arial" w:cs="Arial"/>
          <w:szCs w:val="24"/>
        </w:rPr>
        <w:t xml:space="preserve"> sus características particulares, una forma especial de protección</w:t>
      </w:r>
      <w:r w:rsidR="00792057" w:rsidRPr="00C02862">
        <w:rPr>
          <w:rFonts w:ascii="Arial" w:hAnsi="Arial" w:cs="Arial"/>
          <w:szCs w:val="24"/>
        </w:rPr>
        <w:t xml:space="preserve"> social</w:t>
      </w:r>
      <w:r w:rsidR="00F92C45" w:rsidRPr="00C02862">
        <w:rPr>
          <w:rFonts w:ascii="Arial" w:hAnsi="Arial" w:cs="Arial"/>
          <w:szCs w:val="24"/>
        </w:rPr>
        <w:t xml:space="preserve"> e introduce por primera vez el concepto de “interés superior del niño” como principio rector</w:t>
      </w:r>
      <w:r w:rsidR="00792057" w:rsidRPr="00C02862">
        <w:rPr>
          <w:rFonts w:ascii="Arial" w:hAnsi="Arial" w:cs="Arial"/>
          <w:szCs w:val="24"/>
        </w:rPr>
        <w:t xml:space="preserve"> para los Estados</w:t>
      </w:r>
      <w:r w:rsidR="00792057" w:rsidRPr="00C02862">
        <w:rPr>
          <w:rStyle w:val="Refdenotaalpie"/>
          <w:rFonts w:ascii="Arial" w:hAnsi="Arial" w:cs="Arial"/>
          <w:szCs w:val="24"/>
        </w:rPr>
        <w:footnoteReference w:id="6"/>
      </w:r>
      <w:r w:rsidR="00E0415D" w:rsidRPr="00C02862">
        <w:rPr>
          <w:rFonts w:ascii="Arial" w:hAnsi="Arial" w:cs="Arial"/>
          <w:szCs w:val="24"/>
        </w:rPr>
        <w:t xml:space="preserve">; y </w:t>
      </w:r>
      <w:r w:rsidR="00E37E83" w:rsidRPr="00C02862">
        <w:rPr>
          <w:rFonts w:ascii="Arial" w:hAnsi="Arial" w:cs="Arial"/>
          <w:szCs w:val="24"/>
        </w:rPr>
        <w:t xml:space="preserve">la </w:t>
      </w:r>
      <w:r w:rsidR="00E37E83" w:rsidRPr="00C02862">
        <w:rPr>
          <w:rFonts w:ascii="Arial" w:hAnsi="Arial" w:cs="Arial"/>
          <w:b/>
          <w:szCs w:val="24"/>
        </w:rPr>
        <w:t>Convención Americana sobre Derechos Humanos</w:t>
      </w:r>
      <w:r w:rsidR="00E0415D" w:rsidRPr="00C02862">
        <w:rPr>
          <w:rFonts w:ascii="Arial" w:hAnsi="Arial" w:cs="Arial"/>
          <w:szCs w:val="24"/>
        </w:rPr>
        <w:t xml:space="preserve"> </w:t>
      </w:r>
      <w:r w:rsidR="00343133">
        <w:rPr>
          <w:rFonts w:ascii="Arial" w:hAnsi="Arial" w:cs="Arial"/>
          <w:szCs w:val="24"/>
        </w:rPr>
        <w:t>(</w:t>
      </w:r>
      <w:r w:rsidR="00E0415D" w:rsidRPr="00C02862">
        <w:rPr>
          <w:rFonts w:ascii="Arial" w:hAnsi="Arial" w:cs="Arial"/>
          <w:szCs w:val="24"/>
        </w:rPr>
        <w:t>1969</w:t>
      </w:r>
      <w:r w:rsidR="00343133">
        <w:rPr>
          <w:rFonts w:ascii="Arial" w:hAnsi="Arial" w:cs="Arial"/>
          <w:szCs w:val="24"/>
        </w:rPr>
        <w:t>)</w:t>
      </w:r>
      <w:r w:rsidR="00E37E83" w:rsidRPr="00C02862">
        <w:rPr>
          <w:rFonts w:ascii="Arial" w:hAnsi="Arial" w:cs="Arial"/>
          <w:szCs w:val="24"/>
        </w:rPr>
        <w:t xml:space="preserve">, </w:t>
      </w:r>
      <w:r w:rsidR="00343133">
        <w:rPr>
          <w:rFonts w:ascii="Arial" w:hAnsi="Arial" w:cs="Arial"/>
          <w:szCs w:val="24"/>
        </w:rPr>
        <w:t>que</w:t>
      </w:r>
      <w:r w:rsidR="00E37E83" w:rsidRPr="00C02862">
        <w:rPr>
          <w:rFonts w:ascii="Arial" w:hAnsi="Arial" w:cs="Arial"/>
          <w:szCs w:val="24"/>
        </w:rPr>
        <w:t xml:space="preserve"> </w:t>
      </w:r>
      <w:r w:rsidR="00E101D6" w:rsidRPr="00C02862">
        <w:rPr>
          <w:rFonts w:ascii="Arial" w:hAnsi="Arial" w:cs="Arial"/>
          <w:szCs w:val="24"/>
        </w:rPr>
        <w:t xml:space="preserve">estableció </w:t>
      </w:r>
      <w:r w:rsidR="00592106">
        <w:rPr>
          <w:rFonts w:ascii="Arial" w:hAnsi="Arial" w:cs="Arial"/>
          <w:szCs w:val="24"/>
        </w:rPr>
        <w:t>como</w:t>
      </w:r>
      <w:r w:rsidR="00E101D6" w:rsidRPr="00C02862">
        <w:rPr>
          <w:rFonts w:ascii="Arial" w:hAnsi="Arial" w:cs="Arial"/>
          <w:szCs w:val="24"/>
        </w:rPr>
        <w:t xml:space="preserve"> principio general</w:t>
      </w:r>
      <w:r w:rsidR="00C15096" w:rsidRPr="00C02862">
        <w:rPr>
          <w:rStyle w:val="Refdenotaalpie"/>
          <w:rFonts w:ascii="Arial" w:hAnsi="Arial" w:cs="Arial"/>
          <w:szCs w:val="24"/>
        </w:rPr>
        <w:footnoteReference w:id="7"/>
      </w:r>
      <w:r w:rsidR="00592106">
        <w:rPr>
          <w:rFonts w:ascii="Arial" w:hAnsi="Arial" w:cs="Arial"/>
          <w:szCs w:val="24"/>
        </w:rPr>
        <w:t xml:space="preserve"> </w:t>
      </w:r>
      <w:r w:rsidR="00E101D6" w:rsidRPr="00C02862">
        <w:rPr>
          <w:rFonts w:ascii="Arial" w:hAnsi="Arial" w:cs="Arial"/>
          <w:szCs w:val="24"/>
        </w:rPr>
        <w:t xml:space="preserve">el derecho del niño a ser protegido en su condición de tal y la obligación de los sujetos </w:t>
      </w:r>
      <w:r w:rsidR="00C15096" w:rsidRPr="00C02862">
        <w:rPr>
          <w:rFonts w:ascii="Arial" w:hAnsi="Arial" w:cs="Arial"/>
          <w:szCs w:val="24"/>
        </w:rPr>
        <w:t>a cargo de su cuidado de otorgarle tal protección.</w:t>
      </w:r>
    </w:p>
    <w:p w:rsidR="00343133" w:rsidRDefault="00C945D2" w:rsidP="00C8090B">
      <w:pPr>
        <w:rPr>
          <w:rFonts w:ascii="Arial" w:hAnsi="Arial" w:cs="Arial"/>
          <w:szCs w:val="24"/>
        </w:rPr>
      </w:pPr>
      <w:r w:rsidRPr="00C02862">
        <w:rPr>
          <w:rFonts w:ascii="Arial" w:hAnsi="Arial" w:cs="Arial"/>
          <w:szCs w:val="24"/>
        </w:rPr>
        <w:t xml:space="preserve">La </w:t>
      </w:r>
      <w:r w:rsidR="006429CA" w:rsidRPr="00C02862">
        <w:rPr>
          <w:rFonts w:ascii="Arial" w:hAnsi="Arial" w:cs="Arial"/>
          <w:b/>
          <w:szCs w:val="24"/>
        </w:rPr>
        <w:t>Convención</w:t>
      </w:r>
      <w:r w:rsidR="00740559" w:rsidRPr="00C02862">
        <w:rPr>
          <w:rFonts w:ascii="Arial" w:hAnsi="Arial" w:cs="Arial"/>
          <w:b/>
          <w:szCs w:val="24"/>
        </w:rPr>
        <w:t xml:space="preserve"> </w:t>
      </w:r>
      <w:r w:rsidR="00286293" w:rsidRPr="00C02862">
        <w:rPr>
          <w:rFonts w:ascii="Arial" w:hAnsi="Arial" w:cs="Arial"/>
          <w:b/>
          <w:szCs w:val="24"/>
        </w:rPr>
        <w:t>sobre</w:t>
      </w:r>
      <w:r w:rsidR="00740559" w:rsidRPr="00C02862">
        <w:rPr>
          <w:rFonts w:ascii="Arial" w:hAnsi="Arial" w:cs="Arial"/>
          <w:b/>
          <w:szCs w:val="24"/>
        </w:rPr>
        <w:t xml:space="preserve"> los Derechos del Niño</w:t>
      </w:r>
      <w:r w:rsidR="00E37E83" w:rsidRPr="00C02862">
        <w:rPr>
          <w:rFonts w:ascii="Arial" w:hAnsi="Arial" w:cs="Arial"/>
          <w:szCs w:val="24"/>
        </w:rPr>
        <w:t xml:space="preserve"> </w:t>
      </w:r>
      <w:r w:rsidR="00FE2E10" w:rsidRPr="00C02862">
        <w:rPr>
          <w:rFonts w:ascii="Arial" w:hAnsi="Arial" w:cs="Arial"/>
          <w:szCs w:val="24"/>
        </w:rPr>
        <w:t>ratifica</w:t>
      </w:r>
      <w:r w:rsidR="0050690C" w:rsidRPr="00C02862">
        <w:rPr>
          <w:rFonts w:ascii="Arial" w:hAnsi="Arial" w:cs="Arial"/>
          <w:szCs w:val="24"/>
        </w:rPr>
        <w:t xml:space="preserve"> y</w:t>
      </w:r>
      <w:r w:rsidR="0065714C" w:rsidRPr="00C02862">
        <w:rPr>
          <w:rFonts w:ascii="Arial" w:hAnsi="Arial" w:cs="Arial"/>
          <w:szCs w:val="24"/>
        </w:rPr>
        <w:t xml:space="preserve"> complementa aquellos</w:t>
      </w:r>
      <w:r w:rsidR="009E5764" w:rsidRPr="00C02862">
        <w:rPr>
          <w:rFonts w:ascii="Arial" w:hAnsi="Arial" w:cs="Arial"/>
          <w:szCs w:val="24"/>
        </w:rPr>
        <w:t xml:space="preserve"> derechos reconocidos por </w:t>
      </w:r>
      <w:r w:rsidR="0065714C" w:rsidRPr="00C02862">
        <w:rPr>
          <w:rFonts w:ascii="Arial" w:hAnsi="Arial" w:cs="Arial"/>
          <w:szCs w:val="24"/>
        </w:rPr>
        <w:t>los</w:t>
      </w:r>
      <w:r w:rsidR="009E5764" w:rsidRPr="00C02862">
        <w:rPr>
          <w:rFonts w:ascii="Arial" w:hAnsi="Arial" w:cs="Arial"/>
          <w:szCs w:val="24"/>
        </w:rPr>
        <w:t xml:space="preserve"> </w:t>
      </w:r>
      <w:r w:rsidRPr="00C02862">
        <w:rPr>
          <w:rFonts w:ascii="Arial" w:hAnsi="Arial" w:cs="Arial"/>
          <w:szCs w:val="24"/>
        </w:rPr>
        <w:t>instrumentos i</w:t>
      </w:r>
      <w:r w:rsidR="0065714C" w:rsidRPr="00C02862">
        <w:rPr>
          <w:rFonts w:ascii="Arial" w:hAnsi="Arial" w:cs="Arial"/>
          <w:szCs w:val="24"/>
        </w:rPr>
        <w:t>nternacionales que le prec</w:t>
      </w:r>
      <w:r w:rsidR="00450F99" w:rsidRPr="00C02862">
        <w:rPr>
          <w:rFonts w:ascii="Arial" w:hAnsi="Arial" w:cs="Arial"/>
          <w:szCs w:val="24"/>
        </w:rPr>
        <w:t>eden</w:t>
      </w:r>
      <w:r w:rsidR="00CA765F" w:rsidRPr="00C02862">
        <w:rPr>
          <w:rFonts w:ascii="Arial" w:hAnsi="Arial" w:cs="Arial"/>
          <w:szCs w:val="24"/>
        </w:rPr>
        <w:t>.</w:t>
      </w:r>
      <w:r w:rsidR="0065714C" w:rsidRPr="00C02862">
        <w:rPr>
          <w:rFonts w:ascii="Arial" w:hAnsi="Arial" w:cs="Arial"/>
          <w:szCs w:val="24"/>
        </w:rPr>
        <w:t xml:space="preserve"> </w:t>
      </w:r>
      <w:r w:rsidRPr="00C02862">
        <w:rPr>
          <w:rFonts w:ascii="Arial" w:hAnsi="Arial" w:cs="Arial"/>
          <w:szCs w:val="24"/>
        </w:rPr>
        <w:t xml:space="preserve">En </w:t>
      </w:r>
      <w:r w:rsidR="00450F99" w:rsidRPr="00C02862">
        <w:rPr>
          <w:rFonts w:ascii="Arial" w:hAnsi="Arial" w:cs="Arial"/>
          <w:szCs w:val="24"/>
        </w:rPr>
        <w:t>concreto</w:t>
      </w:r>
      <w:r w:rsidRPr="00C02862">
        <w:rPr>
          <w:rFonts w:ascii="Arial" w:hAnsi="Arial" w:cs="Arial"/>
          <w:szCs w:val="24"/>
        </w:rPr>
        <w:t xml:space="preserve">, resaltan como normas </w:t>
      </w:r>
      <w:r w:rsidR="00296C08" w:rsidRPr="00C02862">
        <w:rPr>
          <w:rFonts w:ascii="Arial" w:hAnsi="Arial" w:cs="Arial"/>
          <w:szCs w:val="24"/>
        </w:rPr>
        <w:t xml:space="preserve">y principios </w:t>
      </w:r>
      <w:r w:rsidRPr="00C02862">
        <w:rPr>
          <w:rFonts w:ascii="Arial" w:hAnsi="Arial" w:cs="Arial"/>
          <w:szCs w:val="24"/>
        </w:rPr>
        <w:t>aplica</w:t>
      </w:r>
      <w:r w:rsidR="00E8794C" w:rsidRPr="00C02862">
        <w:rPr>
          <w:rFonts w:ascii="Arial" w:hAnsi="Arial" w:cs="Arial"/>
          <w:szCs w:val="24"/>
        </w:rPr>
        <w:t xml:space="preserve">bles </w:t>
      </w:r>
      <w:r w:rsidR="00BE164C" w:rsidRPr="00C02862">
        <w:rPr>
          <w:rFonts w:ascii="Arial" w:hAnsi="Arial" w:cs="Arial"/>
          <w:szCs w:val="24"/>
        </w:rPr>
        <w:t>al objeto de estudio de esta minuta el</w:t>
      </w:r>
      <w:r w:rsidR="0050690C" w:rsidRPr="00C02862">
        <w:rPr>
          <w:rFonts w:ascii="Arial" w:hAnsi="Arial" w:cs="Arial"/>
          <w:szCs w:val="24"/>
        </w:rPr>
        <w:t xml:space="preserve"> del</w:t>
      </w:r>
      <w:r w:rsidR="00BE164C" w:rsidRPr="00C02862">
        <w:rPr>
          <w:rFonts w:ascii="Arial" w:hAnsi="Arial" w:cs="Arial"/>
          <w:szCs w:val="24"/>
        </w:rPr>
        <w:t xml:space="preserve"> </w:t>
      </w:r>
      <w:r w:rsidR="005D7423" w:rsidRPr="00C02862">
        <w:rPr>
          <w:rFonts w:ascii="Arial" w:hAnsi="Arial" w:cs="Arial"/>
          <w:szCs w:val="24"/>
        </w:rPr>
        <w:t xml:space="preserve">interés superior del </w:t>
      </w:r>
      <w:r w:rsidR="00296C08" w:rsidRPr="00C02862">
        <w:rPr>
          <w:rFonts w:ascii="Arial" w:hAnsi="Arial" w:cs="Arial"/>
          <w:szCs w:val="24"/>
        </w:rPr>
        <w:t>niño</w:t>
      </w:r>
      <w:r w:rsidR="005D7423" w:rsidRPr="00C02862">
        <w:rPr>
          <w:rFonts w:ascii="Arial" w:hAnsi="Arial" w:cs="Arial"/>
          <w:szCs w:val="24"/>
        </w:rPr>
        <w:t xml:space="preserve">, </w:t>
      </w:r>
      <w:r w:rsidR="00D4564E">
        <w:rPr>
          <w:rFonts w:ascii="Arial" w:hAnsi="Arial" w:cs="Arial"/>
          <w:szCs w:val="24"/>
        </w:rPr>
        <w:t>recogido</w:t>
      </w:r>
      <w:r w:rsidR="005D7423" w:rsidRPr="00C02862">
        <w:rPr>
          <w:rFonts w:ascii="Arial" w:hAnsi="Arial" w:cs="Arial"/>
          <w:szCs w:val="24"/>
        </w:rPr>
        <w:t xml:space="preserve"> en el artículo 3</w:t>
      </w:r>
      <w:r w:rsidR="00621850" w:rsidRPr="00C02862">
        <w:rPr>
          <w:rFonts w:ascii="Arial" w:hAnsi="Arial" w:cs="Arial"/>
          <w:szCs w:val="24"/>
        </w:rPr>
        <w:t xml:space="preserve"> N° </w:t>
      </w:r>
      <w:r w:rsidR="00621850" w:rsidRPr="00C02862">
        <w:rPr>
          <w:rFonts w:ascii="Arial" w:hAnsi="Arial" w:cs="Arial"/>
          <w:szCs w:val="24"/>
        </w:rPr>
        <w:lastRenderedPageBreak/>
        <w:t>1</w:t>
      </w:r>
      <w:r w:rsidR="00621850" w:rsidRPr="00C02862">
        <w:rPr>
          <w:rStyle w:val="Refdenotaalpie"/>
          <w:rFonts w:ascii="Arial" w:hAnsi="Arial" w:cs="Arial"/>
          <w:szCs w:val="24"/>
        </w:rPr>
        <w:footnoteReference w:id="8"/>
      </w:r>
      <w:r w:rsidR="00740559" w:rsidRPr="00C02862">
        <w:rPr>
          <w:rFonts w:ascii="Arial" w:hAnsi="Arial" w:cs="Arial"/>
          <w:szCs w:val="24"/>
        </w:rPr>
        <w:t xml:space="preserve"> de la Convención</w:t>
      </w:r>
      <w:r w:rsidR="00AC6DB6" w:rsidRPr="00C02862">
        <w:rPr>
          <w:rFonts w:ascii="Arial" w:hAnsi="Arial" w:cs="Arial"/>
          <w:szCs w:val="24"/>
        </w:rPr>
        <w:t xml:space="preserve"> antes referida</w:t>
      </w:r>
      <w:r w:rsidR="005D7423" w:rsidRPr="00C02862">
        <w:rPr>
          <w:rFonts w:ascii="Arial" w:hAnsi="Arial" w:cs="Arial"/>
          <w:szCs w:val="24"/>
        </w:rPr>
        <w:t xml:space="preserve">, </w:t>
      </w:r>
      <w:r w:rsidR="00621850" w:rsidRPr="00C02862">
        <w:rPr>
          <w:rFonts w:ascii="Arial" w:hAnsi="Arial" w:cs="Arial"/>
          <w:szCs w:val="24"/>
        </w:rPr>
        <w:t xml:space="preserve">que </w:t>
      </w:r>
      <w:r w:rsidR="002C7023" w:rsidRPr="00C02862">
        <w:rPr>
          <w:rFonts w:ascii="Arial" w:hAnsi="Arial" w:cs="Arial"/>
          <w:szCs w:val="24"/>
        </w:rPr>
        <w:t xml:space="preserve">nos ofrece </w:t>
      </w:r>
      <w:r w:rsidR="005D7423" w:rsidRPr="00C02862">
        <w:rPr>
          <w:rFonts w:ascii="Arial" w:hAnsi="Arial" w:cs="Arial"/>
          <w:szCs w:val="24"/>
        </w:rPr>
        <w:t xml:space="preserve">un concepto jurídico </w:t>
      </w:r>
      <w:r w:rsidR="002C7023" w:rsidRPr="00C02862">
        <w:rPr>
          <w:rFonts w:ascii="Arial" w:hAnsi="Arial" w:cs="Arial"/>
          <w:szCs w:val="24"/>
        </w:rPr>
        <w:t xml:space="preserve">que ha </w:t>
      </w:r>
      <w:r w:rsidR="0050690C" w:rsidRPr="00C02862">
        <w:rPr>
          <w:rFonts w:ascii="Arial" w:hAnsi="Arial" w:cs="Arial"/>
          <w:szCs w:val="24"/>
        </w:rPr>
        <w:t xml:space="preserve">sido ampliamente </w:t>
      </w:r>
      <w:r w:rsidR="002C7023" w:rsidRPr="00C02862">
        <w:rPr>
          <w:rFonts w:ascii="Arial" w:hAnsi="Arial" w:cs="Arial"/>
          <w:szCs w:val="24"/>
        </w:rPr>
        <w:t>desarrollado</w:t>
      </w:r>
      <w:r w:rsidR="0050690C" w:rsidRPr="00C02862">
        <w:rPr>
          <w:rFonts w:ascii="Arial" w:hAnsi="Arial" w:cs="Arial"/>
          <w:szCs w:val="24"/>
        </w:rPr>
        <w:t xml:space="preserve"> posteriormente</w:t>
      </w:r>
      <w:r w:rsidR="00343133">
        <w:rPr>
          <w:rFonts w:ascii="Arial" w:hAnsi="Arial" w:cs="Arial"/>
          <w:szCs w:val="24"/>
        </w:rPr>
        <w:t>,</w:t>
      </w:r>
      <w:r w:rsidR="005D7423" w:rsidRPr="00C02862">
        <w:rPr>
          <w:rFonts w:ascii="Arial" w:hAnsi="Arial" w:cs="Arial"/>
          <w:szCs w:val="24"/>
        </w:rPr>
        <w:t xml:space="preserve"> </w:t>
      </w:r>
      <w:r w:rsidR="001540BE" w:rsidRPr="00C02862">
        <w:rPr>
          <w:rFonts w:ascii="Arial" w:hAnsi="Arial" w:cs="Arial"/>
          <w:szCs w:val="24"/>
        </w:rPr>
        <w:t xml:space="preserve">tanto por la doctrina como por la jurisprudencia, </w:t>
      </w:r>
      <w:r w:rsidR="005D7423" w:rsidRPr="00C02862">
        <w:rPr>
          <w:rFonts w:ascii="Arial" w:hAnsi="Arial" w:cs="Arial"/>
          <w:szCs w:val="24"/>
        </w:rPr>
        <w:t>en cuanto a entender que</w:t>
      </w:r>
      <w:r w:rsidR="00D4564E">
        <w:rPr>
          <w:rFonts w:ascii="Arial" w:hAnsi="Arial" w:cs="Arial"/>
          <w:szCs w:val="24"/>
        </w:rPr>
        <w:t xml:space="preserve"> este principio se encuentra orientado</w:t>
      </w:r>
      <w:r w:rsidR="001540BE" w:rsidRPr="00C02862">
        <w:rPr>
          <w:rFonts w:ascii="Arial" w:hAnsi="Arial" w:cs="Arial"/>
          <w:szCs w:val="24"/>
        </w:rPr>
        <w:t xml:space="preserve"> a asegurar al </w:t>
      </w:r>
      <w:r w:rsidR="00D4564E">
        <w:rPr>
          <w:rFonts w:ascii="Arial" w:hAnsi="Arial" w:cs="Arial"/>
          <w:szCs w:val="24"/>
        </w:rPr>
        <w:t>niño</w:t>
      </w:r>
      <w:r w:rsidR="001540BE" w:rsidRPr="00C02862">
        <w:rPr>
          <w:rFonts w:ascii="Arial" w:hAnsi="Arial" w:cs="Arial"/>
          <w:szCs w:val="24"/>
        </w:rPr>
        <w:t xml:space="preserve"> el ejercicio y protecció</w:t>
      </w:r>
      <w:r w:rsidR="00D4564E">
        <w:rPr>
          <w:rFonts w:ascii="Arial" w:hAnsi="Arial" w:cs="Arial"/>
          <w:szCs w:val="24"/>
        </w:rPr>
        <w:t>n de sus derechos fundamentales</w:t>
      </w:r>
      <w:r w:rsidR="001540BE" w:rsidRPr="00C02862">
        <w:rPr>
          <w:rFonts w:ascii="Arial" w:hAnsi="Arial" w:cs="Arial"/>
          <w:szCs w:val="24"/>
        </w:rPr>
        <w:t xml:space="preserve"> y a posibilitar la mayor suma de ventajas, en todos los aspectos de su vida, en perspectiva de su autonomía y orientado a asegurar el libre desarrollo de su personalidad</w:t>
      </w:r>
      <w:r w:rsidR="00D4564E">
        <w:rPr>
          <w:rFonts w:ascii="Arial" w:hAnsi="Arial" w:cs="Arial"/>
          <w:szCs w:val="24"/>
        </w:rPr>
        <w:t xml:space="preserve">. Desde luego, el concepto y alcance </w:t>
      </w:r>
      <w:r w:rsidR="00343133">
        <w:rPr>
          <w:rFonts w:ascii="Arial" w:hAnsi="Arial" w:cs="Arial"/>
          <w:szCs w:val="24"/>
        </w:rPr>
        <w:t>d</w:t>
      </w:r>
      <w:r w:rsidR="00D4564E">
        <w:rPr>
          <w:rFonts w:ascii="Arial" w:hAnsi="Arial" w:cs="Arial"/>
          <w:szCs w:val="24"/>
        </w:rPr>
        <w:t>el principio del interés superior</w:t>
      </w:r>
      <w:r w:rsidR="001540BE" w:rsidRPr="00C02862">
        <w:rPr>
          <w:rFonts w:ascii="Arial" w:hAnsi="Arial" w:cs="Arial"/>
          <w:szCs w:val="24"/>
        </w:rPr>
        <w:t xml:space="preserve"> concepto </w:t>
      </w:r>
      <w:r w:rsidR="00D4564E" w:rsidRPr="00C02862">
        <w:rPr>
          <w:rFonts w:ascii="Arial" w:hAnsi="Arial" w:cs="Arial"/>
          <w:szCs w:val="24"/>
        </w:rPr>
        <w:t>debe</w:t>
      </w:r>
      <w:r w:rsidR="001540BE" w:rsidRPr="00C02862">
        <w:rPr>
          <w:rFonts w:ascii="Arial" w:hAnsi="Arial" w:cs="Arial"/>
          <w:szCs w:val="24"/>
        </w:rPr>
        <w:t xml:space="preserve"> delimitarse</w:t>
      </w:r>
      <w:r w:rsidR="009F7F74" w:rsidRPr="00C02862">
        <w:rPr>
          <w:rFonts w:ascii="Arial" w:hAnsi="Arial" w:cs="Arial"/>
          <w:szCs w:val="24"/>
        </w:rPr>
        <w:t xml:space="preserve"> </w:t>
      </w:r>
      <w:r w:rsidR="00227BD9" w:rsidRPr="00C02862">
        <w:rPr>
          <w:rFonts w:ascii="Arial" w:hAnsi="Arial" w:cs="Arial"/>
          <w:szCs w:val="24"/>
        </w:rPr>
        <w:t>para cada caso</w:t>
      </w:r>
      <w:r w:rsidR="001540BE" w:rsidRPr="00C02862">
        <w:rPr>
          <w:rFonts w:ascii="Arial" w:hAnsi="Arial" w:cs="Arial"/>
          <w:szCs w:val="24"/>
        </w:rPr>
        <w:t xml:space="preserve"> en concreto</w:t>
      </w:r>
      <w:r w:rsidR="00447186" w:rsidRPr="00C02862">
        <w:rPr>
          <w:rStyle w:val="Refdenotaalpie"/>
          <w:rFonts w:ascii="Arial" w:hAnsi="Arial" w:cs="Arial"/>
          <w:szCs w:val="24"/>
        </w:rPr>
        <w:footnoteReference w:id="9"/>
      </w:r>
      <w:r w:rsidR="001540BE" w:rsidRPr="00C02862">
        <w:rPr>
          <w:rFonts w:ascii="Arial" w:hAnsi="Arial" w:cs="Arial"/>
          <w:szCs w:val="24"/>
        </w:rPr>
        <w:t>.</w:t>
      </w:r>
      <w:r w:rsidR="008E25D8" w:rsidRPr="00C02862">
        <w:rPr>
          <w:rFonts w:ascii="Arial" w:hAnsi="Arial" w:cs="Arial"/>
          <w:szCs w:val="24"/>
        </w:rPr>
        <w:t xml:space="preserve"> </w:t>
      </w:r>
    </w:p>
    <w:p w:rsidR="00820E35" w:rsidRPr="00C02862" w:rsidRDefault="00736578" w:rsidP="00C8090B">
      <w:pPr>
        <w:rPr>
          <w:rFonts w:ascii="Arial" w:hAnsi="Arial" w:cs="Arial"/>
          <w:szCs w:val="24"/>
        </w:rPr>
      </w:pPr>
      <w:r w:rsidRPr="00C02862">
        <w:rPr>
          <w:rFonts w:ascii="Arial" w:hAnsi="Arial" w:cs="Arial"/>
          <w:szCs w:val="24"/>
        </w:rPr>
        <w:t xml:space="preserve">Otra norma destacable es </w:t>
      </w:r>
      <w:r w:rsidR="002C7023" w:rsidRPr="00C02862">
        <w:rPr>
          <w:rFonts w:ascii="Arial" w:hAnsi="Arial" w:cs="Arial"/>
          <w:szCs w:val="24"/>
        </w:rPr>
        <w:t>el</w:t>
      </w:r>
      <w:r w:rsidR="008E25D8" w:rsidRPr="00C02862">
        <w:rPr>
          <w:rFonts w:ascii="Arial" w:hAnsi="Arial" w:cs="Arial"/>
          <w:szCs w:val="24"/>
        </w:rPr>
        <w:t xml:space="preserve"> </w:t>
      </w:r>
      <w:r w:rsidR="00BE164C" w:rsidRPr="00C02862">
        <w:rPr>
          <w:rFonts w:ascii="Arial" w:hAnsi="Arial" w:cs="Arial"/>
          <w:szCs w:val="24"/>
        </w:rPr>
        <w:t>a</w:t>
      </w:r>
      <w:r w:rsidR="004654C7" w:rsidRPr="00C02862">
        <w:rPr>
          <w:rFonts w:ascii="Arial" w:hAnsi="Arial" w:cs="Arial"/>
          <w:szCs w:val="24"/>
        </w:rPr>
        <w:t>rtículo</w:t>
      </w:r>
      <w:r w:rsidR="00BE164C" w:rsidRPr="00C02862">
        <w:rPr>
          <w:rFonts w:ascii="Arial" w:hAnsi="Arial" w:cs="Arial"/>
          <w:szCs w:val="24"/>
        </w:rPr>
        <w:t xml:space="preserve"> 12</w:t>
      </w:r>
      <w:r w:rsidR="005033DF" w:rsidRPr="00C02862">
        <w:rPr>
          <w:rFonts w:ascii="Arial" w:hAnsi="Arial" w:cs="Arial"/>
          <w:szCs w:val="24"/>
        </w:rPr>
        <w:t xml:space="preserve"> </w:t>
      </w:r>
      <w:r w:rsidRPr="00C02862">
        <w:rPr>
          <w:rFonts w:ascii="Arial" w:hAnsi="Arial" w:cs="Arial"/>
          <w:szCs w:val="24"/>
        </w:rPr>
        <w:t>de la Convención</w:t>
      </w:r>
      <w:r w:rsidR="005033DF" w:rsidRPr="00C02862">
        <w:rPr>
          <w:rStyle w:val="Refdenotaalpie"/>
          <w:rFonts w:ascii="Arial" w:hAnsi="Arial" w:cs="Arial"/>
          <w:szCs w:val="24"/>
        </w:rPr>
        <w:footnoteReference w:id="10"/>
      </w:r>
      <w:r w:rsidR="00BE164C" w:rsidRPr="00C02862">
        <w:rPr>
          <w:rFonts w:ascii="Arial" w:hAnsi="Arial" w:cs="Arial"/>
          <w:szCs w:val="24"/>
        </w:rPr>
        <w:t>,</w:t>
      </w:r>
      <w:r w:rsidR="00AC6DB6" w:rsidRPr="00C02862">
        <w:rPr>
          <w:rFonts w:ascii="Arial" w:hAnsi="Arial" w:cs="Arial"/>
          <w:szCs w:val="24"/>
        </w:rPr>
        <w:t xml:space="preserve"> esto es,</w:t>
      </w:r>
      <w:r w:rsidR="00BE164C" w:rsidRPr="00C02862">
        <w:rPr>
          <w:rFonts w:ascii="Arial" w:hAnsi="Arial" w:cs="Arial"/>
          <w:szCs w:val="24"/>
        </w:rPr>
        <w:t xml:space="preserve"> </w:t>
      </w:r>
      <w:r w:rsidR="004B00DD" w:rsidRPr="00C02862">
        <w:rPr>
          <w:rFonts w:ascii="Arial" w:hAnsi="Arial" w:cs="Arial"/>
          <w:szCs w:val="24"/>
        </w:rPr>
        <w:t xml:space="preserve">el derecho de los </w:t>
      </w:r>
      <w:r w:rsidR="006543C6" w:rsidRPr="00C02862">
        <w:rPr>
          <w:rFonts w:ascii="Arial" w:hAnsi="Arial" w:cs="Arial"/>
          <w:szCs w:val="24"/>
        </w:rPr>
        <w:t xml:space="preserve">niños, niñas y </w:t>
      </w:r>
      <w:r w:rsidR="00CC49E8" w:rsidRPr="00C02862">
        <w:rPr>
          <w:rFonts w:ascii="Arial" w:hAnsi="Arial" w:cs="Arial"/>
          <w:szCs w:val="24"/>
        </w:rPr>
        <w:t>adolescentes</w:t>
      </w:r>
      <w:r w:rsidR="004B00DD" w:rsidRPr="00C02862">
        <w:rPr>
          <w:rFonts w:ascii="Arial" w:hAnsi="Arial" w:cs="Arial"/>
          <w:szCs w:val="24"/>
        </w:rPr>
        <w:t xml:space="preserve"> a expresar su opinión y que ésta se tenga en cuenta en todos los asuntos que le afectan, como consecuencia </w:t>
      </w:r>
      <w:r w:rsidR="00CC49E8" w:rsidRPr="00C02862">
        <w:rPr>
          <w:rFonts w:ascii="Arial" w:hAnsi="Arial" w:cs="Arial"/>
          <w:szCs w:val="24"/>
        </w:rPr>
        <w:t>de su reconocimiento</w:t>
      </w:r>
      <w:r w:rsidR="00AC6DB6" w:rsidRPr="00C02862">
        <w:rPr>
          <w:rFonts w:ascii="Arial" w:hAnsi="Arial" w:cs="Arial"/>
          <w:szCs w:val="24"/>
        </w:rPr>
        <w:t xml:space="preserve"> como </w:t>
      </w:r>
      <w:r w:rsidR="004B00DD" w:rsidRPr="00C02862">
        <w:rPr>
          <w:rFonts w:ascii="Arial" w:hAnsi="Arial" w:cs="Arial"/>
          <w:szCs w:val="24"/>
        </w:rPr>
        <w:t>sujeto</w:t>
      </w:r>
      <w:r w:rsidR="00CC49E8" w:rsidRPr="00C02862">
        <w:rPr>
          <w:rFonts w:ascii="Arial" w:hAnsi="Arial" w:cs="Arial"/>
          <w:szCs w:val="24"/>
        </w:rPr>
        <w:t>s</w:t>
      </w:r>
      <w:r w:rsidR="00343133">
        <w:rPr>
          <w:rFonts w:ascii="Arial" w:hAnsi="Arial" w:cs="Arial"/>
          <w:szCs w:val="24"/>
        </w:rPr>
        <w:t xml:space="preserve"> de derechos</w:t>
      </w:r>
      <w:r w:rsidR="004B00DD" w:rsidRPr="00C02862">
        <w:rPr>
          <w:rFonts w:ascii="Arial" w:hAnsi="Arial" w:cs="Arial"/>
          <w:szCs w:val="24"/>
        </w:rPr>
        <w:t xml:space="preserve"> que puede</w:t>
      </w:r>
      <w:r w:rsidR="00AC6DB6" w:rsidRPr="00C02862">
        <w:rPr>
          <w:rFonts w:ascii="Arial" w:hAnsi="Arial" w:cs="Arial"/>
          <w:szCs w:val="24"/>
        </w:rPr>
        <w:t>n</w:t>
      </w:r>
      <w:r w:rsidR="004B00DD" w:rsidRPr="00C02862">
        <w:rPr>
          <w:rFonts w:ascii="Arial" w:hAnsi="Arial" w:cs="Arial"/>
          <w:szCs w:val="24"/>
        </w:rPr>
        <w:t xml:space="preserve"> y debe</w:t>
      </w:r>
      <w:r w:rsidR="00AC6DB6" w:rsidRPr="00C02862">
        <w:rPr>
          <w:rFonts w:ascii="Arial" w:hAnsi="Arial" w:cs="Arial"/>
          <w:szCs w:val="24"/>
        </w:rPr>
        <w:t xml:space="preserve">n </w:t>
      </w:r>
      <w:r w:rsidR="004B00DD" w:rsidRPr="00C02862">
        <w:rPr>
          <w:rFonts w:ascii="Arial" w:hAnsi="Arial" w:cs="Arial"/>
          <w:szCs w:val="24"/>
        </w:rPr>
        <w:t>implicarse en los conflictos civiles y penales en que se encuentr</w:t>
      </w:r>
      <w:r w:rsidR="00AC6DB6" w:rsidRPr="00C02862">
        <w:rPr>
          <w:rFonts w:ascii="Arial" w:hAnsi="Arial" w:cs="Arial"/>
          <w:szCs w:val="24"/>
        </w:rPr>
        <w:t>en</w:t>
      </w:r>
      <w:r w:rsidR="006D77AE" w:rsidRPr="00C02862">
        <w:rPr>
          <w:rFonts w:ascii="Arial" w:hAnsi="Arial" w:cs="Arial"/>
          <w:szCs w:val="24"/>
        </w:rPr>
        <w:t xml:space="preserve">, en las condiciones más </w:t>
      </w:r>
      <w:r w:rsidR="00A85370" w:rsidRPr="00C02862">
        <w:rPr>
          <w:rFonts w:ascii="Arial" w:hAnsi="Arial" w:cs="Arial"/>
          <w:szCs w:val="24"/>
        </w:rPr>
        <w:t>idóneas</w:t>
      </w:r>
      <w:r w:rsidR="006D77AE" w:rsidRPr="00C02862">
        <w:rPr>
          <w:rFonts w:ascii="Arial" w:hAnsi="Arial" w:cs="Arial"/>
          <w:szCs w:val="24"/>
        </w:rPr>
        <w:t xml:space="preserve"> </w:t>
      </w:r>
      <w:r w:rsidR="00A85370" w:rsidRPr="00C02862">
        <w:rPr>
          <w:rFonts w:ascii="Arial" w:hAnsi="Arial" w:cs="Arial"/>
          <w:szCs w:val="24"/>
        </w:rPr>
        <w:t>de acuerdo a</w:t>
      </w:r>
      <w:r w:rsidR="006D77AE" w:rsidRPr="00C02862">
        <w:rPr>
          <w:rFonts w:ascii="Arial" w:hAnsi="Arial" w:cs="Arial"/>
          <w:szCs w:val="24"/>
        </w:rPr>
        <w:t xml:space="preserve"> sus circunstancias personales, y sopesar lo que señale dentro de la decisión correspondiente</w:t>
      </w:r>
      <w:r w:rsidR="006D77AE" w:rsidRPr="00C02862">
        <w:rPr>
          <w:rStyle w:val="Refdenotaalpie"/>
          <w:rFonts w:ascii="Arial" w:hAnsi="Arial" w:cs="Arial"/>
          <w:szCs w:val="24"/>
        </w:rPr>
        <w:footnoteReference w:id="11"/>
      </w:r>
      <w:r w:rsidR="009E5764" w:rsidRPr="00C02862">
        <w:rPr>
          <w:rFonts w:ascii="Arial" w:hAnsi="Arial" w:cs="Arial"/>
          <w:szCs w:val="24"/>
        </w:rPr>
        <w:t>. Por otro lado,</w:t>
      </w:r>
      <w:r w:rsidR="004B00DD" w:rsidRPr="00C02862">
        <w:rPr>
          <w:rFonts w:ascii="Arial" w:hAnsi="Arial" w:cs="Arial"/>
          <w:szCs w:val="24"/>
        </w:rPr>
        <w:t xml:space="preserve"> el artículo</w:t>
      </w:r>
      <w:r w:rsidR="004654C7" w:rsidRPr="00C02862">
        <w:rPr>
          <w:rFonts w:ascii="Arial" w:hAnsi="Arial" w:cs="Arial"/>
          <w:szCs w:val="24"/>
        </w:rPr>
        <w:t xml:space="preserve"> 19</w:t>
      </w:r>
      <w:r w:rsidR="004654C7" w:rsidRPr="00C02862">
        <w:rPr>
          <w:rStyle w:val="Refdenotaalpie"/>
          <w:rFonts w:ascii="Arial" w:hAnsi="Arial" w:cs="Arial"/>
          <w:szCs w:val="24"/>
        </w:rPr>
        <w:footnoteReference w:id="12"/>
      </w:r>
      <w:r w:rsidR="00BE164C" w:rsidRPr="00C02862">
        <w:rPr>
          <w:rFonts w:ascii="Arial" w:hAnsi="Arial" w:cs="Arial"/>
          <w:szCs w:val="24"/>
        </w:rPr>
        <w:t xml:space="preserve"> </w:t>
      </w:r>
      <w:r w:rsidR="006A5C40">
        <w:rPr>
          <w:rFonts w:ascii="Arial" w:hAnsi="Arial" w:cs="Arial"/>
          <w:szCs w:val="24"/>
        </w:rPr>
        <w:t xml:space="preserve">señala que los </w:t>
      </w:r>
      <w:r w:rsidR="001F7DF9" w:rsidRPr="00C02862">
        <w:rPr>
          <w:rFonts w:ascii="Arial" w:hAnsi="Arial" w:cs="Arial"/>
          <w:szCs w:val="24"/>
        </w:rPr>
        <w:t xml:space="preserve">Estados </w:t>
      </w:r>
      <w:r w:rsidR="006A5C40">
        <w:rPr>
          <w:rFonts w:ascii="Arial" w:hAnsi="Arial" w:cs="Arial"/>
          <w:szCs w:val="24"/>
        </w:rPr>
        <w:t>Partes deberán</w:t>
      </w:r>
      <w:r w:rsidR="001F7DF9" w:rsidRPr="00C02862">
        <w:rPr>
          <w:rFonts w:ascii="Arial" w:hAnsi="Arial" w:cs="Arial"/>
          <w:szCs w:val="24"/>
        </w:rPr>
        <w:t xml:space="preserve"> </w:t>
      </w:r>
      <w:r w:rsidR="00F36A11" w:rsidRPr="00C02862">
        <w:rPr>
          <w:rFonts w:ascii="Arial" w:hAnsi="Arial" w:cs="Arial"/>
          <w:szCs w:val="24"/>
        </w:rPr>
        <w:t>adoptar todas las medidas apropiadas para proteger al niño contra toda forma de perjuicio o abuso físico o mental</w:t>
      </w:r>
      <w:r w:rsidR="007944FA" w:rsidRPr="00C02862">
        <w:rPr>
          <w:rFonts w:ascii="Arial" w:hAnsi="Arial" w:cs="Arial"/>
          <w:szCs w:val="24"/>
        </w:rPr>
        <w:t>, las que deben</w:t>
      </w:r>
      <w:r w:rsidR="004654C7" w:rsidRPr="00C02862">
        <w:rPr>
          <w:rFonts w:ascii="Arial" w:hAnsi="Arial" w:cs="Arial"/>
          <w:szCs w:val="24"/>
        </w:rPr>
        <w:t xml:space="preserve"> comprender programas y procedimientos eficaces, </w:t>
      </w:r>
      <w:r w:rsidR="00FD4D59" w:rsidRPr="00C02862">
        <w:rPr>
          <w:rFonts w:ascii="Arial" w:hAnsi="Arial" w:cs="Arial"/>
          <w:szCs w:val="24"/>
        </w:rPr>
        <w:t>lo que se extiende incluso a</w:t>
      </w:r>
      <w:r w:rsidR="004B00DD" w:rsidRPr="00C02862">
        <w:rPr>
          <w:rFonts w:ascii="Arial" w:hAnsi="Arial" w:cs="Arial"/>
          <w:szCs w:val="24"/>
        </w:rPr>
        <w:t xml:space="preserve"> la intervención </w:t>
      </w:r>
      <w:r w:rsidR="004B00DD" w:rsidRPr="00C02862">
        <w:rPr>
          <w:rFonts w:ascii="Arial" w:hAnsi="Arial" w:cs="Arial"/>
          <w:szCs w:val="24"/>
        </w:rPr>
        <w:lastRenderedPageBreak/>
        <w:t>judicial</w:t>
      </w:r>
      <w:r w:rsidR="00067A45" w:rsidRPr="00C02862">
        <w:rPr>
          <w:rFonts w:ascii="Arial" w:hAnsi="Arial" w:cs="Arial"/>
          <w:szCs w:val="24"/>
        </w:rPr>
        <w:t>.</w:t>
      </w:r>
      <w:r w:rsidR="00820E35" w:rsidRPr="00C02862">
        <w:rPr>
          <w:rFonts w:ascii="Arial" w:hAnsi="Arial" w:cs="Arial"/>
          <w:szCs w:val="24"/>
        </w:rPr>
        <w:t xml:space="preserve"> Por último, los Estados se comprometen, por mandato del artículo 39</w:t>
      </w:r>
      <w:r w:rsidR="00355144" w:rsidRPr="00C02862">
        <w:rPr>
          <w:rStyle w:val="Refdenotaalpie"/>
          <w:rFonts w:ascii="Arial" w:hAnsi="Arial" w:cs="Arial"/>
          <w:szCs w:val="24"/>
        </w:rPr>
        <w:footnoteReference w:id="13"/>
      </w:r>
      <w:r w:rsidR="00820E35" w:rsidRPr="00C02862">
        <w:rPr>
          <w:rFonts w:ascii="Arial" w:hAnsi="Arial" w:cs="Arial"/>
          <w:szCs w:val="24"/>
        </w:rPr>
        <w:t xml:space="preserve">, a </w:t>
      </w:r>
      <w:r w:rsidR="00355144" w:rsidRPr="00C02862">
        <w:rPr>
          <w:rFonts w:ascii="Arial" w:hAnsi="Arial" w:cs="Arial"/>
          <w:szCs w:val="24"/>
        </w:rPr>
        <w:t>adoptar toda medida apropiada para promover la recuperación física y psicológica y la reintegración social de</w:t>
      </w:r>
      <w:r w:rsidR="00820E35" w:rsidRPr="00C02862">
        <w:rPr>
          <w:rFonts w:ascii="Arial" w:hAnsi="Arial" w:cs="Arial"/>
          <w:szCs w:val="24"/>
        </w:rPr>
        <w:t xml:space="preserve"> todo niño </w:t>
      </w:r>
      <w:r w:rsidR="00355144" w:rsidRPr="00C02862">
        <w:rPr>
          <w:rFonts w:ascii="Arial" w:hAnsi="Arial" w:cs="Arial"/>
          <w:szCs w:val="24"/>
        </w:rPr>
        <w:t>víctima</w:t>
      </w:r>
      <w:r w:rsidR="00820E35" w:rsidRPr="00C02862">
        <w:rPr>
          <w:rFonts w:ascii="Arial" w:hAnsi="Arial" w:cs="Arial"/>
          <w:szCs w:val="24"/>
        </w:rPr>
        <w:t xml:space="preserve"> de cualquier forma de abandono, explotación o abuso; tortura u otra forma de tratos o penas cru</w:t>
      </w:r>
      <w:r w:rsidR="00355144" w:rsidRPr="00C02862">
        <w:rPr>
          <w:rFonts w:ascii="Arial" w:hAnsi="Arial" w:cs="Arial"/>
          <w:szCs w:val="24"/>
        </w:rPr>
        <w:t xml:space="preserve">eles, inhumanos o degradantes. </w:t>
      </w:r>
    </w:p>
    <w:p w:rsidR="00C15096" w:rsidRPr="00C02862" w:rsidRDefault="0065714C" w:rsidP="00C8090B">
      <w:pPr>
        <w:rPr>
          <w:rFonts w:ascii="Arial" w:hAnsi="Arial" w:cs="Arial"/>
          <w:szCs w:val="24"/>
        </w:rPr>
      </w:pPr>
      <w:r w:rsidRPr="00C02862">
        <w:rPr>
          <w:rFonts w:ascii="Arial" w:hAnsi="Arial" w:cs="Arial"/>
          <w:szCs w:val="24"/>
        </w:rPr>
        <w:t xml:space="preserve"> </w:t>
      </w:r>
      <w:r w:rsidR="00FD4D59" w:rsidRPr="00C02862">
        <w:rPr>
          <w:rFonts w:ascii="Arial" w:hAnsi="Arial" w:cs="Arial"/>
          <w:szCs w:val="24"/>
        </w:rPr>
        <w:t xml:space="preserve">En </w:t>
      </w:r>
      <w:r w:rsidR="00355144" w:rsidRPr="00C02862">
        <w:rPr>
          <w:rFonts w:ascii="Arial" w:hAnsi="Arial" w:cs="Arial"/>
          <w:szCs w:val="24"/>
        </w:rPr>
        <w:t>resumen</w:t>
      </w:r>
      <w:r w:rsidR="00FD4D59" w:rsidRPr="00C02862">
        <w:rPr>
          <w:rFonts w:ascii="Arial" w:hAnsi="Arial" w:cs="Arial"/>
          <w:szCs w:val="24"/>
        </w:rPr>
        <w:t xml:space="preserve">, estas normas </w:t>
      </w:r>
      <w:r w:rsidR="004A5CC6">
        <w:rPr>
          <w:rFonts w:ascii="Arial" w:hAnsi="Arial" w:cs="Arial"/>
          <w:szCs w:val="24"/>
        </w:rPr>
        <w:t>conforman</w:t>
      </w:r>
      <w:r w:rsidR="005B0802" w:rsidRPr="00C02862">
        <w:rPr>
          <w:rFonts w:ascii="Arial" w:hAnsi="Arial" w:cs="Arial"/>
          <w:szCs w:val="24"/>
        </w:rPr>
        <w:t xml:space="preserve"> las bases que fijan la idea matriz </w:t>
      </w:r>
      <w:r w:rsidR="00FD4D59" w:rsidRPr="00C02862">
        <w:rPr>
          <w:rFonts w:ascii="Arial" w:hAnsi="Arial" w:cs="Arial"/>
          <w:szCs w:val="24"/>
        </w:rPr>
        <w:t>que se materializa en</w:t>
      </w:r>
      <w:r w:rsidR="009C6730">
        <w:rPr>
          <w:rFonts w:ascii="Arial" w:hAnsi="Arial" w:cs="Arial"/>
          <w:szCs w:val="24"/>
        </w:rPr>
        <w:t xml:space="preserve"> la l</w:t>
      </w:r>
      <w:r w:rsidR="005B0802" w:rsidRPr="00C02862">
        <w:rPr>
          <w:rFonts w:ascii="Arial" w:hAnsi="Arial" w:cs="Arial"/>
          <w:szCs w:val="24"/>
        </w:rPr>
        <w:t>ey</w:t>
      </w:r>
      <w:r w:rsidR="00AC6DB6" w:rsidRPr="00C02862">
        <w:rPr>
          <w:rFonts w:ascii="Arial" w:hAnsi="Arial" w:cs="Arial"/>
          <w:szCs w:val="24"/>
        </w:rPr>
        <w:t xml:space="preserve"> N° 21.057</w:t>
      </w:r>
      <w:r w:rsidR="005B0802" w:rsidRPr="00C02862">
        <w:rPr>
          <w:rFonts w:ascii="Arial" w:hAnsi="Arial" w:cs="Arial"/>
          <w:szCs w:val="24"/>
        </w:rPr>
        <w:t>, buscando</w:t>
      </w:r>
      <w:r w:rsidR="00FD4D59" w:rsidRPr="00C02862">
        <w:rPr>
          <w:rFonts w:ascii="Arial" w:hAnsi="Arial" w:cs="Arial"/>
          <w:szCs w:val="24"/>
        </w:rPr>
        <w:t xml:space="preserve"> ada</w:t>
      </w:r>
      <w:r w:rsidR="008E25D8" w:rsidRPr="00C02862">
        <w:rPr>
          <w:rFonts w:ascii="Arial" w:hAnsi="Arial" w:cs="Arial"/>
          <w:szCs w:val="24"/>
        </w:rPr>
        <w:t>p</w:t>
      </w:r>
      <w:r w:rsidR="00FD4D59" w:rsidRPr="00C02862">
        <w:rPr>
          <w:rFonts w:ascii="Arial" w:hAnsi="Arial" w:cs="Arial"/>
          <w:szCs w:val="24"/>
        </w:rPr>
        <w:t xml:space="preserve">tar </w:t>
      </w:r>
      <w:r w:rsidR="00D4564E">
        <w:rPr>
          <w:rFonts w:ascii="Arial" w:hAnsi="Arial" w:cs="Arial"/>
          <w:szCs w:val="24"/>
        </w:rPr>
        <w:t>adecuadamente</w:t>
      </w:r>
      <w:r w:rsidR="00FD4D59" w:rsidRPr="00C02862">
        <w:rPr>
          <w:rFonts w:ascii="Arial" w:hAnsi="Arial" w:cs="Arial"/>
          <w:szCs w:val="24"/>
        </w:rPr>
        <w:t xml:space="preserve"> la normativa nacional con el estándar de la Convención</w:t>
      </w:r>
      <w:r w:rsidR="00AC6DB6" w:rsidRPr="00C02862">
        <w:rPr>
          <w:rFonts w:ascii="Arial" w:hAnsi="Arial" w:cs="Arial"/>
          <w:szCs w:val="24"/>
        </w:rPr>
        <w:t xml:space="preserve"> de los Derechos del Niño,</w:t>
      </w:r>
      <w:r w:rsidR="00FD4D59" w:rsidRPr="00C02862">
        <w:rPr>
          <w:rFonts w:ascii="Arial" w:hAnsi="Arial" w:cs="Arial"/>
          <w:szCs w:val="24"/>
        </w:rPr>
        <w:t xml:space="preserve"> a fin de</w:t>
      </w:r>
      <w:r w:rsidR="005B0802" w:rsidRPr="00C02862">
        <w:rPr>
          <w:rFonts w:ascii="Arial" w:hAnsi="Arial" w:cs="Arial"/>
          <w:szCs w:val="24"/>
        </w:rPr>
        <w:t xml:space="preserve"> evitar la doble victimización </w:t>
      </w:r>
      <w:r w:rsidR="00FD4D59" w:rsidRPr="00C02862">
        <w:rPr>
          <w:rFonts w:ascii="Arial" w:hAnsi="Arial" w:cs="Arial"/>
          <w:szCs w:val="24"/>
        </w:rPr>
        <w:t>y</w:t>
      </w:r>
      <w:r w:rsidR="005B0802" w:rsidRPr="00C02862">
        <w:rPr>
          <w:rFonts w:ascii="Arial" w:hAnsi="Arial" w:cs="Arial"/>
          <w:szCs w:val="24"/>
        </w:rPr>
        <w:t xml:space="preserve"> lograr el</w:t>
      </w:r>
      <w:r w:rsidR="009E4624">
        <w:rPr>
          <w:rFonts w:ascii="Arial" w:hAnsi="Arial" w:cs="Arial"/>
          <w:szCs w:val="24"/>
        </w:rPr>
        <w:t xml:space="preserve"> desarrollo integral de los NNA</w:t>
      </w:r>
      <w:r w:rsidR="00D4564E">
        <w:rPr>
          <w:rFonts w:ascii="Arial" w:hAnsi="Arial" w:cs="Arial"/>
          <w:szCs w:val="24"/>
        </w:rPr>
        <w:t>,</w:t>
      </w:r>
      <w:r w:rsidR="009E4624">
        <w:rPr>
          <w:rFonts w:ascii="Arial" w:hAnsi="Arial" w:cs="Arial"/>
          <w:szCs w:val="24"/>
        </w:rPr>
        <w:t xml:space="preserve"> </w:t>
      </w:r>
      <w:r w:rsidR="005B0802" w:rsidRPr="00C02862">
        <w:rPr>
          <w:rFonts w:ascii="Arial" w:hAnsi="Arial" w:cs="Arial"/>
          <w:szCs w:val="24"/>
        </w:rPr>
        <w:t xml:space="preserve">con pleno respeto de cada uno de los derechos </w:t>
      </w:r>
      <w:r w:rsidR="00FD4D59" w:rsidRPr="00C02862">
        <w:rPr>
          <w:rFonts w:ascii="Arial" w:hAnsi="Arial" w:cs="Arial"/>
          <w:szCs w:val="24"/>
        </w:rPr>
        <w:t>que se les reconoce.</w:t>
      </w:r>
    </w:p>
    <w:p w:rsidR="003B5BEE" w:rsidRPr="00C02862" w:rsidRDefault="001F7DF9" w:rsidP="00C8090B">
      <w:pPr>
        <w:rPr>
          <w:rFonts w:ascii="Arial" w:hAnsi="Arial" w:cs="Arial"/>
          <w:szCs w:val="24"/>
        </w:rPr>
      </w:pPr>
      <w:r w:rsidRPr="00C02862">
        <w:rPr>
          <w:rFonts w:ascii="Arial" w:hAnsi="Arial" w:cs="Arial"/>
          <w:szCs w:val="24"/>
        </w:rPr>
        <w:t>Adicional</w:t>
      </w:r>
      <w:r w:rsidR="00AC6DB6" w:rsidRPr="00C02862">
        <w:rPr>
          <w:rFonts w:ascii="Arial" w:hAnsi="Arial" w:cs="Arial"/>
          <w:szCs w:val="24"/>
        </w:rPr>
        <w:t>mente</w:t>
      </w:r>
      <w:r w:rsidRPr="00C02862">
        <w:rPr>
          <w:rFonts w:ascii="Arial" w:hAnsi="Arial" w:cs="Arial"/>
          <w:szCs w:val="24"/>
        </w:rPr>
        <w:t xml:space="preserve"> </w:t>
      </w:r>
      <w:r w:rsidR="003B5BEE" w:rsidRPr="00C02862">
        <w:rPr>
          <w:rFonts w:ascii="Arial" w:hAnsi="Arial" w:cs="Arial"/>
          <w:szCs w:val="24"/>
        </w:rPr>
        <w:t>a este cuerpo normativo</w:t>
      </w:r>
      <w:r w:rsidR="00AC6DB6" w:rsidRPr="00C02862">
        <w:rPr>
          <w:rFonts w:ascii="Arial" w:hAnsi="Arial" w:cs="Arial"/>
          <w:szCs w:val="24"/>
        </w:rPr>
        <w:t xml:space="preserve">, se han incorporado </w:t>
      </w:r>
      <w:r w:rsidR="003B5BEE" w:rsidRPr="00C02862">
        <w:rPr>
          <w:rFonts w:ascii="Arial" w:hAnsi="Arial" w:cs="Arial"/>
          <w:szCs w:val="24"/>
        </w:rPr>
        <w:t xml:space="preserve">documentos emitidos por organismos internacionales especializados que buscan complementar y </w:t>
      </w:r>
      <w:r w:rsidR="00CA131A" w:rsidRPr="00C02862">
        <w:rPr>
          <w:rFonts w:ascii="Arial" w:hAnsi="Arial" w:cs="Arial"/>
          <w:szCs w:val="24"/>
        </w:rPr>
        <w:t>profundiza</w:t>
      </w:r>
      <w:r w:rsidR="00736578" w:rsidRPr="00C02862">
        <w:rPr>
          <w:rFonts w:ascii="Arial" w:hAnsi="Arial" w:cs="Arial"/>
          <w:szCs w:val="24"/>
        </w:rPr>
        <w:t>r</w:t>
      </w:r>
      <w:r w:rsidR="003B5BEE" w:rsidRPr="00C02862">
        <w:rPr>
          <w:rFonts w:ascii="Arial" w:hAnsi="Arial" w:cs="Arial"/>
          <w:szCs w:val="24"/>
        </w:rPr>
        <w:t xml:space="preserve"> las ideas tratadas.</w:t>
      </w:r>
      <w:r w:rsidR="00694733" w:rsidRPr="00C02862">
        <w:rPr>
          <w:rFonts w:ascii="Arial" w:hAnsi="Arial" w:cs="Arial"/>
          <w:szCs w:val="24"/>
        </w:rPr>
        <w:t xml:space="preserve"> </w:t>
      </w:r>
      <w:r w:rsidR="00BA119F">
        <w:rPr>
          <w:rFonts w:ascii="Arial" w:hAnsi="Arial" w:cs="Arial"/>
          <w:szCs w:val="24"/>
        </w:rPr>
        <w:t>Un ejemplo son</w:t>
      </w:r>
      <w:r w:rsidR="00694733" w:rsidRPr="00C02862">
        <w:rPr>
          <w:rFonts w:ascii="Arial" w:hAnsi="Arial" w:cs="Arial"/>
          <w:szCs w:val="24"/>
        </w:rPr>
        <w:t xml:space="preserve"> las </w:t>
      </w:r>
      <w:r w:rsidR="00343133">
        <w:rPr>
          <w:rFonts w:ascii="Arial" w:hAnsi="Arial" w:cs="Arial"/>
          <w:szCs w:val="24"/>
        </w:rPr>
        <w:t>‘</w:t>
      </w:r>
      <w:r w:rsidR="00694733" w:rsidRPr="00C02862">
        <w:rPr>
          <w:rFonts w:ascii="Arial" w:hAnsi="Arial" w:cs="Arial"/>
          <w:b/>
          <w:szCs w:val="24"/>
        </w:rPr>
        <w:t xml:space="preserve">Directrices sobre la </w:t>
      </w:r>
      <w:r w:rsidR="00343133">
        <w:rPr>
          <w:rFonts w:ascii="Arial" w:hAnsi="Arial" w:cs="Arial"/>
          <w:b/>
          <w:szCs w:val="24"/>
        </w:rPr>
        <w:t>j</w:t>
      </w:r>
      <w:r w:rsidR="00694733" w:rsidRPr="00C02862">
        <w:rPr>
          <w:rFonts w:ascii="Arial" w:hAnsi="Arial" w:cs="Arial"/>
          <w:b/>
          <w:szCs w:val="24"/>
        </w:rPr>
        <w:t xml:space="preserve">usticia en </w:t>
      </w:r>
      <w:r w:rsidR="00343133">
        <w:rPr>
          <w:rFonts w:ascii="Arial" w:hAnsi="Arial" w:cs="Arial"/>
          <w:b/>
          <w:szCs w:val="24"/>
        </w:rPr>
        <w:t>a</w:t>
      </w:r>
      <w:r w:rsidR="00694733" w:rsidRPr="00C02862">
        <w:rPr>
          <w:rFonts w:ascii="Arial" w:hAnsi="Arial" w:cs="Arial"/>
          <w:b/>
          <w:szCs w:val="24"/>
        </w:rPr>
        <w:t xml:space="preserve">suntos </w:t>
      </w:r>
      <w:r w:rsidR="00343133">
        <w:rPr>
          <w:rFonts w:ascii="Arial" w:hAnsi="Arial" w:cs="Arial"/>
          <w:b/>
          <w:szCs w:val="24"/>
        </w:rPr>
        <w:t>c</w:t>
      </w:r>
      <w:r w:rsidR="00694733" w:rsidRPr="00C02862">
        <w:rPr>
          <w:rFonts w:ascii="Arial" w:hAnsi="Arial" w:cs="Arial"/>
          <w:b/>
          <w:szCs w:val="24"/>
        </w:rPr>
        <w:t xml:space="preserve">oncernientes a los </w:t>
      </w:r>
      <w:r w:rsidR="00343133">
        <w:rPr>
          <w:rFonts w:ascii="Arial" w:hAnsi="Arial" w:cs="Arial"/>
          <w:b/>
          <w:szCs w:val="24"/>
        </w:rPr>
        <w:t>n</w:t>
      </w:r>
      <w:r w:rsidR="00694733" w:rsidRPr="00C02862">
        <w:rPr>
          <w:rFonts w:ascii="Arial" w:hAnsi="Arial" w:cs="Arial"/>
          <w:b/>
          <w:szCs w:val="24"/>
        </w:rPr>
        <w:t xml:space="preserve">iños </w:t>
      </w:r>
      <w:r w:rsidR="00343133">
        <w:rPr>
          <w:rFonts w:ascii="Arial" w:hAnsi="Arial" w:cs="Arial"/>
          <w:b/>
          <w:szCs w:val="24"/>
        </w:rPr>
        <w:t>víctimas y testigos de d</w:t>
      </w:r>
      <w:r w:rsidR="00694733" w:rsidRPr="00C02862">
        <w:rPr>
          <w:rFonts w:ascii="Arial" w:hAnsi="Arial" w:cs="Arial"/>
          <w:b/>
          <w:szCs w:val="24"/>
        </w:rPr>
        <w:t>elitos</w:t>
      </w:r>
      <w:r w:rsidR="00343133">
        <w:rPr>
          <w:rFonts w:ascii="Arial" w:hAnsi="Arial" w:cs="Arial"/>
          <w:b/>
          <w:szCs w:val="24"/>
        </w:rPr>
        <w:t>’</w:t>
      </w:r>
      <w:r w:rsidR="00343133" w:rsidRPr="00343133">
        <w:rPr>
          <w:rFonts w:ascii="Arial" w:hAnsi="Arial" w:cs="Arial"/>
          <w:szCs w:val="24"/>
        </w:rPr>
        <w:t>,</w:t>
      </w:r>
      <w:r w:rsidR="00694733" w:rsidRPr="00343133">
        <w:rPr>
          <w:rFonts w:ascii="Arial" w:hAnsi="Arial" w:cs="Arial"/>
          <w:szCs w:val="24"/>
        </w:rPr>
        <w:t xml:space="preserve"> del Consejo Económico y Social de las Naciones Unidas</w:t>
      </w:r>
      <w:r w:rsidR="00B14987" w:rsidRPr="00C02862">
        <w:rPr>
          <w:rFonts w:ascii="Arial" w:hAnsi="Arial" w:cs="Arial"/>
          <w:szCs w:val="24"/>
        </w:rPr>
        <w:t xml:space="preserve"> </w:t>
      </w:r>
      <w:r w:rsidR="00343133">
        <w:rPr>
          <w:rFonts w:ascii="Arial" w:hAnsi="Arial" w:cs="Arial"/>
          <w:szCs w:val="24"/>
        </w:rPr>
        <w:t>(</w:t>
      </w:r>
      <w:r w:rsidR="00B14987" w:rsidRPr="00C02862">
        <w:rPr>
          <w:rFonts w:ascii="Arial" w:hAnsi="Arial" w:cs="Arial"/>
          <w:szCs w:val="24"/>
        </w:rPr>
        <w:t>2005</w:t>
      </w:r>
      <w:r w:rsidR="00343133">
        <w:rPr>
          <w:rFonts w:ascii="Arial" w:hAnsi="Arial" w:cs="Arial"/>
          <w:szCs w:val="24"/>
        </w:rPr>
        <w:t>)</w:t>
      </w:r>
      <w:r w:rsidR="00B14987" w:rsidRPr="00C02862">
        <w:rPr>
          <w:rFonts w:ascii="Arial" w:hAnsi="Arial" w:cs="Arial"/>
          <w:szCs w:val="24"/>
        </w:rPr>
        <w:t>,</w:t>
      </w:r>
      <w:r w:rsidR="00694733" w:rsidRPr="00C02862">
        <w:rPr>
          <w:rFonts w:ascii="Arial" w:hAnsi="Arial" w:cs="Arial"/>
          <w:szCs w:val="24"/>
        </w:rPr>
        <w:t xml:space="preserve"> el reconocimiento de la especial situación de vulnerabilidad en la que se encuentran los NNA que son víctimas y </w:t>
      </w:r>
      <w:r w:rsidR="00675457" w:rsidRPr="00C02862">
        <w:rPr>
          <w:rFonts w:ascii="Arial" w:hAnsi="Arial" w:cs="Arial"/>
          <w:szCs w:val="24"/>
        </w:rPr>
        <w:t xml:space="preserve">testigos de delitos y </w:t>
      </w:r>
      <w:r w:rsidR="00010E43" w:rsidRPr="00C02862">
        <w:rPr>
          <w:rFonts w:ascii="Arial" w:hAnsi="Arial" w:cs="Arial"/>
          <w:szCs w:val="24"/>
        </w:rPr>
        <w:t>la necesidad de otorgarles</w:t>
      </w:r>
      <w:r w:rsidR="00694733" w:rsidRPr="00C02862">
        <w:rPr>
          <w:rFonts w:ascii="Arial" w:hAnsi="Arial" w:cs="Arial"/>
          <w:szCs w:val="24"/>
        </w:rPr>
        <w:t xml:space="preserve"> protección especial, asistencia y apoyo apropiados para su edad, nivel de madurez y necesidades especiales</w:t>
      </w:r>
      <w:r w:rsidR="00675457" w:rsidRPr="00C02862">
        <w:rPr>
          <w:rFonts w:ascii="Arial" w:hAnsi="Arial" w:cs="Arial"/>
          <w:szCs w:val="24"/>
        </w:rPr>
        <w:t xml:space="preserve">, respetando su integridad física, mental y moral, </w:t>
      </w:r>
      <w:r w:rsidR="006429CA" w:rsidRPr="00C02862">
        <w:rPr>
          <w:rFonts w:ascii="Arial" w:hAnsi="Arial" w:cs="Arial"/>
          <w:szCs w:val="24"/>
        </w:rPr>
        <w:t xml:space="preserve">para </w:t>
      </w:r>
      <w:r w:rsidR="0055086C" w:rsidRPr="00C02862">
        <w:rPr>
          <w:rFonts w:ascii="Arial" w:hAnsi="Arial" w:cs="Arial"/>
          <w:szCs w:val="24"/>
        </w:rPr>
        <w:t>evitar</w:t>
      </w:r>
      <w:r w:rsidR="006429CA" w:rsidRPr="00C02862">
        <w:rPr>
          <w:rFonts w:ascii="Arial" w:hAnsi="Arial" w:cs="Arial"/>
          <w:szCs w:val="24"/>
        </w:rPr>
        <w:t xml:space="preserve"> </w:t>
      </w:r>
      <w:r w:rsidR="00675457" w:rsidRPr="00C02862">
        <w:rPr>
          <w:rFonts w:ascii="Arial" w:hAnsi="Arial" w:cs="Arial"/>
          <w:szCs w:val="24"/>
        </w:rPr>
        <w:t>mayores sufrimientos en exámenes y entrevistas,</w:t>
      </w:r>
      <w:r w:rsidR="00694733" w:rsidRPr="00C02862">
        <w:rPr>
          <w:rFonts w:ascii="Arial" w:hAnsi="Arial" w:cs="Arial"/>
          <w:szCs w:val="24"/>
        </w:rPr>
        <w:t xml:space="preserve"> </w:t>
      </w:r>
      <w:r w:rsidR="00AC6DB6" w:rsidRPr="00C02862">
        <w:rPr>
          <w:rFonts w:ascii="Arial" w:hAnsi="Arial" w:cs="Arial"/>
          <w:szCs w:val="24"/>
        </w:rPr>
        <w:t xml:space="preserve">a fin de </w:t>
      </w:r>
      <w:r w:rsidR="0055086C" w:rsidRPr="00C02862">
        <w:rPr>
          <w:rFonts w:ascii="Arial" w:hAnsi="Arial" w:cs="Arial"/>
          <w:szCs w:val="24"/>
        </w:rPr>
        <w:t>impedir</w:t>
      </w:r>
      <w:r w:rsidR="00AC6DB6" w:rsidRPr="00C02862">
        <w:rPr>
          <w:rFonts w:ascii="Arial" w:hAnsi="Arial" w:cs="Arial"/>
          <w:szCs w:val="24"/>
        </w:rPr>
        <w:t xml:space="preserve"> </w:t>
      </w:r>
      <w:r w:rsidR="00694733" w:rsidRPr="00C02862">
        <w:rPr>
          <w:rFonts w:ascii="Arial" w:hAnsi="Arial" w:cs="Arial"/>
          <w:szCs w:val="24"/>
        </w:rPr>
        <w:t>que su participación en el proceso penal les cause perjuicios y traumas adicionales</w:t>
      </w:r>
      <w:r w:rsidR="0050690C" w:rsidRPr="00C02862">
        <w:rPr>
          <w:rFonts w:ascii="Arial" w:hAnsi="Arial" w:cs="Arial"/>
          <w:szCs w:val="24"/>
        </w:rPr>
        <w:t>,</w:t>
      </w:r>
      <w:r w:rsidR="00675457" w:rsidRPr="00C02862">
        <w:rPr>
          <w:rFonts w:ascii="Arial" w:hAnsi="Arial" w:cs="Arial"/>
          <w:szCs w:val="24"/>
        </w:rPr>
        <w:t xml:space="preserve"> </w:t>
      </w:r>
      <w:r w:rsidR="006429CA" w:rsidRPr="00C02862">
        <w:rPr>
          <w:rFonts w:ascii="Arial" w:hAnsi="Arial" w:cs="Arial"/>
          <w:szCs w:val="24"/>
        </w:rPr>
        <w:t>pero reconociendo que su p</w:t>
      </w:r>
      <w:r w:rsidR="00694733" w:rsidRPr="00C02862">
        <w:rPr>
          <w:rFonts w:ascii="Arial" w:hAnsi="Arial" w:cs="Arial"/>
          <w:szCs w:val="24"/>
        </w:rPr>
        <w:t xml:space="preserve">articipación es absolutamente necesaria para un enjuiciamiento efectivo, en particular cuando el NNA víctima puede ser el único testigo. </w:t>
      </w:r>
      <w:r w:rsidR="00343133">
        <w:rPr>
          <w:rFonts w:ascii="Arial" w:hAnsi="Arial" w:cs="Arial"/>
          <w:szCs w:val="24"/>
        </w:rPr>
        <w:t>L</w:t>
      </w:r>
      <w:r w:rsidR="00675457" w:rsidRPr="00C02862">
        <w:rPr>
          <w:rFonts w:ascii="Arial" w:hAnsi="Arial" w:cs="Arial"/>
          <w:szCs w:val="24"/>
        </w:rPr>
        <w:t xml:space="preserve">as directrices </w:t>
      </w:r>
      <w:r w:rsidR="00343133">
        <w:rPr>
          <w:rFonts w:ascii="Arial" w:hAnsi="Arial" w:cs="Arial"/>
          <w:szCs w:val="24"/>
        </w:rPr>
        <w:t xml:space="preserve">recalcan </w:t>
      </w:r>
      <w:r w:rsidR="00675457" w:rsidRPr="00C02862">
        <w:rPr>
          <w:rFonts w:ascii="Arial" w:hAnsi="Arial" w:cs="Arial"/>
          <w:szCs w:val="24"/>
        </w:rPr>
        <w:t>la necesidad d</w:t>
      </w:r>
      <w:r w:rsidR="002D6D75" w:rsidRPr="00C02862">
        <w:rPr>
          <w:rFonts w:ascii="Arial" w:hAnsi="Arial" w:cs="Arial"/>
          <w:szCs w:val="24"/>
        </w:rPr>
        <w:t xml:space="preserve">e que las entrevistas, exámenes, interrogatorios </w:t>
      </w:r>
      <w:r w:rsidR="00675457" w:rsidRPr="00C02862">
        <w:rPr>
          <w:rFonts w:ascii="Arial" w:hAnsi="Arial" w:cs="Arial"/>
          <w:szCs w:val="24"/>
        </w:rPr>
        <w:t xml:space="preserve">y demás tipos de investigaciones </w:t>
      </w:r>
      <w:r w:rsidR="002D6D75" w:rsidRPr="00C02862">
        <w:rPr>
          <w:rFonts w:ascii="Arial" w:hAnsi="Arial" w:cs="Arial"/>
          <w:szCs w:val="24"/>
        </w:rPr>
        <w:t>sean</w:t>
      </w:r>
      <w:r w:rsidR="00675457" w:rsidRPr="00C02862">
        <w:rPr>
          <w:rFonts w:ascii="Arial" w:hAnsi="Arial" w:cs="Arial"/>
          <w:szCs w:val="24"/>
        </w:rPr>
        <w:t xml:space="preserve"> realizadas por profesionales capacitados que actúen con tacto, respeto y rigor, adaptando dichas interacciones </w:t>
      </w:r>
      <w:r w:rsidR="002D6D75" w:rsidRPr="00C02862">
        <w:rPr>
          <w:rFonts w:ascii="Arial" w:hAnsi="Arial" w:cs="Arial"/>
          <w:szCs w:val="24"/>
        </w:rPr>
        <w:t xml:space="preserve">de manera que resulten </w:t>
      </w:r>
      <w:r w:rsidR="002D6D75" w:rsidRPr="00C02862">
        <w:rPr>
          <w:rFonts w:ascii="Arial" w:hAnsi="Arial" w:cs="Arial"/>
          <w:szCs w:val="24"/>
        </w:rPr>
        <w:lastRenderedPageBreak/>
        <w:t>adecuadas a la calidad de menor, en un ambiente apropiado según sus necesidades, aptitudes, edad</w:t>
      </w:r>
      <w:r w:rsidR="0050690C" w:rsidRPr="00C02862">
        <w:rPr>
          <w:rFonts w:ascii="Arial" w:hAnsi="Arial" w:cs="Arial"/>
          <w:szCs w:val="24"/>
        </w:rPr>
        <w:t>, madurez intelectual,</w:t>
      </w:r>
      <w:r w:rsidR="002D6D75" w:rsidRPr="00C02862">
        <w:rPr>
          <w:rFonts w:ascii="Arial" w:hAnsi="Arial" w:cs="Arial"/>
          <w:szCs w:val="24"/>
        </w:rPr>
        <w:t xml:space="preserve"> la evolución de su capacidad y utilizando procedimientos idóneos como el uso de salas de entrevistas especiales, salas de audiencias modificadas, horas de actuación apropiadas y recesos.</w:t>
      </w:r>
      <w:r w:rsidR="00CA131A" w:rsidRPr="00C02862">
        <w:rPr>
          <w:rFonts w:ascii="Arial" w:hAnsi="Arial" w:cs="Arial"/>
          <w:szCs w:val="24"/>
        </w:rPr>
        <w:t xml:space="preserve"> </w:t>
      </w:r>
      <w:r w:rsidR="00BC117F" w:rsidRPr="00C02862">
        <w:rPr>
          <w:rFonts w:ascii="Arial" w:hAnsi="Arial" w:cs="Arial"/>
          <w:szCs w:val="24"/>
        </w:rPr>
        <w:t>M</w:t>
      </w:r>
      <w:r w:rsidR="00CA131A" w:rsidRPr="00C02862">
        <w:rPr>
          <w:rFonts w:ascii="Arial" w:hAnsi="Arial" w:cs="Arial"/>
          <w:szCs w:val="24"/>
        </w:rPr>
        <w:t xml:space="preserve">anifiesta la importancia de reducir el número de </w:t>
      </w:r>
      <w:r w:rsidR="00BC117F" w:rsidRPr="00C02862">
        <w:rPr>
          <w:rFonts w:ascii="Arial" w:hAnsi="Arial" w:cs="Arial"/>
          <w:szCs w:val="24"/>
        </w:rPr>
        <w:t xml:space="preserve">contactos </w:t>
      </w:r>
      <w:r w:rsidR="00CA131A" w:rsidRPr="00C02862">
        <w:rPr>
          <w:rFonts w:ascii="Arial" w:hAnsi="Arial" w:cs="Arial"/>
          <w:szCs w:val="24"/>
        </w:rPr>
        <w:t>del menor dentro del proceso de justicia</w:t>
      </w:r>
      <w:r w:rsidR="00DB5440" w:rsidRPr="00C02862">
        <w:rPr>
          <w:rFonts w:ascii="Arial" w:hAnsi="Arial" w:cs="Arial"/>
          <w:szCs w:val="24"/>
        </w:rPr>
        <w:t xml:space="preserve"> y </w:t>
      </w:r>
      <w:r w:rsidR="0006257C">
        <w:rPr>
          <w:rFonts w:ascii="Arial" w:hAnsi="Arial" w:cs="Arial"/>
          <w:szCs w:val="24"/>
        </w:rPr>
        <w:t>de</w:t>
      </w:r>
      <w:r w:rsidR="00010E43" w:rsidRPr="00C02862">
        <w:rPr>
          <w:rFonts w:ascii="Arial" w:hAnsi="Arial" w:cs="Arial"/>
          <w:szCs w:val="24"/>
        </w:rPr>
        <w:t xml:space="preserve"> alejarlo del presunto agresor</w:t>
      </w:r>
      <w:r w:rsidR="00CA131A" w:rsidRPr="00C02862">
        <w:rPr>
          <w:rFonts w:ascii="Arial" w:hAnsi="Arial" w:cs="Arial"/>
          <w:szCs w:val="24"/>
        </w:rPr>
        <w:t xml:space="preserve"> para mitigar o evitar </w:t>
      </w:r>
      <w:r w:rsidR="00010E43" w:rsidRPr="00C02862">
        <w:rPr>
          <w:rFonts w:ascii="Arial" w:hAnsi="Arial" w:cs="Arial"/>
          <w:szCs w:val="24"/>
        </w:rPr>
        <w:t>la tensión y angustia emocional</w:t>
      </w:r>
      <w:r w:rsidR="00DB5440" w:rsidRPr="00C02862">
        <w:rPr>
          <w:rFonts w:ascii="Arial" w:hAnsi="Arial" w:cs="Arial"/>
          <w:szCs w:val="24"/>
        </w:rPr>
        <w:t xml:space="preserve"> que el contacto con éste le significaría</w:t>
      </w:r>
      <w:r w:rsidR="00010E43" w:rsidRPr="00C02862">
        <w:rPr>
          <w:rFonts w:ascii="Arial" w:hAnsi="Arial" w:cs="Arial"/>
          <w:szCs w:val="24"/>
        </w:rPr>
        <w:t xml:space="preserve">, </w:t>
      </w:r>
      <w:r w:rsidR="00DB5440" w:rsidRPr="00C02862">
        <w:rPr>
          <w:rFonts w:ascii="Arial" w:hAnsi="Arial" w:cs="Arial"/>
          <w:szCs w:val="24"/>
        </w:rPr>
        <w:t xml:space="preserve">procurando </w:t>
      </w:r>
      <w:r w:rsidR="006429CA" w:rsidRPr="00C02862">
        <w:rPr>
          <w:rFonts w:ascii="Arial" w:hAnsi="Arial" w:cs="Arial"/>
          <w:szCs w:val="24"/>
        </w:rPr>
        <w:t>impedir</w:t>
      </w:r>
      <w:r w:rsidR="00CA131A" w:rsidRPr="00C02862">
        <w:rPr>
          <w:rFonts w:ascii="Arial" w:hAnsi="Arial" w:cs="Arial"/>
          <w:szCs w:val="24"/>
        </w:rPr>
        <w:t xml:space="preserve"> cualquier tipo de confrontaci</w:t>
      </w:r>
      <w:r w:rsidR="00BC117F" w:rsidRPr="00C02862">
        <w:rPr>
          <w:rFonts w:ascii="Arial" w:hAnsi="Arial" w:cs="Arial"/>
          <w:szCs w:val="24"/>
        </w:rPr>
        <w:t xml:space="preserve">ón con el inculpado o contacto visual innecesario con éste, siempre que sea compatible con el ordenamiento jurídico y </w:t>
      </w:r>
      <w:r w:rsidR="006429CA" w:rsidRPr="00C02862">
        <w:rPr>
          <w:rFonts w:ascii="Arial" w:hAnsi="Arial" w:cs="Arial"/>
          <w:szCs w:val="24"/>
        </w:rPr>
        <w:t>con el debido respeto a</w:t>
      </w:r>
      <w:r w:rsidR="00BC117F" w:rsidRPr="00C02862">
        <w:rPr>
          <w:rFonts w:ascii="Arial" w:hAnsi="Arial" w:cs="Arial"/>
          <w:szCs w:val="24"/>
        </w:rPr>
        <w:t>l derecho de la defensa, usando para el efecto, por ejemplo, grabaciones en video o salas especiales.</w:t>
      </w:r>
    </w:p>
    <w:p w:rsidR="0006257C" w:rsidRDefault="00BC117F" w:rsidP="00C8090B">
      <w:pPr>
        <w:rPr>
          <w:rFonts w:ascii="Arial" w:hAnsi="Arial" w:cs="Arial"/>
          <w:szCs w:val="24"/>
        </w:rPr>
      </w:pPr>
      <w:r w:rsidRPr="00C02862">
        <w:rPr>
          <w:rFonts w:ascii="Arial" w:hAnsi="Arial" w:cs="Arial"/>
          <w:szCs w:val="24"/>
        </w:rPr>
        <w:t xml:space="preserve">Similares preocupaciones plantean </w:t>
      </w:r>
      <w:r w:rsidRPr="0006257C">
        <w:rPr>
          <w:rFonts w:ascii="Arial" w:hAnsi="Arial" w:cs="Arial"/>
          <w:szCs w:val="24"/>
        </w:rPr>
        <w:t>las</w:t>
      </w:r>
      <w:r w:rsidRPr="00C02862">
        <w:rPr>
          <w:rFonts w:ascii="Arial" w:hAnsi="Arial" w:cs="Arial"/>
          <w:b/>
          <w:szCs w:val="24"/>
        </w:rPr>
        <w:t xml:space="preserve"> </w:t>
      </w:r>
      <w:r w:rsidR="0006257C">
        <w:rPr>
          <w:rFonts w:ascii="Arial" w:hAnsi="Arial" w:cs="Arial"/>
          <w:b/>
          <w:szCs w:val="24"/>
        </w:rPr>
        <w:t>‘</w:t>
      </w:r>
      <w:r w:rsidRPr="00C02862">
        <w:rPr>
          <w:rFonts w:ascii="Arial" w:hAnsi="Arial" w:cs="Arial"/>
          <w:b/>
          <w:szCs w:val="24"/>
        </w:rPr>
        <w:t xml:space="preserve">Reglas de Brasilia sobre </w:t>
      </w:r>
      <w:r w:rsidR="0006257C">
        <w:rPr>
          <w:rFonts w:ascii="Arial" w:hAnsi="Arial" w:cs="Arial"/>
          <w:b/>
          <w:szCs w:val="24"/>
        </w:rPr>
        <w:t>acceso a la justicia de las personas en condición de v</w:t>
      </w:r>
      <w:r w:rsidRPr="00C02862">
        <w:rPr>
          <w:rFonts w:ascii="Arial" w:hAnsi="Arial" w:cs="Arial"/>
          <w:b/>
          <w:szCs w:val="24"/>
        </w:rPr>
        <w:t>ulnerabilidad</w:t>
      </w:r>
      <w:r w:rsidR="0006257C">
        <w:rPr>
          <w:rFonts w:ascii="Arial" w:hAnsi="Arial" w:cs="Arial"/>
          <w:b/>
          <w:szCs w:val="24"/>
        </w:rPr>
        <w:t>’</w:t>
      </w:r>
      <w:r w:rsidR="00B14987" w:rsidRPr="00C02862">
        <w:rPr>
          <w:rFonts w:ascii="Arial" w:hAnsi="Arial" w:cs="Arial"/>
          <w:szCs w:val="24"/>
        </w:rPr>
        <w:t xml:space="preserve"> </w:t>
      </w:r>
      <w:r w:rsidR="0006257C">
        <w:rPr>
          <w:rFonts w:ascii="Arial" w:hAnsi="Arial" w:cs="Arial"/>
          <w:szCs w:val="24"/>
        </w:rPr>
        <w:t>(</w:t>
      </w:r>
      <w:r w:rsidR="00B14987" w:rsidRPr="00C02862">
        <w:rPr>
          <w:rFonts w:ascii="Arial" w:hAnsi="Arial" w:cs="Arial"/>
          <w:szCs w:val="24"/>
        </w:rPr>
        <w:t>2008</w:t>
      </w:r>
      <w:r w:rsidR="0006257C">
        <w:rPr>
          <w:rFonts w:ascii="Arial" w:hAnsi="Arial" w:cs="Arial"/>
          <w:szCs w:val="24"/>
        </w:rPr>
        <w:t>),</w:t>
      </w:r>
      <w:r w:rsidRPr="00C02862">
        <w:rPr>
          <w:rFonts w:ascii="Arial" w:hAnsi="Arial" w:cs="Arial"/>
          <w:szCs w:val="24"/>
        </w:rPr>
        <w:t xml:space="preserve"> </w:t>
      </w:r>
      <w:r w:rsidR="00F42160" w:rsidRPr="00C02862">
        <w:rPr>
          <w:rFonts w:ascii="Arial" w:hAnsi="Arial" w:cs="Arial"/>
          <w:szCs w:val="24"/>
        </w:rPr>
        <w:t xml:space="preserve">que estipulan que todo </w:t>
      </w:r>
      <w:r w:rsidR="00D02AFE">
        <w:rPr>
          <w:rFonts w:ascii="Arial" w:hAnsi="Arial" w:cs="Arial"/>
          <w:szCs w:val="24"/>
        </w:rPr>
        <w:t xml:space="preserve">niño, niña </w:t>
      </w:r>
      <w:r w:rsidR="0006257C">
        <w:rPr>
          <w:rFonts w:ascii="Arial" w:hAnsi="Arial" w:cs="Arial"/>
          <w:szCs w:val="24"/>
        </w:rPr>
        <w:t>o</w:t>
      </w:r>
      <w:r w:rsidR="00D02AFE">
        <w:rPr>
          <w:rFonts w:ascii="Arial" w:hAnsi="Arial" w:cs="Arial"/>
          <w:szCs w:val="24"/>
        </w:rPr>
        <w:t xml:space="preserve"> adolescente</w:t>
      </w:r>
      <w:r w:rsidR="00F42160" w:rsidRPr="00C02862">
        <w:rPr>
          <w:rFonts w:ascii="Arial" w:hAnsi="Arial" w:cs="Arial"/>
          <w:szCs w:val="24"/>
        </w:rPr>
        <w:t xml:space="preserve"> debe ser objeto de una especial tutela por los órganos del sistema de justicia en</w:t>
      </w:r>
      <w:r w:rsidR="0059468F" w:rsidRPr="00C02862">
        <w:rPr>
          <w:rFonts w:ascii="Arial" w:hAnsi="Arial" w:cs="Arial"/>
          <w:szCs w:val="24"/>
        </w:rPr>
        <w:t xml:space="preserve"> </w:t>
      </w:r>
      <w:r w:rsidR="00A15626" w:rsidRPr="00C02862">
        <w:rPr>
          <w:rFonts w:ascii="Arial" w:hAnsi="Arial" w:cs="Arial"/>
          <w:szCs w:val="24"/>
        </w:rPr>
        <w:t>atención</w:t>
      </w:r>
      <w:r w:rsidR="0059468F" w:rsidRPr="00C02862">
        <w:rPr>
          <w:rFonts w:ascii="Arial" w:hAnsi="Arial" w:cs="Arial"/>
          <w:szCs w:val="24"/>
        </w:rPr>
        <w:t xml:space="preserve"> a su desarrollo, </w:t>
      </w:r>
      <w:r w:rsidR="006429CA" w:rsidRPr="00C02862">
        <w:rPr>
          <w:rFonts w:ascii="Arial" w:hAnsi="Arial" w:cs="Arial"/>
          <w:szCs w:val="24"/>
        </w:rPr>
        <w:t xml:space="preserve">dada </w:t>
      </w:r>
      <w:r w:rsidR="0059468F" w:rsidRPr="00C02862">
        <w:rPr>
          <w:rFonts w:ascii="Arial" w:hAnsi="Arial" w:cs="Arial"/>
          <w:szCs w:val="24"/>
        </w:rPr>
        <w:t xml:space="preserve">la especial </w:t>
      </w:r>
      <w:r w:rsidR="0050690C" w:rsidRPr="00C02862">
        <w:rPr>
          <w:rFonts w:ascii="Arial" w:hAnsi="Arial" w:cs="Arial"/>
          <w:szCs w:val="24"/>
        </w:rPr>
        <w:t>situación</w:t>
      </w:r>
      <w:r w:rsidR="0059468F" w:rsidRPr="00C02862">
        <w:rPr>
          <w:rFonts w:ascii="Arial" w:hAnsi="Arial" w:cs="Arial"/>
          <w:szCs w:val="24"/>
        </w:rPr>
        <w:t xml:space="preserve"> de vulnerabilidad en que se encuentran debido </w:t>
      </w:r>
      <w:r w:rsidR="006429CA" w:rsidRPr="00C02862">
        <w:rPr>
          <w:rFonts w:ascii="Arial" w:hAnsi="Arial" w:cs="Arial"/>
          <w:szCs w:val="24"/>
        </w:rPr>
        <w:t>a su menor capacidad</w:t>
      </w:r>
      <w:r w:rsidR="0059468F" w:rsidRPr="00C02862">
        <w:rPr>
          <w:rFonts w:ascii="Arial" w:hAnsi="Arial" w:cs="Arial"/>
          <w:szCs w:val="24"/>
        </w:rPr>
        <w:t xml:space="preserve"> para evitar o mitigar los daños y perjuicios derivados de</w:t>
      </w:r>
      <w:r w:rsidR="00C156C4" w:rsidRPr="00C02862">
        <w:rPr>
          <w:rFonts w:ascii="Arial" w:hAnsi="Arial" w:cs="Arial"/>
          <w:szCs w:val="24"/>
        </w:rPr>
        <w:t xml:space="preserve">l delito </w:t>
      </w:r>
      <w:r w:rsidR="0059468F" w:rsidRPr="00C02862">
        <w:rPr>
          <w:rFonts w:ascii="Arial" w:hAnsi="Arial" w:cs="Arial"/>
          <w:szCs w:val="24"/>
        </w:rPr>
        <w:t xml:space="preserve">o de su contacto con el sistema de justicia, o para afrontar los riesgos de sufrir una nueva victimización. </w:t>
      </w:r>
      <w:r w:rsidR="0006257C">
        <w:rPr>
          <w:rFonts w:ascii="Arial" w:hAnsi="Arial" w:cs="Arial"/>
          <w:szCs w:val="24"/>
        </w:rPr>
        <w:t>L</w:t>
      </w:r>
      <w:r w:rsidR="0006257C" w:rsidRPr="00C02862">
        <w:rPr>
          <w:rFonts w:ascii="Arial" w:hAnsi="Arial" w:cs="Arial"/>
          <w:szCs w:val="24"/>
        </w:rPr>
        <w:t xml:space="preserve">as reglas </w:t>
      </w:r>
      <w:r w:rsidR="0006257C">
        <w:rPr>
          <w:rFonts w:ascii="Arial" w:hAnsi="Arial" w:cs="Arial"/>
          <w:szCs w:val="24"/>
        </w:rPr>
        <w:t>i</w:t>
      </w:r>
      <w:r w:rsidR="0059468F" w:rsidRPr="00C02862">
        <w:rPr>
          <w:rFonts w:ascii="Arial" w:hAnsi="Arial" w:cs="Arial"/>
          <w:szCs w:val="24"/>
        </w:rPr>
        <w:t>nsisten en que se procurará que los daños sufridos por las víctimas no se vea</w:t>
      </w:r>
      <w:r w:rsidR="0050690C" w:rsidRPr="00C02862">
        <w:rPr>
          <w:rFonts w:ascii="Arial" w:hAnsi="Arial" w:cs="Arial"/>
          <w:szCs w:val="24"/>
        </w:rPr>
        <w:t>n</w:t>
      </w:r>
      <w:r w:rsidR="0059468F" w:rsidRPr="00C02862">
        <w:rPr>
          <w:rFonts w:ascii="Arial" w:hAnsi="Arial" w:cs="Arial"/>
          <w:szCs w:val="24"/>
        </w:rPr>
        <w:t xml:space="preserve"> incrementado</w:t>
      </w:r>
      <w:r w:rsidR="0050690C" w:rsidRPr="00C02862">
        <w:rPr>
          <w:rFonts w:ascii="Arial" w:hAnsi="Arial" w:cs="Arial"/>
          <w:szCs w:val="24"/>
        </w:rPr>
        <w:t>s</w:t>
      </w:r>
      <w:r w:rsidR="0059468F" w:rsidRPr="00C02862">
        <w:rPr>
          <w:rFonts w:ascii="Arial" w:hAnsi="Arial" w:cs="Arial"/>
          <w:szCs w:val="24"/>
        </w:rPr>
        <w:t xml:space="preserve"> como consecuencia de su contacto con el sistema de justicia y se deberá garantizar, en todas las fases del procedimiento penal, la protección de la integridad física y psicológica de las víctimas, sobre todo a favor de aquéllas que corran riesgo de intimidación, de represalias o de victimización reiterada. </w:t>
      </w:r>
    </w:p>
    <w:p w:rsidR="00BC117F" w:rsidRPr="00C02862" w:rsidRDefault="006845CD" w:rsidP="00C8090B">
      <w:pPr>
        <w:rPr>
          <w:rFonts w:ascii="Arial" w:hAnsi="Arial" w:cs="Arial"/>
          <w:szCs w:val="24"/>
        </w:rPr>
      </w:pPr>
      <w:r>
        <w:rPr>
          <w:rFonts w:ascii="Arial" w:hAnsi="Arial" w:cs="Arial"/>
          <w:szCs w:val="24"/>
        </w:rPr>
        <w:t xml:space="preserve">También </w:t>
      </w:r>
      <w:r w:rsidR="0059468F" w:rsidRPr="00C02862">
        <w:rPr>
          <w:rFonts w:ascii="Arial" w:hAnsi="Arial" w:cs="Arial"/>
          <w:szCs w:val="24"/>
        </w:rPr>
        <w:t>promueve la adaptación de los procedimientos para permitir la práctica anticipada de la prueba en la que participen los sujetos</w:t>
      </w:r>
      <w:r w:rsidR="009043FC" w:rsidRPr="00C02862">
        <w:rPr>
          <w:rFonts w:ascii="Arial" w:hAnsi="Arial" w:cs="Arial"/>
          <w:szCs w:val="24"/>
        </w:rPr>
        <w:t xml:space="preserve"> en situación de vulnerabilidad</w:t>
      </w:r>
      <w:r w:rsidR="0006257C">
        <w:rPr>
          <w:rFonts w:ascii="Arial" w:hAnsi="Arial" w:cs="Arial"/>
          <w:szCs w:val="24"/>
        </w:rPr>
        <w:t>,</w:t>
      </w:r>
      <w:r w:rsidR="0059468F" w:rsidRPr="00C02862">
        <w:rPr>
          <w:rFonts w:ascii="Arial" w:hAnsi="Arial" w:cs="Arial"/>
          <w:szCs w:val="24"/>
        </w:rPr>
        <w:t xml:space="preserve"> para evitar la reiteración de declaraciones, usando para estos efectos la grabación en soporte audiovisual del acto procesal, de tal manera que pueda reproducirse en las su</w:t>
      </w:r>
      <w:r>
        <w:rPr>
          <w:rFonts w:ascii="Arial" w:hAnsi="Arial" w:cs="Arial"/>
          <w:szCs w:val="24"/>
        </w:rPr>
        <w:t>cesivas instancias judiciales. Adicionalmente</w:t>
      </w:r>
      <w:r w:rsidR="00617C06">
        <w:rPr>
          <w:rFonts w:ascii="Arial" w:hAnsi="Arial" w:cs="Arial"/>
          <w:szCs w:val="24"/>
        </w:rPr>
        <w:t xml:space="preserve"> y</w:t>
      </w:r>
      <w:r w:rsidR="0059468F" w:rsidRPr="00C02862">
        <w:rPr>
          <w:rFonts w:ascii="Arial" w:hAnsi="Arial" w:cs="Arial"/>
          <w:szCs w:val="24"/>
        </w:rPr>
        <w:t xml:space="preserve"> respecto </w:t>
      </w:r>
      <w:r w:rsidR="0006257C">
        <w:rPr>
          <w:rFonts w:ascii="Arial" w:hAnsi="Arial" w:cs="Arial"/>
          <w:szCs w:val="24"/>
        </w:rPr>
        <w:t>de</w:t>
      </w:r>
      <w:r w:rsidR="0059468F" w:rsidRPr="00C02862">
        <w:rPr>
          <w:rFonts w:ascii="Arial" w:hAnsi="Arial" w:cs="Arial"/>
          <w:szCs w:val="24"/>
        </w:rPr>
        <w:t xml:space="preserve"> </w:t>
      </w:r>
      <w:r w:rsidR="0085376A" w:rsidRPr="00C02862">
        <w:rPr>
          <w:rFonts w:ascii="Arial" w:hAnsi="Arial" w:cs="Arial"/>
          <w:szCs w:val="24"/>
        </w:rPr>
        <w:t>la</w:t>
      </w:r>
      <w:r>
        <w:rPr>
          <w:rFonts w:ascii="Arial" w:hAnsi="Arial" w:cs="Arial"/>
          <w:szCs w:val="24"/>
        </w:rPr>
        <w:t xml:space="preserve"> </w:t>
      </w:r>
      <w:r w:rsidR="003E4356">
        <w:rPr>
          <w:rFonts w:ascii="Arial" w:hAnsi="Arial" w:cs="Arial"/>
          <w:szCs w:val="24"/>
        </w:rPr>
        <w:t>participación</w:t>
      </w:r>
      <w:r>
        <w:rPr>
          <w:rFonts w:ascii="Arial" w:hAnsi="Arial" w:cs="Arial"/>
          <w:szCs w:val="24"/>
        </w:rPr>
        <w:t xml:space="preserve"> </w:t>
      </w:r>
      <w:r w:rsidR="0059468F" w:rsidRPr="00C02862">
        <w:rPr>
          <w:rFonts w:ascii="Arial" w:hAnsi="Arial" w:cs="Arial"/>
          <w:szCs w:val="24"/>
        </w:rPr>
        <w:t xml:space="preserve">de </w:t>
      </w:r>
      <w:r>
        <w:rPr>
          <w:rFonts w:ascii="Arial" w:hAnsi="Arial" w:cs="Arial"/>
          <w:szCs w:val="24"/>
        </w:rPr>
        <w:t>niños, niñas y adolescentes</w:t>
      </w:r>
      <w:r w:rsidR="0059468F" w:rsidRPr="00C02862">
        <w:rPr>
          <w:rFonts w:ascii="Arial" w:hAnsi="Arial" w:cs="Arial"/>
          <w:szCs w:val="24"/>
        </w:rPr>
        <w:t xml:space="preserve"> en actos judiciales, </w:t>
      </w:r>
      <w:r w:rsidR="003E4356">
        <w:rPr>
          <w:rFonts w:ascii="Arial" w:hAnsi="Arial" w:cs="Arial"/>
          <w:szCs w:val="24"/>
        </w:rPr>
        <w:t>las reglas señala</w:t>
      </w:r>
      <w:r w:rsidR="00617C06">
        <w:rPr>
          <w:rFonts w:ascii="Arial" w:hAnsi="Arial" w:cs="Arial"/>
          <w:szCs w:val="24"/>
        </w:rPr>
        <w:t>n</w:t>
      </w:r>
      <w:r w:rsidR="003E4356">
        <w:rPr>
          <w:rFonts w:ascii="Arial" w:hAnsi="Arial" w:cs="Arial"/>
          <w:szCs w:val="24"/>
        </w:rPr>
        <w:t xml:space="preserve"> que en ellos </w:t>
      </w:r>
      <w:r>
        <w:rPr>
          <w:rFonts w:ascii="Arial" w:hAnsi="Arial" w:cs="Arial"/>
          <w:szCs w:val="24"/>
        </w:rPr>
        <w:t>se debe</w:t>
      </w:r>
      <w:r w:rsidR="0059468F" w:rsidRPr="00C02862">
        <w:rPr>
          <w:rFonts w:ascii="Arial" w:hAnsi="Arial" w:cs="Arial"/>
          <w:szCs w:val="24"/>
        </w:rPr>
        <w:t xml:space="preserve"> tener </w:t>
      </w:r>
      <w:r w:rsidR="00617C06">
        <w:rPr>
          <w:rFonts w:ascii="Arial" w:hAnsi="Arial" w:cs="Arial"/>
          <w:szCs w:val="24"/>
        </w:rPr>
        <w:t>en consideración</w:t>
      </w:r>
      <w:r w:rsidR="0059468F" w:rsidRPr="00C02862">
        <w:rPr>
          <w:rFonts w:ascii="Arial" w:hAnsi="Arial" w:cs="Arial"/>
          <w:szCs w:val="24"/>
        </w:rPr>
        <w:t xml:space="preserve"> su edad y desarrollo </w:t>
      </w:r>
      <w:r w:rsidR="0059468F" w:rsidRPr="00C02862">
        <w:rPr>
          <w:rFonts w:ascii="Arial" w:hAnsi="Arial" w:cs="Arial"/>
          <w:szCs w:val="24"/>
        </w:rPr>
        <w:lastRenderedPageBreak/>
        <w:t>integral,</w:t>
      </w:r>
      <w:r w:rsidR="00617C06">
        <w:rPr>
          <w:rFonts w:ascii="Arial" w:hAnsi="Arial" w:cs="Arial"/>
          <w:szCs w:val="24"/>
        </w:rPr>
        <w:t xml:space="preserve"> y en todo </w:t>
      </w:r>
      <w:r w:rsidR="0006257C">
        <w:rPr>
          <w:rFonts w:ascii="Arial" w:hAnsi="Arial" w:cs="Arial"/>
          <w:szCs w:val="24"/>
        </w:rPr>
        <w:t>c</w:t>
      </w:r>
      <w:r w:rsidR="00617C06">
        <w:rPr>
          <w:rFonts w:ascii="Arial" w:hAnsi="Arial" w:cs="Arial"/>
          <w:szCs w:val="24"/>
        </w:rPr>
        <w:t>aso celebrar</w:t>
      </w:r>
      <w:r w:rsidR="0059468F" w:rsidRPr="00C02862">
        <w:rPr>
          <w:rFonts w:ascii="Arial" w:hAnsi="Arial" w:cs="Arial"/>
          <w:szCs w:val="24"/>
        </w:rPr>
        <w:t xml:space="preserve"> </w:t>
      </w:r>
      <w:r w:rsidR="003E4356">
        <w:rPr>
          <w:rFonts w:ascii="Arial" w:hAnsi="Arial" w:cs="Arial"/>
          <w:szCs w:val="24"/>
        </w:rPr>
        <w:t xml:space="preserve">su participación </w:t>
      </w:r>
      <w:r w:rsidR="0059468F" w:rsidRPr="00C02862">
        <w:rPr>
          <w:rFonts w:ascii="Arial" w:hAnsi="Arial" w:cs="Arial"/>
          <w:szCs w:val="24"/>
        </w:rPr>
        <w:t>en salas</w:t>
      </w:r>
      <w:r w:rsidR="0085376A" w:rsidRPr="00C02862">
        <w:rPr>
          <w:rFonts w:ascii="Arial" w:hAnsi="Arial" w:cs="Arial"/>
          <w:szCs w:val="24"/>
        </w:rPr>
        <w:t xml:space="preserve"> adecuadas, </w:t>
      </w:r>
      <w:r w:rsidR="00617C06">
        <w:rPr>
          <w:rFonts w:ascii="Arial" w:hAnsi="Arial" w:cs="Arial"/>
          <w:szCs w:val="24"/>
        </w:rPr>
        <w:t>empleando</w:t>
      </w:r>
      <w:r w:rsidR="003E4356">
        <w:rPr>
          <w:rFonts w:ascii="Arial" w:hAnsi="Arial" w:cs="Arial"/>
          <w:szCs w:val="24"/>
        </w:rPr>
        <w:t xml:space="preserve"> un</w:t>
      </w:r>
      <w:r w:rsidR="0085376A" w:rsidRPr="00C02862">
        <w:rPr>
          <w:rFonts w:ascii="Arial" w:hAnsi="Arial" w:cs="Arial"/>
          <w:szCs w:val="24"/>
        </w:rPr>
        <w:t xml:space="preserve"> lenguaje sencillo par</w:t>
      </w:r>
      <w:r>
        <w:rPr>
          <w:rFonts w:ascii="Arial" w:hAnsi="Arial" w:cs="Arial"/>
          <w:szCs w:val="24"/>
        </w:rPr>
        <w:t xml:space="preserve">a facilitar la comprensión y </w:t>
      </w:r>
      <w:r w:rsidR="003E4356">
        <w:rPr>
          <w:rFonts w:ascii="Arial" w:hAnsi="Arial" w:cs="Arial"/>
          <w:szCs w:val="24"/>
        </w:rPr>
        <w:t>evita</w:t>
      </w:r>
      <w:r w:rsidR="00617C06">
        <w:rPr>
          <w:rFonts w:ascii="Arial" w:hAnsi="Arial" w:cs="Arial"/>
          <w:szCs w:val="24"/>
        </w:rPr>
        <w:t>ndo</w:t>
      </w:r>
      <w:r w:rsidR="0085376A" w:rsidRPr="00C02862">
        <w:rPr>
          <w:rFonts w:ascii="Arial" w:hAnsi="Arial" w:cs="Arial"/>
          <w:szCs w:val="24"/>
        </w:rPr>
        <w:t xml:space="preserve"> todos los formalismos innecesarios.</w:t>
      </w:r>
    </w:p>
    <w:p w:rsidR="000E6DEF" w:rsidRDefault="00B14987" w:rsidP="00C8090B">
      <w:pPr>
        <w:rPr>
          <w:rFonts w:ascii="Arial" w:hAnsi="Arial" w:cs="Arial"/>
          <w:szCs w:val="24"/>
        </w:rPr>
      </w:pPr>
      <w:r w:rsidRPr="00C02862">
        <w:rPr>
          <w:rFonts w:ascii="Arial" w:hAnsi="Arial" w:cs="Arial"/>
          <w:szCs w:val="24"/>
        </w:rPr>
        <w:t>En conjunto</w:t>
      </w:r>
      <w:r w:rsidR="00F638CC" w:rsidRPr="00C02862">
        <w:rPr>
          <w:rFonts w:ascii="Arial" w:hAnsi="Arial" w:cs="Arial"/>
          <w:szCs w:val="24"/>
        </w:rPr>
        <w:t>,</w:t>
      </w:r>
      <w:r w:rsidRPr="00C02862">
        <w:rPr>
          <w:rFonts w:ascii="Arial" w:hAnsi="Arial" w:cs="Arial"/>
          <w:szCs w:val="24"/>
        </w:rPr>
        <w:t xml:space="preserve"> los instrumentos </w:t>
      </w:r>
      <w:r w:rsidR="000E6DEF" w:rsidRPr="00C02862">
        <w:rPr>
          <w:rFonts w:ascii="Arial" w:hAnsi="Arial" w:cs="Arial"/>
          <w:szCs w:val="24"/>
        </w:rPr>
        <w:t xml:space="preserve">internacionales previamente </w:t>
      </w:r>
      <w:r w:rsidRPr="00C02862">
        <w:rPr>
          <w:rFonts w:ascii="Arial" w:hAnsi="Arial" w:cs="Arial"/>
          <w:szCs w:val="24"/>
        </w:rPr>
        <w:t xml:space="preserve">señalados y sus complementos </w:t>
      </w:r>
      <w:r w:rsidR="00F638CC" w:rsidRPr="00C02862">
        <w:rPr>
          <w:rFonts w:ascii="Arial" w:hAnsi="Arial" w:cs="Arial"/>
          <w:szCs w:val="24"/>
        </w:rPr>
        <w:t>han entregado</w:t>
      </w:r>
      <w:r w:rsidRPr="00C02862">
        <w:rPr>
          <w:rFonts w:ascii="Arial" w:hAnsi="Arial" w:cs="Arial"/>
          <w:szCs w:val="24"/>
        </w:rPr>
        <w:t xml:space="preserve"> </w:t>
      </w:r>
      <w:r w:rsidR="00F638CC" w:rsidRPr="00C02862">
        <w:rPr>
          <w:rFonts w:ascii="Arial" w:hAnsi="Arial" w:cs="Arial"/>
          <w:szCs w:val="24"/>
        </w:rPr>
        <w:t xml:space="preserve">un marco jurídico </w:t>
      </w:r>
      <w:r w:rsidR="0006257C">
        <w:rPr>
          <w:rFonts w:ascii="Arial" w:hAnsi="Arial" w:cs="Arial"/>
          <w:szCs w:val="24"/>
        </w:rPr>
        <w:t>que limita</w:t>
      </w:r>
      <w:r w:rsidR="00CB0ACF" w:rsidRPr="00C02862">
        <w:rPr>
          <w:rFonts w:ascii="Arial" w:hAnsi="Arial" w:cs="Arial"/>
          <w:szCs w:val="24"/>
        </w:rPr>
        <w:t xml:space="preserve"> al Estado y lo orientan, exhortándolo a tomar las medidas necesarias para modificar</w:t>
      </w:r>
      <w:r w:rsidR="00AC6DB6" w:rsidRPr="00C02862">
        <w:rPr>
          <w:rFonts w:ascii="Arial" w:hAnsi="Arial" w:cs="Arial"/>
          <w:szCs w:val="24"/>
        </w:rPr>
        <w:t xml:space="preserve"> y adecuar</w:t>
      </w:r>
      <w:r w:rsidR="00CB0ACF" w:rsidRPr="00C02862">
        <w:rPr>
          <w:rFonts w:ascii="Arial" w:hAnsi="Arial" w:cs="Arial"/>
          <w:szCs w:val="24"/>
        </w:rPr>
        <w:t xml:space="preserve"> el ordenamiento legal interno</w:t>
      </w:r>
      <w:r w:rsidR="00AC6DB6" w:rsidRPr="00C02862">
        <w:rPr>
          <w:rFonts w:ascii="Arial" w:hAnsi="Arial" w:cs="Arial"/>
          <w:szCs w:val="24"/>
        </w:rPr>
        <w:t xml:space="preserve"> a estándares que permitan g</w:t>
      </w:r>
      <w:r w:rsidR="00CB0ACF" w:rsidRPr="00C02862">
        <w:rPr>
          <w:rFonts w:ascii="Arial" w:hAnsi="Arial" w:cs="Arial"/>
          <w:szCs w:val="24"/>
        </w:rPr>
        <w:t xml:space="preserve">arantizar a los </w:t>
      </w:r>
      <w:r w:rsidR="007C213D">
        <w:rPr>
          <w:rFonts w:ascii="Arial" w:hAnsi="Arial" w:cs="Arial"/>
          <w:szCs w:val="24"/>
        </w:rPr>
        <w:t>niños, niñas y adolescentes</w:t>
      </w:r>
      <w:r w:rsidR="00CB0ACF" w:rsidRPr="00C02862">
        <w:rPr>
          <w:rFonts w:ascii="Arial" w:hAnsi="Arial" w:cs="Arial"/>
          <w:szCs w:val="24"/>
        </w:rPr>
        <w:t xml:space="preserve"> el pleno goce de sus derechos. </w:t>
      </w:r>
      <w:r w:rsidR="009043FC" w:rsidRPr="00C02862">
        <w:rPr>
          <w:rFonts w:ascii="Arial" w:hAnsi="Arial" w:cs="Arial"/>
          <w:szCs w:val="24"/>
        </w:rPr>
        <w:t xml:space="preserve">La asimilación de estos conceptos </w:t>
      </w:r>
      <w:r w:rsidR="007A4D85" w:rsidRPr="00C02862">
        <w:rPr>
          <w:rFonts w:ascii="Arial" w:hAnsi="Arial" w:cs="Arial"/>
          <w:szCs w:val="24"/>
        </w:rPr>
        <w:t>ha</w:t>
      </w:r>
      <w:r w:rsidR="009043FC" w:rsidRPr="00C02862">
        <w:rPr>
          <w:rFonts w:ascii="Arial" w:hAnsi="Arial" w:cs="Arial"/>
          <w:szCs w:val="24"/>
        </w:rPr>
        <w:t xml:space="preserve"> permitido concluir en la necesidad de construir un espacio y un protocolo particular para la toma de declaración de </w:t>
      </w:r>
      <w:r w:rsidR="001D785D">
        <w:rPr>
          <w:rFonts w:ascii="Arial" w:hAnsi="Arial" w:cs="Arial"/>
          <w:szCs w:val="24"/>
        </w:rPr>
        <w:t>niños, niñas y adolescentes</w:t>
      </w:r>
      <w:r w:rsidR="009043FC" w:rsidRPr="00C02862">
        <w:rPr>
          <w:rFonts w:ascii="Arial" w:hAnsi="Arial" w:cs="Arial"/>
          <w:szCs w:val="24"/>
        </w:rPr>
        <w:t xml:space="preserve"> víctimas de delitos graves</w:t>
      </w:r>
      <w:r w:rsidR="009043FC" w:rsidRPr="00C02862">
        <w:rPr>
          <w:rStyle w:val="Refdenotaalpie"/>
          <w:rFonts w:ascii="Arial" w:hAnsi="Arial" w:cs="Arial"/>
          <w:szCs w:val="24"/>
        </w:rPr>
        <w:footnoteReference w:id="14"/>
      </w:r>
      <w:r w:rsidR="009043FC" w:rsidRPr="00C02862">
        <w:rPr>
          <w:rFonts w:ascii="Arial" w:hAnsi="Arial" w:cs="Arial"/>
          <w:szCs w:val="24"/>
        </w:rPr>
        <w:t xml:space="preserve">. </w:t>
      </w:r>
    </w:p>
    <w:p w:rsidR="00860437" w:rsidRPr="006320CA" w:rsidRDefault="00860437" w:rsidP="00C8090B">
      <w:pPr>
        <w:rPr>
          <w:rFonts w:ascii="Arial" w:hAnsi="Arial" w:cs="Arial"/>
          <w:b/>
          <w:szCs w:val="24"/>
        </w:rPr>
      </w:pPr>
    </w:p>
    <w:p w:rsidR="000E6DEF" w:rsidRPr="006320CA" w:rsidRDefault="000E6DEF" w:rsidP="00C8090B">
      <w:pPr>
        <w:pStyle w:val="Subtitulo2"/>
        <w:numPr>
          <w:ilvl w:val="0"/>
          <w:numId w:val="15"/>
        </w:numPr>
        <w:rPr>
          <w:rFonts w:ascii="Arial" w:hAnsi="Arial" w:cs="Arial"/>
          <w:b/>
          <w:sz w:val="24"/>
          <w:szCs w:val="24"/>
        </w:rPr>
      </w:pPr>
      <w:bookmarkStart w:id="4" w:name="_Toc506222292"/>
      <w:r w:rsidRPr="006320CA">
        <w:rPr>
          <w:rFonts w:ascii="Arial" w:hAnsi="Arial" w:cs="Arial"/>
          <w:b/>
          <w:sz w:val="24"/>
          <w:szCs w:val="24"/>
        </w:rPr>
        <w:t xml:space="preserve">Regulación nacional previa a la </w:t>
      </w:r>
      <w:r w:rsidR="001528DD" w:rsidRPr="006320CA">
        <w:rPr>
          <w:rFonts w:ascii="Arial" w:hAnsi="Arial" w:cs="Arial"/>
          <w:b/>
          <w:sz w:val="24"/>
          <w:szCs w:val="24"/>
        </w:rPr>
        <w:t>l</w:t>
      </w:r>
      <w:r w:rsidRPr="006320CA">
        <w:rPr>
          <w:rFonts w:ascii="Arial" w:hAnsi="Arial" w:cs="Arial"/>
          <w:b/>
          <w:sz w:val="24"/>
          <w:szCs w:val="24"/>
        </w:rPr>
        <w:t xml:space="preserve">ey </w:t>
      </w:r>
      <w:r w:rsidR="001528DD" w:rsidRPr="006320CA">
        <w:rPr>
          <w:rFonts w:ascii="Arial" w:hAnsi="Arial" w:cs="Arial"/>
          <w:b/>
          <w:sz w:val="24"/>
          <w:szCs w:val="24"/>
        </w:rPr>
        <w:t>N° 21.057</w:t>
      </w:r>
      <w:bookmarkEnd w:id="4"/>
    </w:p>
    <w:p w:rsidR="00D51D77" w:rsidRPr="00C02862" w:rsidRDefault="00D51D77" w:rsidP="00D51D77">
      <w:pPr>
        <w:pStyle w:val="Subtitulo2"/>
        <w:ind w:left="1080"/>
        <w:rPr>
          <w:rFonts w:ascii="Arial" w:hAnsi="Arial" w:cs="Arial"/>
          <w:sz w:val="24"/>
          <w:szCs w:val="24"/>
        </w:rPr>
      </w:pPr>
    </w:p>
    <w:p w:rsidR="00B14987" w:rsidRPr="006320CA" w:rsidRDefault="000E6DEF" w:rsidP="00C8090B">
      <w:pPr>
        <w:rPr>
          <w:rFonts w:ascii="Arial" w:hAnsi="Arial" w:cs="Arial"/>
          <w:b/>
          <w:szCs w:val="24"/>
        </w:rPr>
      </w:pPr>
      <w:r w:rsidRPr="00C02862">
        <w:rPr>
          <w:rFonts w:ascii="Arial" w:hAnsi="Arial" w:cs="Arial"/>
          <w:szCs w:val="24"/>
        </w:rPr>
        <w:t>E</w:t>
      </w:r>
      <w:r w:rsidR="00606CF1" w:rsidRPr="00C02862">
        <w:rPr>
          <w:rFonts w:ascii="Arial" w:hAnsi="Arial" w:cs="Arial"/>
          <w:szCs w:val="24"/>
        </w:rPr>
        <w:t>n nuestro país han existido diversos esfuerzos orientados a mejorar los protocolos de actuación del sistema judicial con la finalidad de reducir la victimización secundaría</w:t>
      </w:r>
      <w:r w:rsidR="00A86212" w:rsidRPr="00C02862">
        <w:rPr>
          <w:rFonts w:ascii="Arial" w:hAnsi="Arial" w:cs="Arial"/>
          <w:szCs w:val="24"/>
        </w:rPr>
        <w:t>, tales</w:t>
      </w:r>
      <w:r w:rsidR="00606CF1" w:rsidRPr="00C02862">
        <w:rPr>
          <w:rFonts w:ascii="Arial" w:hAnsi="Arial" w:cs="Arial"/>
          <w:szCs w:val="24"/>
        </w:rPr>
        <w:t xml:space="preserve"> como la </w:t>
      </w:r>
      <w:r w:rsidR="0006257C">
        <w:rPr>
          <w:rFonts w:ascii="Arial" w:hAnsi="Arial" w:cs="Arial"/>
          <w:szCs w:val="24"/>
        </w:rPr>
        <w:t>instalación</w:t>
      </w:r>
      <w:r w:rsidR="00606CF1" w:rsidRPr="00C02862">
        <w:rPr>
          <w:rFonts w:ascii="Arial" w:hAnsi="Arial" w:cs="Arial"/>
          <w:szCs w:val="24"/>
        </w:rPr>
        <w:t xml:space="preserve"> progresiva del sistema de salas </w:t>
      </w:r>
      <w:r w:rsidR="00606CF1" w:rsidRPr="0006257C">
        <w:rPr>
          <w:rFonts w:ascii="Arial" w:hAnsi="Arial" w:cs="Arial"/>
          <w:i/>
          <w:szCs w:val="24"/>
        </w:rPr>
        <w:t>Gesell</w:t>
      </w:r>
      <w:r w:rsidR="0006257C">
        <w:rPr>
          <w:rFonts w:ascii="Arial" w:hAnsi="Arial" w:cs="Arial"/>
          <w:szCs w:val="24"/>
        </w:rPr>
        <w:t xml:space="preserve"> en los tribunales de f</w:t>
      </w:r>
      <w:r w:rsidR="00FD4D59" w:rsidRPr="00C02862">
        <w:rPr>
          <w:rFonts w:ascii="Arial" w:hAnsi="Arial" w:cs="Arial"/>
          <w:szCs w:val="24"/>
        </w:rPr>
        <w:t>amilia</w:t>
      </w:r>
      <w:r w:rsidR="00240EEC" w:rsidRPr="00C02862">
        <w:rPr>
          <w:rFonts w:ascii="Arial" w:hAnsi="Arial" w:cs="Arial"/>
          <w:szCs w:val="24"/>
        </w:rPr>
        <w:t xml:space="preserve"> y salas</w:t>
      </w:r>
      <w:r w:rsidR="00D379D4" w:rsidRPr="00C02862">
        <w:rPr>
          <w:rFonts w:ascii="Arial" w:hAnsi="Arial" w:cs="Arial"/>
          <w:szCs w:val="24"/>
        </w:rPr>
        <w:t xml:space="preserve"> especiales</w:t>
      </w:r>
      <w:r w:rsidR="00240EEC" w:rsidRPr="00C02862">
        <w:rPr>
          <w:rFonts w:ascii="Arial" w:hAnsi="Arial" w:cs="Arial"/>
          <w:szCs w:val="24"/>
        </w:rPr>
        <w:t xml:space="preserve"> CCTV</w:t>
      </w:r>
      <w:r w:rsidR="00D379D4" w:rsidRPr="00C02862">
        <w:rPr>
          <w:rFonts w:ascii="Arial" w:hAnsi="Arial" w:cs="Arial"/>
          <w:szCs w:val="24"/>
        </w:rPr>
        <w:t xml:space="preserve"> en los </w:t>
      </w:r>
      <w:r w:rsidR="0006257C">
        <w:rPr>
          <w:rFonts w:ascii="Arial" w:hAnsi="Arial" w:cs="Arial"/>
          <w:szCs w:val="24"/>
        </w:rPr>
        <w:t>t</w:t>
      </w:r>
      <w:r w:rsidR="00D379D4" w:rsidRPr="00C02862">
        <w:rPr>
          <w:rFonts w:ascii="Arial" w:hAnsi="Arial" w:cs="Arial"/>
          <w:szCs w:val="24"/>
        </w:rPr>
        <w:t xml:space="preserve">ribunales de </w:t>
      </w:r>
      <w:r w:rsidR="0006257C">
        <w:rPr>
          <w:rFonts w:ascii="Arial" w:hAnsi="Arial" w:cs="Arial"/>
          <w:szCs w:val="24"/>
        </w:rPr>
        <w:t>j</w:t>
      </w:r>
      <w:r w:rsidR="00D379D4" w:rsidRPr="00C02862">
        <w:rPr>
          <w:rFonts w:ascii="Arial" w:hAnsi="Arial" w:cs="Arial"/>
          <w:szCs w:val="24"/>
        </w:rPr>
        <w:t xml:space="preserve">uicio </w:t>
      </w:r>
      <w:r w:rsidR="0006257C">
        <w:rPr>
          <w:rFonts w:ascii="Arial" w:hAnsi="Arial" w:cs="Arial"/>
          <w:szCs w:val="24"/>
        </w:rPr>
        <w:t>o</w:t>
      </w:r>
      <w:r w:rsidR="00AC6DB6" w:rsidRPr="00C02862">
        <w:rPr>
          <w:rFonts w:ascii="Arial" w:hAnsi="Arial" w:cs="Arial"/>
          <w:szCs w:val="24"/>
        </w:rPr>
        <w:t>r</w:t>
      </w:r>
      <w:r w:rsidR="00D379D4" w:rsidRPr="00C02862">
        <w:rPr>
          <w:rFonts w:ascii="Arial" w:hAnsi="Arial" w:cs="Arial"/>
          <w:szCs w:val="24"/>
        </w:rPr>
        <w:t xml:space="preserve">al en lo </w:t>
      </w:r>
      <w:r w:rsidR="0006257C">
        <w:rPr>
          <w:rFonts w:ascii="Arial" w:hAnsi="Arial" w:cs="Arial"/>
          <w:szCs w:val="24"/>
        </w:rPr>
        <w:t>p</w:t>
      </w:r>
      <w:r w:rsidR="00D379D4" w:rsidRPr="00C02862">
        <w:rPr>
          <w:rFonts w:ascii="Arial" w:hAnsi="Arial" w:cs="Arial"/>
          <w:szCs w:val="24"/>
        </w:rPr>
        <w:t>enal</w:t>
      </w:r>
      <w:r w:rsidR="00606CF1" w:rsidRPr="00C02862">
        <w:rPr>
          <w:rFonts w:ascii="Arial" w:hAnsi="Arial" w:cs="Arial"/>
          <w:szCs w:val="24"/>
        </w:rPr>
        <w:t>;</w:t>
      </w:r>
      <w:r w:rsidR="00B5405A" w:rsidRPr="00C02862">
        <w:rPr>
          <w:rFonts w:ascii="Arial" w:hAnsi="Arial" w:cs="Arial"/>
          <w:szCs w:val="24"/>
        </w:rPr>
        <w:t xml:space="preserve"> </w:t>
      </w:r>
      <w:r w:rsidR="009B792F" w:rsidRPr="00C02862">
        <w:rPr>
          <w:rFonts w:ascii="Arial" w:hAnsi="Arial" w:cs="Arial"/>
          <w:szCs w:val="24"/>
        </w:rPr>
        <w:t>la rendición anticipada de prueba de m</w:t>
      </w:r>
      <w:r w:rsidR="00E01E1E" w:rsidRPr="00C02862">
        <w:rPr>
          <w:rFonts w:ascii="Arial" w:hAnsi="Arial" w:cs="Arial"/>
          <w:szCs w:val="24"/>
        </w:rPr>
        <w:t>enores de edad (art. 191 bis CPP)</w:t>
      </w:r>
      <w:r w:rsidR="009B792F" w:rsidRPr="00C02862">
        <w:rPr>
          <w:rFonts w:ascii="Arial" w:hAnsi="Arial" w:cs="Arial"/>
          <w:szCs w:val="24"/>
        </w:rPr>
        <w:t xml:space="preserve">; </w:t>
      </w:r>
      <w:r w:rsidR="00E01E1E" w:rsidRPr="00C02862">
        <w:rPr>
          <w:rFonts w:ascii="Arial" w:hAnsi="Arial" w:cs="Arial"/>
          <w:szCs w:val="24"/>
        </w:rPr>
        <w:t xml:space="preserve">las medidas de protección a testigos en casos graves y calificados (art. 308 CPP); </w:t>
      </w:r>
      <w:r w:rsidR="009B792F" w:rsidRPr="00C02862">
        <w:rPr>
          <w:rFonts w:ascii="Arial" w:hAnsi="Arial" w:cs="Arial"/>
          <w:szCs w:val="24"/>
        </w:rPr>
        <w:t>la toma de declaración de un menor de edad por el juez presi</w:t>
      </w:r>
      <w:r w:rsidR="00E01E1E" w:rsidRPr="00C02862">
        <w:rPr>
          <w:rFonts w:ascii="Arial" w:hAnsi="Arial" w:cs="Arial"/>
          <w:szCs w:val="24"/>
        </w:rPr>
        <w:t>dente del tribunal (art. 310 CPP</w:t>
      </w:r>
      <w:r w:rsidR="009B792F" w:rsidRPr="00C02862">
        <w:rPr>
          <w:rFonts w:ascii="Arial" w:hAnsi="Arial" w:cs="Arial"/>
          <w:szCs w:val="24"/>
        </w:rPr>
        <w:t>)</w:t>
      </w:r>
      <w:r w:rsidR="0006257C">
        <w:rPr>
          <w:rFonts w:ascii="Arial" w:hAnsi="Arial" w:cs="Arial"/>
          <w:szCs w:val="24"/>
        </w:rPr>
        <w:t xml:space="preserve"> y </w:t>
      </w:r>
      <w:r w:rsidR="004332AE" w:rsidRPr="00C02862">
        <w:rPr>
          <w:rFonts w:ascii="Arial" w:hAnsi="Arial" w:cs="Arial"/>
          <w:szCs w:val="24"/>
        </w:rPr>
        <w:t>la posibilidad de entrevistar testigos mediante un sistema de videoconferencias (art. 329 CPP)</w:t>
      </w:r>
      <w:r w:rsidR="005C2B84">
        <w:rPr>
          <w:rFonts w:ascii="Arial" w:hAnsi="Arial" w:cs="Arial"/>
          <w:szCs w:val="24"/>
        </w:rPr>
        <w:t>.</w:t>
      </w:r>
    </w:p>
    <w:p w:rsidR="0006062F" w:rsidRPr="006320CA" w:rsidRDefault="0006257C" w:rsidP="00C8090B">
      <w:pPr>
        <w:pStyle w:val="Subtitulo3"/>
        <w:rPr>
          <w:rFonts w:ascii="Arial" w:hAnsi="Arial" w:cs="Arial"/>
          <w:b/>
          <w:sz w:val="24"/>
          <w:szCs w:val="24"/>
        </w:rPr>
      </w:pPr>
      <w:bookmarkStart w:id="5" w:name="_Toc506222293"/>
      <w:r>
        <w:rPr>
          <w:rFonts w:ascii="Arial" w:hAnsi="Arial" w:cs="Arial"/>
          <w:b/>
          <w:sz w:val="24"/>
          <w:szCs w:val="24"/>
        </w:rPr>
        <w:t>Instalación</w:t>
      </w:r>
      <w:r w:rsidR="00665C80" w:rsidRPr="006320CA">
        <w:rPr>
          <w:rFonts w:ascii="Arial" w:hAnsi="Arial" w:cs="Arial"/>
          <w:b/>
          <w:sz w:val="24"/>
          <w:szCs w:val="24"/>
        </w:rPr>
        <w:t xml:space="preserve"> de Salas </w:t>
      </w:r>
      <w:r w:rsidR="00665C80" w:rsidRPr="0006257C">
        <w:rPr>
          <w:rFonts w:ascii="Arial" w:hAnsi="Arial" w:cs="Arial"/>
          <w:b/>
          <w:i/>
          <w:sz w:val="24"/>
          <w:szCs w:val="24"/>
        </w:rPr>
        <w:t>Gesell</w:t>
      </w:r>
      <w:r w:rsidR="002A51F5" w:rsidRPr="006320CA">
        <w:rPr>
          <w:rFonts w:ascii="Arial" w:hAnsi="Arial" w:cs="Arial"/>
          <w:b/>
          <w:sz w:val="24"/>
          <w:szCs w:val="24"/>
        </w:rPr>
        <w:t xml:space="preserve"> y Salas </w:t>
      </w:r>
      <w:r w:rsidR="004332AE" w:rsidRPr="006320CA">
        <w:rPr>
          <w:rFonts w:ascii="Arial" w:hAnsi="Arial" w:cs="Arial"/>
          <w:b/>
          <w:sz w:val="24"/>
          <w:szCs w:val="24"/>
        </w:rPr>
        <w:t>Especiales</w:t>
      </w:r>
      <w:bookmarkEnd w:id="5"/>
    </w:p>
    <w:p w:rsidR="0006062F" w:rsidRPr="00C02862" w:rsidRDefault="0006062F" w:rsidP="00C8090B">
      <w:pPr>
        <w:rPr>
          <w:rFonts w:ascii="Arial" w:hAnsi="Arial" w:cs="Arial"/>
          <w:szCs w:val="24"/>
        </w:rPr>
      </w:pPr>
      <w:r w:rsidRPr="00C02862">
        <w:rPr>
          <w:rFonts w:ascii="Arial" w:hAnsi="Arial" w:cs="Arial"/>
          <w:szCs w:val="24"/>
        </w:rPr>
        <w:t>A fin de disminuir la revictimización y las múltiples entrevistas a las que son sometidos los NNA</w:t>
      </w:r>
      <w:r w:rsidR="003E0E76" w:rsidRPr="00C02862">
        <w:rPr>
          <w:rFonts w:ascii="Arial" w:hAnsi="Arial" w:cs="Arial"/>
          <w:szCs w:val="24"/>
        </w:rPr>
        <w:t xml:space="preserve"> víctimas de delitos</w:t>
      </w:r>
      <w:r w:rsidR="00D728B2">
        <w:rPr>
          <w:rFonts w:ascii="Arial" w:hAnsi="Arial" w:cs="Arial"/>
          <w:szCs w:val="24"/>
        </w:rPr>
        <w:t xml:space="preserve">, el Poder Judicial </w:t>
      </w:r>
      <w:r w:rsidRPr="00C02862">
        <w:rPr>
          <w:rFonts w:ascii="Arial" w:hAnsi="Arial" w:cs="Arial"/>
          <w:szCs w:val="24"/>
        </w:rPr>
        <w:t xml:space="preserve">ha </w:t>
      </w:r>
      <w:r w:rsidR="00D728B2">
        <w:rPr>
          <w:rFonts w:ascii="Arial" w:hAnsi="Arial" w:cs="Arial"/>
          <w:szCs w:val="24"/>
        </w:rPr>
        <w:t>ejecutado</w:t>
      </w:r>
      <w:r w:rsidRPr="00C02862">
        <w:rPr>
          <w:rFonts w:ascii="Arial" w:hAnsi="Arial" w:cs="Arial"/>
          <w:szCs w:val="24"/>
        </w:rPr>
        <w:t xml:space="preserve"> </w:t>
      </w:r>
      <w:r w:rsidRPr="00C02862">
        <w:rPr>
          <w:rFonts w:ascii="Arial" w:hAnsi="Arial" w:cs="Arial"/>
          <w:szCs w:val="24"/>
        </w:rPr>
        <w:lastRenderedPageBreak/>
        <w:t xml:space="preserve">progresivamente diversos programas de </w:t>
      </w:r>
      <w:r w:rsidR="0006257C">
        <w:rPr>
          <w:rFonts w:ascii="Arial" w:hAnsi="Arial" w:cs="Arial"/>
          <w:szCs w:val="24"/>
        </w:rPr>
        <w:t>instalación</w:t>
      </w:r>
      <w:r w:rsidRPr="00C02862">
        <w:rPr>
          <w:rFonts w:ascii="Arial" w:hAnsi="Arial" w:cs="Arial"/>
          <w:szCs w:val="24"/>
        </w:rPr>
        <w:t xml:space="preserve"> de salas especiales para el efecto. </w:t>
      </w:r>
    </w:p>
    <w:p w:rsidR="0006062F" w:rsidRPr="00C02862" w:rsidRDefault="0006062F" w:rsidP="00C8090B">
      <w:pPr>
        <w:rPr>
          <w:rFonts w:ascii="Arial" w:hAnsi="Arial" w:cs="Arial"/>
          <w:szCs w:val="24"/>
        </w:rPr>
      </w:pPr>
      <w:r w:rsidRPr="00C02862">
        <w:rPr>
          <w:rFonts w:ascii="Arial" w:hAnsi="Arial" w:cs="Arial"/>
          <w:szCs w:val="24"/>
        </w:rPr>
        <w:t>En primer lugar</w:t>
      </w:r>
      <w:r w:rsidR="008F4424">
        <w:rPr>
          <w:rFonts w:ascii="Arial" w:hAnsi="Arial" w:cs="Arial"/>
          <w:szCs w:val="24"/>
        </w:rPr>
        <w:t>, destaca</w:t>
      </w:r>
      <w:r w:rsidRPr="00C02862">
        <w:rPr>
          <w:rFonts w:ascii="Arial" w:hAnsi="Arial" w:cs="Arial"/>
          <w:szCs w:val="24"/>
        </w:rPr>
        <w:t xml:space="preserve"> la creación de Salas </w:t>
      </w:r>
      <w:r w:rsidRPr="0006257C">
        <w:rPr>
          <w:rFonts w:ascii="Arial" w:hAnsi="Arial" w:cs="Arial"/>
          <w:i/>
          <w:szCs w:val="24"/>
        </w:rPr>
        <w:t>Gesell</w:t>
      </w:r>
      <w:r w:rsidR="0006257C">
        <w:rPr>
          <w:rFonts w:ascii="Arial" w:hAnsi="Arial" w:cs="Arial"/>
          <w:szCs w:val="24"/>
        </w:rPr>
        <w:t xml:space="preserve"> en los tribunales de f</w:t>
      </w:r>
      <w:r w:rsidRPr="00C02862">
        <w:rPr>
          <w:rFonts w:ascii="Arial" w:hAnsi="Arial" w:cs="Arial"/>
          <w:szCs w:val="24"/>
        </w:rPr>
        <w:t>amilia a partir de 2011</w:t>
      </w:r>
      <w:r w:rsidRPr="00C02862">
        <w:rPr>
          <w:rStyle w:val="Refdenotaalpie"/>
          <w:rFonts w:ascii="Arial" w:hAnsi="Arial" w:cs="Arial"/>
          <w:szCs w:val="24"/>
        </w:rPr>
        <w:footnoteReference w:id="15"/>
      </w:r>
      <w:r w:rsidRPr="00C02862">
        <w:rPr>
          <w:rFonts w:ascii="Arial" w:hAnsi="Arial" w:cs="Arial"/>
          <w:szCs w:val="24"/>
        </w:rPr>
        <w:t>, l</w:t>
      </w:r>
      <w:r w:rsidR="008F4424">
        <w:rPr>
          <w:rFonts w:ascii="Arial" w:hAnsi="Arial" w:cs="Arial"/>
          <w:szCs w:val="24"/>
        </w:rPr>
        <w:t xml:space="preserve">as cuales </w:t>
      </w:r>
      <w:r w:rsidRPr="00C02862">
        <w:rPr>
          <w:rFonts w:ascii="Arial" w:hAnsi="Arial" w:cs="Arial"/>
          <w:szCs w:val="24"/>
        </w:rPr>
        <w:t xml:space="preserve">permitirían documentar las entrevistas </w:t>
      </w:r>
      <w:r w:rsidR="008F4424">
        <w:rPr>
          <w:rFonts w:ascii="Arial" w:hAnsi="Arial" w:cs="Arial"/>
          <w:szCs w:val="24"/>
        </w:rPr>
        <w:t>realizadas</w:t>
      </w:r>
      <w:r w:rsidRPr="00C02862">
        <w:rPr>
          <w:rFonts w:ascii="Arial" w:hAnsi="Arial" w:cs="Arial"/>
          <w:szCs w:val="24"/>
        </w:rPr>
        <w:t xml:space="preserve"> a los menores </w:t>
      </w:r>
      <w:r w:rsidR="008F4424">
        <w:rPr>
          <w:rFonts w:ascii="Arial" w:hAnsi="Arial" w:cs="Arial"/>
          <w:szCs w:val="24"/>
        </w:rPr>
        <w:t xml:space="preserve">de edad </w:t>
      </w:r>
      <w:r w:rsidRPr="00C02862">
        <w:rPr>
          <w:rFonts w:ascii="Arial" w:hAnsi="Arial" w:cs="Arial"/>
          <w:szCs w:val="24"/>
        </w:rPr>
        <w:t>en casos de abusos y maltratos en contexto de violencia intrafamiliar.</w:t>
      </w:r>
    </w:p>
    <w:p w:rsidR="0006062F" w:rsidRPr="00C02862" w:rsidRDefault="0006257C" w:rsidP="00C8090B">
      <w:pPr>
        <w:rPr>
          <w:rFonts w:ascii="Arial" w:hAnsi="Arial" w:cs="Arial"/>
          <w:szCs w:val="24"/>
        </w:rPr>
      </w:pPr>
      <w:r>
        <w:rPr>
          <w:rFonts w:ascii="Arial" w:hAnsi="Arial" w:cs="Arial"/>
          <w:szCs w:val="24"/>
        </w:rPr>
        <w:t>Respecto de</w:t>
      </w:r>
      <w:r w:rsidR="0006062F" w:rsidRPr="00C02862">
        <w:rPr>
          <w:rFonts w:ascii="Arial" w:hAnsi="Arial" w:cs="Arial"/>
          <w:szCs w:val="24"/>
        </w:rPr>
        <w:t xml:space="preserve"> los tribunales con competencia en lo penal también se efectuó un plan de </w:t>
      </w:r>
      <w:r w:rsidR="00CC2312">
        <w:rPr>
          <w:rFonts w:ascii="Arial" w:hAnsi="Arial" w:cs="Arial"/>
          <w:szCs w:val="24"/>
        </w:rPr>
        <w:t>desarrollo</w:t>
      </w:r>
      <w:r w:rsidR="0006062F" w:rsidRPr="00C02862">
        <w:rPr>
          <w:rFonts w:ascii="Arial" w:hAnsi="Arial" w:cs="Arial"/>
          <w:szCs w:val="24"/>
        </w:rPr>
        <w:t xml:space="preserve"> de salas especiales para la toma de declaraciones </w:t>
      </w:r>
      <w:r w:rsidR="008F4424">
        <w:rPr>
          <w:rFonts w:ascii="Arial" w:hAnsi="Arial" w:cs="Arial"/>
          <w:szCs w:val="24"/>
        </w:rPr>
        <w:t>de</w:t>
      </w:r>
      <w:r w:rsidR="0006062F" w:rsidRPr="00C02862">
        <w:rPr>
          <w:rFonts w:ascii="Arial" w:hAnsi="Arial" w:cs="Arial"/>
          <w:szCs w:val="24"/>
        </w:rPr>
        <w:t xml:space="preserve"> NNA víctimas o testigos de delitos. Según da cuenta el Auto Acordado </w:t>
      </w:r>
      <w:r w:rsidR="00CC2312">
        <w:rPr>
          <w:rFonts w:ascii="Arial" w:hAnsi="Arial" w:cs="Arial"/>
          <w:szCs w:val="24"/>
        </w:rPr>
        <w:t>del</w:t>
      </w:r>
      <w:r w:rsidR="0006062F" w:rsidRPr="00C02862">
        <w:rPr>
          <w:rFonts w:ascii="Arial" w:hAnsi="Arial" w:cs="Arial"/>
          <w:szCs w:val="24"/>
        </w:rPr>
        <w:t xml:space="preserve"> 3 de junio de 2014</w:t>
      </w:r>
      <w:r w:rsidR="00CC2312">
        <w:rPr>
          <w:rFonts w:ascii="Arial" w:hAnsi="Arial" w:cs="Arial"/>
          <w:szCs w:val="24"/>
        </w:rPr>
        <w:t>,</w:t>
      </w:r>
      <w:r w:rsidR="0006062F" w:rsidRPr="00C02862">
        <w:rPr>
          <w:rFonts w:ascii="Arial" w:hAnsi="Arial" w:cs="Arial"/>
          <w:szCs w:val="24"/>
        </w:rPr>
        <w:t xml:space="preserve"> contenido en el Acta N° 79-2014 del Tribunal Pleno de la Excma. Corte Suprema</w:t>
      </w:r>
      <w:r w:rsidR="008F4424">
        <w:rPr>
          <w:rFonts w:ascii="Arial" w:hAnsi="Arial" w:cs="Arial"/>
          <w:szCs w:val="24"/>
        </w:rPr>
        <w:t>,</w:t>
      </w:r>
      <w:r w:rsidR="0006062F" w:rsidRPr="00C02862">
        <w:rPr>
          <w:rFonts w:ascii="Arial" w:hAnsi="Arial" w:cs="Arial"/>
          <w:szCs w:val="24"/>
        </w:rPr>
        <w:t xml:space="preserve"> se resolvió tomar las medidas necesarias para dar una protección apropiada a los menores</w:t>
      </w:r>
      <w:r w:rsidR="007C4F78" w:rsidRPr="00C02862">
        <w:rPr>
          <w:rFonts w:ascii="Arial" w:hAnsi="Arial" w:cs="Arial"/>
          <w:szCs w:val="24"/>
        </w:rPr>
        <w:t xml:space="preserve"> de edad</w:t>
      </w:r>
      <w:r w:rsidR="0006062F" w:rsidRPr="00C02862">
        <w:rPr>
          <w:rFonts w:ascii="Arial" w:hAnsi="Arial" w:cs="Arial"/>
          <w:szCs w:val="24"/>
        </w:rPr>
        <w:t xml:space="preserve"> que prestan declaración en tribunales</w:t>
      </w:r>
      <w:r w:rsidR="00CC2312">
        <w:rPr>
          <w:rFonts w:ascii="Arial" w:hAnsi="Arial" w:cs="Arial"/>
          <w:szCs w:val="24"/>
        </w:rPr>
        <w:t>,</w:t>
      </w:r>
      <w:r w:rsidR="0006062F" w:rsidRPr="00C02862">
        <w:rPr>
          <w:rFonts w:ascii="Arial" w:hAnsi="Arial" w:cs="Arial"/>
          <w:szCs w:val="24"/>
        </w:rPr>
        <w:t xml:space="preserve"> atendida su </w:t>
      </w:r>
      <w:r w:rsidR="007C4F78" w:rsidRPr="00C02862">
        <w:rPr>
          <w:rFonts w:ascii="Arial" w:hAnsi="Arial" w:cs="Arial"/>
          <w:szCs w:val="24"/>
        </w:rPr>
        <w:t>situación</w:t>
      </w:r>
      <w:r w:rsidR="0006062F" w:rsidRPr="00C02862">
        <w:rPr>
          <w:rFonts w:ascii="Arial" w:hAnsi="Arial" w:cs="Arial"/>
          <w:szCs w:val="24"/>
        </w:rPr>
        <w:t xml:space="preserve"> de vulnerabilidad, </w:t>
      </w:r>
      <w:r w:rsidR="00B50D65" w:rsidRPr="00C02862">
        <w:rPr>
          <w:rFonts w:ascii="Arial" w:hAnsi="Arial" w:cs="Arial"/>
          <w:szCs w:val="24"/>
        </w:rPr>
        <w:t xml:space="preserve">ordenando la </w:t>
      </w:r>
      <w:r w:rsidR="00CC2312">
        <w:rPr>
          <w:rFonts w:ascii="Arial" w:hAnsi="Arial" w:cs="Arial"/>
          <w:szCs w:val="24"/>
        </w:rPr>
        <w:t>instalación</w:t>
      </w:r>
      <w:r w:rsidR="00B50D65" w:rsidRPr="00C02862">
        <w:rPr>
          <w:rFonts w:ascii="Arial" w:hAnsi="Arial" w:cs="Arial"/>
          <w:szCs w:val="24"/>
        </w:rPr>
        <w:t xml:space="preserve"> de salas especiales</w:t>
      </w:r>
      <w:r w:rsidR="00CC2312">
        <w:rPr>
          <w:rFonts w:ascii="Arial" w:hAnsi="Arial" w:cs="Arial"/>
          <w:szCs w:val="24"/>
        </w:rPr>
        <w:t xml:space="preserve"> en los t</w:t>
      </w:r>
      <w:r w:rsidR="00B50D65" w:rsidRPr="00C02862">
        <w:rPr>
          <w:rFonts w:ascii="Arial" w:hAnsi="Arial" w:cs="Arial"/>
          <w:szCs w:val="24"/>
        </w:rPr>
        <w:t>ribuna</w:t>
      </w:r>
      <w:r w:rsidR="00CC2312">
        <w:rPr>
          <w:rFonts w:ascii="Arial" w:hAnsi="Arial" w:cs="Arial"/>
          <w:szCs w:val="24"/>
        </w:rPr>
        <w:t>les de juicio oral en lo p</w:t>
      </w:r>
      <w:r w:rsidR="007C4F78" w:rsidRPr="00C02862">
        <w:rPr>
          <w:rFonts w:ascii="Arial" w:hAnsi="Arial" w:cs="Arial"/>
          <w:szCs w:val="24"/>
        </w:rPr>
        <w:t xml:space="preserve">enal </w:t>
      </w:r>
      <w:r w:rsidR="0006062F" w:rsidRPr="00C02862">
        <w:rPr>
          <w:rFonts w:ascii="Arial" w:hAnsi="Arial" w:cs="Arial"/>
          <w:szCs w:val="24"/>
        </w:rPr>
        <w:t>distinta</w:t>
      </w:r>
      <w:r w:rsidR="00B50D65" w:rsidRPr="00C02862">
        <w:rPr>
          <w:rFonts w:ascii="Arial" w:hAnsi="Arial" w:cs="Arial"/>
          <w:szCs w:val="24"/>
        </w:rPr>
        <w:t>s</w:t>
      </w:r>
      <w:r w:rsidR="007C4F78" w:rsidRPr="00C02862">
        <w:rPr>
          <w:rFonts w:ascii="Arial" w:hAnsi="Arial" w:cs="Arial"/>
          <w:szCs w:val="24"/>
        </w:rPr>
        <w:t xml:space="preserve"> de la sala de audiencia, </w:t>
      </w:r>
      <w:r w:rsidR="0006062F" w:rsidRPr="00C02862">
        <w:rPr>
          <w:rFonts w:ascii="Arial" w:hAnsi="Arial" w:cs="Arial"/>
          <w:szCs w:val="24"/>
        </w:rPr>
        <w:t xml:space="preserve"> acondicionada especialmente para la persona del declarante. </w:t>
      </w:r>
    </w:p>
    <w:p w:rsidR="00E01E1E" w:rsidRPr="00C02862" w:rsidRDefault="00E01E1E" w:rsidP="00C8090B">
      <w:pPr>
        <w:pStyle w:val="Subtitulo4"/>
        <w:rPr>
          <w:rFonts w:ascii="Arial" w:hAnsi="Arial" w:cs="Arial"/>
          <w:szCs w:val="24"/>
        </w:rPr>
      </w:pPr>
      <w:r w:rsidRPr="00C02862">
        <w:rPr>
          <w:rFonts w:ascii="Arial" w:hAnsi="Arial" w:cs="Arial"/>
          <w:szCs w:val="24"/>
        </w:rPr>
        <w:t>Salas Gesell</w:t>
      </w:r>
    </w:p>
    <w:p w:rsidR="002A51F5" w:rsidRPr="00C02862" w:rsidRDefault="00CC2312" w:rsidP="00C8090B">
      <w:pPr>
        <w:rPr>
          <w:rFonts w:ascii="Arial" w:hAnsi="Arial" w:cs="Arial"/>
          <w:szCs w:val="24"/>
        </w:rPr>
      </w:pPr>
      <w:r>
        <w:rPr>
          <w:rFonts w:ascii="Arial" w:hAnsi="Arial" w:cs="Arial"/>
          <w:szCs w:val="24"/>
        </w:rPr>
        <w:t>La sala</w:t>
      </w:r>
      <w:r w:rsidR="00376905" w:rsidRPr="00C02862">
        <w:rPr>
          <w:rFonts w:ascii="Arial" w:hAnsi="Arial" w:cs="Arial"/>
          <w:szCs w:val="24"/>
        </w:rPr>
        <w:t xml:space="preserve"> </w:t>
      </w:r>
      <w:r w:rsidR="00376905" w:rsidRPr="00CC2312">
        <w:rPr>
          <w:rFonts w:ascii="Arial" w:hAnsi="Arial" w:cs="Arial"/>
          <w:i/>
          <w:szCs w:val="24"/>
        </w:rPr>
        <w:t>Gesell</w:t>
      </w:r>
      <w:r>
        <w:rPr>
          <w:rFonts w:ascii="Arial" w:hAnsi="Arial" w:cs="Arial"/>
          <w:szCs w:val="24"/>
        </w:rPr>
        <w:t xml:space="preserve"> es</w:t>
      </w:r>
      <w:r w:rsidR="00376905" w:rsidRPr="00C02862">
        <w:rPr>
          <w:rFonts w:ascii="Arial" w:hAnsi="Arial" w:cs="Arial"/>
          <w:szCs w:val="24"/>
        </w:rPr>
        <w:t xml:space="preserve"> un espacio especialmente acondicionado para observar y</w:t>
      </w:r>
      <w:r w:rsidR="00F8102F" w:rsidRPr="00C02862">
        <w:rPr>
          <w:rFonts w:ascii="Arial" w:hAnsi="Arial" w:cs="Arial"/>
          <w:szCs w:val="24"/>
        </w:rPr>
        <w:t xml:space="preserve"> registrar el comportamiento del niño, niña o adolescente </w:t>
      </w:r>
      <w:r w:rsidR="00376905" w:rsidRPr="00C02862">
        <w:rPr>
          <w:rFonts w:ascii="Arial" w:hAnsi="Arial" w:cs="Arial"/>
          <w:szCs w:val="24"/>
        </w:rPr>
        <w:t xml:space="preserve">en una situación de entrevista, de una manera </w:t>
      </w:r>
      <w:r w:rsidR="00DF12B3" w:rsidRPr="00C02862">
        <w:rPr>
          <w:rFonts w:ascii="Arial" w:hAnsi="Arial" w:cs="Arial"/>
          <w:szCs w:val="24"/>
        </w:rPr>
        <w:t>natural</w:t>
      </w:r>
      <w:r w:rsidR="00376905" w:rsidRPr="00C02862">
        <w:rPr>
          <w:rFonts w:ascii="Arial" w:hAnsi="Arial" w:cs="Arial"/>
          <w:szCs w:val="24"/>
        </w:rPr>
        <w:t xml:space="preserve">, procurando la ausencia de perturbaciones para aquel que está siendo </w:t>
      </w:r>
      <w:r w:rsidR="00DF12B3" w:rsidRPr="00C02862">
        <w:rPr>
          <w:rFonts w:ascii="Arial" w:hAnsi="Arial" w:cs="Arial"/>
          <w:szCs w:val="24"/>
        </w:rPr>
        <w:t>entrevistado</w:t>
      </w:r>
      <w:r w:rsidR="00DF12B3" w:rsidRPr="00C02862">
        <w:rPr>
          <w:rStyle w:val="Refdenotaalpie"/>
          <w:rFonts w:ascii="Arial" w:hAnsi="Arial" w:cs="Arial"/>
          <w:szCs w:val="24"/>
        </w:rPr>
        <w:footnoteReference w:id="16"/>
      </w:r>
      <w:r w:rsidR="005C2B84">
        <w:rPr>
          <w:rFonts w:ascii="Arial" w:hAnsi="Arial" w:cs="Arial"/>
          <w:szCs w:val="24"/>
        </w:rPr>
        <w:t>-</w:t>
      </w:r>
      <w:r w:rsidR="005C2B84">
        <w:rPr>
          <w:rStyle w:val="Refdenotaalpie"/>
          <w:rFonts w:ascii="Arial" w:hAnsi="Arial" w:cs="Arial"/>
          <w:szCs w:val="24"/>
        </w:rPr>
        <w:footnoteReference w:id="17"/>
      </w:r>
      <w:r w:rsidR="003E0E76" w:rsidRPr="00C02862">
        <w:rPr>
          <w:rFonts w:ascii="Arial" w:hAnsi="Arial" w:cs="Arial"/>
          <w:szCs w:val="24"/>
        </w:rPr>
        <w:t>.</w:t>
      </w:r>
      <w:r w:rsidR="00DF12B3" w:rsidRPr="00C02862">
        <w:rPr>
          <w:rFonts w:ascii="Arial" w:hAnsi="Arial" w:cs="Arial"/>
          <w:szCs w:val="24"/>
        </w:rPr>
        <w:t xml:space="preserve"> Esta sala se compone de dos subdivisiones o espacios, denominados área de observación y área de entrevistas. Ambos espacios se encuentran conectad</w:t>
      </w:r>
      <w:r w:rsidR="002A51F5" w:rsidRPr="00C02862">
        <w:rPr>
          <w:rFonts w:ascii="Arial" w:hAnsi="Arial" w:cs="Arial"/>
          <w:szCs w:val="24"/>
        </w:rPr>
        <w:t xml:space="preserve">os por un espejo unidireccional, que permite que </w:t>
      </w:r>
      <w:r w:rsidR="002A51F5" w:rsidRPr="00C02862">
        <w:rPr>
          <w:rFonts w:ascii="Arial" w:hAnsi="Arial" w:cs="Arial"/>
          <w:szCs w:val="24"/>
        </w:rPr>
        <w:lastRenderedPageBreak/>
        <w:t xml:space="preserve">las personas que </w:t>
      </w:r>
      <w:r w:rsidR="003C7C15">
        <w:rPr>
          <w:rFonts w:ascii="Arial" w:hAnsi="Arial" w:cs="Arial"/>
          <w:szCs w:val="24"/>
        </w:rPr>
        <w:t>están</w:t>
      </w:r>
      <w:r w:rsidR="002A51F5" w:rsidRPr="00C02862">
        <w:rPr>
          <w:rFonts w:ascii="Arial" w:hAnsi="Arial" w:cs="Arial"/>
          <w:szCs w:val="24"/>
        </w:rPr>
        <w:t xml:space="preserve"> en el área de observación puedan mirar lo que ocurre en el área de entrevista, pero quienes </w:t>
      </w:r>
      <w:r w:rsidR="003C7C15">
        <w:rPr>
          <w:rFonts w:ascii="Arial" w:hAnsi="Arial" w:cs="Arial"/>
          <w:szCs w:val="24"/>
        </w:rPr>
        <w:t>se encuentran</w:t>
      </w:r>
      <w:r w:rsidR="002A51F5" w:rsidRPr="00C02862">
        <w:rPr>
          <w:rFonts w:ascii="Arial" w:hAnsi="Arial" w:cs="Arial"/>
          <w:szCs w:val="24"/>
        </w:rPr>
        <w:t xml:space="preserve"> en la sala de entrevista sólo pueden ver un espejo. El audio es captado por micrófonos y reproducido por parlantes en la sala de observación. Además</w:t>
      </w:r>
      <w:r>
        <w:rPr>
          <w:rFonts w:ascii="Arial" w:hAnsi="Arial" w:cs="Arial"/>
          <w:szCs w:val="24"/>
        </w:rPr>
        <w:t>,</w:t>
      </w:r>
      <w:r w:rsidR="002A51F5" w:rsidRPr="00C02862">
        <w:rPr>
          <w:rFonts w:ascii="Arial" w:hAnsi="Arial" w:cs="Arial"/>
          <w:szCs w:val="24"/>
        </w:rPr>
        <w:t xml:space="preserve"> incluyen un sistema de videograbación que permite el registro simultáneo del audio </w:t>
      </w:r>
      <w:r w:rsidR="003C7C15">
        <w:rPr>
          <w:rFonts w:ascii="Arial" w:hAnsi="Arial" w:cs="Arial"/>
          <w:szCs w:val="24"/>
        </w:rPr>
        <w:t>e</w:t>
      </w:r>
      <w:r w:rsidR="002A51F5" w:rsidRPr="00C02862">
        <w:rPr>
          <w:rFonts w:ascii="Arial" w:hAnsi="Arial" w:cs="Arial"/>
          <w:szCs w:val="24"/>
        </w:rPr>
        <w:t xml:space="preserve"> imagen de todo lo que ocurre en el área de entrevista. Para mantener el contacto entre las personas que se encuentran en ambos espacios, se puede utilizar un intercomunicador o auricular</w:t>
      </w:r>
      <w:r w:rsidR="002A51F5" w:rsidRPr="00C02862">
        <w:rPr>
          <w:rStyle w:val="Refdenotaalpie"/>
          <w:rFonts w:ascii="Arial" w:hAnsi="Arial" w:cs="Arial"/>
          <w:szCs w:val="24"/>
        </w:rPr>
        <w:footnoteReference w:id="18"/>
      </w:r>
      <w:r w:rsidR="002A51F5" w:rsidRPr="00C02862">
        <w:rPr>
          <w:rFonts w:ascii="Arial" w:hAnsi="Arial" w:cs="Arial"/>
          <w:szCs w:val="24"/>
        </w:rPr>
        <w:t>.</w:t>
      </w:r>
    </w:p>
    <w:p w:rsidR="00480957" w:rsidRPr="00C02862" w:rsidRDefault="00480957" w:rsidP="00C8090B">
      <w:pPr>
        <w:pStyle w:val="Subtitulo4"/>
        <w:rPr>
          <w:rFonts w:ascii="Arial" w:hAnsi="Arial" w:cs="Arial"/>
          <w:szCs w:val="24"/>
        </w:rPr>
      </w:pPr>
      <w:r w:rsidRPr="00C02862">
        <w:rPr>
          <w:rFonts w:ascii="Arial" w:hAnsi="Arial" w:cs="Arial"/>
          <w:szCs w:val="24"/>
        </w:rPr>
        <w:t xml:space="preserve">Salas </w:t>
      </w:r>
      <w:r w:rsidR="004332AE" w:rsidRPr="00C02862">
        <w:rPr>
          <w:rFonts w:ascii="Arial" w:hAnsi="Arial" w:cs="Arial"/>
          <w:szCs w:val="24"/>
        </w:rPr>
        <w:t xml:space="preserve">especiales </w:t>
      </w:r>
      <w:r w:rsidRPr="00C02862">
        <w:rPr>
          <w:rFonts w:ascii="Arial" w:hAnsi="Arial" w:cs="Arial"/>
          <w:szCs w:val="24"/>
        </w:rPr>
        <w:t>con circuito cerrado de televisión (CCTV).</w:t>
      </w:r>
    </w:p>
    <w:p w:rsidR="004332AE" w:rsidRPr="00C02862" w:rsidRDefault="004332AE" w:rsidP="00C8090B">
      <w:pPr>
        <w:rPr>
          <w:rFonts w:ascii="Arial" w:hAnsi="Arial" w:cs="Arial"/>
          <w:szCs w:val="24"/>
        </w:rPr>
      </w:pPr>
      <w:r w:rsidRPr="00C02862">
        <w:rPr>
          <w:rFonts w:ascii="Arial" w:hAnsi="Arial" w:cs="Arial"/>
          <w:szCs w:val="24"/>
        </w:rPr>
        <w:t>Estas salas están provistas de dos cámaras, una de las cuales está dirigida a efectuar tomas en un plano general y la otra destinada a captar imágenes en primer plano del entrevistado; además, cuentan con micrófonos imperceptibles, de manera que permite a los intervinientes del proceso seguir la declaración y su desarrollo por imágenes y sonido reproducidos en tiempo real, a través de un televisor o monitor instalado en la sala de audiencias</w:t>
      </w:r>
      <w:r w:rsidR="005C2B84">
        <w:rPr>
          <w:rStyle w:val="Refdenotaalpie"/>
          <w:rFonts w:ascii="Arial" w:hAnsi="Arial" w:cs="Arial"/>
          <w:szCs w:val="24"/>
        </w:rPr>
        <w:footnoteReference w:id="19"/>
      </w:r>
      <w:r w:rsidRPr="00C02862">
        <w:rPr>
          <w:rFonts w:ascii="Arial" w:hAnsi="Arial" w:cs="Arial"/>
          <w:szCs w:val="24"/>
        </w:rPr>
        <w:t xml:space="preserve">. </w:t>
      </w:r>
    </w:p>
    <w:p w:rsidR="00F62240" w:rsidRPr="00C02862" w:rsidRDefault="00CC2312" w:rsidP="00C8090B">
      <w:pPr>
        <w:rPr>
          <w:rFonts w:ascii="Arial" w:hAnsi="Arial" w:cs="Arial"/>
          <w:szCs w:val="24"/>
        </w:rPr>
      </w:pPr>
      <w:r>
        <w:rPr>
          <w:rFonts w:ascii="Arial" w:hAnsi="Arial" w:cs="Arial"/>
          <w:szCs w:val="24"/>
        </w:rPr>
        <w:t>D</w:t>
      </w:r>
      <w:r w:rsidRPr="00C02862">
        <w:rPr>
          <w:rFonts w:ascii="Arial" w:hAnsi="Arial" w:cs="Arial"/>
          <w:szCs w:val="24"/>
        </w:rPr>
        <w:t xml:space="preserve">e acuerdo </w:t>
      </w:r>
      <w:r>
        <w:rPr>
          <w:rFonts w:ascii="Arial" w:hAnsi="Arial" w:cs="Arial"/>
          <w:szCs w:val="24"/>
        </w:rPr>
        <w:t>con</w:t>
      </w:r>
      <w:r w:rsidRPr="00C02862">
        <w:rPr>
          <w:rFonts w:ascii="Arial" w:hAnsi="Arial" w:cs="Arial"/>
          <w:szCs w:val="24"/>
        </w:rPr>
        <w:t xml:space="preserve"> lo preceptuado en el artículo 310 del Código Procesal Penal</w:t>
      </w:r>
      <w:r>
        <w:rPr>
          <w:rFonts w:ascii="Arial" w:hAnsi="Arial" w:cs="Arial"/>
          <w:szCs w:val="24"/>
        </w:rPr>
        <w:t>, l</w:t>
      </w:r>
      <w:r w:rsidR="00F62240" w:rsidRPr="00C02862">
        <w:rPr>
          <w:rFonts w:ascii="Arial" w:hAnsi="Arial" w:cs="Arial"/>
          <w:szCs w:val="24"/>
        </w:rPr>
        <w:t>a entrevista debe ser realizada exclusivamente por</w:t>
      </w:r>
      <w:r>
        <w:rPr>
          <w:rFonts w:ascii="Arial" w:hAnsi="Arial" w:cs="Arial"/>
          <w:szCs w:val="24"/>
        </w:rPr>
        <w:t xml:space="preserve"> el juez presidente de la sala,</w:t>
      </w:r>
      <w:r w:rsidR="00F62240" w:rsidRPr="00C02862">
        <w:rPr>
          <w:rFonts w:ascii="Arial" w:hAnsi="Arial" w:cs="Arial"/>
          <w:szCs w:val="24"/>
        </w:rPr>
        <w:t xml:space="preserve"> quien puede ser asistido por un profesional especializado designado con acuerdo de los intervinientes. El juez presidente debe estar permanentemente comunicado con los intervinientes, los cuales pueden escuchar en tiempo real la entrevista y realizar las preguntas por intermedio de aquel, quien está en condiciones de </w:t>
      </w:r>
      <w:r w:rsidR="00BC5B31">
        <w:rPr>
          <w:rFonts w:ascii="Arial" w:hAnsi="Arial" w:cs="Arial"/>
          <w:szCs w:val="24"/>
        </w:rPr>
        <w:t>oírlas mediante un auricular especial</w:t>
      </w:r>
      <w:r w:rsidR="00F62240" w:rsidRPr="00C02862">
        <w:rPr>
          <w:rFonts w:ascii="Arial" w:hAnsi="Arial" w:cs="Arial"/>
          <w:szCs w:val="24"/>
        </w:rPr>
        <w:t>.</w:t>
      </w:r>
    </w:p>
    <w:p w:rsidR="00711CBA" w:rsidRPr="00C02862" w:rsidRDefault="00B60759" w:rsidP="00C8090B">
      <w:pPr>
        <w:rPr>
          <w:rFonts w:ascii="Arial" w:hAnsi="Arial" w:cs="Arial"/>
          <w:szCs w:val="24"/>
        </w:rPr>
      </w:pPr>
      <w:r w:rsidRPr="00C02862">
        <w:rPr>
          <w:rFonts w:ascii="Arial" w:hAnsi="Arial" w:cs="Arial"/>
          <w:szCs w:val="24"/>
        </w:rPr>
        <w:t>Las</w:t>
      </w:r>
      <w:r w:rsidR="00B50D65" w:rsidRPr="00C02862">
        <w:rPr>
          <w:rFonts w:ascii="Arial" w:hAnsi="Arial" w:cs="Arial"/>
          <w:szCs w:val="24"/>
        </w:rPr>
        <w:t xml:space="preserve"> </w:t>
      </w:r>
      <w:r w:rsidR="005D15F9" w:rsidRPr="00C02862">
        <w:rPr>
          <w:rFonts w:ascii="Arial" w:hAnsi="Arial" w:cs="Arial"/>
          <w:szCs w:val="24"/>
        </w:rPr>
        <w:t xml:space="preserve">salas logran favorecer el logro de intimidad </w:t>
      </w:r>
      <w:r w:rsidR="00BC5B31">
        <w:rPr>
          <w:rFonts w:ascii="Arial" w:hAnsi="Arial" w:cs="Arial"/>
          <w:szCs w:val="24"/>
        </w:rPr>
        <w:t>y</w:t>
      </w:r>
      <w:r w:rsidR="005D15F9" w:rsidRPr="00C02862">
        <w:rPr>
          <w:rFonts w:ascii="Arial" w:hAnsi="Arial" w:cs="Arial"/>
          <w:szCs w:val="24"/>
        </w:rPr>
        <w:t xml:space="preserve"> privacidad al entrevistado, pues reducen la presencia de estímulos intimidantes o distractores para el NNA, como son las interrupciones, ruidos o tránsito de personas, reduciendo en alguna </w:t>
      </w:r>
      <w:r w:rsidR="005D15F9" w:rsidRPr="00C02862">
        <w:rPr>
          <w:rFonts w:ascii="Arial" w:hAnsi="Arial" w:cs="Arial"/>
          <w:szCs w:val="24"/>
        </w:rPr>
        <w:lastRenderedPageBreak/>
        <w:t xml:space="preserve">medida la ansiedad e intimidación que una entrevista como la que se trata pueden ocasionar en el </w:t>
      </w:r>
      <w:r w:rsidR="001402A2">
        <w:rPr>
          <w:rFonts w:ascii="Arial" w:hAnsi="Arial" w:cs="Arial"/>
          <w:szCs w:val="24"/>
        </w:rPr>
        <w:t>niño, niña o adolescente</w:t>
      </w:r>
      <w:r w:rsidR="00ED4762" w:rsidRPr="00C02862">
        <w:rPr>
          <w:rStyle w:val="Refdenotaalpie"/>
          <w:rFonts w:ascii="Arial" w:hAnsi="Arial" w:cs="Arial"/>
          <w:szCs w:val="24"/>
        </w:rPr>
        <w:footnoteReference w:id="20"/>
      </w:r>
      <w:r w:rsidR="005D15F9" w:rsidRPr="00C02862">
        <w:rPr>
          <w:rFonts w:ascii="Arial" w:hAnsi="Arial" w:cs="Arial"/>
          <w:szCs w:val="24"/>
        </w:rPr>
        <w:t>.</w:t>
      </w:r>
    </w:p>
    <w:p w:rsidR="00240EEC" w:rsidRPr="00C02862" w:rsidRDefault="0015649C" w:rsidP="00C8090B">
      <w:pPr>
        <w:rPr>
          <w:rFonts w:ascii="Arial" w:hAnsi="Arial" w:cs="Arial"/>
          <w:szCs w:val="24"/>
        </w:rPr>
      </w:pPr>
      <w:r>
        <w:rPr>
          <w:rFonts w:ascii="Arial" w:hAnsi="Arial" w:cs="Arial"/>
          <w:szCs w:val="24"/>
        </w:rPr>
        <w:t>Ha</w:t>
      </w:r>
      <w:r w:rsidR="00C015E9">
        <w:rPr>
          <w:rFonts w:ascii="Arial" w:hAnsi="Arial" w:cs="Arial"/>
          <w:szCs w:val="24"/>
        </w:rPr>
        <w:t>sta antes de la vigencia de la L</w:t>
      </w:r>
      <w:r>
        <w:rPr>
          <w:rFonts w:ascii="Arial" w:hAnsi="Arial" w:cs="Arial"/>
          <w:szCs w:val="24"/>
        </w:rPr>
        <w:t xml:space="preserve">ey </w:t>
      </w:r>
      <w:r w:rsidR="00C015E9">
        <w:rPr>
          <w:rFonts w:ascii="Arial" w:hAnsi="Arial" w:cs="Arial"/>
          <w:szCs w:val="24"/>
        </w:rPr>
        <w:t>N°</w:t>
      </w:r>
      <w:r>
        <w:rPr>
          <w:rFonts w:ascii="Arial" w:hAnsi="Arial" w:cs="Arial"/>
          <w:szCs w:val="24"/>
        </w:rPr>
        <w:t xml:space="preserve">21.057, </w:t>
      </w:r>
      <w:r w:rsidR="00C37154" w:rsidRPr="00C02862">
        <w:rPr>
          <w:rFonts w:ascii="Arial" w:hAnsi="Arial" w:cs="Arial"/>
          <w:szCs w:val="24"/>
        </w:rPr>
        <w:t>según dispone el artículo 4 del Auto Acordado citado,</w:t>
      </w:r>
      <w:r w:rsidR="00711CBA" w:rsidRPr="00C02862">
        <w:rPr>
          <w:rFonts w:ascii="Arial" w:hAnsi="Arial" w:cs="Arial"/>
          <w:szCs w:val="24"/>
        </w:rPr>
        <w:t xml:space="preserve"> su uso no e</w:t>
      </w:r>
      <w:r>
        <w:rPr>
          <w:rFonts w:ascii="Arial" w:hAnsi="Arial" w:cs="Arial"/>
          <w:szCs w:val="24"/>
        </w:rPr>
        <w:t>ra</w:t>
      </w:r>
      <w:r w:rsidR="00711CBA" w:rsidRPr="00C02862">
        <w:rPr>
          <w:rFonts w:ascii="Arial" w:hAnsi="Arial" w:cs="Arial"/>
          <w:szCs w:val="24"/>
        </w:rPr>
        <w:t xml:space="preserve"> obligatorio</w:t>
      </w:r>
      <w:r w:rsidR="00283A41" w:rsidRPr="00C02862">
        <w:rPr>
          <w:rFonts w:ascii="Arial" w:hAnsi="Arial" w:cs="Arial"/>
          <w:szCs w:val="24"/>
        </w:rPr>
        <w:t>,</w:t>
      </w:r>
      <w:r w:rsidR="00711CBA" w:rsidRPr="00C02862">
        <w:rPr>
          <w:rFonts w:ascii="Arial" w:hAnsi="Arial" w:cs="Arial"/>
          <w:szCs w:val="24"/>
        </w:rPr>
        <w:t xml:space="preserve"> sino que dependerá de las especiales circunstancias de protección</w:t>
      </w:r>
      <w:r w:rsidR="00C37154" w:rsidRPr="00C02862">
        <w:rPr>
          <w:rFonts w:ascii="Arial" w:hAnsi="Arial" w:cs="Arial"/>
          <w:szCs w:val="24"/>
        </w:rPr>
        <w:t xml:space="preserve"> que puedan requerir las víctimas o testigos de deli</w:t>
      </w:r>
      <w:r w:rsidR="006D05DC">
        <w:rPr>
          <w:rFonts w:ascii="Arial" w:hAnsi="Arial" w:cs="Arial"/>
          <w:szCs w:val="24"/>
        </w:rPr>
        <w:t>tos. Corresponderá ponderar al t</w:t>
      </w:r>
      <w:r w:rsidR="00C37154" w:rsidRPr="00C02862">
        <w:rPr>
          <w:rFonts w:ascii="Arial" w:hAnsi="Arial" w:cs="Arial"/>
          <w:szCs w:val="24"/>
        </w:rPr>
        <w:t>ribunal a cargo del procedimiento, analizando caso a caso la pertinencia y necesidad de esta medida especial de protección. Esto marca una d</w:t>
      </w:r>
      <w:r w:rsidR="00C015E9">
        <w:rPr>
          <w:rFonts w:ascii="Arial" w:hAnsi="Arial" w:cs="Arial"/>
          <w:szCs w:val="24"/>
        </w:rPr>
        <w:t>iferencia trascendental con la L</w:t>
      </w:r>
      <w:r w:rsidR="00C37154" w:rsidRPr="00C02862">
        <w:rPr>
          <w:rFonts w:ascii="Arial" w:hAnsi="Arial" w:cs="Arial"/>
          <w:szCs w:val="24"/>
        </w:rPr>
        <w:t xml:space="preserve">ey </w:t>
      </w:r>
      <w:r w:rsidR="00195BFF">
        <w:rPr>
          <w:rFonts w:ascii="Arial" w:hAnsi="Arial" w:cs="Arial"/>
          <w:szCs w:val="24"/>
        </w:rPr>
        <w:t>N° 21.057</w:t>
      </w:r>
      <w:r w:rsidR="00C015E9">
        <w:rPr>
          <w:rFonts w:ascii="Arial" w:hAnsi="Arial" w:cs="Arial"/>
          <w:szCs w:val="24"/>
        </w:rPr>
        <w:t xml:space="preserve">, que </w:t>
      </w:r>
      <w:r w:rsidR="008849A2" w:rsidRPr="00C02862">
        <w:rPr>
          <w:rFonts w:ascii="Arial" w:hAnsi="Arial" w:cs="Arial"/>
          <w:szCs w:val="24"/>
        </w:rPr>
        <w:t xml:space="preserve">exige </w:t>
      </w:r>
      <w:r w:rsidR="00C37154" w:rsidRPr="00C02862">
        <w:rPr>
          <w:rFonts w:ascii="Arial" w:hAnsi="Arial" w:cs="Arial"/>
          <w:szCs w:val="24"/>
        </w:rPr>
        <w:t>la utilización de salas especiales para la toma de declaración de los menores de e</w:t>
      </w:r>
      <w:r w:rsidR="00B62411" w:rsidRPr="00C02862">
        <w:rPr>
          <w:rFonts w:ascii="Arial" w:hAnsi="Arial" w:cs="Arial"/>
          <w:szCs w:val="24"/>
        </w:rPr>
        <w:t>dad víctimas de delitos sexuales y otros delitos de particular gravedad</w:t>
      </w:r>
      <w:r w:rsidR="001402A2">
        <w:rPr>
          <w:rFonts w:ascii="Arial" w:hAnsi="Arial" w:cs="Arial"/>
          <w:szCs w:val="24"/>
        </w:rPr>
        <w:t>. A</w:t>
      </w:r>
      <w:r w:rsidR="00B62411" w:rsidRPr="00C02862">
        <w:rPr>
          <w:rFonts w:ascii="Arial" w:hAnsi="Arial" w:cs="Arial"/>
          <w:szCs w:val="24"/>
        </w:rPr>
        <w:t xml:space="preserve">dicionalmente, </w:t>
      </w:r>
      <w:r w:rsidR="006D05DC">
        <w:rPr>
          <w:rFonts w:ascii="Arial" w:hAnsi="Arial" w:cs="Arial"/>
          <w:szCs w:val="24"/>
        </w:rPr>
        <w:t>esta</w:t>
      </w:r>
      <w:r w:rsidR="00B62411" w:rsidRPr="00C02862">
        <w:rPr>
          <w:rFonts w:ascii="Arial" w:hAnsi="Arial" w:cs="Arial"/>
          <w:szCs w:val="24"/>
        </w:rPr>
        <w:t xml:space="preserve"> ley restringe la interacción del niño con personas no capacitadas para la toma de declaración, permitiendo que sólo estén presentes en </w:t>
      </w:r>
      <w:r w:rsidR="00C015E9">
        <w:rPr>
          <w:rFonts w:ascii="Arial" w:hAnsi="Arial" w:cs="Arial"/>
          <w:szCs w:val="24"/>
        </w:rPr>
        <w:t>é</w:t>
      </w:r>
      <w:r w:rsidR="00B62411" w:rsidRPr="00C02862">
        <w:rPr>
          <w:rFonts w:ascii="Arial" w:hAnsi="Arial" w:cs="Arial"/>
          <w:szCs w:val="24"/>
        </w:rPr>
        <w:t>sta</w:t>
      </w:r>
      <w:r w:rsidR="00601306" w:rsidRPr="00C02862">
        <w:rPr>
          <w:rFonts w:ascii="Arial" w:hAnsi="Arial" w:cs="Arial"/>
          <w:szCs w:val="24"/>
        </w:rPr>
        <w:t xml:space="preserve"> el mismo entrevistado y</w:t>
      </w:r>
      <w:r w:rsidR="00B62411" w:rsidRPr="00C02862">
        <w:rPr>
          <w:rFonts w:ascii="Arial" w:hAnsi="Arial" w:cs="Arial"/>
          <w:szCs w:val="24"/>
        </w:rPr>
        <w:t xml:space="preserve"> un entrevistador debidamente capacitado</w:t>
      </w:r>
      <w:r w:rsidR="00283A41" w:rsidRPr="00C02862">
        <w:rPr>
          <w:rFonts w:ascii="Arial" w:hAnsi="Arial" w:cs="Arial"/>
          <w:szCs w:val="24"/>
        </w:rPr>
        <w:t>,</w:t>
      </w:r>
      <w:r w:rsidR="00B62411" w:rsidRPr="00C02862">
        <w:rPr>
          <w:rFonts w:ascii="Arial" w:hAnsi="Arial" w:cs="Arial"/>
          <w:szCs w:val="24"/>
        </w:rPr>
        <w:t xml:space="preserve"> quien actuará como intermediario en la declaración judicial</w:t>
      </w:r>
      <w:r w:rsidR="001402A2">
        <w:rPr>
          <w:rFonts w:ascii="Arial" w:hAnsi="Arial" w:cs="Arial"/>
          <w:szCs w:val="24"/>
        </w:rPr>
        <w:t>.</w:t>
      </w:r>
    </w:p>
    <w:p w:rsidR="00B62411" w:rsidRPr="006320CA" w:rsidRDefault="00EB13E1" w:rsidP="00C8090B">
      <w:pPr>
        <w:pStyle w:val="Subtitulo3"/>
        <w:rPr>
          <w:rFonts w:ascii="Arial" w:hAnsi="Arial" w:cs="Arial"/>
          <w:b/>
          <w:sz w:val="24"/>
          <w:szCs w:val="24"/>
        </w:rPr>
      </w:pPr>
      <w:bookmarkStart w:id="6" w:name="_Toc506222294"/>
      <w:r w:rsidRPr="006320CA">
        <w:rPr>
          <w:rFonts w:ascii="Arial" w:hAnsi="Arial" w:cs="Arial"/>
          <w:b/>
          <w:sz w:val="24"/>
          <w:szCs w:val="24"/>
        </w:rPr>
        <w:t>Prueba</w:t>
      </w:r>
      <w:r w:rsidR="00601306" w:rsidRPr="006320CA">
        <w:rPr>
          <w:rFonts w:ascii="Arial" w:hAnsi="Arial" w:cs="Arial"/>
          <w:b/>
          <w:sz w:val="24"/>
          <w:szCs w:val="24"/>
        </w:rPr>
        <w:t xml:space="preserve"> anticipada </w:t>
      </w:r>
      <w:r w:rsidRPr="006320CA">
        <w:rPr>
          <w:rFonts w:ascii="Arial" w:hAnsi="Arial" w:cs="Arial"/>
          <w:b/>
          <w:sz w:val="24"/>
          <w:szCs w:val="24"/>
        </w:rPr>
        <w:t>para NNA víctimas</w:t>
      </w:r>
      <w:r w:rsidR="00601306" w:rsidRPr="006320CA">
        <w:rPr>
          <w:rFonts w:ascii="Arial" w:hAnsi="Arial" w:cs="Arial"/>
          <w:b/>
          <w:sz w:val="24"/>
          <w:szCs w:val="24"/>
        </w:rPr>
        <w:t xml:space="preserve"> de delitos sexual</w:t>
      </w:r>
      <w:r w:rsidRPr="006320CA">
        <w:rPr>
          <w:rFonts w:ascii="Arial" w:hAnsi="Arial" w:cs="Arial"/>
          <w:b/>
          <w:sz w:val="24"/>
          <w:szCs w:val="24"/>
        </w:rPr>
        <w:t>es</w:t>
      </w:r>
      <w:r w:rsidR="00C015E9">
        <w:rPr>
          <w:rFonts w:ascii="Arial" w:hAnsi="Arial" w:cs="Arial"/>
          <w:b/>
          <w:sz w:val="24"/>
          <w:szCs w:val="24"/>
        </w:rPr>
        <w:t xml:space="preserve"> antes de la L</w:t>
      </w:r>
      <w:r w:rsidR="00C115A0" w:rsidRPr="006320CA">
        <w:rPr>
          <w:rFonts w:ascii="Arial" w:hAnsi="Arial" w:cs="Arial"/>
          <w:b/>
          <w:sz w:val="24"/>
          <w:szCs w:val="24"/>
        </w:rPr>
        <w:t>ey</w:t>
      </w:r>
      <w:r w:rsidR="00C015E9">
        <w:rPr>
          <w:rFonts w:ascii="Arial" w:hAnsi="Arial" w:cs="Arial"/>
          <w:b/>
          <w:sz w:val="24"/>
          <w:szCs w:val="24"/>
        </w:rPr>
        <w:t xml:space="preserve"> N°</w:t>
      </w:r>
      <w:r w:rsidR="00C115A0" w:rsidRPr="006320CA">
        <w:rPr>
          <w:rFonts w:ascii="Arial" w:hAnsi="Arial" w:cs="Arial"/>
          <w:b/>
          <w:sz w:val="24"/>
          <w:szCs w:val="24"/>
        </w:rPr>
        <w:t xml:space="preserve"> 21.057 </w:t>
      </w:r>
      <w:r w:rsidR="00371EFF" w:rsidRPr="006320CA">
        <w:rPr>
          <w:rFonts w:ascii="Arial" w:hAnsi="Arial" w:cs="Arial"/>
          <w:b/>
          <w:sz w:val="24"/>
          <w:szCs w:val="24"/>
        </w:rPr>
        <w:t>(a</w:t>
      </w:r>
      <w:r w:rsidRPr="006320CA">
        <w:rPr>
          <w:rFonts w:ascii="Arial" w:hAnsi="Arial" w:cs="Arial"/>
          <w:b/>
          <w:sz w:val="24"/>
          <w:szCs w:val="24"/>
        </w:rPr>
        <w:t>rtículo 191 bis CPP)</w:t>
      </w:r>
      <w:bookmarkEnd w:id="6"/>
    </w:p>
    <w:p w:rsidR="00376905" w:rsidRPr="00C02862" w:rsidRDefault="00A00C6B" w:rsidP="00C8090B">
      <w:pPr>
        <w:rPr>
          <w:rFonts w:ascii="Arial" w:hAnsi="Arial" w:cs="Arial"/>
          <w:szCs w:val="24"/>
        </w:rPr>
      </w:pPr>
      <w:r w:rsidRPr="00C02862">
        <w:rPr>
          <w:rFonts w:ascii="Arial" w:hAnsi="Arial" w:cs="Arial"/>
          <w:szCs w:val="24"/>
        </w:rPr>
        <w:t xml:space="preserve">En directa relación con el uso de las salas especiales, la posibilidad de tomar declaración anticipada a los </w:t>
      </w:r>
      <w:r w:rsidR="0015649C">
        <w:rPr>
          <w:rFonts w:ascii="Arial" w:hAnsi="Arial" w:cs="Arial"/>
          <w:szCs w:val="24"/>
        </w:rPr>
        <w:t>NNA</w:t>
      </w:r>
      <w:r w:rsidRPr="00C02862">
        <w:rPr>
          <w:rFonts w:ascii="Arial" w:hAnsi="Arial" w:cs="Arial"/>
          <w:szCs w:val="24"/>
        </w:rPr>
        <w:t xml:space="preserve"> víctimas de delitos sexuales, </w:t>
      </w:r>
      <w:r w:rsidR="002F5239" w:rsidRPr="00C02862">
        <w:rPr>
          <w:rFonts w:ascii="Arial" w:hAnsi="Arial" w:cs="Arial"/>
          <w:szCs w:val="24"/>
        </w:rPr>
        <w:t>prevista</w:t>
      </w:r>
      <w:r w:rsidRPr="00C02862">
        <w:rPr>
          <w:rFonts w:ascii="Arial" w:hAnsi="Arial" w:cs="Arial"/>
          <w:szCs w:val="24"/>
        </w:rPr>
        <w:t xml:space="preserve"> en el</w:t>
      </w:r>
      <w:r w:rsidR="00EB13E1" w:rsidRPr="00C02862">
        <w:rPr>
          <w:rFonts w:ascii="Arial" w:hAnsi="Arial" w:cs="Arial"/>
          <w:szCs w:val="24"/>
        </w:rPr>
        <w:t xml:space="preserve"> artículo 191</w:t>
      </w:r>
      <w:r w:rsidR="00621850" w:rsidRPr="00C02862">
        <w:rPr>
          <w:rFonts w:ascii="Arial" w:hAnsi="Arial" w:cs="Arial"/>
          <w:szCs w:val="24"/>
        </w:rPr>
        <w:t xml:space="preserve"> </w:t>
      </w:r>
      <w:r w:rsidR="00EB13E1" w:rsidRPr="00C02862">
        <w:rPr>
          <w:rFonts w:ascii="Arial" w:hAnsi="Arial" w:cs="Arial"/>
          <w:szCs w:val="24"/>
        </w:rPr>
        <w:t xml:space="preserve">bis </w:t>
      </w:r>
      <w:r w:rsidR="003E0E76" w:rsidRPr="00C02862">
        <w:rPr>
          <w:rFonts w:ascii="Arial" w:hAnsi="Arial" w:cs="Arial"/>
          <w:szCs w:val="24"/>
        </w:rPr>
        <w:t xml:space="preserve">del Código Procesal Penal </w:t>
      </w:r>
      <w:r w:rsidR="00EB13E1" w:rsidRPr="00C02862">
        <w:rPr>
          <w:rFonts w:ascii="Arial" w:hAnsi="Arial" w:cs="Arial"/>
          <w:szCs w:val="24"/>
        </w:rPr>
        <w:t>(</w:t>
      </w:r>
      <w:r w:rsidR="003D14F2" w:rsidRPr="00C02862">
        <w:rPr>
          <w:rFonts w:ascii="Arial" w:hAnsi="Arial" w:cs="Arial"/>
          <w:szCs w:val="24"/>
        </w:rPr>
        <w:t xml:space="preserve">que irá derogándose </w:t>
      </w:r>
      <w:r w:rsidR="00EB13E1" w:rsidRPr="00C02862">
        <w:rPr>
          <w:rFonts w:ascii="Arial" w:hAnsi="Arial" w:cs="Arial"/>
          <w:szCs w:val="24"/>
        </w:rPr>
        <w:t xml:space="preserve">con la </w:t>
      </w:r>
      <w:r w:rsidR="002F5239" w:rsidRPr="00C02862">
        <w:rPr>
          <w:rFonts w:ascii="Arial" w:hAnsi="Arial" w:cs="Arial"/>
          <w:szCs w:val="24"/>
        </w:rPr>
        <w:t xml:space="preserve">entrada en vigencia </w:t>
      </w:r>
      <w:r w:rsidR="003D14F2" w:rsidRPr="00C02862">
        <w:rPr>
          <w:rFonts w:ascii="Arial" w:hAnsi="Arial" w:cs="Arial"/>
          <w:szCs w:val="24"/>
        </w:rPr>
        <w:t xml:space="preserve">diferida </w:t>
      </w:r>
      <w:r w:rsidR="00EB13E1" w:rsidRPr="00C02862">
        <w:rPr>
          <w:rFonts w:ascii="Arial" w:hAnsi="Arial" w:cs="Arial"/>
          <w:szCs w:val="24"/>
        </w:rPr>
        <w:t xml:space="preserve">de la ley de entrevistas </w:t>
      </w:r>
      <w:r w:rsidR="00732D2B" w:rsidRPr="00C02862">
        <w:rPr>
          <w:rFonts w:ascii="Arial" w:hAnsi="Arial" w:cs="Arial"/>
          <w:szCs w:val="24"/>
        </w:rPr>
        <w:t>video grabadas</w:t>
      </w:r>
      <w:r w:rsidR="00EB13E1" w:rsidRPr="00C02862">
        <w:rPr>
          <w:rFonts w:ascii="Arial" w:hAnsi="Arial" w:cs="Arial"/>
          <w:szCs w:val="24"/>
        </w:rPr>
        <w:t>)</w:t>
      </w:r>
      <w:r w:rsidR="00283A41" w:rsidRPr="00C02862">
        <w:rPr>
          <w:rFonts w:ascii="Arial" w:hAnsi="Arial" w:cs="Arial"/>
          <w:szCs w:val="24"/>
        </w:rPr>
        <w:t>,</w:t>
      </w:r>
      <w:r w:rsidR="00EB13E1" w:rsidRPr="00C02862">
        <w:rPr>
          <w:rFonts w:ascii="Arial" w:hAnsi="Arial" w:cs="Arial"/>
          <w:szCs w:val="24"/>
        </w:rPr>
        <w:t xml:space="preserve"> se perfilaba como la única herramienta del derecho positivo que </w:t>
      </w:r>
      <w:r w:rsidR="00C015E9">
        <w:rPr>
          <w:rFonts w:ascii="Arial" w:hAnsi="Arial" w:cs="Arial"/>
          <w:szCs w:val="24"/>
        </w:rPr>
        <w:t>fijaba</w:t>
      </w:r>
      <w:r w:rsidR="00EB13E1" w:rsidRPr="00C02862">
        <w:rPr>
          <w:rFonts w:ascii="Arial" w:hAnsi="Arial" w:cs="Arial"/>
          <w:szCs w:val="24"/>
        </w:rPr>
        <w:t xml:space="preserve"> un marco regulatorio diferenciado </w:t>
      </w:r>
      <w:r w:rsidRPr="00C02862">
        <w:rPr>
          <w:rFonts w:ascii="Arial" w:hAnsi="Arial" w:cs="Arial"/>
          <w:szCs w:val="24"/>
        </w:rPr>
        <w:t xml:space="preserve">tendiente a prevenir la victimización secundaria. </w:t>
      </w:r>
      <w:r w:rsidR="00EB13E1" w:rsidRPr="00C02862">
        <w:rPr>
          <w:rFonts w:ascii="Arial" w:hAnsi="Arial" w:cs="Arial"/>
          <w:szCs w:val="24"/>
        </w:rPr>
        <w:t xml:space="preserve"> </w:t>
      </w:r>
    </w:p>
    <w:p w:rsidR="008F7E78" w:rsidRPr="00C02862" w:rsidRDefault="00EB13E1" w:rsidP="00C8090B">
      <w:pPr>
        <w:rPr>
          <w:rFonts w:ascii="Arial" w:hAnsi="Arial" w:cs="Arial"/>
          <w:szCs w:val="24"/>
        </w:rPr>
      </w:pPr>
      <w:r w:rsidRPr="00C02862">
        <w:rPr>
          <w:rFonts w:ascii="Arial" w:hAnsi="Arial" w:cs="Arial"/>
          <w:szCs w:val="24"/>
        </w:rPr>
        <w:t>El artículo permitía al fiscal a cargo de la investigación solicitar</w:t>
      </w:r>
      <w:r w:rsidR="008F7E78" w:rsidRPr="00C02862">
        <w:rPr>
          <w:rFonts w:ascii="Arial" w:hAnsi="Arial" w:cs="Arial"/>
          <w:szCs w:val="24"/>
        </w:rPr>
        <w:t xml:space="preserve"> al juez de garantía</w:t>
      </w:r>
      <w:r w:rsidRPr="00C02862">
        <w:rPr>
          <w:rFonts w:ascii="Arial" w:hAnsi="Arial" w:cs="Arial"/>
          <w:szCs w:val="24"/>
        </w:rPr>
        <w:t xml:space="preserve"> que se reciba la declaración anticipada de </w:t>
      </w:r>
      <w:r w:rsidR="0015649C">
        <w:rPr>
          <w:rFonts w:ascii="Arial" w:hAnsi="Arial" w:cs="Arial"/>
          <w:szCs w:val="24"/>
        </w:rPr>
        <w:t>personas</w:t>
      </w:r>
      <w:r w:rsidRPr="00C02862">
        <w:rPr>
          <w:rFonts w:ascii="Arial" w:hAnsi="Arial" w:cs="Arial"/>
          <w:szCs w:val="24"/>
        </w:rPr>
        <w:t xml:space="preserve"> menores de 18 años que fueren víctimas de </w:t>
      </w:r>
      <w:r w:rsidR="003E0E76" w:rsidRPr="00C02862">
        <w:rPr>
          <w:rFonts w:ascii="Arial" w:hAnsi="Arial" w:cs="Arial"/>
          <w:szCs w:val="24"/>
        </w:rPr>
        <w:t xml:space="preserve">alguno </w:t>
      </w:r>
      <w:r w:rsidRPr="00C02862">
        <w:rPr>
          <w:rFonts w:ascii="Arial" w:hAnsi="Arial" w:cs="Arial"/>
          <w:szCs w:val="24"/>
        </w:rPr>
        <w:t xml:space="preserve">de los delitos contemplados en el Libro Segundo, Título VII, párrafos 5 y 6 del </w:t>
      </w:r>
      <w:r w:rsidR="003B2506">
        <w:rPr>
          <w:rFonts w:ascii="Arial" w:hAnsi="Arial" w:cs="Arial"/>
          <w:szCs w:val="24"/>
        </w:rPr>
        <w:t>Código Penal</w:t>
      </w:r>
      <w:r w:rsidRPr="00C02862">
        <w:rPr>
          <w:rFonts w:ascii="Arial" w:hAnsi="Arial" w:cs="Arial"/>
          <w:szCs w:val="24"/>
        </w:rPr>
        <w:t xml:space="preserve">. </w:t>
      </w:r>
      <w:r w:rsidR="00B7786A" w:rsidRPr="00C02862">
        <w:rPr>
          <w:rFonts w:ascii="Arial" w:hAnsi="Arial" w:cs="Arial"/>
          <w:szCs w:val="24"/>
        </w:rPr>
        <w:t>Para su procedencia</w:t>
      </w:r>
      <w:r w:rsidR="00E32D65">
        <w:rPr>
          <w:rFonts w:ascii="Arial" w:hAnsi="Arial" w:cs="Arial"/>
          <w:szCs w:val="24"/>
        </w:rPr>
        <w:t>,</w:t>
      </w:r>
      <w:r w:rsidR="00B7786A" w:rsidRPr="00C02862">
        <w:rPr>
          <w:rFonts w:ascii="Arial" w:hAnsi="Arial" w:cs="Arial"/>
          <w:szCs w:val="24"/>
        </w:rPr>
        <w:t xml:space="preserve"> </w:t>
      </w:r>
      <w:r w:rsidR="002A2839" w:rsidRPr="00C02862">
        <w:rPr>
          <w:rFonts w:ascii="Arial" w:hAnsi="Arial" w:cs="Arial"/>
          <w:szCs w:val="24"/>
        </w:rPr>
        <w:t>el juez</w:t>
      </w:r>
      <w:r w:rsidR="00B7786A" w:rsidRPr="00C02862">
        <w:rPr>
          <w:rFonts w:ascii="Arial" w:hAnsi="Arial" w:cs="Arial"/>
          <w:szCs w:val="24"/>
        </w:rPr>
        <w:t xml:space="preserve"> debía considerar</w:t>
      </w:r>
      <w:r w:rsidR="002A2839" w:rsidRPr="00C02862">
        <w:rPr>
          <w:rFonts w:ascii="Arial" w:hAnsi="Arial" w:cs="Arial"/>
          <w:szCs w:val="24"/>
        </w:rPr>
        <w:t xml:space="preserve"> las circunstancias </w:t>
      </w:r>
      <w:r w:rsidR="003E0E76" w:rsidRPr="00C02862">
        <w:rPr>
          <w:rFonts w:ascii="Arial" w:hAnsi="Arial" w:cs="Arial"/>
          <w:szCs w:val="24"/>
        </w:rPr>
        <w:t xml:space="preserve">personales y </w:t>
      </w:r>
      <w:r w:rsidR="002A2839" w:rsidRPr="00C02862">
        <w:rPr>
          <w:rFonts w:ascii="Arial" w:hAnsi="Arial" w:cs="Arial"/>
          <w:szCs w:val="24"/>
        </w:rPr>
        <w:t xml:space="preserve">emocionales del menor de edad, </w:t>
      </w:r>
      <w:r w:rsidR="00B7786A" w:rsidRPr="00C02862">
        <w:rPr>
          <w:rFonts w:ascii="Arial" w:hAnsi="Arial" w:cs="Arial"/>
          <w:szCs w:val="24"/>
        </w:rPr>
        <w:lastRenderedPageBreak/>
        <w:t>pudiendo</w:t>
      </w:r>
      <w:r w:rsidR="002A2839" w:rsidRPr="00C02862">
        <w:rPr>
          <w:rFonts w:ascii="Arial" w:hAnsi="Arial" w:cs="Arial"/>
          <w:szCs w:val="24"/>
        </w:rPr>
        <w:t xml:space="preserve"> proceder a interrogarlo</w:t>
      </w:r>
      <w:r w:rsidR="00B7786A" w:rsidRPr="00C02862">
        <w:rPr>
          <w:rFonts w:ascii="Arial" w:hAnsi="Arial" w:cs="Arial"/>
          <w:szCs w:val="24"/>
        </w:rPr>
        <w:t xml:space="preserve"> él mismo</w:t>
      </w:r>
      <w:r w:rsidR="002A2839" w:rsidRPr="00C02862">
        <w:rPr>
          <w:rFonts w:ascii="Arial" w:hAnsi="Arial" w:cs="Arial"/>
          <w:szCs w:val="24"/>
        </w:rPr>
        <w:t>, debiendo dirigir</w:t>
      </w:r>
      <w:r w:rsidR="00B7786A" w:rsidRPr="00C02862">
        <w:rPr>
          <w:rFonts w:ascii="Arial" w:hAnsi="Arial" w:cs="Arial"/>
          <w:szCs w:val="24"/>
        </w:rPr>
        <w:t xml:space="preserve"> los intervinientes</w:t>
      </w:r>
      <w:r w:rsidR="002A2839" w:rsidRPr="00C02862">
        <w:rPr>
          <w:rFonts w:ascii="Arial" w:hAnsi="Arial" w:cs="Arial"/>
          <w:szCs w:val="24"/>
        </w:rPr>
        <w:t xml:space="preserve"> las preguntas por su intermedio. </w:t>
      </w:r>
      <w:r w:rsidR="008F7E78" w:rsidRPr="00C02862">
        <w:rPr>
          <w:rFonts w:ascii="Arial" w:hAnsi="Arial" w:cs="Arial"/>
          <w:szCs w:val="24"/>
        </w:rPr>
        <w:t xml:space="preserve">La declaración deberá realizarse en salas acondicionadas, con los implementos adecuados a la edad y etapa evolutiva del menor de edad. </w:t>
      </w:r>
    </w:p>
    <w:p w:rsidR="008F7E78" w:rsidRPr="00C02862" w:rsidRDefault="008F7E78" w:rsidP="00C8090B">
      <w:pPr>
        <w:rPr>
          <w:rFonts w:ascii="Arial" w:hAnsi="Arial" w:cs="Arial"/>
          <w:szCs w:val="24"/>
        </w:rPr>
      </w:pPr>
      <w:r w:rsidRPr="00C02862">
        <w:rPr>
          <w:rFonts w:ascii="Arial" w:hAnsi="Arial" w:cs="Arial"/>
          <w:szCs w:val="24"/>
        </w:rPr>
        <w:t>Durante la tramita</w:t>
      </w:r>
      <w:r w:rsidR="00A444DF" w:rsidRPr="00C02862">
        <w:rPr>
          <w:rFonts w:ascii="Arial" w:hAnsi="Arial" w:cs="Arial"/>
          <w:szCs w:val="24"/>
        </w:rPr>
        <w:t>ción d</w:t>
      </w:r>
      <w:r w:rsidR="00E32D65">
        <w:rPr>
          <w:rFonts w:ascii="Arial" w:hAnsi="Arial" w:cs="Arial"/>
          <w:szCs w:val="24"/>
        </w:rPr>
        <w:t>e la L</w:t>
      </w:r>
      <w:r w:rsidR="00A444DF" w:rsidRPr="00C02862">
        <w:rPr>
          <w:rFonts w:ascii="Arial" w:hAnsi="Arial" w:cs="Arial"/>
          <w:szCs w:val="24"/>
        </w:rPr>
        <w:t>ey N° 20.253</w:t>
      </w:r>
      <w:r w:rsidR="00864BC2" w:rsidRPr="00C02862">
        <w:rPr>
          <w:rFonts w:ascii="Arial" w:hAnsi="Arial" w:cs="Arial"/>
          <w:szCs w:val="24"/>
        </w:rPr>
        <w:t xml:space="preserve"> (conocida como “agenda corta” de</w:t>
      </w:r>
      <w:r w:rsidR="00283A41" w:rsidRPr="00C02862">
        <w:rPr>
          <w:rFonts w:ascii="Arial" w:hAnsi="Arial" w:cs="Arial"/>
          <w:szCs w:val="24"/>
        </w:rPr>
        <w:t>l año</w:t>
      </w:r>
      <w:r w:rsidR="00864BC2" w:rsidRPr="00C02862">
        <w:rPr>
          <w:rFonts w:ascii="Arial" w:hAnsi="Arial" w:cs="Arial"/>
          <w:szCs w:val="24"/>
        </w:rPr>
        <w:t xml:space="preserve"> 2008)</w:t>
      </w:r>
      <w:r w:rsidR="00A444DF" w:rsidRPr="00C02862">
        <w:rPr>
          <w:rFonts w:ascii="Arial" w:hAnsi="Arial" w:cs="Arial"/>
          <w:szCs w:val="24"/>
        </w:rPr>
        <w:t xml:space="preserve">, que introdujo al </w:t>
      </w:r>
      <w:r w:rsidR="00864BC2" w:rsidRPr="00C02862">
        <w:rPr>
          <w:rFonts w:ascii="Arial" w:hAnsi="Arial" w:cs="Arial"/>
          <w:szCs w:val="24"/>
        </w:rPr>
        <w:t>Código Procesal Penal</w:t>
      </w:r>
      <w:r w:rsidR="00A444DF" w:rsidRPr="00C02862">
        <w:rPr>
          <w:rFonts w:ascii="Arial" w:hAnsi="Arial" w:cs="Arial"/>
          <w:szCs w:val="24"/>
        </w:rPr>
        <w:t xml:space="preserve"> esta norma excepcional de prueba anticipada, se advirtió que su uso afectaría al principio de inmediación de la prueba, según el cual toda prueba debe rendirse en el juicio oral ante los jueces de aquel tribunal. Por tanto, se remarcó en la necesidad de priorizar la aplicación de aquel principio</w:t>
      </w:r>
      <w:r w:rsidR="00283A41" w:rsidRPr="00C02862">
        <w:rPr>
          <w:rFonts w:ascii="Arial" w:hAnsi="Arial" w:cs="Arial"/>
          <w:szCs w:val="24"/>
        </w:rPr>
        <w:t>,</w:t>
      </w:r>
      <w:r w:rsidR="00A444DF" w:rsidRPr="00C02862">
        <w:rPr>
          <w:rFonts w:ascii="Arial" w:hAnsi="Arial" w:cs="Arial"/>
          <w:szCs w:val="24"/>
        </w:rPr>
        <w:t xml:space="preserve"> pues permite evidenciar las contradicciones en qu</w:t>
      </w:r>
      <w:r w:rsidR="00ED599D" w:rsidRPr="00C02862">
        <w:rPr>
          <w:rFonts w:ascii="Arial" w:hAnsi="Arial" w:cs="Arial"/>
          <w:szCs w:val="24"/>
        </w:rPr>
        <w:t>e pueda incurrir el deponente</w:t>
      </w:r>
      <w:r w:rsidR="00E32D65">
        <w:rPr>
          <w:rFonts w:ascii="Arial" w:hAnsi="Arial" w:cs="Arial"/>
          <w:szCs w:val="24"/>
        </w:rPr>
        <w:t>,</w:t>
      </w:r>
      <w:r w:rsidR="00ED599D" w:rsidRPr="00C02862">
        <w:rPr>
          <w:rFonts w:ascii="Arial" w:hAnsi="Arial" w:cs="Arial"/>
          <w:szCs w:val="24"/>
        </w:rPr>
        <w:t xml:space="preserve"> por lo cual sería preferible que la víctima menor de edad declarase ante el tribunal oral si ello fuere posible. Empero, se concluyó que por la gravedad </w:t>
      </w:r>
      <w:r w:rsidR="00E32D65">
        <w:rPr>
          <w:rFonts w:ascii="Arial" w:hAnsi="Arial" w:cs="Arial"/>
          <w:szCs w:val="24"/>
        </w:rPr>
        <w:t>que caracteriza</w:t>
      </w:r>
      <w:r w:rsidR="00ED599D" w:rsidRPr="00C02862">
        <w:rPr>
          <w:rFonts w:ascii="Arial" w:hAnsi="Arial" w:cs="Arial"/>
          <w:szCs w:val="24"/>
        </w:rPr>
        <w:t xml:space="preserve"> </w:t>
      </w:r>
      <w:r w:rsidR="00283A41" w:rsidRPr="00C02862">
        <w:rPr>
          <w:rFonts w:ascii="Arial" w:hAnsi="Arial" w:cs="Arial"/>
          <w:szCs w:val="24"/>
        </w:rPr>
        <w:t xml:space="preserve">a </w:t>
      </w:r>
      <w:r w:rsidR="00ED599D" w:rsidRPr="00C02862">
        <w:rPr>
          <w:rFonts w:ascii="Arial" w:hAnsi="Arial" w:cs="Arial"/>
          <w:szCs w:val="24"/>
        </w:rPr>
        <w:t>los delitos sexuales y por las posibilidades de coacción que existen respecto de los menores de edad</w:t>
      </w:r>
      <w:r w:rsidR="00283A41" w:rsidRPr="00C02862">
        <w:rPr>
          <w:rFonts w:ascii="Arial" w:hAnsi="Arial" w:cs="Arial"/>
          <w:szCs w:val="24"/>
        </w:rPr>
        <w:t>,</w:t>
      </w:r>
      <w:r w:rsidR="00ED599D" w:rsidRPr="00C02862">
        <w:rPr>
          <w:rFonts w:ascii="Arial" w:hAnsi="Arial" w:cs="Arial"/>
          <w:szCs w:val="24"/>
        </w:rPr>
        <w:t xml:space="preserve"> se vuelve justificable esta excepción al principio de inmediación</w:t>
      </w:r>
      <w:r w:rsidR="00C4455C" w:rsidRPr="00C02862">
        <w:rPr>
          <w:rStyle w:val="Refdenotaalpie"/>
          <w:rFonts w:ascii="Arial" w:hAnsi="Arial" w:cs="Arial"/>
          <w:szCs w:val="24"/>
        </w:rPr>
        <w:footnoteReference w:id="21"/>
      </w:r>
      <w:r w:rsidR="00C4455C" w:rsidRPr="00C02862">
        <w:rPr>
          <w:rFonts w:ascii="Arial" w:hAnsi="Arial" w:cs="Arial"/>
          <w:szCs w:val="24"/>
        </w:rPr>
        <w:t>.</w:t>
      </w:r>
    </w:p>
    <w:p w:rsidR="00E92230" w:rsidRPr="00C02862" w:rsidRDefault="00D75ADF" w:rsidP="00C8090B">
      <w:pPr>
        <w:rPr>
          <w:rFonts w:ascii="Arial" w:hAnsi="Arial" w:cs="Arial"/>
          <w:szCs w:val="24"/>
        </w:rPr>
      </w:pPr>
      <w:r w:rsidRPr="00C02862">
        <w:rPr>
          <w:rFonts w:ascii="Arial" w:hAnsi="Arial" w:cs="Arial"/>
          <w:szCs w:val="24"/>
        </w:rPr>
        <w:t>La inclusión del artículo 191 bis del Código Procesal Penal</w:t>
      </w:r>
      <w:r w:rsidR="00ED4762" w:rsidRPr="00C02862">
        <w:rPr>
          <w:rFonts w:ascii="Arial" w:hAnsi="Arial" w:cs="Arial"/>
          <w:szCs w:val="24"/>
        </w:rPr>
        <w:t xml:space="preserve">, en conjunto con las salas especiales </w:t>
      </w:r>
      <w:r w:rsidR="00E32D65">
        <w:rPr>
          <w:rFonts w:ascii="Arial" w:hAnsi="Arial" w:cs="Arial"/>
          <w:szCs w:val="24"/>
        </w:rPr>
        <w:t>creadas</w:t>
      </w:r>
      <w:r w:rsidR="00A277B1" w:rsidRPr="00C02862">
        <w:rPr>
          <w:rFonts w:ascii="Arial" w:hAnsi="Arial" w:cs="Arial"/>
          <w:szCs w:val="24"/>
        </w:rPr>
        <w:t xml:space="preserve"> en los </w:t>
      </w:r>
      <w:r w:rsidRPr="00C02862">
        <w:rPr>
          <w:rFonts w:ascii="Arial" w:hAnsi="Arial" w:cs="Arial"/>
          <w:szCs w:val="24"/>
        </w:rPr>
        <w:t>tribunales</w:t>
      </w:r>
      <w:r w:rsidR="00A277B1" w:rsidRPr="00C02862">
        <w:rPr>
          <w:rFonts w:ascii="Arial" w:hAnsi="Arial" w:cs="Arial"/>
          <w:szCs w:val="24"/>
        </w:rPr>
        <w:t xml:space="preserve">, </w:t>
      </w:r>
      <w:r w:rsidR="004873AB" w:rsidRPr="00C02862">
        <w:rPr>
          <w:rFonts w:ascii="Arial" w:hAnsi="Arial" w:cs="Arial"/>
          <w:szCs w:val="24"/>
        </w:rPr>
        <w:t>fueron</w:t>
      </w:r>
      <w:r w:rsidRPr="00C02862">
        <w:rPr>
          <w:rFonts w:ascii="Arial" w:hAnsi="Arial" w:cs="Arial"/>
          <w:szCs w:val="24"/>
        </w:rPr>
        <w:t xml:space="preserve"> un esfuerzo por </w:t>
      </w:r>
      <w:r w:rsidR="00A277B1" w:rsidRPr="00C02862">
        <w:rPr>
          <w:rFonts w:ascii="Arial" w:hAnsi="Arial" w:cs="Arial"/>
          <w:szCs w:val="24"/>
        </w:rPr>
        <w:t>salvaguarda</w:t>
      </w:r>
      <w:r w:rsidRPr="00C02862">
        <w:rPr>
          <w:rFonts w:ascii="Arial" w:hAnsi="Arial" w:cs="Arial"/>
          <w:szCs w:val="24"/>
        </w:rPr>
        <w:t>r</w:t>
      </w:r>
      <w:r w:rsidR="00ED4762" w:rsidRPr="00C02862">
        <w:rPr>
          <w:rFonts w:ascii="Arial" w:hAnsi="Arial" w:cs="Arial"/>
          <w:szCs w:val="24"/>
        </w:rPr>
        <w:t xml:space="preserve"> </w:t>
      </w:r>
      <w:r w:rsidR="00B43968" w:rsidRPr="00C02862">
        <w:rPr>
          <w:rFonts w:ascii="Arial" w:hAnsi="Arial" w:cs="Arial"/>
          <w:szCs w:val="24"/>
        </w:rPr>
        <w:t xml:space="preserve">y compatibilizar </w:t>
      </w:r>
      <w:r w:rsidR="007C0684" w:rsidRPr="00C02862">
        <w:rPr>
          <w:rFonts w:ascii="Arial" w:hAnsi="Arial" w:cs="Arial"/>
          <w:szCs w:val="24"/>
        </w:rPr>
        <w:t>en cierta medida</w:t>
      </w:r>
      <w:r w:rsidR="00A277B1" w:rsidRPr="00C02862">
        <w:rPr>
          <w:rFonts w:ascii="Arial" w:hAnsi="Arial" w:cs="Arial"/>
          <w:szCs w:val="24"/>
        </w:rPr>
        <w:t xml:space="preserve"> los principios </w:t>
      </w:r>
      <w:r w:rsidR="00ED4762" w:rsidRPr="00C02862">
        <w:rPr>
          <w:rFonts w:ascii="Arial" w:hAnsi="Arial" w:cs="Arial"/>
          <w:szCs w:val="24"/>
        </w:rPr>
        <w:t>de publicidad, oralidad, inmediación e imparcialidad</w:t>
      </w:r>
      <w:r w:rsidR="00B43968" w:rsidRPr="00C02862">
        <w:rPr>
          <w:rFonts w:ascii="Arial" w:hAnsi="Arial" w:cs="Arial"/>
          <w:szCs w:val="24"/>
        </w:rPr>
        <w:t xml:space="preserve">, de manera </w:t>
      </w:r>
      <w:r w:rsidR="00ED4762" w:rsidRPr="00C02862">
        <w:rPr>
          <w:rFonts w:ascii="Arial" w:hAnsi="Arial" w:cs="Arial"/>
          <w:szCs w:val="24"/>
        </w:rPr>
        <w:t xml:space="preserve">que todos los miembros del tribunal, insertos en el contexto único en que se genera la declaración, mantienen un contacto directo con la prueba que se rinde y escuchan las preguntas de los intervinientes </w:t>
      </w:r>
      <w:r w:rsidR="00B43968" w:rsidRPr="00C02862">
        <w:rPr>
          <w:rFonts w:ascii="Arial" w:hAnsi="Arial" w:cs="Arial"/>
          <w:szCs w:val="24"/>
        </w:rPr>
        <w:t>y</w:t>
      </w:r>
      <w:r w:rsidR="00040A05" w:rsidRPr="00C02862">
        <w:rPr>
          <w:rFonts w:ascii="Arial" w:hAnsi="Arial" w:cs="Arial"/>
          <w:szCs w:val="24"/>
        </w:rPr>
        <w:t xml:space="preserve"> </w:t>
      </w:r>
      <w:r w:rsidR="00ED4762" w:rsidRPr="00C02862">
        <w:rPr>
          <w:rFonts w:ascii="Arial" w:hAnsi="Arial" w:cs="Arial"/>
          <w:szCs w:val="24"/>
        </w:rPr>
        <w:t>las respuestas del decl</w:t>
      </w:r>
      <w:r w:rsidR="007C0684" w:rsidRPr="00C02862">
        <w:rPr>
          <w:rFonts w:ascii="Arial" w:hAnsi="Arial" w:cs="Arial"/>
          <w:szCs w:val="24"/>
        </w:rPr>
        <w:t>arante, permitiéndoles apreciar el lenguaje no verbal del deponente, desde que las imágenes y audio que se producen durante la diligencia se transmiten de forma simultánea a la sala de audiencia</w:t>
      </w:r>
      <w:r w:rsidR="007C0684" w:rsidRPr="00C02862">
        <w:rPr>
          <w:rStyle w:val="Refdenotaalpie"/>
          <w:rFonts w:ascii="Arial" w:hAnsi="Arial" w:cs="Arial"/>
          <w:szCs w:val="24"/>
        </w:rPr>
        <w:footnoteReference w:id="22"/>
      </w:r>
      <w:r w:rsidR="007C0684" w:rsidRPr="00C02862">
        <w:rPr>
          <w:rFonts w:ascii="Arial" w:hAnsi="Arial" w:cs="Arial"/>
          <w:szCs w:val="24"/>
        </w:rPr>
        <w:t>.</w:t>
      </w:r>
      <w:r w:rsidR="00FE10A8" w:rsidRPr="00C02862">
        <w:rPr>
          <w:rFonts w:ascii="Arial" w:hAnsi="Arial" w:cs="Arial"/>
          <w:szCs w:val="24"/>
        </w:rPr>
        <w:t xml:space="preserve"> Sin embargo, </w:t>
      </w:r>
      <w:r w:rsidR="00B43968" w:rsidRPr="00C02862">
        <w:rPr>
          <w:rFonts w:ascii="Arial" w:hAnsi="Arial" w:cs="Arial"/>
          <w:szCs w:val="24"/>
        </w:rPr>
        <w:t>estas medidas no están exentas de dificultades para el ejer</w:t>
      </w:r>
      <w:r w:rsidR="00E32D65">
        <w:rPr>
          <w:rFonts w:ascii="Arial" w:hAnsi="Arial" w:cs="Arial"/>
          <w:szCs w:val="24"/>
        </w:rPr>
        <w:t>cicio del derecho a la defensa</w:t>
      </w:r>
      <w:r w:rsidR="00B43968" w:rsidRPr="00C02862">
        <w:rPr>
          <w:rFonts w:ascii="Arial" w:hAnsi="Arial" w:cs="Arial"/>
          <w:szCs w:val="24"/>
        </w:rPr>
        <w:t xml:space="preserve"> en cuanto a las posibilidades de poder controvertir efectivamente </w:t>
      </w:r>
      <w:r w:rsidR="00FE10A8" w:rsidRPr="00C02862">
        <w:rPr>
          <w:rFonts w:ascii="Arial" w:hAnsi="Arial" w:cs="Arial"/>
          <w:szCs w:val="24"/>
        </w:rPr>
        <w:t xml:space="preserve">la prueba de </w:t>
      </w:r>
      <w:r w:rsidR="00FE10A8" w:rsidRPr="00C02862">
        <w:rPr>
          <w:rFonts w:ascii="Arial" w:hAnsi="Arial" w:cs="Arial"/>
          <w:szCs w:val="24"/>
        </w:rPr>
        <w:lastRenderedPageBreak/>
        <w:t xml:space="preserve">cargo, puesto que obliga a la </w:t>
      </w:r>
      <w:r w:rsidR="00B43968" w:rsidRPr="00C02862">
        <w:rPr>
          <w:rFonts w:ascii="Arial" w:hAnsi="Arial" w:cs="Arial"/>
          <w:szCs w:val="24"/>
        </w:rPr>
        <w:t>defensa</w:t>
      </w:r>
      <w:r w:rsidR="00FE10A8" w:rsidRPr="00C02862">
        <w:rPr>
          <w:rFonts w:ascii="Arial" w:hAnsi="Arial" w:cs="Arial"/>
          <w:szCs w:val="24"/>
        </w:rPr>
        <w:t xml:space="preserve"> a contraexaminar en una etapa temprana</w:t>
      </w:r>
      <w:r w:rsidR="00B43968" w:rsidRPr="00C02862">
        <w:rPr>
          <w:rFonts w:ascii="Arial" w:hAnsi="Arial" w:cs="Arial"/>
          <w:szCs w:val="24"/>
        </w:rPr>
        <w:t xml:space="preserve"> del procedimiento</w:t>
      </w:r>
      <w:r w:rsidR="00FE10A8" w:rsidRPr="00C02862">
        <w:rPr>
          <w:rFonts w:ascii="Arial" w:hAnsi="Arial" w:cs="Arial"/>
          <w:szCs w:val="24"/>
        </w:rPr>
        <w:t>, sin necesariamente tener toda la información que requería para ello.</w:t>
      </w:r>
    </w:p>
    <w:p w:rsidR="00E32D65" w:rsidRDefault="00417039" w:rsidP="00C8090B">
      <w:pPr>
        <w:rPr>
          <w:rFonts w:ascii="Arial" w:hAnsi="Arial" w:cs="Arial"/>
          <w:szCs w:val="24"/>
        </w:rPr>
      </w:pPr>
      <w:r w:rsidRPr="00C02862">
        <w:rPr>
          <w:rFonts w:ascii="Arial" w:hAnsi="Arial" w:cs="Arial"/>
          <w:szCs w:val="24"/>
        </w:rPr>
        <w:t>Aunque la procedencia de la declaración anticipada se ha catalogado como una norma útil, también se ha descrito como insuficiente para evitar la victimización secundaria en comparación al daño que han sufrido los menores durante el transcurso del procedimiento, debido a que solo permitía anticipar la declaración en la etapa judicial pero no abarca</w:t>
      </w:r>
      <w:r w:rsidR="00E32D65">
        <w:rPr>
          <w:rFonts w:ascii="Arial" w:hAnsi="Arial" w:cs="Arial"/>
          <w:szCs w:val="24"/>
        </w:rPr>
        <w:t>ba</w:t>
      </w:r>
      <w:r w:rsidRPr="00C02862">
        <w:rPr>
          <w:rFonts w:ascii="Arial" w:hAnsi="Arial" w:cs="Arial"/>
          <w:szCs w:val="24"/>
        </w:rPr>
        <w:t xml:space="preserve"> su procedencia en la etapa de investigación</w:t>
      </w:r>
      <w:r w:rsidR="00424349" w:rsidRPr="00C02862">
        <w:rPr>
          <w:rStyle w:val="Refdenotaalpie"/>
          <w:rFonts w:ascii="Arial" w:hAnsi="Arial" w:cs="Arial"/>
          <w:szCs w:val="24"/>
        </w:rPr>
        <w:footnoteReference w:id="23"/>
      </w:r>
      <w:r w:rsidRPr="00C02862">
        <w:rPr>
          <w:rFonts w:ascii="Arial" w:hAnsi="Arial" w:cs="Arial"/>
          <w:szCs w:val="24"/>
        </w:rPr>
        <w:t xml:space="preserve">. </w:t>
      </w:r>
      <w:r w:rsidR="00424349" w:rsidRPr="00C02862">
        <w:rPr>
          <w:rFonts w:ascii="Arial" w:hAnsi="Arial" w:cs="Arial"/>
          <w:szCs w:val="24"/>
        </w:rPr>
        <w:t xml:space="preserve">Dicha norma ha tenido baja utilidad en la práctica, debido a que su utilización no </w:t>
      </w:r>
      <w:r w:rsidR="00166862" w:rsidRPr="00C02862">
        <w:rPr>
          <w:rFonts w:ascii="Arial" w:hAnsi="Arial" w:cs="Arial"/>
          <w:szCs w:val="24"/>
        </w:rPr>
        <w:t>era</w:t>
      </w:r>
      <w:r w:rsidR="00424349" w:rsidRPr="00C02862">
        <w:rPr>
          <w:rFonts w:ascii="Arial" w:hAnsi="Arial" w:cs="Arial"/>
          <w:szCs w:val="24"/>
        </w:rPr>
        <w:t xml:space="preserve"> obligatoria, de manera que deja la posibilidad de que el menor vuelva a ser llevado a declarar a juicio, revirtiendo todas las ventajas que se tuvieron en vista al crear</w:t>
      </w:r>
      <w:r w:rsidR="00166862" w:rsidRPr="00C02862">
        <w:rPr>
          <w:rFonts w:ascii="Arial" w:hAnsi="Arial" w:cs="Arial"/>
          <w:szCs w:val="24"/>
        </w:rPr>
        <w:t xml:space="preserve"> esta institución y muchas veces los fiscales prefieren llevar a los niños a juicio para que los jueces los vean personalmente, permitiéndoles apelar a la emocionalidad que ello conllev</w:t>
      </w:r>
      <w:r w:rsidR="00DA7A2E" w:rsidRPr="00C02862">
        <w:rPr>
          <w:rFonts w:ascii="Arial" w:hAnsi="Arial" w:cs="Arial"/>
          <w:szCs w:val="24"/>
        </w:rPr>
        <w:t>a</w:t>
      </w:r>
      <w:r w:rsidR="00166862" w:rsidRPr="00C02862">
        <w:rPr>
          <w:rStyle w:val="Refdenotaalpie"/>
          <w:rFonts w:ascii="Arial" w:hAnsi="Arial" w:cs="Arial"/>
          <w:szCs w:val="24"/>
        </w:rPr>
        <w:footnoteReference w:id="24"/>
      </w:r>
      <w:r w:rsidR="00DA7A2E" w:rsidRPr="00C02862">
        <w:rPr>
          <w:rFonts w:ascii="Arial" w:hAnsi="Arial" w:cs="Arial"/>
          <w:szCs w:val="24"/>
        </w:rPr>
        <w:t>.</w:t>
      </w:r>
      <w:r w:rsidR="00F357DA" w:rsidRPr="00C02862">
        <w:rPr>
          <w:rFonts w:ascii="Arial" w:hAnsi="Arial" w:cs="Arial"/>
          <w:szCs w:val="24"/>
        </w:rPr>
        <w:t xml:space="preserve"> </w:t>
      </w:r>
    </w:p>
    <w:p w:rsidR="00E92230" w:rsidRPr="00C02862" w:rsidRDefault="00F357DA" w:rsidP="00C8090B">
      <w:pPr>
        <w:rPr>
          <w:rFonts w:ascii="Arial" w:hAnsi="Arial" w:cs="Arial"/>
          <w:szCs w:val="24"/>
        </w:rPr>
      </w:pPr>
      <w:r w:rsidRPr="00C02862">
        <w:rPr>
          <w:rFonts w:ascii="Arial" w:hAnsi="Arial" w:cs="Arial"/>
          <w:szCs w:val="24"/>
        </w:rPr>
        <w:t>Se ha afirmado</w:t>
      </w:r>
      <w:r w:rsidR="009D7D41" w:rsidRPr="00C02862">
        <w:rPr>
          <w:rStyle w:val="Refdenotaalpie"/>
          <w:rFonts w:ascii="Arial" w:hAnsi="Arial" w:cs="Arial"/>
          <w:szCs w:val="24"/>
        </w:rPr>
        <w:footnoteReference w:id="25"/>
      </w:r>
      <w:r w:rsidRPr="00C02862">
        <w:rPr>
          <w:rFonts w:ascii="Arial" w:hAnsi="Arial" w:cs="Arial"/>
          <w:szCs w:val="24"/>
        </w:rPr>
        <w:t xml:space="preserve"> que el formato de la declaración de la víctima procesal influye directamente en la percepción de credibilidad de </w:t>
      </w:r>
      <w:r w:rsidR="00E32D65">
        <w:rPr>
          <w:rFonts w:ascii="Arial" w:hAnsi="Arial" w:cs="Arial"/>
          <w:szCs w:val="24"/>
        </w:rPr>
        <w:t>ésta</w:t>
      </w:r>
      <w:r w:rsidRPr="00C02862">
        <w:rPr>
          <w:rFonts w:ascii="Arial" w:hAnsi="Arial" w:cs="Arial"/>
          <w:szCs w:val="24"/>
        </w:rPr>
        <w:t xml:space="preserve">, especialmente al tratarse de menores de edad, como asimismo la simpatía hacia </w:t>
      </w:r>
      <w:r w:rsidR="00E32D65">
        <w:rPr>
          <w:rFonts w:ascii="Arial" w:hAnsi="Arial" w:cs="Arial"/>
          <w:szCs w:val="24"/>
        </w:rPr>
        <w:t>é</w:t>
      </w:r>
      <w:r w:rsidRPr="00C02862">
        <w:rPr>
          <w:rFonts w:ascii="Arial" w:hAnsi="Arial" w:cs="Arial"/>
          <w:szCs w:val="24"/>
        </w:rPr>
        <w:t>stos y en la confianza en la culpabilidad del acusado</w:t>
      </w:r>
      <w:r w:rsidR="00E32D65">
        <w:rPr>
          <w:rFonts w:ascii="Arial" w:hAnsi="Arial" w:cs="Arial"/>
          <w:szCs w:val="24"/>
        </w:rPr>
        <w:t>. D</w:t>
      </w:r>
      <w:r w:rsidRPr="00C02862">
        <w:rPr>
          <w:rFonts w:ascii="Arial" w:hAnsi="Arial" w:cs="Arial"/>
          <w:szCs w:val="24"/>
        </w:rPr>
        <w:t xml:space="preserve">e esta forma, la recepción de la entrevista como prueba anticipada en el juicio aumentaría la probabilidad de absolución, ya que una entrevista </w:t>
      </w:r>
      <w:r w:rsidR="00732D2B" w:rsidRPr="00C02862">
        <w:rPr>
          <w:rFonts w:ascii="Arial" w:hAnsi="Arial" w:cs="Arial"/>
          <w:szCs w:val="24"/>
        </w:rPr>
        <w:t>video grabada</w:t>
      </w:r>
      <w:r w:rsidRPr="00C02862">
        <w:rPr>
          <w:rFonts w:ascii="Arial" w:hAnsi="Arial" w:cs="Arial"/>
          <w:szCs w:val="24"/>
        </w:rPr>
        <w:t xml:space="preserve"> no permitiría apreciar la veracidad de la declaración rendida a partir de su comportamiento </w:t>
      </w:r>
      <w:r w:rsidR="009D7D41" w:rsidRPr="00C02862">
        <w:rPr>
          <w:rFonts w:ascii="Arial" w:hAnsi="Arial" w:cs="Arial"/>
          <w:szCs w:val="24"/>
        </w:rPr>
        <w:t xml:space="preserve">más o menos inseguro, nervioso, lloroso, desconfiado y poco fluido de sus declaraciones, disminuyendo directamente la empatía que su padecer podría generar en los jueces y </w:t>
      </w:r>
      <w:r w:rsidR="0041606B" w:rsidRPr="00C02862">
        <w:rPr>
          <w:rFonts w:ascii="Arial" w:hAnsi="Arial" w:cs="Arial"/>
          <w:szCs w:val="24"/>
        </w:rPr>
        <w:t>promoviendo</w:t>
      </w:r>
      <w:r w:rsidR="009D7D41" w:rsidRPr="00C02862">
        <w:rPr>
          <w:rFonts w:ascii="Arial" w:hAnsi="Arial" w:cs="Arial"/>
          <w:szCs w:val="24"/>
        </w:rPr>
        <w:t xml:space="preserve"> el aumento de distancia y cambio de perspectiva de parte de los jueces</w:t>
      </w:r>
      <w:r w:rsidR="00E32D65">
        <w:rPr>
          <w:rFonts w:ascii="Arial" w:hAnsi="Arial" w:cs="Arial"/>
          <w:szCs w:val="24"/>
        </w:rPr>
        <w:t>,</w:t>
      </w:r>
      <w:r w:rsidR="009D7D41" w:rsidRPr="00C02862">
        <w:rPr>
          <w:rFonts w:ascii="Arial" w:hAnsi="Arial" w:cs="Arial"/>
          <w:szCs w:val="24"/>
        </w:rPr>
        <w:t xml:space="preserve"> </w:t>
      </w:r>
      <w:r w:rsidR="0041606B" w:rsidRPr="00C02862">
        <w:rPr>
          <w:rFonts w:ascii="Arial" w:hAnsi="Arial" w:cs="Arial"/>
          <w:szCs w:val="24"/>
        </w:rPr>
        <w:t xml:space="preserve">donde otros elementos entran a aumentar su relevancia. Así, el registro audiovisual anticipado o las </w:t>
      </w:r>
      <w:r w:rsidR="0041606B" w:rsidRPr="00C02862">
        <w:rPr>
          <w:rFonts w:ascii="Arial" w:hAnsi="Arial" w:cs="Arial"/>
          <w:szCs w:val="24"/>
        </w:rPr>
        <w:lastRenderedPageBreak/>
        <w:t>entrevistas por videoconferencia</w:t>
      </w:r>
      <w:r w:rsidR="009C5B80" w:rsidRPr="00C02862">
        <w:rPr>
          <w:rFonts w:ascii="Arial" w:hAnsi="Arial" w:cs="Arial"/>
          <w:szCs w:val="24"/>
        </w:rPr>
        <w:t>,</w:t>
      </w:r>
      <w:r w:rsidR="0041606B" w:rsidRPr="00C02862">
        <w:rPr>
          <w:rFonts w:ascii="Arial" w:hAnsi="Arial" w:cs="Arial"/>
          <w:szCs w:val="24"/>
        </w:rPr>
        <w:t xml:space="preserve"> más que las entrevistas por circuito cerrado</w:t>
      </w:r>
      <w:r w:rsidR="00810F64" w:rsidRPr="00C02862">
        <w:rPr>
          <w:rFonts w:ascii="Arial" w:hAnsi="Arial" w:cs="Arial"/>
          <w:szCs w:val="24"/>
        </w:rPr>
        <w:t>,</w:t>
      </w:r>
      <w:r w:rsidR="0041606B" w:rsidRPr="00C02862">
        <w:rPr>
          <w:rFonts w:ascii="Arial" w:hAnsi="Arial" w:cs="Arial"/>
          <w:szCs w:val="24"/>
        </w:rPr>
        <w:t xml:space="preserve"> afectarían negativamente la credibilidad de sus declaraciones</w:t>
      </w:r>
      <w:r w:rsidR="0041606B" w:rsidRPr="00C02862">
        <w:rPr>
          <w:rStyle w:val="Refdenotaalpie"/>
          <w:rFonts w:ascii="Arial" w:hAnsi="Arial" w:cs="Arial"/>
          <w:szCs w:val="24"/>
        </w:rPr>
        <w:footnoteReference w:id="26"/>
      </w:r>
      <w:r w:rsidR="0041606B" w:rsidRPr="00C02862">
        <w:rPr>
          <w:rFonts w:ascii="Arial" w:hAnsi="Arial" w:cs="Arial"/>
          <w:szCs w:val="24"/>
        </w:rPr>
        <w:t xml:space="preserve">.  </w:t>
      </w:r>
    </w:p>
    <w:p w:rsidR="00B009EE" w:rsidRPr="006320CA" w:rsidRDefault="00B009EE" w:rsidP="00C8090B">
      <w:pPr>
        <w:pStyle w:val="Subtitulo3"/>
        <w:rPr>
          <w:rFonts w:ascii="Arial" w:hAnsi="Arial" w:cs="Arial"/>
          <w:b/>
          <w:sz w:val="24"/>
          <w:szCs w:val="24"/>
        </w:rPr>
      </w:pPr>
      <w:bookmarkStart w:id="7" w:name="_Toc506222295"/>
      <w:r w:rsidRPr="006320CA">
        <w:rPr>
          <w:rFonts w:ascii="Arial" w:hAnsi="Arial" w:cs="Arial"/>
          <w:b/>
          <w:sz w:val="24"/>
          <w:szCs w:val="24"/>
        </w:rPr>
        <w:t>Las medidas de protección a los testigos y la entrevista por videoconferencia</w:t>
      </w:r>
      <w:r w:rsidR="00FA7F39" w:rsidRPr="006320CA">
        <w:rPr>
          <w:rFonts w:ascii="Arial" w:hAnsi="Arial" w:cs="Arial"/>
          <w:b/>
          <w:sz w:val="24"/>
          <w:szCs w:val="24"/>
        </w:rPr>
        <w:t xml:space="preserve"> (Artículo 308 </w:t>
      </w:r>
      <w:r w:rsidR="00283A41" w:rsidRPr="006320CA">
        <w:rPr>
          <w:rFonts w:ascii="Arial" w:hAnsi="Arial" w:cs="Arial"/>
          <w:b/>
          <w:sz w:val="24"/>
          <w:szCs w:val="24"/>
        </w:rPr>
        <w:t>CPP</w:t>
      </w:r>
      <w:r w:rsidR="00FA7F39" w:rsidRPr="006320CA">
        <w:rPr>
          <w:rFonts w:ascii="Arial" w:hAnsi="Arial" w:cs="Arial"/>
          <w:b/>
          <w:sz w:val="24"/>
          <w:szCs w:val="24"/>
        </w:rPr>
        <w:t>)</w:t>
      </w:r>
      <w:r w:rsidRPr="006320CA">
        <w:rPr>
          <w:rFonts w:ascii="Arial" w:hAnsi="Arial" w:cs="Arial"/>
          <w:b/>
          <w:sz w:val="24"/>
          <w:szCs w:val="24"/>
        </w:rPr>
        <w:t>.</w:t>
      </w:r>
      <w:bookmarkEnd w:id="7"/>
    </w:p>
    <w:p w:rsidR="00F70C3E" w:rsidRPr="006320CA" w:rsidRDefault="00A129FD" w:rsidP="00C8090B">
      <w:pPr>
        <w:rPr>
          <w:rFonts w:ascii="Arial" w:hAnsi="Arial" w:cs="Arial"/>
          <w:b/>
          <w:szCs w:val="24"/>
        </w:rPr>
      </w:pPr>
      <w:r w:rsidRPr="00C02862">
        <w:rPr>
          <w:rFonts w:ascii="Arial" w:hAnsi="Arial" w:cs="Arial"/>
          <w:szCs w:val="24"/>
        </w:rPr>
        <w:t>Como</w:t>
      </w:r>
      <w:r w:rsidR="00D43F20" w:rsidRPr="00C02862">
        <w:rPr>
          <w:rFonts w:ascii="Arial" w:hAnsi="Arial" w:cs="Arial"/>
          <w:szCs w:val="24"/>
        </w:rPr>
        <w:t xml:space="preserve"> otras</w:t>
      </w:r>
      <w:r w:rsidRPr="00C02862">
        <w:rPr>
          <w:rFonts w:ascii="Arial" w:hAnsi="Arial" w:cs="Arial"/>
          <w:szCs w:val="24"/>
        </w:rPr>
        <w:t xml:space="preserve"> </w:t>
      </w:r>
      <w:r w:rsidR="00007653" w:rsidRPr="00C02862">
        <w:rPr>
          <w:rFonts w:ascii="Arial" w:hAnsi="Arial" w:cs="Arial"/>
          <w:szCs w:val="24"/>
        </w:rPr>
        <w:t xml:space="preserve">formas </w:t>
      </w:r>
      <w:r w:rsidR="00D7577D" w:rsidRPr="00C02862">
        <w:rPr>
          <w:rFonts w:ascii="Arial" w:hAnsi="Arial" w:cs="Arial"/>
          <w:szCs w:val="24"/>
        </w:rPr>
        <w:t xml:space="preserve">de protección </w:t>
      </w:r>
      <w:r w:rsidR="00D43F20" w:rsidRPr="00C02862">
        <w:rPr>
          <w:rFonts w:ascii="Arial" w:hAnsi="Arial" w:cs="Arial"/>
          <w:szCs w:val="24"/>
        </w:rPr>
        <w:t xml:space="preserve">a testigos y víctimas, </w:t>
      </w:r>
      <w:r w:rsidRPr="00C02862">
        <w:rPr>
          <w:rFonts w:ascii="Arial" w:hAnsi="Arial" w:cs="Arial"/>
          <w:szCs w:val="24"/>
        </w:rPr>
        <w:t xml:space="preserve">se presentan las medidas </w:t>
      </w:r>
      <w:r w:rsidR="00D7577D" w:rsidRPr="00C02862">
        <w:rPr>
          <w:rFonts w:ascii="Arial" w:hAnsi="Arial" w:cs="Arial"/>
          <w:szCs w:val="24"/>
        </w:rPr>
        <w:t xml:space="preserve">especiales </w:t>
      </w:r>
      <w:r w:rsidR="00D43F20" w:rsidRPr="00C02862">
        <w:rPr>
          <w:rFonts w:ascii="Arial" w:hAnsi="Arial" w:cs="Arial"/>
          <w:szCs w:val="24"/>
        </w:rPr>
        <w:t xml:space="preserve">previstas en los artículos 308 y 329 del </w:t>
      </w:r>
      <w:r w:rsidR="00283A41" w:rsidRPr="00C02862">
        <w:rPr>
          <w:rFonts w:ascii="Arial" w:hAnsi="Arial" w:cs="Arial"/>
          <w:szCs w:val="24"/>
        </w:rPr>
        <w:t>CPP</w:t>
      </w:r>
      <w:r w:rsidRPr="00C02862">
        <w:rPr>
          <w:rFonts w:ascii="Arial" w:hAnsi="Arial" w:cs="Arial"/>
          <w:szCs w:val="24"/>
        </w:rPr>
        <w:t>.</w:t>
      </w:r>
      <w:r w:rsidR="00D7577D" w:rsidRPr="00C02862">
        <w:rPr>
          <w:rFonts w:ascii="Arial" w:hAnsi="Arial" w:cs="Arial"/>
          <w:szCs w:val="24"/>
        </w:rPr>
        <w:t xml:space="preserve"> </w:t>
      </w:r>
      <w:r w:rsidR="00D43F20" w:rsidRPr="00C02862">
        <w:rPr>
          <w:rFonts w:ascii="Arial" w:hAnsi="Arial" w:cs="Arial"/>
          <w:szCs w:val="24"/>
          <w:lang w:val="es-CL"/>
        </w:rPr>
        <w:t xml:space="preserve">Respecto </w:t>
      </w:r>
      <w:r w:rsidR="00E32D65">
        <w:rPr>
          <w:rFonts w:ascii="Arial" w:hAnsi="Arial" w:cs="Arial"/>
          <w:szCs w:val="24"/>
          <w:lang w:val="es-CL"/>
        </w:rPr>
        <w:t>de</w:t>
      </w:r>
      <w:r w:rsidR="00D43F20" w:rsidRPr="00C02862">
        <w:rPr>
          <w:rFonts w:ascii="Arial" w:hAnsi="Arial" w:cs="Arial"/>
          <w:szCs w:val="24"/>
          <w:lang w:val="es-CL"/>
        </w:rPr>
        <w:t xml:space="preserve">l art. 308, </w:t>
      </w:r>
      <w:r w:rsidR="009C271C" w:rsidRPr="00C02862">
        <w:rPr>
          <w:rFonts w:ascii="Arial" w:hAnsi="Arial" w:cs="Arial"/>
          <w:szCs w:val="24"/>
          <w:lang w:val="es-CL"/>
        </w:rPr>
        <w:t>se trata de una norma que no especifica las</w:t>
      </w:r>
      <w:r w:rsidR="00D43F20" w:rsidRPr="00C02862">
        <w:rPr>
          <w:rFonts w:ascii="Arial" w:hAnsi="Arial" w:cs="Arial"/>
          <w:szCs w:val="24"/>
          <w:lang w:val="es-CL"/>
        </w:rPr>
        <w:t xml:space="preserve"> medidas esp</w:t>
      </w:r>
      <w:r w:rsidR="009C271C" w:rsidRPr="00C02862">
        <w:rPr>
          <w:rFonts w:ascii="Arial" w:hAnsi="Arial" w:cs="Arial"/>
          <w:szCs w:val="24"/>
          <w:lang w:val="es-CL"/>
        </w:rPr>
        <w:t xml:space="preserve">eciales que el tribunal puede adoptar para proteger al testigo, por lo que se debe analizar caso a caso. En el caso </w:t>
      </w:r>
      <w:r w:rsidR="009C271C" w:rsidRPr="00C02862">
        <w:rPr>
          <w:rFonts w:ascii="Arial" w:hAnsi="Arial" w:cs="Arial"/>
          <w:szCs w:val="24"/>
        </w:rPr>
        <w:t xml:space="preserve">de los NNA, se han utilizado con habitualidad </w:t>
      </w:r>
      <w:r w:rsidR="00A962BD" w:rsidRPr="00C02862">
        <w:rPr>
          <w:rFonts w:ascii="Arial" w:hAnsi="Arial" w:cs="Arial"/>
          <w:szCs w:val="24"/>
        </w:rPr>
        <w:t>paneles separadores (biombos) que distancien al declarante del resto de los intervinientes, evitando el contacto innecesario con el acusado</w:t>
      </w:r>
      <w:r w:rsidR="00F70C3E" w:rsidRPr="00C02862">
        <w:rPr>
          <w:rFonts w:ascii="Arial" w:hAnsi="Arial" w:cs="Arial"/>
          <w:szCs w:val="24"/>
        </w:rPr>
        <w:t xml:space="preserve">. </w:t>
      </w:r>
      <w:r w:rsidR="006B0ED3" w:rsidRPr="00C02862">
        <w:rPr>
          <w:rFonts w:ascii="Arial" w:hAnsi="Arial" w:cs="Arial"/>
          <w:szCs w:val="24"/>
        </w:rPr>
        <w:t>Sin embargo, e</w:t>
      </w:r>
      <w:r w:rsidR="00A962BD" w:rsidRPr="00C02862">
        <w:rPr>
          <w:rFonts w:ascii="Arial" w:hAnsi="Arial" w:cs="Arial"/>
          <w:szCs w:val="24"/>
        </w:rPr>
        <w:t>stas medida</w:t>
      </w:r>
      <w:r w:rsidR="00D43F20" w:rsidRPr="00C02862">
        <w:rPr>
          <w:rFonts w:ascii="Arial" w:hAnsi="Arial" w:cs="Arial"/>
          <w:szCs w:val="24"/>
        </w:rPr>
        <w:t>s</w:t>
      </w:r>
      <w:r w:rsidR="00A962BD" w:rsidRPr="00C02862">
        <w:rPr>
          <w:rFonts w:ascii="Arial" w:hAnsi="Arial" w:cs="Arial"/>
          <w:szCs w:val="24"/>
        </w:rPr>
        <w:t xml:space="preserve"> no permitirían otorgar una adecuada protección para evitar la revictimización, debido a que en estos casos no </w:t>
      </w:r>
      <w:r w:rsidR="00E32D65">
        <w:rPr>
          <w:rFonts w:ascii="Arial" w:hAnsi="Arial" w:cs="Arial"/>
          <w:szCs w:val="24"/>
        </w:rPr>
        <w:t>se</w:t>
      </w:r>
      <w:r w:rsidR="00A962BD" w:rsidRPr="00C02862">
        <w:rPr>
          <w:rFonts w:ascii="Arial" w:hAnsi="Arial" w:cs="Arial"/>
          <w:szCs w:val="24"/>
        </w:rPr>
        <w:t xml:space="preserve"> aísla al </w:t>
      </w:r>
      <w:r w:rsidR="006B58F4">
        <w:rPr>
          <w:rFonts w:ascii="Arial" w:hAnsi="Arial" w:cs="Arial"/>
          <w:szCs w:val="24"/>
        </w:rPr>
        <w:t>NNA</w:t>
      </w:r>
      <w:r w:rsidR="00A962BD" w:rsidRPr="00C02862">
        <w:rPr>
          <w:rFonts w:ascii="Arial" w:hAnsi="Arial" w:cs="Arial"/>
          <w:szCs w:val="24"/>
        </w:rPr>
        <w:t>, pues igualmente</w:t>
      </w:r>
      <w:r w:rsidR="009C271C" w:rsidRPr="00C02862">
        <w:rPr>
          <w:rFonts w:ascii="Arial" w:hAnsi="Arial" w:cs="Arial"/>
          <w:szCs w:val="24"/>
        </w:rPr>
        <w:t xml:space="preserve"> se encuentra en la sala,</w:t>
      </w:r>
      <w:r w:rsidR="00A962BD" w:rsidRPr="00C02862">
        <w:rPr>
          <w:rFonts w:ascii="Arial" w:hAnsi="Arial" w:cs="Arial"/>
          <w:szCs w:val="24"/>
        </w:rPr>
        <w:t xml:space="preserve"> escucha las preguntas, no sólo las que no pu</w:t>
      </w:r>
      <w:r w:rsidR="000C3688" w:rsidRPr="00C02862">
        <w:rPr>
          <w:rFonts w:ascii="Arial" w:hAnsi="Arial" w:cs="Arial"/>
          <w:szCs w:val="24"/>
        </w:rPr>
        <w:t>e</w:t>
      </w:r>
      <w:r w:rsidR="00A962BD" w:rsidRPr="00C02862">
        <w:rPr>
          <w:rFonts w:ascii="Arial" w:hAnsi="Arial" w:cs="Arial"/>
          <w:szCs w:val="24"/>
        </w:rPr>
        <w:t>de comprender, sino incluso las inadecuadas, las sugestivas o las hostiles, así como también la discusión de su legalidad o pertinencia, efecto que no</w:t>
      </w:r>
      <w:r w:rsidR="009C271C" w:rsidRPr="00C02862">
        <w:rPr>
          <w:rFonts w:ascii="Arial" w:hAnsi="Arial" w:cs="Arial"/>
          <w:szCs w:val="24"/>
        </w:rPr>
        <w:t xml:space="preserve"> se vería mermado</w:t>
      </w:r>
      <w:r w:rsidR="00A962BD" w:rsidRPr="00C02862">
        <w:rPr>
          <w:rFonts w:ascii="Arial" w:hAnsi="Arial" w:cs="Arial"/>
          <w:szCs w:val="24"/>
        </w:rPr>
        <w:t xml:space="preserve"> con la sola repetición posterior del juez</w:t>
      </w:r>
      <w:r w:rsidR="009C271C" w:rsidRPr="00C02862">
        <w:rPr>
          <w:rFonts w:ascii="Arial" w:hAnsi="Arial" w:cs="Arial"/>
          <w:szCs w:val="24"/>
        </w:rPr>
        <w:t xml:space="preserve"> </w:t>
      </w:r>
      <w:r w:rsidR="00DF01CC" w:rsidRPr="00C02862">
        <w:rPr>
          <w:rFonts w:ascii="Arial" w:hAnsi="Arial" w:cs="Arial"/>
          <w:szCs w:val="24"/>
        </w:rPr>
        <w:t>p</w:t>
      </w:r>
      <w:r w:rsidR="009C271C" w:rsidRPr="00C02862">
        <w:rPr>
          <w:rFonts w:ascii="Arial" w:hAnsi="Arial" w:cs="Arial"/>
          <w:szCs w:val="24"/>
        </w:rPr>
        <w:t>residente</w:t>
      </w:r>
      <w:r w:rsidR="00DF01CC" w:rsidRPr="00C02862">
        <w:rPr>
          <w:rFonts w:ascii="Arial" w:hAnsi="Arial" w:cs="Arial"/>
          <w:szCs w:val="24"/>
        </w:rPr>
        <w:t xml:space="preserve"> de la sala </w:t>
      </w:r>
      <w:r w:rsidR="00A962BD" w:rsidRPr="00C02862">
        <w:rPr>
          <w:rFonts w:ascii="Arial" w:hAnsi="Arial" w:cs="Arial"/>
          <w:szCs w:val="24"/>
        </w:rPr>
        <w:t>, aun en tono y lenguaje morigerado (en cumplimiento del artículo 310</w:t>
      </w:r>
      <w:r w:rsidR="009C271C" w:rsidRPr="00C02862">
        <w:rPr>
          <w:rFonts w:ascii="Arial" w:hAnsi="Arial" w:cs="Arial"/>
          <w:szCs w:val="24"/>
        </w:rPr>
        <w:t xml:space="preserve"> del</w:t>
      </w:r>
      <w:r w:rsidR="00A962BD" w:rsidRPr="00C02862">
        <w:rPr>
          <w:rFonts w:ascii="Arial" w:hAnsi="Arial" w:cs="Arial"/>
          <w:szCs w:val="24"/>
        </w:rPr>
        <w:t xml:space="preserve"> </w:t>
      </w:r>
      <w:r w:rsidR="00283A41" w:rsidRPr="00C02862">
        <w:rPr>
          <w:rFonts w:ascii="Arial" w:hAnsi="Arial" w:cs="Arial"/>
          <w:szCs w:val="24"/>
        </w:rPr>
        <w:t>CPP</w:t>
      </w:r>
      <w:r w:rsidR="00A962BD" w:rsidRPr="00C02862">
        <w:rPr>
          <w:rFonts w:ascii="Arial" w:hAnsi="Arial" w:cs="Arial"/>
          <w:szCs w:val="24"/>
        </w:rPr>
        <w:t>), y menos aún si todo ello ocurre en el mismo lugar donde se desarrolla el juicio, estando p</w:t>
      </w:r>
      <w:r w:rsidR="00AB0719" w:rsidRPr="00C02862">
        <w:rPr>
          <w:rFonts w:ascii="Arial" w:hAnsi="Arial" w:cs="Arial"/>
          <w:szCs w:val="24"/>
        </w:rPr>
        <w:t>resente el acusado y el público</w:t>
      </w:r>
      <w:r w:rsidR="006B0ED3" w:rsidRPr="00C02862">
        <w:rPr>
          <w:rStyle w:val="Refdenotaalpie"/>
          <w:rFonts w:ascii="Arial" w:hAnsi="Arial" w:cs="Arial"/>
          <w:szCs w:val="24"/>
        </w:rPr>
        <w:footnoteReference w:id="27"/>
      </w:r>
      <w:r w:rsidR="00AB0719" w:rsidRPr="00C02862">
        <w:rPr>
          <w:rFonts w:ascii="Arial" w:hAnsi="Arial" w:cs="Arial"/>
          <w:szCs w:val="24"/>
        </w:rPr>
        <w:t xml:space="preserve">. </w:t>
      </w:r>
    </w:p>
    <w:p w:rsidR="006B58F4" w:rsidRPr="006320CA" w:rsidRDefault="006B58F4" w:rsidP="006320CA">
      <w:pPr>
        <w:pStyle w:val="Subtitulo3"/>
        <w:rPr>
          <w:rFonts w:ascii="Arial" w:hAnsi="Arial" w:cs="Arial"/>
          <w:b/>
          <w:szCs w:val="24"/>
        </w:rPr>
      </w:pPr>
      <w:r w:rsidRPr="006320CA">
        <w:rPr>
          <w:rFonts w:ascii="Arial" w:hAnsi="Arial" w:cs="Arial"/>
          <w:b/>
          <w:sz w:val="24"/>
          <w:szCs w:val="24"/>
        </w:rPr>
        <w:t>La declaración por videoconferenc</w:t>
      </w:r>
      <w:r>
        <w:rPr>
          <w:rFonts w:ascii="Arial" w:hAnsi="Arial" w:cs="Arial"/>
          <w:b/>
          <w:sz w:val="24"/>
          <w:szCs w:val="24"/>
        </w:rPr>
        <w:t>i</w:t>
      </w:r>
      <w:r w:rsidRPr="006320CA">
        <w:rPr>
          <w:rFonts w:ascii="Arial" w:hAnsi="Arial" w:cs="Arial"/>
          <w:b/>
          <w:sz w:val="24"/>
          <w:szCs w:val="24"/>
        </w:rPr>
        <w:t>a</w:t>
      </w:r>
      <w:r>
        <w:rPr>
          <w:rFonts w:ascii="Arial" w:hAnsi="Arial" w:cs="Arial"/>
          <w:b/>
          <w:sz w:val="24"/>
          <w:szCs w:val="24"/>
        </w:rPr>
        <w:t xml:space="preserve"> (</w:t>
      </w:r>
      <w:r w:rsidR="00E4724C">
        <w:rPr>
          <w:rFonts w:ascii="Arial" w:hAnsi="Arial" w:cs="Arial"/>
          <w:b/>
          <w:sz w:val="24"/>
          <w:szCs w:val="24"/>
        </w:rPr>
        <w:t>a</w:t>
      </w:r>
      <w:r>
        <w:rPr>
          <w:rFonts w:ascii="Arial" w:hAnsi="Arial" w:cs="Arial"/>
          <w:b/>
          <w:sz w:val="24"/>
          <w:szCs w:val="24"/>
        </w:rPr>
        <w:t>rtículo 329 CPP)</w:t>
      </w:r>
    </w:p>
    <w:p w:rsidR="00D7577D" w:rsidRPr="00C02862" w:rsidRDefault="006B58F4" w:rsidP="00C8090B">
      <w:pPr>
        <w:rPr>
          <w:rFonts w:ascii="Arial" w:hAnsi="Arial" w:cs="Arial"/>
          <w:szCs w:val="24"/>
        </w:rPr>
      </w:pPr>
      <w:r>
        <w:rPr>
          <w:rFonts w:ascii="Arial" w:hAnsi="Arial" w:cs="Arial"/>
          <w:szCs w:val="24"/>
        </w:rPr>
        <w:t>E</w:t>
      </w:r>
      <w:r w:rsidR="00F70C3E" w:rsidRPr="00C02862">
        <w:rPr>
          <w:rFonts w:ascii="Arial" w:hAnsi="Arial" w:cs="Arial"/>
          <w:szCs w:val="24"/>
        </w:rPr>
        <w:t>l artículo 329</w:t>
      </w:r>
      <w:r w:rsidR="00E4724C">
        <w:rPr>
          <w:rFonts w:ascii="Arial" w:hAnsi="Arial" w:cs="Arial"/>
          <w:szCs w:val="24"/>
        </w:rPr>
        <w:t>,</w:t>
      </w:r>
      <w:r w:rsidR="00F70C3E" w:rsidRPr="00C02862">
        <w:rPr>
          <w:rFonts w:ascii="Arial" w:hAnsi="Arial" w:cs="Arial"/>
          <w:szCs w:val="24"/>
        </w:rPr>
        <w:t xml:space="preserve"> </w:t>
      </w:r>
      <w:r w:rsidR="002436F1" w:rsidRPr="00C02862">
        <w:rPr>
          <w:rFonts w:ascii="Arial" w:hAnsi="Arial" w:cs="Arial"/>
          <w:szCs w:val="24"/>
        </w:rPr>
        <w:t>en su inciso</w:t>
      </w:r>
      <w:r w:rsidR="00F70C3E" w:rsidRPr="00C02862">
        <w:rPr>
          <w:rFonts w:ascii="Arial" w:hAnsi="Arial" w:cs="Arial"/>
          <w:szCs w:val="24"/>
        </w:rPr>
        <w:t xml:space="preserve"> final</w:t>
      </w:r>
      <w:r w:rsidR="00DF01CC" w:rsidRPr="00C02862">
        <w:rPr>
          <w:rFonts w:ascii="Arial" w:hAnsi="Arial" w:cs="Arial"/>
          <w:szCs w:val="24"/>
        </w:rPr>
        <w:t xml:space="preserve"> del CPP</w:t>
      </w:r>
      <w:r w:rsidR="00F70C3E" w:rsidRPr="00C02862">
        <w:rPr>
          <w:rFonts w:ascii="Arial" w:hAnsi="Arial" w:cs="Arial"/>
          <w:szCs w:val="24"/>
        </w:rPr>
        <w:t>, permite la toma de declaraci</w:t>
      </w:r>
      <w:r w:rsidR="006B0ED3" w:rsidRPr="00C02862">
        <w:rPr>
          <w:rFonts w:ascii="Arial" w:hAnsi="Arial" w:cs="Arial"/>
          <w:szCs w:val="24"/>
        </w:rPr>
        <w:t xml:space="preserve">ón de testigos </w:t>
      </w:r>
      <w:r w:rsidR="00E4724C">
        <w:rPr>
          <w:rFonts w:ascii="Arial" w:hAnsi="Arial" w:cs="Arial"/>
          <w:szCs w:val="24"/>
        </w:rPr>
        <w:t>a través de videoconferencias</w:t>
      </w:r>
      <w:r w:rsidR="00F70C3E" w:rsidRPr="00C02862">
        <w:rPr>
          <w:rFonts w:ascii="Arial" w:hAnsi="Arial" w:cs="Arial"/>
          <w:szCs w:val="24"/>
        </w:rPr>
        <w:t xml:space="preserve"> cuando</w:t>
      </w:r>
      <w:r w:rsidR="00E4724C">
        <w:rPr>
          <w:rFonts w:ascii="Arial" w:hAnsi="Arial" w:cs="Arial"/>
          <w:szCs w:val="24"/>
        </w:rPr>
        <w:t>,</w:t>
      </w:r>
      <w:r w:rsidR="00F70C3E" w:rsidRPr="00C02862">
        <w:rPr>
          <w:rFonts w:ascii="Arial" w:hAnsi="Arial" w:cs="Arial"/>
          <w:szCs w:val="24"/>
        </w:rPr>
        <w:t xml:space="preserve"> por motivos graves y difíciles de superar</w:t>
      </w:r>
      <w:r w:rsidR="00E4724C">
        <w:rPr>
          <w:rFonts w:ascii="Arial" w:hAnsi="Arial" w:cs="Arial"/>
          <w:szCs w:val="24"/>
        </w:rPr>
        <w:t>, é</w:t>
      </w:r>
      <w:r w:rsidR="00F70C3E" w:rsidRPr="00C02862">
        <w:rPr>
          <w:rFonts w:ascii="Arial" w:hAnsi="Arial" w:cs="Arial"/>
          <w:szCs w:val="24"/>
        </w:rPr>
        <w:t xml:space="preserve">ste no pudiera comparecer a la audiencia. </w:t>
      </w:r>
      <w:r w:rsidR="00AF75EE" w:rsidRPr="00C02862">
        <w:rPr>
          <w:rFonts w:ascii="Arial" w:hAnsi="Arial" w:cs="Arial"/>
          <w:szCs w:val="24"/>
        </w:rPr>
        <w:t xml:space="preserve">Si bien </w:t>
      </w:r>
      <w:r w:rsidR="002436F1" w:rsidRPr="00C02862">
        <w:rPr>
          <w:rFonts w:ascii="Arial" w:hAnsi="Arial" w:cs="Arial"/>
          <w:szCs w:val="24"/>
        </w:rPr>
        <w:t xml:space="preserve">una de las </w:t>
      </w:r>
      <w:r w:rsidR="00AF75EE" w:rsidRPr="00C02862">
        <w:rPr>
          <w:rFonts w:ascii="Arial" w:hAnsi="Arial" w:cs="Arial"/>
          <w:szCs w:val="24"/>
        </w:rPr>
        <w:t>finalidad</w:t>
      </w:r>
      <w:r w:rsidR="002436F1" w:rsidRPr="00C02862">
        <w:rPr>
          <w:rFonts w:ascii="Arial" w:hAnsi="Arial" w:cs="Arial"/>
          <w:szCs w:val="24"/>
        </w:rPr>
        <w:t>es</w:t>
      </w:r>
      <w:r w:rsidR="00AF75EE" w:rsidRPr="00C02862">
        <w:rPr>
          <w:rFonts w:ascii="Arial" w:hAnsi="Arial" w:cs="Arial"/>
          <w:szCs w:val="24"/>
        </w:rPr>
        <w:t xml:space="preserve"> de esta medida es el ahorro de recursos cuando se requiere la declaración de un perito o testigo fuera del territorio del tribunal, también puede llegar a </w:t>
      </w:r>
      <w:r w:rsidR="00E4724C">
        <w:rPr>
          <w:rFonts w:ascii="Arial" w:hAnsi="Arial" w:cs="Arial"/>
          <w:szCs w:val="24"/>
        </w:rPr>
        <w:t>efectuarse</w:t>
      </w:r>
      <w:r w:rsidR="00AF75EE" w:rsidRPr="00C02862">
        <w:rPr>
          <w:rFonts w:ascii="Arial" w:hAnsi="Arial" w:cs="Arial"/>
          <w:szCs w:val="24"/>
        </w:rPr>
        <w:t xml:space="preserve"> si el riesgo para el testigo es tan elevado que no se hace aconsejable que éste se </w:t>
      </w:r>
      <w:r w:rsidR="00E4724C">
        <w:rPr>
          <w:rFonts w:ascii="Arial" w:hAnsi="Arial" w:cs="Arial"/>
          <w:szCs w:val="24"/>
        </w:rPr>
        <w:lastRenderedPageBreak/>
        <w:t>acerque al t</w:t>
      </w:r>
      <w:r w:rsidR="00AF75EE" w:rsidRPr="00C02862">
        <w:rPr>
          <w:rFonts w:ascii="Arial" w:hAnsi="Arial" w:cs="Arial"/>
          <w:szCs w:val="24"/>
        </w:rPr>
        <w:t>ribunal</w:t>
      </w:r>
      <w:r w:rsidR="00E4724C">
        <w:rPr>
          <w:rFonts w:ascii="Arial" w:hAnsi="Arial" w:cs="Arial"/>
          <w:szCs w:val="24"/>
        </w:rPr>
        <w:t>, m</w:t>
      </w:r>
      <w:r w:rsidR="00AF75EE" w:rsidRPr="00C02862">
        <w:rPr>
          <w:rFonts w:ascii="Arial" w:hAnsi="Arial" w:cs="Arial"/>
          <w:szCs w:val="24"/>
        </w:rPr>
        <w:t xml:space="preserve">arco en que se encuentra la situación de una declaración rendida por un deponente menor de edad y </w:t>
      </w:r>
      <w:r w:rsidR="00E4724C">
        <w:rPr>
          <w:rFonts w:ascii="Arial" w:hAnsi="Arial" w:cs="Arial"/>
          <w:szCs w:val="24"/>
        </w:rPr>
        <w:t>en</w:t>
      </w:r>
      <w:r w:rsidR="00300513" w:rsidRPr="00C02862">
        <w:rPr>
          <w:rFonts w:ascii="Arial" w:hAnsi="Arial" w:cs="Arial"/>
          <w:szCs w:val="24"/>
        </w:rPr>
        <w:t xml:space="preserve"> estado vulnerable</w:t>
      </w:r>
      <w:r w:rsidR="00E4724C">
        <w:rPr>
          <w:rFonts w:ascii="Arial" w:hAnsi="Arial" w:cs="Arial"/>
          <w:szCs w:val="24"/>
        </w:rPr>
        <w:t>, lo que permite</w:t>
      </w:r>
      <w:r w:rsidR="00AF75EE" w:rsidRPr="00C02862">
        <w:rPr>
          <w:rFonts w:ascii="Arial" w:hAnsi="Arial" w:cs="Arial"/>
          <w:szCs w:val="24"/>
        </w:rPr>
        <w:t xml:space="preserve"> satisfacer la hipótesis de calificación, dada la vulnerabilidad comentada y las consecuencias que en esa condición enfrenta durante su paso por el proceso penal.</w:t>
      </w:r>
    </w:p>
    <w:p w:rsidR="00DF01CC" w:rsidRPr="00C02862" w:rsidRDefault="00DF01CC" w:rsidP="00C8090B">
      <w:pPr>
        <w:rPr>
          <w:rFonts w:ascii="Arial" w:hAnsi="Arial" w:cs="Arial"/>
          <w:szCs w:val="24"/>
        </w:rPr>
      </w:pPr>
    </w:p>
    <w:p w:rsidR="002436F1" w:rsidRPr="00C02862" w:rsidRDefault="00DF01CC" w:rsidP="006320CA">
      <w:pPr>
        <w:jc w:val="center"/>
        <w:rPr>
          <w:rFonts w:ascii="Arial" w:hAnsi="Arial" w:cs="Arial"/>
          <w:b/>
          <w:szCs w:val="24"/>
        </w:rPr>
      </w:pPr>
      <w:r w:rsidRPr="00C02862">
        <w:rPr>
          <w:rFonts w:ascii="Arial" w:hAnsi="Arial" w:cs="Arial"/>
          <w:szCs w:val="24"/>
        </w:rPr>
        <w:br w:type="page"/>
      </w:r>
      <w:bookmarkStart w:id="8" w:name="_Toc506222296"/>
      <w:r w:rsidR="00447D4D" w:rsidRPr="00447D4D">
        <w:rPr>
          <w:rFonts w:ascii="Arial" w:hAnsi="Arial" w:cs="Arial"/>
          <w:b/>
          <w:szCs w:val="24"/>
          <w:u w:val="single"/>
        </w:rPr>
        <w:lastRenderedPageBreak/>
        <w:t>ANÁLISIS A LEY N° 21.057</w:t>
      </w:r>
      <w:r w:rsidR="002436F1" w:rsidRPr="00C02862">
        <w:rPr>
          <w:rFonts w:ascii="Arial" w:hAnsi="Arial" w:cs="Arial"/>
          <w:b/>
          <w:szCs w:val="24"/>
        </w:rPr>
        <w:t>.</w:t>
      </w:r>
    </w:p>
    <w:p w:rsidR="00BE7B57" w:rsidRPr="006320CA" w:rsidRDefault="00BE7B57" w:rsidP="00D44095">
      <w:pPr>
        <w:pStyle w:val="Subtitulo2"/>
        <w:numPr>
          <w:ilvl w:val="0"/>
          <w:numId w:val="15"/>
        </w:numPr>
        <w:rPr>
          <w:rFonts w:ascii="Arial" w:hAnsi="Arial" w:cs="Arial"/>
          <w:b/>
          <w:sz w:val="24"/>
          <w:szCs w:val="24"/>
        </w:rPr>
      </w:pPr>
      <w:r w:rsidRPr="006320CA">
        <w:rPr>
          <w:rFonts w:ascii="Arial" w:hAnsi="Arial" w:cs="Arial"/>
          <w:b/>
          <w:sz w:val="24"/>
          <w:szCs w:val="24"/>
        </w:rPr>
        <w:t>Modificaciones introducidas en el Código Procesal Penal</w:t>
      </w:r>
    </w:p>
    <w:p w:rsidR="00BE7B57" w:rsidRPr="00C02862" w:rsidRDefault="00BE7B57" w:rsidP="00C8090B">
      <w:pPr>
        <w:spacing w:after="120"/>
        <w:ind w:firstLine="708"/>
        <w:rPr>
          <w:rFonts w:ascii="Arial" w:hAnsi="Arial" w:cs="Arial"/>
          <w:szCs w:val="24"/>
        </w:rPr>
      </w:pPr>
    </w:p>
    <w:tbl>
      <w:tblPr>
        <w:tblStyle w:val="Tablaconcuadrcula"/>
        <w:tblW w:w="0" w:type="auto"/>
        <w:tblLook w:val="04A0" w:firstRow="1" w:lastRow="0" w:firstColumn="1" w:lastColumn="0" w:noHBand="0" w:noVBand="1"/>
      </w:tblPr>
      <w:tblGrid>
        <w:gridCol w:w="4404"/>
        <w:gridCol w:w="4404"/>
      </w:tblGrid>
      <w:tr w:rsidR="00BE7B57" w:rsidRPr="00C02862" w:rsidTr="00BE7B57">
        <w:trPr>
          <w:trHeight w:val="345"/>
        </w:trPr>
        <w:tc>
          <w:tcPr>
            <w:tcW w:w="4404" w:type="dxa"/>
            <w:tcBorders>
              <w:top w:val="single" w:sz="12" w:space="0" w:color="auto"/>
              <w:left w:val="single" w:sz="12" w:space="0" w:color="auto"/>
              <w:bottom w:val="single" w:sz="12" w:space="0" w:color="auto"/>
              <w:right w:val="single" w:sz="12" w:space="0" w:color="auto"/>
            </w:tcBorders>
            <w:hideMark/>
          </w:tcPr>
          <w:p w:rsidR="00BE7B57" w:rsidRPr="00C02862" w:rsidRDefault="00BE7B57" w:rsidP="00C8090B">
            <w:pPr>
              <w:rPr>
                <w:rFonts w:ascii="Arial" w:hAnsi="Arial" w:cs="Arial"/>
                <w:b/>
                <w:bCs/>
                <w:szCs w:val="24"/>
              </w:rPr>
            </w:pPr>
            <w:r w:rsidRPr="00C02862">
              <w:rPr>
                <w:rFonts w:ascii="Arial" w:hAnsi="Arial" w:cs="Arial"/>
                <w:b/>
                <w:bCs/>
                <w:szCs w:val="24"/>
              </w:rPr>
              <w:t>Versión anterior</w:t>
            </w:r>
          </w:p>
        </w:tc>
        <w:tc>
          <w:tcPr>
            <w:tcW w:w="4404" w:type="dxa"/>
            <w:tcBorders>
              <w:top w:val="single" w:sz="12" w:space="0" w:color="auto"/>
              <w:left w:val="single" w:sz="12" w:space="0" w:color="auto"/>
              <w:bottom w:val="single" w:sz="12" w:space="0" w:color="auto"/>
              <w:right w:val="single" w:sz="12" w:space="0" w:color="auto"/>
            </w:tcBorders>
            <w:hideMark/>
          </w:tcPr>
          <w:p w:rsidR="00BE7B57" w:rsidRPr="00C02862" w:rsidRDefault="00E4724C" w:rsidP="00C8090B">
            <w:pPr>
              <w:rPr>
                <w:rFonts w:ascii="Arial" w:hAnsi="Arial" w:cs="Arial"/>
                <w:b/>
                <w:bCs/>
                <w:szCs w:val="24"/>
              </w:rPr>
            </w:pPr>
            <w:r>
              <w:rPr>
                <w:rFonts w:ascii="Arial" w:hAnsi="Arial" w:cs="Arial"/>
                <w:b/>
                <w:bCs/>
                <w:szCs w:val="24"/>
              </w:rPr>
              <w:t>Versión tras la L</w:t>
            </w:r>
            <w:r w:rsidR="00BE7B57" w:rsidRPr="00C02862">
              <w:rPr>
                <w:rFonts w:ascii="Arial" w:hAnsi="Arial" w:cs="Arial"/>
                <w:b/>
                <w:bCs/>
                <w:szCs w:val="24"/>
              </w:rPr>
              <w:t>ey N° 21.057</w:t>
            </w:r>
          </w:p>
        </w:tc>
      </w:tr>
      <w:tr w:rsidR="00BE7B57" w:rsidRPr="00C02862" w:rsidTr="00BE7B57">
        <w:trPr>
          <w:trHeight w:val="315"/>
        </w:trPr>
        <w:tc>
          <w:tcPr>
            <w:tcW w:w="4404" w:type="dxa"/>
            <w:tcBorders>
              <w:top w:val="single" w:sz="12" w:space="0" w:color="auto"/>
              <w:left w:val="single" w:sz="12" w:space="0" w:color="auto"/>
              <w:bottom w:val="single" w:sz="12" w:space="0" w:color="auto"/>
              <w:right w:val="single" w:sz="12" w:space="0" w:color="auto"/>
            </w:tcBorders>
            <w:hideMark/>
          </w:tcPr>
          <w:p w:rsidR="00BE7B57" w:rsidRPr="00C02862" w:rsidRDefault="00BE7B57" w:rsidP="00C8090B">
            <w:pPr>
              <w:rPr>
                <w:rFonts w:ascii="Arial" w:hAnsi="Arial" w:cs="Arial"/>
                <w:b/>
                <w:bCs/>
                <w:szCs w:val="24"/>
              </w:rPr>
            </w:pPr>
            <w:r w:rsidRPr="00C02862">
              <w:rPr>
                <w:rFonts w:ascii="Arial" w:hAnsi="Arial" w:cs="Arial"/>
                <w:b/>
                <w:bCs/>
                <w:szCs w:val="24"/>
              </w:rPr>
              <w:t>Artículo 78 bis</w:t>
            </w:r>
          </w:p>
        </w:tc>
        <w:tc>
          <w:tcPr>
            <w:tcW w:w="4404" w:type="dxa"/>
            <w:tcBorders>
              <w:top w:val="single" w:sz="12" w:space="0" w:color="auto"/>
              <w:left w:val="single" w:sz="12" w:space="0" w:color="auto"/>
              <w:bottom w:val="single" w:sz="12" w:space="0" w:color="auto"/>
              <w:right w:val="single" w:sz="12" w:space="0" w:color="auto"/>
            </w:tcBorders>
          </w:tcPr>
          <w:p w:rsidR="00BE7B57" w:rsidRPr="00C02862" w:rsidRDefault="00BE7B57" w:rsidP="00C8090B">
            <w:pPr>
              <w:rPr>
                <w:rFonts w:ascii="Arial" w:hAnsi="Arial" w:cs="Arial"/>
                <w:b/>
                <w:bCs/>
                <w:szCs w:val="24"/>
              </w:rPr>
            </w:pPr>
            <w:r w:rsidRPr="00C02862">
              <w:rPr>
                <w:rFonts w:ascii="Arial" w:hAnsi="Arial" w:cs="Arial"/>
                <w:b/>
                <w:bCs/>
                <w:szCs w:val="24"/>
              </w:rPr>
              <w:t>Artículo 78 bis</w:t>
            </w:r>
          </w:p>
        </w:tc>
      </w:tr>
      <w:tr w:rsidR="00BE7B57" w:rsidRPr="00C02862" w:rsidTr="00BE7B57">
        <w:trPr>
          <w:trHeight w:val="960"/>
        </w:trPr>
        <w:tc>
          <w:tcPr>
            <w:tcW w:w="4404" w:type="dxa"/>
            <w:tcBorders>
              <w:top w:val="single" w:sz="12" w:space="0" w:color="auto"/>
              <w:left w:val="single" w:sz="12" w:space="0" w:color="auto"/>
              <w:bottom w:val="single" w:sz="12" w:space="0" w:color="auto"/>
              <w:right w:val="single" w:sz="12" w:space="0" w:color="auto"/>
            </w:tcBorders>
            <w:hideMark/>
          </w:tcPr>
          <w:p w:rsidR="00BE7B57" w:rsidRPr="00C02862" w:rsidRDefault="00BE7B57" w:rsidP="00C8090B">
            <w:pPr>
              <w:rPr>
                <w:rFonts w:ascii="Arial" w:hAnsi="Arial" w:cs="Arial"/>
                <w:szCs w:val="24"/>
              </w:rPr>
            </w:pPr>
            <w:r w:rsidRPr="00C02862">
              <w:rPr>
                <w:rFonts w:ascii="Arial" w:hAnsi="Arial" w:cs="Arial"/>
                <w:szCs w:val="24"/>
              </w:rPr>
              <w:t>Protección de la integridad física y psicológica de las personas objeto del tráfico ilícito de migrantes y víctimas de trata de personas. El Ministerio Público adoptará las medidas necesarias, o las solicitará, en su caso, tendientes a asegurar la protección de las víctimas de estos delitos durante el proceso penal, teniendo presente la especial condición de vulnerabilidad que las afecta.</w:t>
            </w:r>
          </w:p>
          <w:p w:rsidR="00BE7B57" w:rsidRPr="00C02862" w:rsidRDefault="00BE7B57" w:rsidP="00C8090B">
            <w:pPr>
              <w:rPr>
                <w:rFonts w:ascii="Arial" w:hAnsi="Arial" w:cs="Arial"/>
                <w:szCs w:val="24"/>
              </w:rPr>
            </w:pPr>
            <w:r w:rsidRPr="00C02862">
              <w:rPr>
                <w:rFonts w:ascii="Arial" w:hAnsi="Arial" w:cs="Arial"/>
                <w:szCs w:val="24"/>
              </w:rPr>
              <w:t xml:space="preserve">     Cuando se trate de menores de dieciocho años, los servicios públicos a cargo de la protección de la infancia y la adolescencia deberán facilitar su acceso a las prestaciones especializadas que requieran, especialmente, aquellas tendientes a su recuperación integral y a la revinculación familiar, si fuere procedente de acuerdo al interés superior del menor de edad.</w:t>
            </w:r>
          </w:p>
          <w:p w:rsidR="00BE7B57" w:rsidRPr="00C02862" w:rsidRDefault="00BE7B57" w:rsidP="00C8090B">
            <w:pPr>
              <w:rPr>
                <w:rFonts w:ascii="Arial" w:hAnsi="Arial" w:cs="Arial"/>
                <w:szCs w:val="24"/>
              </w:rPr>
            </w:pPr>
            <w:r w:rsidRPr="00C02862">
              <w:rPr>
                <w:rFonts w:ascii="Arial" w:hAnsi="Arial" w:cs="Arial"/>
                <w:szCs w:val="24"/>
              </w:rPr>
              <w:t xml:space="preserve">     En los casos en que las víctimas de los delitos establecidos en los artículos 411 bis y 411 quáter del </w:t>
            </w:r>
            <w:r w:rsidRPr="00C02862">
              <w:rPr>
                <w:rFonts w:ascii="Arial" w:hAnsi="Arial" w:cs="Arial"/>
                <w:szCs w:val="24"/>
              </w:rPr>
              <w:lastRenderedPageBreak/>
              <w:t xml:space="preserve">Código Penal carezcan de representante legal o cuando, por motivos fundados, el juez estime que los intereses de las personas menores de edad son independientes o contradictorios con los de aquel a quien corresponda representarlo, el juez le designará un curador </w:t>
            </w:r>
            <w:r w:rsidRPr="00E4724C">
              <w:rPr>
                <w:rFonts w:ascii="Arial" w:hAnsi="Arial" w:cs="Arial"/>
                <w:i/>
                <w:szCs w:val="24"/>
              </w:rPr>
              <w:t>ad litem</w:t>
            </w:r>
            <w:r w:rsidRPr="00C02862">
              <w:rPr>
                <w:rFonts w:ascii="Arial" w:hAnsi="Arial" w:cs="Arial"/>
                <w:szCs w:val="24"/>
              </w:rPr>
              <w:t xml:space="preserve"> de cualquier institución que se dedique a la defensa, promoción o protección de los derechos de la infancia.</w:t>
            </w:r>
          </w:p>
        </w:tc>
        <w:tc>
          <w:tcPr>
            <w:tcW w:w="4404" w:type="dxa"/>
            <w:tcBorders>
              <w:top w:val="single" w:sz="12" w:space="0" w:color="auto"/>
              <w:left w:val="single" w:sz="12" w:space="0" w:color="auto"/>
              <w:bottom w:val="single" w:sz="12" w:space="0" w:color="auto"/>
              <w:right w:val="single" w:sz="12" w:space="0" w:color="auto"/>
            </w:tcBorders>
          </w:tcPr>
          <w:p w:rsidR="00C2301B" w:rsidRPr="00C02862" w:rsidRDefault="00C2301B" w:rsidP="00C8090B">
            <w:pPr>
              <w:rPr>
                <w:rFonts w:ascii="Arial" w:hAnsi="Arial" w:cs="Arial"/>
                <w:bCs/>
                <w:szCs w:val="24"/>
              </w:rPr>
            </w:pPr>
            <w:r w:rsidRPr="00C02862">
              <w:rPr>
                <w:rFonts w:ascii="Arial" w:hAnsi="Arial" w:cs="Arial"/>
                <w:bCs/>
                <w:szCs w:val="24"/>
              </w:rPr>
              <w:lastRenderedPageBreak/>
              <w:t>Protección de la integridad física y psicológica de las personas objeto del tráfico ilícito de migrantes y víctimas de trata de personas. El Ministerio Público adoptará las medidas necesarias, o las solicitará, en su caso, tendientes a asegurar la protección de las víctimas de estos delitos durante el proceso penal, teniendo presente la especial condición de vulnerabilidad que las afecta.</w:t>
            </w:r>
          </w:p>
          <w:p w:rsidR="00C2301B" w:rsidRPr="00C02862" w:rsidRDefault="00C2301B" w:rsidP="00C8090B">
            <w:pPr>
              <w:rPr>
                <w:rFonts w:ascii="Arial" w:hAnsi="Arial" w:cs="Arial"/>
                <w:bCs/>
                <w:szCs w:val="24"/>
              </w:rPr>
            </w:pPr>
            <w:r w:rsidRPr="00C02862">
              <w:rPr>
                <w:rFonts w:ascii="Arial" w:hAnsi="Arial" w:cs="Arial"/>
                <w:bCs/>
                <w:szCs w:val="24"/>
              </w:rPr>
              <w:t xml:space="preserve">     Cuando se trate de menores de dieciocho años, los servicios públicos a cargo de la protección de la infancia y la adolescencia deberán facilitar su acceso a las prestaciones especializadas que requieran, especialmente, aquellas tendientes a su recuperación integral y a la revinculación familiar, si fuere procedente de acuerdo al interés superior del menor de edad.</w:t>
            </w:r>
          </w:p>
          <w:p w:rsidR="00BE7B57" w:rsidRPr="00C02862" w:rsidRDefault="006A0E64" w:rsidP="00C8090B">
            <w:pPr>
              <w:rPr>
                <w:rFonts w:ascii="Arial" w:hAnsi="Arial" w:cs="Arial"/>
                <w:b/>
                <w:bCs/>
                <w:szCs w:val="24"/>
              </w:rPr>
            </w:pPr>
            <w:r w:rsidRPr="00C02862">
              <w:rPr>
                <w:rFonts w:ascii="Arial" w:hAnsi="Arial" w:cs="Arial"/>
                <w:b/>
                <w:bCs/>
                <w:szCs w:val="24"/>
              </w:rPr>
              <w:t>Inciso 3° eliminado</w:t>
            </w:r>
          </w:p>
        </w:tc>
      </w:tr>
      <w:tr w:rsidR="00BE7B57" w:rsidRPr="00C02862" w:rsidTr="00BE7B57">
        <w:trPr>
          <w:trHeight w:val="315"/>
        </w:trPr>
        <w:tc>
          <w:tcPr>
            <w:tcW w:w="4404" w:type="dxa"/>
            <w:tcBorders>
              <w:top w:val="single" w:sz="12" w:space="0" w:color="auto"/>
              <w:left w:val="single" w:sz="12" w:space="0" w:color="auto"/>
              <w:bottom w:val="single" w:sz="12" w:space="0" w:color="auto"/>
              <w:right w:val="single" w:sz="12" w:space="0" w:color="auto"/>
            </w:tcBorders>
            <w:hideMark/>
          </w:tcPr>
          <w:p w:rsidR="00BE7B57" w:rsidRPr="00C02862" w:rsidRDefault="00BE7B57" w:rsidP="00C8090B">
            <w:pPr>
              <w:rPr>
                <w:rFonts w:ascii="Arial" w:hAnsi="Arial" w:cs="Arial"/>
                <w:b/>
                <w:bCs/>
                <w:szCs w:val="24"/>
              </w:rPr>
            </w:pPr>
            <w:r w:rsidRPr="00C02862">
              <w:rPr>
                <w:rFonts w:ascii="Arial" w:hAnsi="Arial" w:cs="Arial"/>
                <w:b/>
                <w:bCs/>
                <w:szCs w:val="24"/>
              </w:rPr>
              <w:lastRenderedPageBreak/>
              <w:t>No existía</w:t>
            </w:r>
          </w:p>
        </w:tc>
        <w:tc>
          <w:tcPr>
            <w:tcW w:w="4404" w:type="dxa"/>
            <w:tcBorders>
              <w:top w:val="single" w:sz="12" w:space="0" w:color="auto"/>
              <w:left w:val="single" w:sz="12" w:space="0" w:color="auto"/>
              <w:bottom w:val="single" w:sz="12" w:space="0" w:color="auto"/>
              <w:right w:val="single" w:sz="12" w:space="0" w:color="auto"/>
            </w:tcBorders>
            <w:hideMark/>
          </w:tcPr>
          <w:p w:rsidR="00BE7B57" w:rsidRPr="00C02862" w:rsidRDefault="00BE7B57" w:rsidP="00C8090B">
            <w:pPr>
              <w:rPr>
                <w:rFonts w:ascii="Arial" w:hAnsi="Arial" w:cs="Arial"/>
                <w:b/>
                <w:bCs/>
                <w:szCs w:val="24"/>
              </w:rPr>
            </w:pPr>
            <w:r w:rsidRPr="00C02862">
              <w:rPr>
                <w:rFonts w:ascii="Arial" w:hAnsi="Arial" w:cs="Arial"/>
                <w:b/>
                <w:bCs/>
                <w:szCs w:val="24"/>
              </w:rPr>
              <w:t>Artículo 110 bis</w:t>
            </w:r>
          </w:p>
          <w:p w:rsidR="00BE7B57" w:rsidRPr="00C02862" w:rsidRDefault="00BE7B57" w:rsidP="00C8090B">
            <w:pPr>
              <w:rPr>
                <w:rFonts w:ascii="Arial" w:hAnsi="Arial" w:cs="Arial"/>
                <w:b/>
                <w:bCs/>
                <w:szCs w:val="24"/>
              </w:rPr>
            </w:pPr>
          </w:p>
        </w:tc>
      </w:tr>
      <w:tr w:rsidR="00BE7B57" w:rsidRPr="00C02862" w:rsidTr="00F5561A">
        <w:trPr>
          <w:trHeight w:val="600"/>
        </w:trPr>
        <w:tc>
          <w:tcPr>
            <w:tcW w:w="4404" w:type="dxa"/>
            <w:tcBorders>
              <w:top w:val="single" w:sz="12" w:space="0" w:color="auto"/>
              <w:left w:val="single" w:sz="12" w:space="0" w:color="auto"/>
              <w:bottom w:val="single" w:sz="4" w:space="0" w:color="auto"/>
              <w:right w:val="single" w:sz="12" w:space="0" w:color="auto"/>
            </w:tcBorders>
          </w:tcPr>
          <w:p w:rsidR="00BE7B57" w:rsidRPr="00C02862" w:rsidRDefault="00C2301B" w:rsidP="00C8090B">
            <w:pPr>
              <w:rPr>
                <w:rFonts w:ascii="Arial" w:hAnsi="Arial" w:cs="Arial"/>
                <w:szCs w:val="24"/>
              </w:rPr>
            </w:pPr>
            <w:r w:rsidRPr="00C02862">
              <w:rPr>
                <w:rFonts w:ascii="Arial" w:hAnsi="Arial" w:cs="Arial"/>
                <w:szCs w:val="24"/>
              </w:rPr>
              <w:t>-</w:t>
            </w:r>
          </w:p>
        </w:tc>
        <w:tc>
          <w:tcPr>
            <w:tcW w:w="4404" w:type="dxa"/>
            <w:tcBorders>
              <w:top w:val="single" w:sz="12" w:space="0" w:color="auto"/>
              <w:left w:val="single" w:sz="12" w:space="0" w:color="auto"/>
              <w:bottom w:val="single" w:sz="4" w:space="0" w:color="auto"/>
              <w:right w:val="single" w:sz="12" w:space="0" w:color="auto"/>
            </w:tcBorders>
            <w:hideMark/>
          </w:tcPr>
          <w:p w:rsidR="00BE7B57" w:rsidRPr="00C02862" w:rsidRDefault="00BE7B57" w:rsidP="00C8090B">
            <w:pPr>
              <w:rPr>
                <w:rFonts w:ascii="Arial" w:hAnsi="Arial" w:cs="Arial"/>
                <w:szCs w:val="24"/>
              </w:rPr>
            </w:pPr>
            <w:r w:rsidRPr="00C02862">
              <w:rPr>
                <w:rFonts w:ascii="Arial" w:hAnsi="Arial" w:cs="Arial"/>
                <w:bCs/>
                <w:szCs w:val="24"/>
              </w:rPr>
              <w:t xml:space="preserve">Designación de curador </w:t>
            </w:r>
            <w:r w:rsidRPr="00E4724C">
              <w:rPr>
                <w:rFonts w:ascii="Arial" w:hAnsi="Arial" w:cs="Arial"/>
                <w:bCs/>
                <w:i/>
                <w:szCs w:val="24"/>
              </w:rPr>
              <w:t>ad litem</w:t>
            </w:r>
            <w:r w:rsidRPr="00C02862">
              <w:rPr>
                <w:rFonts w:ascii="Arial" w:hAnsi="Arial" w:cs="Arial"/>
                <w:bCs/>
                <w:szCs w:val="24"/>
              </w:rPr>
              <w:t xml:space="preserve">. En los casos en que las víctimas menores de edad de los delitos establecidos en los Párrafos 5 y 6 del Título VII del Libro Segundo, y en los artículos 141, incisos cuarto y quinto; 142;372 bis;  374 bis; 390; 391; 395; 397, número 1; 411 bis; 411 ter; 411 quáter, y 433, número 1, todos del Código Penal, carezcan de representante legal o cuando, por motivos fundados, se estimare que sus intereses son independientes o contradictorios con los de aquel a quien corresponda representarlos, el juez podrá designarles un curador </w:t>
            </w:r>
            <w:r w:rsidRPr="00E4724C">
              <w:rPr>
                <w:rFonts w:ascii="Arial" w:hAnsi="Arial" w:cs="Arial"/>
                <w:bCs/>
                <w:i/>
                <w:szCs w:val="24"/>
              </w:rPr>
              <w:t>ad litem</w:t>
            </w:r>
            <w:r w:rsidRPr="00C02862">
              <w:rPr>
                <w:rFonts w:ascii="Arial" w:hAnsi="Arial" w:cs="Arial"/>
                <w:bCs/>
                <w:szCs w:val="24"/>
              </w:rPr>
              <w:t xml:space="preserve"> de cualquier institución que se dedique </w:t>
            </w:r>
            <w:r w:rsidRPr="00C02862">
              <w:rPr>
                <w:rFonts w:ascii="Arial" w:hAnsi="Arial" w:cs="Arial"/>
                <w:bCs/>
                <w:szCs w:val="24"/>
              </w:rPr>
              <w:lastRenderedPageBreak/>
              <w:t>a la defensa, promoción o protección de los derechos de la infancia.</w:t>
            </w:r>
          </w:p>
        </w:tc>
      </w:tr>
      <w:tr w:rsidR="00BE7B57" w:rsidRPr="00C02862" w:rsidTr="00F5561A">
        <w:trPr>
          <w:trHeight w:val="600"/>
        </w:trPr>
        <w:tc>
          <w:tcPr>
            <w:tcW w:w="4404" w:type="dxa"/>
            <w:tcBorders>
              <w:left w:val="single" w:sz="4" w:space="0" w:color="auto"/>
              <w:right w:val="single" w:sz="4" w:space="0" w:color="auto"/>
            </w:tcBorders>
            <w:hideMark/>
          </w:tcPr>
          <w:p w:rsidR="00BE7B57" w:rsidRPr="00C02862" w:rsidRDefault="00BE7B57" w:rsidP="00C8090B">
            <w:pPr>
              <w:rPr>
                <w:rFonts w:ascii="Arial" w:hAnsi="Arial" w:cs="Arial"/>
                <w:b/>
                <w:szCs w:val="24"/>
              </w:rPr>
            </w:pPr>
            <w:r w:rsidRPr="00C02862">
              <w:rPr>
                <w:rFonts w:ascii="Arial" w:hAnsi="Arial" w:cs="Arial"/>
                <w:b/>
                <w:szCs w:val="24"/>
              </w:rPr>
              <w:lastRenderedPageBreak/>
              <w:t>Artículo 191 bis</w:t>
            </w:r>
          </w:p>
        </w:tc>
        <w:tc>
          <w:tcPr>
            <w:tcW w:w="4404" w:type="dxa"/>
            <w:tcBorders>
              <w:left w:val="single" w:sz="4" w:space="0" w:color="auto"/>
              <w:right w:val="single" w:sz="4" w:space="0" w:color="auto"/>
            </w:tcBorders>
            <w:hideMark/>
          </w:tcPr>
          <w:p w:rsidR="00BE7B57" w:rsidRPr="00C02862" w:rsidRDefault="00BE7B57" w:rsidP="00C8090B">
            <w:pPr>
              <w:rPr>
                <w:rFonts w:ascii="Arial" w:hAnsi="Arial" w:cs="Arial"/>
                <w:b/>
                <w:szCs w:val="24"/>
              </w:rPr>
            </w:pPr>
            <w:r w:rsidRPr="00C02862">
              <w:rPr>
                <w:rFonts w:ascii="Arial" w:hAnsi="Arial" w:cs="Arial"/>
                <w:b/>
                <w:szCs w:val="24"/>
              </w:rPr>
              <w:t>Artículo 191 bis</w:t>
            </w:r>
          </w:p>
        </w:tc>
      </w:tr>
      <w:tr w:rsidR="00BE7B57" w:rsidRPr="00C02862" w:rsidTr="00BE7B57">
        <w:trPr>
          <w:trHeight w:val="600"/>
        </w:trPr>
        <w:tc>
          <w:tcPr>
            <w:tcW w:w="4404" w:type="dxa"/>
            <w:tcBorders>
              <w:left w:val="single" w:sz="12" w:space="0" w:color="auto"/>
              <w:right w:val="single" w:sz="12" w:space="0" w:color="auto"/>
            </w:tcBorders>
            <w:hideMark/>
          </w:tcPr>
          <w:p w:rsidR="00BE7B57" w:rsidRPr="00C02862" w:rsidRDefault="00E4724C" w:rsidP="00C8090B">
            <w:pPr>
              <w:rPr>
                <w:rFonts w:ascii="Arial" w:hAnsi="Arial" w:cs="Arial"/>
                <w:szCs w:val="24"/>
              </w:rPr>
            </w:pPr>
            <w:r>
              <w:rPr>
                <w:rFonts w:ascii="Arial" w:hAnsi="Arial" w:cs="Arial"/>
                <w:szCs w:val="24"/>
              </w:rPr>
              <w:t>Anticipación de prueba de</w:t>
            </w:r>
            <w:r w:rsidR="00BE7B57" w:rsidRPr="00C02862">
              <w:rPr>
                <w:rFonts w:ascii="Arial" w:hAnsi="Arial" w:cs="Arial"/>
                <w:szCs w:val="24"/>
              </w:rPr>
              <w:t xml:space="preserve"> menores de edad. El fiscal podrá solicitar que se reciba la declaración anticipada de los menores de 18 años que fueren víctimas de alguno de los delitos contemplados en el Libro Segundo, Título VII, párrafos 5 y 6 del Código Penal. En dichos casos, el juez, considerando las circunstancias personales y emocionales del menor de edad, podrá, acogiendo la solicitud de prueba anticipada, proceder a interrogarlo, debiendo los intervinientes dirigir las preguntas por su intermedio.</w:t>
            </w:r>
          </w:p>
          <w:p w:rsidR="00BE7B57" w:rsidRPr="00C02862" w:rsidRDefault="00BE7B57" w:rsidP="00C8090B">
            <w:pPr>
              <w:rPr>
                <w:rFonts w:ascii="Arial" w:hAnsi="Arial" w:cs="Arial"/>
                <w:szCs w:val="24"/>
              </w:rPr>
            </w:pPr>
            <w:r w:rsidRPr="00C02862">
              <w:rPr>
                <w:rFonts w:ascii="Arial" w:hAnsi="Arial" w:cs="Arial"/>
                <w:szCs w:val="24"/>
              </w:rPr>
              <w:t xml:space="preserve">     Con todo, si se modificaren las circunstancias que motivaron la recepción de prueba anticipada, la misma deberá rendirse en el juicio oral.</w:t>
            </w:r>
          </w:p>
          <w:p w:rsidR="00BE7B57" w:rsidRPr="00C02862" w:rsidRDefault="00BE7B57" w:rsidP="00C8090B">
            <w:pPr>
              <w:rPr>
                <w:rFonts w:ascii="Arial" w:hAnsi="Arial" w:cs="Arial"/>
                <w:szCs w:val="24"/>
              </w:rPr>
            </w:pPr>
            <w:r w:rsidRPr="00C02862">
              <w:rPr>
                <w:rFonts w:ascii="Arial" w:hAnsi="Arial" w:cs="Arial"/>
                <w:szCs w:val="24"/>
              </w:rPr>
              <w:t xml:space="preserve">     La declaración deberá realizarse en una sala acondicionada, con los implementos adecuados a la edad y etapa evolutiva del menor de edad.</w:t>
            </w:r>
          </w:p>
          <w:p w:rsidR="00BE7B57" w:rsidRPr="00C02862" w:rsidRDefault="00BE7B57" w:rsidP="00C8090B">
            <w:pPr>
              <w:rPr>
                <w:rFonts w:ascii="Arial" w:hAnsi="Arial" w:cs="Arial"/>
                <w:szCs w:val="24"/>
              </w:rPr>
            </w:pPr>
            <w:r w:rsidRPr="00C02862">
              <w:rPr>
                <w:rFonts w:ascii="Arial" w:hAnsi="Arial" w:cs="Arial"/>
                <w:szCs w:val="24"/>
              </w:rPr>
              <w:t xml:space="preserve">     En los casos previstos en este artículo, el juez deberá citar a todos aquellos que tuvieren derecho a asistir al juicio oral.</w:t>
            </w:r>
          </w:p>
        </w:tc>
        <w:tc>
          <w:tcPr>
            <w:tcW w:w="4404" w:type="dxa"/>
            <w:tcBorders>
              <w:left w:val="single" w:sz="12" w:space="0" w:color="auto"/>
              <w:right w:val="single" w:sz="12" w:space="0" w:color="auto"/>
            </w:tcBorders>
            <w:hideMark/>
          </w:tcPr>
          <w:p w:rsidR="00BE7B57" w:rsidRPr="00C02862" w:rsidRDefault="00BE7B57" w:rsidP="00C8090B">
            <w:pPr>
              <w:rPr>
                <w:rFonts w:ascii="Arial" w:hAnsi="Arial" w:cs="Arial"/>
                <w:b/>
                <w:szCs w:val="24"/>
              </w:rPr>
            </w:pPr>
            <w:r w:rsidRPr="00C02862">
              <w:rPr>
                <w:rFonts w:ascii="Arial" w:hAnsi="Arial" w:cs="Arial"/>
                <w:b/>
                <w:szCs w:val="24"/>
              </w:rPr>
              <w:t>Derogado</w:t>
            </w:r>
          </w:p>
        </w:tc>
      </w:tr>
      <w:tr w:rsidR="00BE7B57" w:rsidRPr="00C02862" w:rsidTr="00BE7B57">
        <w:trPr>
          <w:trHeight w:val="315"/>
        </w:trPr>
        <w:tc>
          <w:tcPr>
            <w:tcW w:w="4404" w:type="dxa"/>
            <w:tcBorders>
              <w:top w:val="single" w:sz="12" w:space="0" w:color="auto"/>
              <w:left w:val="single" w:sz="12" w:space="0" w:color="auto"/>
              <w:bottom w:val="single" w:sz="12" w:space="0" w:color="auto"/>
              <w:right w:val="single" w:sz="12" w:space="0" w:color="auto"/>
            </w:tcBorders>
            <w:hideMark/>
          </w:tcPr>
          <w:p w:rsidR="00BE7B57" w:rsidRPr="00C02862" w:rsidRDefault="00BE7B57" w:rsidP="00C8090B">
            <w:pPr>
              <w:rPr>
                <w:rFonts w:ascii="Arial" w:hAnsi="Arial" w:cs="Arial"/>
                <w:b/>
                <w:bCs/>
                <w:szCs w:val="24"/>
              </w:rPr>
            </w:pPr>
            <w:r w:rsidRPr="00C02862">
              <w:rPr>
                <w:rFonts w:ascii="Arial" w:hAnsi="Arial" w:cs="Arial"/>
                <w:b/>
                <w:bCs/>
                <w:szCs w:val="24"/>
              </w:rPr>
              <w:lastRenderedPageBreak/>
              <w:t>Artículo 280</w:t>
            </w:r>
          </w:p>
        </w:tc>
        <w:tc>
          <w:tcPr>
            <w:tcW w:w="4404" w:type="dxa"/>
            <w:tcBorders>
              <w:top w:val="single" w:sz="12" w:space="0" w:color="auto"/>
              <w:left w:val="single" w:sz="12" w:space="0" w:color="auto"/>
              <w:bottom w:val="single" w:sz="12" w:space="0" w:color="auto"/>
              <w:right w:val="single" w:sz="12" w:space="0" w:color="auto"/>
            </w:tcBorders>
            <w:hideMark/>
          </w:tcPr>
          <w:p w:rsidR="00BE7B57" w:rsidRPr="00C02862" w:rsidRDefault="00BE7B57" w:rsidP="00C8090B">
            <w:pPr>
              <w:rPr>
                <w:rFonts w:ascii="Arial" w:hAnsi="Arial" w:cs="Arial"/>
                <w:b/>
                <w:bCs/>
                <w:szCs w:val="24"/>
              </w:rPr>
            </w:pPr>
            <w:r w:rsidRPr="00C02862">
              <w:rPr>
                <w:rFonts w:ascii="Arial" w:hAnsi="Arial" w:cs="Arial"/>
                <w:b/>
                <w:bCs/>
                <w:szCs w:val="24"/>
              </w:rPr>
              <w:t xml:space="preserve">Artículo </w:t>
            </w:r>
            <w:r w:rsidR="00AC1FC7" w:rsidRPr="00C02862">
              <w:rPr>
                <w:rFonts w:ascii="Arial" w:hAnsi="Arial" w:cs="Arial"/>
                <w:b/>
                <w:bCs/>
                <w:szCs w:val="24"/>
              </w:rPr>
              <w:t>28</w:t>
            </w:r>
            <w:r w:rsidRPr="00C02862">
              <w:rPr>
                <w:rFonts w:ascii="Arial" w:hAnsi="Arial" w:cs="Arial"/>
                <w:b/>
                <w:bCs/>
                <w:szCs w:val="24"/>
              </w:rPr>
              <w:t>0</w:t>
            </w:r>
          </w:p>
        </w:tc>
      </w:tr>
      <w:tr w:rsidR="00BE7B57" w:rsidRPr="00C02862" w:rsidTr="00F5561A">
        <w:trPr>
          <w:trHeight w:val="1500"/>
        </w:trPr>
        <w:tc>
          <w:tcPr>
            <w:tcW w:w="4404" w:type="dxa"/>
            <w:tcBorders>
              <w:top w:val="single" w:sz="12" w:space="0" w:color="auto"/>
              <w:left w:val="single" w:sz="12" w:space="0" w:color="auto"/>
              <w:right w:val="single" w:sz="12" w:space="0" w:color="auto"/>
            </w:tcBorders>
            <w:hideMark/>
          </w:tcPr>
          <w:p w:rsidR="00BE7B57" w:rsidRPr="00C02862" w:rsidRDefault="00BE7B57" w:rsidP="00C8090B">
            <w:pPr>
              <w:rPr>
                <w:rFonts w:ascii="Arial" w:hAnsi="Arial" w:cs="Arial"/>
                <w:szCs w:val="24"/>
              </w:rPr>
            </w:pPr>
            <w:r w:rsidRPr="00C02862">
              <w:rPr>
                <w:rFonts w:ascii="Arial" w:hAnsi="Arial" w:cs="Arial"/>
                <w:szCs w:val="24"/>
              </w:rPr>
              <w:t>Prueba anticipada. Durante la audiencia de preparación del juicio oral también se podrá solicitar la prueba testimonial anticipada conforme a lo previsto en el artículo 191.</w:t>
            </w:r>
          </w:p>
          <w:p w:rsidR="00BE7B57" w:rsidRPr="00C02862" w:rsidRDefault="00BE7B57" w:rsidP="00C8090B">
            <w:pPr>
              <w:rPr>
                <w:rFonts w:ascii="Arial" w:hAnsi="Arial" w:cs="Arial"/>
                <w:szCs w:val="24"/>
              </w:rPr>
            </w:pPr>
            <w:r w:rsidRPr="00C02862">
              <w:rPr>
                <w:rFonts w:ascii="Arial" w:hAnsi="Arial" w:cs="Arial"/>
                <w:szCs w:val="24"/>
              </w:rPr>
              <w:t xml:space="preserve">Si con posterioridad a la realización de la audiencia de preparación del juicio oral, sobreviniere, respecto de los testigos, alguna de las circunstancias señaladas en el inciso segundo del artículo 191 </w:t>
            </w:r>
            <w:r w:rsidRPr="006320CA">
              <w:rPr>
                <w:rFonts w:ascii="Arial" w:hAnsi="Arial" w:cs="Arial"/>
                <w:b/>
                <w:i/>
                <w:szCs w:val="24"/>
                <w:u w:val="single"/>
              </w:rPr>
              <w:t>o se tratare de la situación señalada en el artículo 191 bis,</w:t>
            </w:r>
            <w:r w:rsidRPr="00C02862">
              <w:rPr>
                <w:rFonts w:ascii="Arial" w:hAnsi="Arial" w:cs="Arial"/>
                <w:szCs w:val="24"/>
              </w:rPr>
              <w:t xml:space="preserve"> cualquiera de los intervinientes podrá solicitar al juez de garantía, en audiencia especial citada al efecto, la rendición de prueba anticipada.</w:t>
            </w:r>
          </w:p>
          <w:p w:rsidR="00BE7B57" w:rsidRPr="00C02862" w:rsidRDefault="00BE7B57" w:rsidP="00C8090B">
            <w:pPr>
              <w:rPr>
                <w:rFonts w:ascii="Arial" w:hAnsi="Arial" w:cs="Arial"/>
                <w:szCs w:val="24"/>
              </w:rPr>
            </w:pPr>
            <w:r w:rsidRPr="00C02862">
              <w:rPr>
                <w:rFonts w:ascii="Arial" w:hAnsi="Arial" w:cs="Arial"/>
                <w:szCs w:val="24"/>
              </w:rPr>
              <w:t>Asimismo, se podrá solicitar la declaración de peritos en conformidad con las normas del Párrafo 6º del Título III del Libro Segundo, cuando fuere previsible que la persona de cuya declaración se tratare se encontrará en la imposibilidad de concurrir al juicio oral, por alguna de las razones contempladas en el inciso segundo del artículo 191.</w:t>
            </w:r>
          </w:p>
          <w:p w:rsidR="00BE7B57" w:rsidRPr="00C02862" w:rsidRDefault="00BE7B57" w:rsidP="00C8090B">
            <w:pPr>
              <w:rPr>
                <w:rFonts w:ascii="Arial" w:hAnsi="Arial" w:cs="Arial"/>
                <w:szCs w:val="24"/>
              </w:rPr>
            </w:pPr>
            <w:r w:rsidRPr="00C02862">
              <w:rPr>
                <w:rFonts w:ascii="Arial" w:hAnsi="Arial" w:cs="Arial"/>
                <w:szCs w:val="24"/>
              </w:rPr>
              <w:t xml:space="preserve">Para los efectos de lo establecido en los incisos anteriores, el juez de garantía citará a una audiencia especial </w:t>
            </w:r>
            <w:r w:rsidRPr="00C02862">
              <w:rPr>
                <w:rFonts w:ascii="Arial" w:hAnsi="Arial" w:cs="Arial"/>
                <w:szCs w:val="24"/>
              </w:rPr>
              <w:lastRenderedPageBreak/>
              <w:t>para la recepción de la prueba anticipada.</w:t>
            </w:r>
          </w:p>
        </w:tc>
        <w:tc>
          <w:tcPr>
            <w:tcW w:w="4404" w:type="dxa"/>
            <w:tcBorders>
              <w:top w:val="single" w:sz="12" w:space="0" w:color="auto"/>
              <w:left w:val="single" w:sz="12" w:space="0" w:color="auto"/>
              <w:right w:val="single" w:sz="12" w:space="0" w:color="auto"/>
            </w:tcBorders>
          </w:tcPr>
          <w:p w:rsidR="00BE7B57" w:rsidRPr="00C02862" w:rsidRDefault="00BE7B57" w:rsidP="00C8090B">
            <w:pPr>
              <w:rPr>
                <w:rFonts w:ascii="Arial" w:hAnsi="Arial" w:cs="Arial"/>
                <w:szCs w:val="24"/>
              </w:rPr>
            </w:pPr>
            <w:r w:rsidRPr="00C02862">
              <w:rPr>
                <w:rFonts w:ascii="Arial" w:hAnsi="Arial" w:cs="Arial"/>
                <w:szCs w:val="24"/>
              </w:rPr>
              <w:lastRenderedPageBreak/>
              <w:t>Prueba anticipada. Durante la audiencia de preparación del juicio oral también se podrá solicitar la prueba testimonial anticipada conforme a lo previsto en el artículo 191.</w:t>
            </w:r>
          </w:p>
          <w:p w:rsidR="00BE7B57" w:rsidRPr="00C02862" w:rsidRDefault="00BE7B57" w:rsidP="00C8090B">
            <w:pPr>
              <w:rPr>
                <w:rFonts w:ascii="Arial" w:hAnsi="Arial" w:cs="Arial"/>
                <w:szCs w:val="24"/>
              </w:rPr>
            </w:pPr>
            <w:r w:rsidRPr="00C02862">
              <w:rPr>
                <w:rFonts w:ascii="Arial" w:hAnsi="Arial" w:cs="Arial"/>
                <w:b/>
                <w:szCs w:val="24"/>
              </w:rPr>
              <w:t>Si con posterioridad a la realización de la audiencia de preparación del juicio oral, sobreviniere, respecto de los testigos, alguna de las circunstancias señaladas en el inciso segundo del artículo 191, cualquiera de los intervinientes podrá solicitar al juez de garantía, en audiencia especial citada al efecto, la rendición de prueba anticipada</w:t>
            </w:r>
            <w:r w:rsidRPr="00C02862">
              <w:rPr>
                <w:rFonts w:ascii="Arial" w:hAnsi="Arial" w:cs="Arial"/>
                <w:szCs w:val="24"/>
              </w:rPr>
              <w:t>.</w:t>
            </w:r>
          </w:p>
          <w:p w:rsidR="00BE7B57" w:rsidRPr="00C02862" w:rsidRDefault="00BE7B57" w:rsidP="00C8090B">
            <w:pPr>
              <w:rPr>
                <w:rFonts w:ascii="Arial" w:hAnsi="Arial" w:cs="Arial"/>
                <w:szCs w:val="24"/>
              </w:rPr>
            </w:pPr>
            <w:r w:rsidRPr="00C02862">
              <w:rPr>
                <w:rFonts w:ascii="Arial" w:hAnsi="Arial" w:cs="Arial"/>
                <w:szCs w:val="24"/>
              </w:rPr>
              <w:t>Asimismo, se podrá solicitar la declaración de peritos en conformidad con las normas del Párrafo 6º del Título III del Libro Segundo, cuando fuere previsible que la persona de cuya declaración se tratare se encontrará en la imposibilidad de concurrir al juicio oral, por alguna de las razones contempladas en el inciso segundo del artículo 191.</w:t>
            </w:r>
          </w:p>
          <w:p w:rsidR="00BE7B57" w:rsidRPr="00C02862" w:rsidRDefault="00BE7B57" w:rsidP="00C8090B">
            <w:pPr>
              <w:rPr>
                <w:rFonts w:ascii="Arial" w:hAnsi="Arial" w:cs="Arial"/>
                <w:b/>
                <w:bCs/>
                <w:color w:val="FF0000"/>
                <w:szCs w:val="24"/>
              </w:rPr>
            </w:pPr>
            <w:r w:rsidRPr="00C02862">
              <w:rPr>
                <w:rFonts w:ascii="Arial" w:hAnsi="Arial" w:cs="Arial"/>
                <w:szCs w:val="24"/>
              </w:rPr>
              <w:t xml:space="preserve">Para los efectos de lo establecido en los incisos anteriores, el juez de garantía citará a una audiencia especial </w:t>
            </w:r>
            <w:r w:rsidRPr="00C02862">
              <w:rPr>
                <w:rFonts w:ascii="Arial" w:hAnsi="Arial" w:cs="Arial"/>
                <w:szCs w:val="24"/>
              </w:rPr>
              <w:lastRenderedPageBreak/>
              <w:t>para la recepción de la prueba anticipada.</w:t>
            </w:r>
          </w:p>
        </w:tc>
      </w:tr>
      <w:tr w:rsidR="00BE7B57" w:rsidRPr="00C02862" w:rsidTr="00BE7B57">
        <w:trPr>
          <w:trHeight w:val="315"/>
        </w:trPr>
        <w:tc>
          <w:tcPr>
            <w:tcW w:w="4404" w:type="dxa"/>
            <w:tcBorders>
              <w:top w:val="single" w:sz="12" w:space="0" w:color="auto"/>
              <w:left w:val="single" w:sz="12" w:space="0" w:color="auto"/>
              <w:bottom w:val="single" w:sz="12" w:space="0" w:color="auto"/>
              <w:right w:val="single" w:sz="12" w:space="0" w:color="auto"/>
            </w:tcBorders>
            <w:hideMark/>
          </w:tcPr>
          <w:p w:rsidR="00BE7B57" w:rsidRPr="00C02862" w:rsidRDefault="00BE7B57" w:rsidP="00C8090B">
            <w:pPr>
              <w:rPr>
                <w:rFonts w:ascii="Arial" w:hAnsi="Arial" w:cs="Arial"/>
                <w:b/>
                <w:bCs/>
                <w:szCs w:val="24"/>
              </w:rPr>
            </w:pPr>
            <w:r w:rsidRPr="00C02862">
              <w:rPr>
                <w:rFonts w:ascii="Arial" w:hAnsi="Arial" w:cs="Arial"/>
                <w:b/>
                <w:bCs/>
                <w:szCs w:val="24"/>
              </w:rPr>
              <w:lastRenderedPageBreak/>
              <w:t xml:space="preserve">Artículo </w:t>
            </w:r>
            <w:r w:rsidR="00AC1FC7" w:rsidRPr="00C02862">
              <w:rPr>
                <w:rFonts w:ascii="Arial" w:hAnsi="Arial" w:cs="Arial"/>
                <w:b/>
                <w:bCs/>
                <w:szCs w:val="24"/>
              </w:rPr>
              <w:t>310</w:t>
            </w:r>
          </w:p>
        </w:tc>
        <w:tc>
          <w:tcPr>
            <w:tcW w:w="4404" w:type="dxa"/>
            <w:tcBorders>
              <w:top w:val="single" w:sz="12" w:space="0" w:color="auto"/>
              <w:left w:val="single" w:sz="12" w:space="0" w:color="auto"/>
              <w:bottom w:val="single" w:sz="12" w:space="0" w:color="auto"/>
              <w:right w:val="single" w:sz="12" w:space="0" w:color="auto"/>
            </w:tcBorders>
            <w:hideMark/>
          </w:tcPr>
          <w:p w:rsidR="00BE7B57" w:rsidRPr="00C02862" w:rsidRDefault="00BE7B57" w:rsidP="00C8090B">
            <w:pPr>
              <w:rPr>
                <w:rFonts w:ascii="Arial" w:hAnsi="Arial" w:cs="Arial"/>
                <w:b/>
                <w:bCs/>
                <w:szCs w:val="24"/>
              </w:rPr>
            </w:pPr>
            <w:r w:rsidRPr="00C02862">
              <w:rPr>
                <w:rFonts w:ascii="Arial" w:hAnsi="Arial" w:cs="Arial"/>
                <w:b/>
                <w:bCs/>
                <w:szCs w:val="24"/>
              </w:rPr>
              <w:t xml:space="preserve">Artículo </w:t>
            </w:r>
            <w:r w:rsidR="00AC1FC7" w:rsidRPr="00C02862">
              <w:rPr>
                <w:rFonts w:ascii="Arial" w:hAnsi="Arial" w:cs="Arial"/>
                <w:b/>
                <w:bCs/>
                <w:szCs w:val="24"/>
              </w:rPr>
              <w:t>310</w:t>
            </w:r>
          </w:p>
        </w:tc>
      </w:tr>
      <w:tr w:rsidR="00BE7B57" w:rsidRPr="00C02862" w:rsidTr="00BE7B57">
        <w:trPr>
          <w:trHeight w:val="900"/>
        </w:trPr>
        <w:tc>
          <w:tcPr>
            <w:tcW w:w="4404" w:type="dxa"/>
            <w:tcBorders>
              <w:top w:val="single" w:sz="12" w:space="0" w:color="auto"/>
              <w:left w:val="single" w:sz="12" w:space="0" w:color="auto"/>
              <w:right w:val="single" w:sz="12" w:space="0" w:color="auto"/>
            </w:tcBorders>
            <w:hideMark/>
          </w:tcPr>
          <w:p w:rsidR="00BE7B57" w:rsidRPr="00C02862" w:rsidRDefault="00AC1FC7" w:rsidP="00C8090B">
            <w:pPr>
              <w:rPr>
                <w:rFonts w:ascii="Arial" w:hAnsi="Arial" w:cs="Arial"/>
                <w:szCs w:val="24"/>
              </w:rPr>
            </w:pPr>
            <w:r w:rsidRPr="00C02862">
              <w:rPr>
                <w:rFonts w:ascii="Arial" w:hAnsi="Arial" w:cs="Arial"/>
                <w:szCs w:val="24"/>
              </w:rPr>
              <w:t>Testigos menores de edad. El testigo menor de edad sólo será interrogado por el presidente de la sala, debiendo los intervinientes dirigir las preguntas por su intermedio.</w:t>
            </w:r>
          </w:p>
        </w:tc>
        <w:tc>
          <w:tcPr>
            <w:tcW w:w="4404" w:type="dxa"/>
            <w:tcBorders>
              <w:top w:val="single" w:sz="12" w:space="0" w:color="auto"/>
              <w:left w:val="single" w:sz="12" w:space="0" w:color="auto"/>
              <w:right w:val="single" w:sz="12" w:space="0" w:color="auto"/>
            </w:tcBorders>
            <w:hideMark/>
          </w:tcPr>
          <w:p w:rsidR="00BE7B57" w:rsidRPr="00C02862" w:rsidRDefault="00AC1FC7" w:rsidP="00C8090B">
            <w:pPr>
              <w:rPr>
                <w:rFonts w:ascii="Arial" w:hAnsi="Arial" w:cs="Arial"/>
                <w:b/>
                <w:bCs/>
                <w:color w:val="FF0000"/>
                <w:szCs w:val="24"/>
              </w:rPr>
            </w:pPr>
            <w:r w:rsidRPr="00C02862">
              <w:rPr>
                <w:rFonts w:ascii="Arial" w:hAnsi="Arial" w:cs="Arial"/>
                <w:szCs w:val="24"/>
              </w:rPr>
              <w:t xml:space="preserve"> Testigos menores de edad. El testigo menor de edad sólo será interrogado por el presidente de la sala, debiendo los intervinientes dirigir las preguntas por su intermedio</w:t>
            </w:r>
            <w:r w:rsidRPr="00C02862">
              <w:rPr>
                <w:rFonts w:ascii="Arial" w:hAnsi="Arial" w:cs="Arial"/>
                <w:b/>
                <w:szCs w:val="24"/>
              </w:rPr>
              <w:t>, teniendo éste el deber de impedir que se formulen preguntas que puedan causar sufrimiento o afectación grave de la dignidad del niño, niña o adolescente, a efectos de resguardar su interés superior.</w:t>
            </w:r>
          </w:p>
        </w:tc>
      </w:tr>
      <w:bookmarkEnd w:id="8"/>
    </w:tbl>
    <w:p w:rsidR="008D5ED3" w:rsidRPr="006320CA" w:rsidRDefault="008D5ED3" w:rsidP="00C8090B">
      <w:pPr>
        <w:pStyle w:val="TtuloI"/>
        <w:ind w:firstLine="0"/>
        <w:rPr>
          <w:rFonts w:ascii="Arial" w:hAnsi="Arial" w:cs="Arial"/>
          <w:b/>
          <w:sz w:val="24"/>
          <w:szCs w:val="24"/>
        </w:rPr>
      </w:pPr>
    </w:p>
    <w:p w:rsidR="00BE7B57" w:rsidRPr="006320CA" w:rsidRDefault="00B23C7B" w:rsidP="00D44095">
      <w:pPr>
        <w:pStyle w:val="Subtitulo2"/>
        <w:numPr>
          <w:ilvl w:val="0"/>
          <w:numId w:val="15"/>
        </w:numPr>
        <w:rPr>
          <w:rFonts w:ascii="Arial" w:hAnsi="Arial" w:cs="Arial"/>
          <w:b/>
          <w:sz w:val="24"/>
          <w:szCs w:val="24"/>
        </w:rPr>
      </w:pPr>
      <w:bookmarkStart w:id="9" w:name="_Toc505169099"/>
      <w:bookmarkStart w:id="10" w:name="_Toc505169314"/>
      <w:bookmarkStart w:id="11" w:name="_Toc505169616"/>
      <w:bookmarkStart w:id="12" w:name="_Toc505254022"/>
      <w:bookmarkStart w:id="13" w:name="_Toc505255247"/>
      <w:bookmarkStart w:id="14" w:name="_Toc505672828"/>
      <w:bookmarkStart w:id="15" w:name="_Toc505701084"/>
      <w:bookmarkStart w:id="16" w:name="_Toc505769256"/>
      <w:bookmarkStart w:id="17" w:name="_Toc505769480"/>
      <w:bookmarkStart w:id="18" w:name="_Toc505773117"/>
      <w:bookmarkStart w:id="19" w:name="_Toc505773148"/>
      <w:bookmarkStart w:id="20" w:name="_Toc505773346"/>
      <w:bookmarkStart w:id="21" w:name="_Toc505773515"/>
      <w:bookmarkStart w:id="22" w:name="_Toc506222297"/>
      <w:bookmarkStart w:id="23" w:name="_Toc505169100"/>
      <w:bookmarkStart w:id="24" w:name="_Toc505169315"/>
      <w:bookmarkStart w:id="25" w:name="_Toc505169617"/>
      <w:bookmarkStart w:id="26" w:name="_Toc505254023"/>
      <w:bookmarkStart w:id="27" w:name="_Toc505255248"/>
      <w:bookmarkStart w:id="28" w:name="_Toc505672829"/>
      <w:bookmarkStart w:id="29" w:name="_Toc505701085"/>
      <w:bookmarkStart w:id="30" w:name="_Toc505769257"/>
      <w:bookmarkStart w:id="31" w:name="_Toc505769481"/>
      <w:bookmarkStart w:id="32" w:name="_Toc505773118"/>
      <w:bookmarkStart w:id="33" w:name="_Toc505773149"/>
      <w:bookmarkStart w:id="34" w:name="_Toc505773347"/>
      <w:bookmarkStart w:id="35" w:name="_Toc505773516"/>
      <w:bookmarkStart w:id="36" w:name="_Toc506222298"/>
      <w:bookmarkStart w:id="37" w:name="_Toc506222299"/>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6320CA">
        <w:rPr>
          <w:rFonts w:ascii="Arial" w:hAnsi="Arial" w:cs="Arial"/>
          <w:b/>
          <w:sz w:val="24"/>
          <w:szCs w:val="24"/>
        </w:rPr>
        <w:t>Diseño normativo y á</w:t>
      </w:r>
      <w:r w:rsidR="005A4686" w:rsidRPr="006320CA">
        <w:rPr>
          <w:rFonts w:ascii="Arial" w:hAnsi="Arial" w:cs="Arial"/>
          <w:b/>
          <w:sz w:val="24"/>
          <w:szCs w:val="24"/>
        </w:rPr>
        <w:t>mbito</w:t>
      </w:r>
      <w:r w:rsidR="00494EC0" w:rsidRPr="006320CA">
        <w:rPr>
          <w:rFonts w:ascii="Arial" w:hAnsi="Arial" w:cs="Arial"/>
          <w:b/>
          <w:sz w:val="24"/>
          <w:szCs w:val="24"/>
        </w:rPr>
        <w:t xml:space="preserve"> de aplicación</w:t>
      </w:r>
      <w:r w:rsidR="00C2301B" w:rsidRPr="006320CA">
        <w:rPr>
          <w:rFonts w:ascii="Arial" w:hAnsi="Arial" w:cs="Arial"/>
          <w:b/>
          <w:sz w:val="24"/>
          <w:szCs w:val="24"/>
        </w:rPr>
        <w:t xml:space="preserve"> de la ley</w:t>
      </w:r>
      <w:bookmarkEnd w:id="37"/>
    </w:p>
    <w:p w:rsidR="00B23C7B" w:rsidRPr="00C02862" w:rsidRDefault="00B23C7B" w:rsidP="00B23C7B">
      <w:pPr>
        <w:pStyle w:val="Subtitulo2"/>
        <w:rPr>
          <w:rFonts w:ascii="Arial" w:hAnsi="Arial" w:cs="Arial"/>
          <w:sz w:val="24"/>
          <w:szCs w:val="24"/>
        </w:rPr>
      </w:pPr>
    </w:p>
    <w:p w:rsidR="00530A0B" w:rsidRPr="00C02862" w:rsidRDefault="00B23C7B" w:rsidP="00530A0B">
      <w:pPr>
        <w:pStyle w:val="Subtitulo2"/>
        <w:rPr>
          <w:rFonts w:ascii="Arial" w:hAnsi="Arial" w:cs="Arial"/>
          <w:sz w:val="24"/>
          <w:szCs w:val="24"/>
        </w:rPr>
      </w:pPr>
      <w:r w:rsidRPr="00C02862">
        <w:rPr>
          <w:rFonts w:ascii="Arial" w:hAnsi="Arial" w:cs="Arial"/>
          <w:sz w:val="24"/>
          <w:szCs w:val="24"/>
        </w:rPr>
        <w:tab/>
      </w:r>
      <w:r w:rsidR="006D4546" w:rsidRPr="00C02862">
        <w:rPr>
          <w:rFonts w:ascii="Arial" w:hAnsi="Arial" w:cs="Arial"/>
          <w:sz w:val="24"/>
          <w:szCs w:val="24"/>
        </w:rPr>
        <w:t xml:space="preserve">El diseño normativo </w:t>
      </w:r>
      <w:r w:rsidR="004A7CFE" w:rsidRPr="00C02862">
        <w:rPr>
          <w:rFonts w:ascii="Arial" w:hAnsi="Arial" w:cs="Arial"/>
          <w:sz w:val="24"/>
          <w:szCs w:val="24"/>
        </w:rPr>
        <w:t xml:space="preserve">tras la </w:t>
      </w:r>
      <w:r w:rsidR="00E4724C">
        <w:rPr>
          <w:rFonts w:ascii="Arial" w:hAnsi="Arial" w:cs="Arial"/>
          <w:sz w:val="24"/>
          <w:szCs w:val="24"/>
        </w:rPr>
        <w:t>L</w:t>
      </w:r>
      <w:r w:rsidR="004A7CFE" w:rsidRPr="00C02862">
        <w:rPr>
          <w:rFonts w:ascii="Arial" w:hAnsi="Arial" w:cs="Arial"/>
          <w:sz w:val="24"/>
          <w:szCs w:val="24"/>
        </w:rPr>
        <w:t>ey</w:t>
      </w:r>
      <w:r w:rsidR="00E4724C">
        <w:rPr>
          <w:rFonts w:ascii="Arial" w:hAnsi="Arial" w:cs="Arial"/>
          <w:sz w:val="24"/>
          <w:szCs w:val="24"/>
        </w:rPr>
        <w:t xml:space="preserve"> N°</w:t>
      </w:r>
      <w:r w:rsidR="004A7CFE" w:rsidRPr="00C02862">
        <w:rPr>
          <w:rFonts w:ascii="Arial" w:hAnsi="Arial" w:cs="Arial"/>
          <w:sz w:val="24"/>
          <w:szCs w:val="24"/>
        </w:rPr>
        <w:t xml:space="preserve"> 21.057 </w:t>
      </w:r>
      <w:r w:rsidR="006D4546" w:rsidRPr="00C02862">
        <w:rPr>
          <w:rFonts w:ascii="Arial" w:hAnsi="Arial" w:cs="Arial"/>
          <w:sz w:val="24"/>
          <w:szCs w:val="24"/>
        </w:rPr>
        <w:t>se compone de tres elementos: en primer lugar l</w:t>
      </w:r>
      <w:r w:rsidR="00052A37" w:rsidRPr="00C02862">
        <w:rPr>
          <w:rFonts w:ascii="Arial" w:hAnsi="Arial" w:cs="Arial"/>
          <w:sz w:val="24"/>
          <w:szCs w:val="24"/>
        </w:rPr>
        <w:t>a</w:t>
      </w:r>
      <w:r w:rsidR="004A7CFE" w:rsidRPr="00C02862">
        <w:rPr>
          <w:rFonts w:ascii="Arial" w:hAnsi="Arial" w:cs="Arial"/>
          <w:sz w:val="24"/>
          <w:szCs w:val="24"/>
        </w:rPr>
        <w:t xml:space="preserve"> propia</w:t>
      </w:r>
      <w:r w:rsidR="00E4724C">
        <w:rPr>
          <w:rFonts w:ascii="Arial" w:hAnsi="Arial" w:cs="Arial"/>
          <w:sz w:val="24"/>
          <w:szCs w:val="24"/>
        </w:rPr>
        <w:t xml:space="preserve"> L</w:t>
      </w:r>
      <w:r w:rsidR="00052A37" w:rsidRPr="00C02862">
        <w:rPr>
          <w:rFonts w:ascii="Arial" w:hAnsi="Arial" w:cs="Arial"/>
          <w:sz w:val="24"/>
          <w:szCs w:val="24"/>
        </w:rPr>
        <w:t>ey</w:t>
      </w:r>
      <w:r w:rsidR="00E4724C">
        <w:rPr>
          <w:rFonts w:ascii="Arial" w:hAnsi="Arial" w:cs="Arial"/>
          <w:sz w:val="24"/>
          <w:szCs w:val="24"/>
        </w:rPr>
        <w:t xml:space="preserve"> N°</w:t>
      </w:r>
      <w:r w:rsidR="00052A37" w:rsidRPr="00C02862">
        <w:rPr>
          <w:rFonts w:ascii="Arial" w:hAnsi="Arial" w:cs="Arial"/>
          <w:sz w:val="24"/>
          <w:szCs w:val="24"/>
        </w:rPr>
        <w:t xml:space="preserve"> 21.</w:t>
      </w:r>
      <w:r w:rsidR="0077794A" w:rsidRPr="00C02862">
        <w:rPr>
          <w:rFonts w:ascii="Arial" w:hAnsi="Arial" w:cs="Arial"/>
          <w:sz w:val="24"/>
          <w:szCs w:val="24"/>
        </w:rPr>
        <w:t>057</w:t>
      </w:r>
      <w:r w:rsidR="006D4546" w:rsidRPr="00C02862">
        <w:rPr>
          <w:rFonts w:ascii="Arial" w:hAnsi="Arial" w:cs="Arial"/>
          <w:sz w:val="24"/>
          <w:szCs w:val="24"/>
        </w:rPr>
        <w:t>, la que a través de sus disposiciones es</w:t>
      </w:r>
      <w:r w:rsidRPr="00C02862">
        <w:rPr>
          <w:rFonts w:ascii="Arial" w:hAnsi="Arial" w:cs="Arial"/>
          <w:sz w:val="24"/>
          <w:szCs w:val="24"/>
        </w:rPr>
        <w:t>tablec</w:t>
      </w:r>
      <w:r w:rsidR="006D4546" w:rsidRPr="00C02862">
        <w:rPr>
          <w:rFonts w:ascii="Arial" w:hAnsi="Arial" w:cs="Arial"/>
          <w:sz w:val="24"/>
          <w:szCs w:val="24"/>
        </w:rPr>
        <w:t>e</w:t>
      </w:r>
      <w:r w:rsidRPr="00C02862">
        <w:rPr>
          <w:rFonts w:ascii="Arial" w:hAnsi="Arial" w:cs="Arial"/>
          <w:sz w:val="24"/>
          <w:szCs w:val="24"/>
        </w:rPr>
        <w:t xml:space="preserve"> un marco general de aplicación </w:t>
      </w:r>
      <w:r w:rsidR="006D4546" w:rsidRPr="00C02862">
        <w:rPr>
          <w:rFonts w:ascii="Arial" w:hAnsi="Arial" w:cs="Arial"/>
          <w:sz w:val="24"/>
          <w:szCs w:val="24"/>
        </w:rPr>
        <w:t xml:space="preserve">de </w:t>
      </w:r>
      <w:r w:rsidRPr="00C02862">
        <w:rPr>
          <w:rFonts w:ascii="Arial" w:hAnsi="Arial" w:cs="Arial"/>
          <w:sz w:val="24"/>
          <w:szCs w:val="24"/>
        </w:rPr>
        <w:t>normas adjetivas y procedimentales</w:t>
      </w:r>
      <w:r w:rsidR="006D4546" w:rsidRPr="00C02862">
        <w:rPr>
          <w:rFonts w:ascii="Arial" w:hAnsi="Arial" w:cs="Arial"/>
          <w:sz w:val="24"/>
          <w:szCs w:val="24"/>
        </w:rPr>
        <w:t>; un reglamento</w:t>
      </w:r>
      <w:r w:rsidR="007917BA" w:rsidRPr="00C02862">
        <w:rPr>
          <w:rStyle w:val="Refdenotaalpie"/>
          <w:rFonts w:ascii="Arial" w:hAnsi="Arial" w:cs="Arial"/>
          <w:sz w:val="24"/>
          <w:szCs w:val="24"/>
        </w:rPr>
        <w:footnoteReference w:id="28"/>
      </w:r>
      <w:r w:rsidR="004A7CFE" w:rsidRPr="00C02862">
        <w:rPr>
          <w:rFonts w:ascii="Arial" w:hAnsi="Arial" w:cs="Arial"/>
          <w:sz w:val="24"/>
          <w:szCs w:val="24"/>
        </w:rPr>
        <w:t xml:space="preserve"> </w:t>
      </w:r>
      <w:r w:rsidRPr="00C02862">
        <w:rPr>
          <w:rFonts w:ascii="Arial" w:hAnsi="Arial" w:cs="Arial"/>
          <w:sz w:val="24"/>
          <w:szCs w:val="24"/>
        </w:rPr>
        <w:t xml:space="preserve">destinado a regular aspectos generales </w:t>
      </w:r>
      <w:r w:rsidR="006D4546" w:rsidRPr="00C02862">
        <w:rPr>
          <w:rFonts w:ascii="Arial" w:hAnsi="Arial" w:cs="Arial"/>
          <w:sz w:val="24"/>
          <w:szCs w:val="24"/>
        </w:rPr>
        <w:t>de la aplicación de la ley</w:t>
      </w:r>
      <w:r w:rsidRPr="00C02862">
        <w:rPr>
          <w:rFonts w:ascii="Arial" w:hAnsi="Arial" w:cs="Arial"/>
          <w:sz w:val="24"/>
          <w:szCs w:val="24"/>
        </w:rPr>
        <w:t>, enfocado principalmente a cuestiones de carácter técnico</w:t>
      </w:r>
      <w:r w:rsidR="006D4546" w:rsidRPr="00C02862">
        <w:rPr>
          <w:rFonts w:ascii="Arial" w:hAnsi="Arial" w:cs="Arial"/>
          <w:sz w:val="24"/>
          <w:szCs w:val="24"/>
        </w:rPr>
        <w:t xml:space="preserve">; </w:t>
      </w:r>
      <w:r w:rsidR="007917BA" w:rsidRPr="00C02862">
        <w:rPr>
          <w:rFonts w:ascii="Arial" w:hAnsi="Arial" w:cs="Arial"/>
          <w:sz w:val="24"/>
          <w:szCs w:val="24"/>
        </w:rPr>
        <w:t xml:space="preserve">y </w:t>
      </w:r>
      <w:r w:rsidR="00E4724C">
        <w:rPr>
          <w:rFonts w:ascii="Arial" w:hAnsi="Arial" w:cs="Arial"/>
          <w:sz w:val="24"/>
          <w:szCs w:val="24"/>
        </w:rPr>
        <w:t>p</w:t>
      </w:r>
      <w:r w:rsidRPr="00C02862">
        <w:rPr>
          <w:rFonts w:ascii="Arial" w:hAnsi="Arial" w:cs="Arial"/>
          <w:sz w:val="24"/>
          <w:szCs w:val="24"/>
        </w:rPr>
        <w:t>rotocolos</w:t>
      </w:r>
      <w:r w:rsidR="004A7CFE" w:rsidRPr="00C02862">
        <w:rPr>
          <w:rFonts w:ascii="Arial" w:hAnsi="Arial" w:cs="Arial"/>
          <w:sz w:val="24"/>
          <w:szCs w:val="24"/>
        </w:rPr>
        <w:t xml:space="preserve"> </w:t>
      </w:r>
      <w:r w:rsidR="006D4546" w:rsidRPr="00C02862">
        <w:rPr>
          <w:rFonts w:ascii="Arial" w:hAnsi="Arial" w:cs="Arial"/>
          <w:sz w:val="24"/>
          <w:szCs w:val="24"/>
        </w:rPr>
        <w:t>de actuación y atención institucional</w:t>
      </w:r>
      <w:r w:rsidR="00530A0B" w:rsidRPr="00C02862">
        <w:rPr>
          <w:rFonts w:ascii="Arial" w:hAnsi="Arial" w:cs="Arial"/>
          <w:sz w:val="24"/>
          <w:szCs w:val="24"/>
        </w:rPr>
        <w:t xml:space="preserve"> a niños, niñas y adolescentes</w:t>
      </w:r>
      <w:r w:rsidR="003867E7" w:rsidRPr="00C02862">
        <w:rPr>
          <w:rFonts w:ascii="Arial" w:hAnsi="Arial" w:cs="Arial"/>
          <w:sz w:val="24"/>
          <w:szCs w:val="24"/>
        </w:rPr>
        <w:t xml:space="preserve"> </w:t>
      </w:r>
      <w:r w:rsidRPr="00C02862">
        <w:rPr>
          <w:rFonts w:ascii="Arial" w:hAnsi="Arial" w:cs="Arial"/>
          <w:sz w:val="24"/>
          <w:szCs w:val="24"/>
        </w:rPr>
        <w:t>que operarán como reglas específicas para los procedimientos y funcionamiento de las distintas instituciones que involucradas en la implementación</w:t>
      </w:r>
      <w:r w:rsidR="00530A0B" w:rsidRPr="00C02862">
        <w:rPr>
          <w:rFonts w:ascii="Arial" w:hAnsi="Arial" w:cs="Arial"/>
          <w:sz w:val="24"/>
          <w:szCs w:val="24"/>
        </w:rPr>
        <w:t xml:space="preserve"> de la ley. </w:t>
      </w:r>
    </w:p>
    <w:p w:rsidR="00061D8A" w:rsidRPr="00061D8A" w:rsidRDefault="00530A0B" w:rsidP="006320CA">
      <w:pPr>
        <w:pStyle w:val="Subtitulo2"/>
        <w:spacing w:before="0" w:after="120"/>
        <w:rPr>
          <w:rFonts w:ascii="Arial" w:hAnsi="Arial" w:cs="Arial"/>
          <w:sz w:val="24"/>
          <w:szCs w:val="24"/>
        </w:rPr>
      </w:pPr>
      <w:r w:rsidRPr="00C02862">
        <w:rPr>
          <w:rFonts w:ascii="Arial" w:hAnsi="Arial" w:cs="Arial"/>
          <w:sz w:val="24"/>
          <w:szCs w:val="24"/>
        </w:rPr>
        <w:tab/>
        <w:t xml:space="preserve">Los protocolos merecen especial </w:t>
      </w:r>
      <w:r w:rsidR="00FF2F3B" w:rsidRPr="00C02862">
        <w:rPr>
          <w:rFonts w:ascii="Arial" w:hAnsi="Arial" w:cs="Arial"/>
          <w:sz w:val="24"/>
          <w:szCs w:val="24"/>
        </w:rPr>
        <w:t>atención</w:t>
      </w:r>
      <w:r w:rsidR="00061D8A">
        <w:rPr>
          <w:rFonts w:ascii="Arial" w:hAnsi="Arial" w:cs="Arial"/>
          <w:sz w:val="24"/>
          <w:szCs w:val="24"/>
        </w:rPr>
        <w:t>. Tienen su fundamento en lo dispuesto en</w:t>
      </w:r>
      <w:r w:rsidR="00E4724C">
        <w:rPr>
          <w:rFonts w:ascii="Arial" w:hAnsi="Arial" w:cs="Arial"/>
          <w:sz w:val="24"/>
          <w:szCs w:val="24"/>
        </w:rPr>
        <w:t xml:space="preserve"> el artículo 30 letra b) de la L</w:t>
      </w:r>
      <w:r w:rsidR="00061D8A">
        <w:rPr>
          <w:rFonts w:ascii="Arial" w:hAnsi="Arial" w:cs="Arial"/>
          <w:sz w:val="24"/>
          <w:szCs w:val="24"/>
        </w:rPr>
        <w:t>ey</w:t>
      </w:r>
      <w:r w:rsidR="00E4724C">
        <w:rPr>
          <w:rFonts w:ascii="Arial" w:hAnsi="Arial" w:cs="Arial"/>
          <w:sz w:val="24"/>
          <w:szCs w:val="24"/>
        </w:rPr>
        <w:t xml:space="preserve"> N°</w:t>
      </w:r>
      <w:r w:rsidR="00061D8A">
        <w:rPr>
          <w:rFonts w:ascii="Arial" w:hAnsi="Arial" w:cs="Arial"/>
          <w:sz w:val="24"/>
          <w:szCs w:val="24"/>
        </w:rPr>
        <w:t xml:space="preserve"> 21.057, que se refiere a las funciones que le corresponden al Ministerio de Justicia y Derechos Humanos, entre las que destaca </w:t>
      </w:r>
      <w:r w:rsidR="00061D8A" w:rsidRPr="006320CA">
        <w:rPr>
          <w:rFonts w:ascii="Arial" w:hAnsi="Arial" w:cs="Arial"/>
          <w:i/>
          <w:sz w:val="24"/>
          <w:szCs w:val="24"/>
        </w:rPr>
        <w:t>“</w:t>
      </w:r>
      <w:r w:rsidR="00061D8A" w:rsidRPr="006320CA">
        <w:rPr>
          <w:rFonts w:ascii="Arial" w:hAnsi="Arial" w:cs="Arial"/>
          <w:i/>
          <w:sz w:val="24"/>
          <w:szCs w:val="24"/>
          <w:lang w:val="es-CL"/>
        </w:rPr>
        <w:t>b) Evaluar el funcionamiento del sistema, con el objeto de proponer las reformas que estime pertinentes, dentro del ámbito de su competencia. Asimismo, proponer a los organismos públicos involucrados en su funcionamiento los protocolos de actuación y atención institucional a niños, niñas o adolescentes”.</w:t>
      </w:r>
      <w:r w:rsidR="00061D8A">
        <w:rPr>
          <w:rFonts w:ascii="Arial" w:hAnsi="Arial" w:cs="Arial"/>
          <w:sz w:val="24"/>
          <w:szCs w:val="24"/>
          <w:lang w:val="es-CL"/>
        </w:rPr>
        <w:t xml:space="preserve"> Por su parte, </w:t>
      </w:r>
      <w:r w:rsidR="00061D8A">
        <w:rPr>
          <w:rFonts w:ascii="Arial" w:hAnsi="Arial" w:cs="Arial"/>
          <w:sz w:val="24"/>
          <w:szCs w:val="24"/>
        </w:rPr>
        <w:t>conforme l</w:t>
      </w:r>
      <w:r w:rsidR="00E4724C">
        <w:rPr>
          <w:rFonts w:ascii="Arial" w:hAnsi="Arial" w:cs="Arial"/>
          <w:sz w:val="24"/>
          <w:szCs w:val="24"/>
        </w:rPr>
        <w:t>o dispone el artículo 31 de la L</w:t>
      </w:r>
      <w:r w:rsidR="00061D8A">
        <w:rPr>
          <w:rFonts w:ascii="Arial" w:hAnsi="Arial" w:cs="Arial"/>
          <w:sz w:val="24"/>
          <w:szCs w:val="24"/>
        </w:rPr>
        <w:t>ey</w:t>
      </w:r>
      <w:r w:rsidR="00E4724C">
        <w:rPr>
          <w:rFonts w:ascii="Arial" w:hAnsi="Arial" w:cs="Arial"/>
          <w:sz w:val="24"/>
          <w:szCs w:val="24"/>
        </w:rPr>
        <w:t xml:space="preserve"> N°</w:t>
      </w:r>
      <w:r w:rsidR="00061D8A">
        <w:rPr>
          <w:rFonts w:ascii="Arial" w:hAnsi="Arial" w:cs="Arial"/>
          <w:sz w:val="24"/>
          <w:szCs w:val="24"/>
        </w:rPr>
        <w:t xml:space="preserve"> 21.057, estos protocolos de actuación deben considerar, a lo menos, los siguientes aspectos:</w:t>
      </w:r>
    </w:p>
    <w:p w:rsidR="00061D8A" w:rsidRPr="006320CA" w:rsidRDefault="00061D8A" w:rsidP="006320CA">
      <w:pPr>
        <w:autoSpaceDE w:val="0"/>
        <w:autoSpaceDN w:val="0"/>
        <w:adjustRightInd w:val="0"/>
        <w:spacing w:after="120"/>
        <w:ind w:firstLine="0"/>
        <w:rPr>
          <w:rFonts w:ascii="Arial" w:hAnsi="Arial" w:cs="Arial"/>
          <w:szCs w:val="24"/>
          <w:lang w:val="es-CL"/>
        </w:rPr>
      </w:pPr>
      <w:r w:rsidRPr="006320CA">
        <w:rPr>
          <w:rFonts w:ascii="Arial" w:hAnsi="Arial" w:cs="Arial"/>
          <w:szCs w:val="24"/>
          <w:lang w:val="es-CL"/>
        </w:rPr>
        <w:t>a) Los estándares de derivación de denuncias a las instancias correspondientes</w:t>
      </w:r>
      <w:r>
        <w:rPr>
          <w:rFonts w:ascii="Arial" w:hAnsi="Arial" w:cs="Arial"/>
          <w:szCs w:val="24"/>
          <w:lang w:val="es-CL"/>
        </w:rPr>
        <w:t xml:space="preserve"> </w:t>
      </w:r>
      <w:r w:rsidRPr="006320CA">
        <w:rPr>
          <w:rFonts w:ascii="Arial" w:hAnsi="Arial" w:cs="Arial"/>
          <w:szCs w:val="24"/>
          <w:lang w:val="es-CL"/>
        </w:rPr>
        <w:t>bajo los parámetros señalados en el artículo 4° de la presente ley.</w:t>
      </w:r>
    </w:p>
    <w:p w:rsidR="00061D8A" w:rsidRPr="006320CA" w:rsidRDefault="00061D8A" w:rsidP="006320CA">
      <w:pPr>
        <w:autoSpaceDE w:val="0"/>
        <w:autoSpaceDN w:val="0"/>
        <w:adjustRightInd w:val="0"/>
        <w:spacing w:after="120"/>
        <w:ind w:firstLine="0"/>
        <w:rPr>
          <w:rFonts w:ascii="Arial" w:hAnsi="Arial" w:cs="Arial"/>
          <w:szCs w:val="24"/>
          <w:lang w:val="es-CL"/>
        </w:rPr>
      </w:pPr>
      <w:r w:rsidRPr="006320CA">
        <w:rPr>
          <w:rFonts w:ascii="Arial" w:hAnsi="Arial" w:cs="Arial"/>
          <w:szCs w:val="24"/>
          <w:lang w:val="es-CL"/>
        </w:rPr>
        <w:t>b) Los estándares de coordinación interinstitucional que permitan que los</w:t>
      </w:r>
      <w:r>
        <w:rPr>
          <w:rFonts w:ascii="Arial" w:hAnsi="Arial" w:cs="Arial"/>
          <w:szCs w:val="24"/>
          <w:lang w:val="es-CL"/>
        </w:rPr>
        <w:t xml:space="preserve"> </w:t>
      </w:r>
      <w:r w:rsidRPr="006320CA">
        <w:rPr>
          <w:rFonts w:ascii="Arial" w:hAnsi="Arial" w:cs="Arial"/>
          <w:szCs w:val="24"/>
          <w:lang w:val="es-CL"/>
        </w:rPr>
        <w:t>niños, niñas o adolescentes, víctimas o testigos, reciban apoyo y puedan acceder a</w:t>
      </w:r>
      <w:r>
        <w:rPr>
          <w:rFonts w:ascii="Arial" w:hAnsi="Arial" w:cs="Arial"/>
          <w:szCs w:val="24"/>
          <w:lang w:val="es-CL"/>
        </w:rPr>
        <w:t xml:space="preserve"> </w:t>
      </w:r>
      <w:r w:rsidRPr="006320CA">
        <w:rPr>
          <w:rFonts w:ascii="Arial" w:hAnsi="Arial" w:cs="Arial"/>
          <w:szCs w:val="24"/>
          <w:lang w:val="es-CL"/>
        </w:rPr>
        <w:t>los recursos de resguard</w:t>
      </w:r>
      <w:r w:rsidR="00E4724C">
        <w:rPr>
          <w:rFonts w:ascii="Arial" w:hAnsi="Arial" w:cs="Arial"/>
          <w:szCs w:val="24"/>
          <w:lang w:val="es-CL"/>
        </w:rPr>
        <w:t>o de la salud física y psíquica</w:t>
      </w:r>
      <w:r w:rsidRPr="006320CA">
        <w:rPr>
          <w:rFonts w:ascii="Arial" w:hAnsi="Arial" w:cs="Arial"/>
          <w:szCs w:val="24"/>
          <w:lang w:val="es-CL"/>
        </w:rPr>
        <w:t xml:space="preserve"> de manera oportuna y</w:t>
      </w:r>
      <w:r>
        <w:rPr>
          <w:rFonts w:ascii="Arial" w:hAnsi="Arial" w:cs="Arial"/>
          <w:szCs w:val="24"/>
          <w:lang w:val="es-CL"/>
        </w:rPr>
        <w:t xml:space="preserve"> </w:t>
      </w:r>
      <w:r w:rsidRPr="006320CA">
        <w:rPr>
          <w:rFonts w:ascii="Arial" w:hAnsi="Arial" w:cs="Arial"/>
          <w:szCs w:val="24"/>
          <w:lang w:val="es-CL"/>
        </w:rPr>
        <w:t>eficiente.</w:t>
      </w:r>
    </w:p>
    <w:p w:rsidR="00061D8A" w:rsidRPr="006320CA" w:rsidRDefault="00061D8A" w:rsidP="006320CA">
      <w:pPr>
        <w:autoSpaceDE w:val="0"/>
        <w:autoSpaceDN w:val="0"/>
        <w:adjustRightInd w:val="0"/>
        <w:spacing w:after="120"/>
        <w:ind w:firstLine="0"/>
        <w:rPr>
          <w:rFonts w:ascii="Arial" w:hAnsi="Arial" w:cs="Arial"/>
          <w:szCs w:val="24"/>
          <w:lang w:val="es-CL"/>
        </w:rPr>
      </w:pPr>
      <w:r w:rsidRPr="006320CA">
        <w:rPr>
          <w:rFonts w:ascii="Arial" w:hAnsi="Arial" w:cs="Arial"/>
          <w:szCs w:val="24"/>
          <w:lang w:val="es-CL"/>
        </w:rPr>
        <w:lastRenderedPageBreak/>
        <w:t>c) Los estándares de coordinación interinstitucional que permitan la adopción</w:t>
      </w:r>
      <w:r>
        <w:rPr>
          <w:rFonts w:ascii="Arial" w:hAnsi="Arial" w:cs="Arial"/>
          <w:szCs w:val="24"/>
          <w:lang w:val="es-CL"/>
        </w:rPr>
        <w:t xml:space="preserve"> </w:t>
      </w:r>
      <w:r w:rsidRPr="006320CA">
        <w:rPr>
          <w:rFonts w:ascii="Arial" w:hAnsi="Arial" w:cs="Arial"/>
          <w:szCs w:val="24"/>
          <w:lang w:val="es-CL"/>
        </w:rPr>
        <w:t>oportuna de medidas adecuadas de protección, con el objeto de atender las</w:t>
      </w:r>
      <w:r>
        <w:rPr>
          <w:rFonts w:ascii="Arial" w:hAnsi="Arial" w:cs="Arial"/>
          <w:szCs w:val="24"/>
          <w:lang w:val="es-CL"/>
        </w:rPr>
        <w:t xml:space="preserve"> </w:t>
      </w:r>
      <w:r w:rsidRPr="006320CA">
        <w:rPr>
          <w:rFonts w:ascii="Arial" w:hAnsi="Arial" w:cs="Arial"/>
          <w:szCs w:val="24"/>
          <w:lang w:val="es-CL"/>
        </w:rPr>
        <w:t>necesidades del niño, niña o adolescente.</w:t>
      </w:r>
    </w:p>
    <w:p w:rsidR="00061D8A" w:rsidRPr="006320CA" w:rsidRDefault="00061D8A" w:rsidP="006320CA">
      <w:pPr>
        <w:autoSpaceDE w:val="0"/>
        <w:autoSpaceDN w:val="0"/>
        <w:adjustRightInd w:val="0"/>
        <w:spacing w:after="120"/>
        <w:ind w:firstLine="0"/>
        <w:rPr>
          <w:rFonts w:ascii="Arial" w:hAnsi="Arial" w:cs="Arial"/>
          <w:szCs w:val="24"/>
          <w:lang w:val="es-CL"/>
        </w:rPr>
      </w:pPr>
      <w:r w:rsidRPr="006320CA">
        <w:rPr>
          <w:rFonts w:ascii="Arial" w:hAnsi="Arial" w:cs="Arial"/>
          <w:szCs w:val="24"/>
          <w:lang w:val="es-CL"/>
        </w:rPr>
        <w:t>d) Los estándares de coordinación interinstitucional que permitan que el</w:t>
      </w:r>
      <w:r>
        <w:rPr>
          <w:rFonts w:ascii="Arial" w:hAnsi="Arial" w:cs="Arial"/>
          <w:szCs w:val="24"/>
          <w:lang w:val="es-CL"/>
        </w:rPr>
        <w:t xml:space="preserve"> </w:t>
      </w:r>
      <w:r w:rsidRPr="006320CA">
        <w:rPr>
          <w:rFonts w:ascii="Arial" w:hAnsi="Arial" w:cs="Arial"/>
          <w:szCs w:val="24"/>
          <w:lang w:val="es-CL"/>
        </w:rPr>
        <w:t xml:space="preserve">sistema de entrevistas investigativas </w:t>
      </w:r>
      <w:r w:rsidR="001D4315" w:rsidRPr="006320CA">
        <w:rPr>
          <w:rFonts w:ascii="Arial" w:hAnsi="Arial" w:cs="Arial"/>
          <w:szCs w:val="24"/>
          <w:lang w:val="es-CL"/>
        </w:rPr>
        <w:t>video grabadas</w:t>
      </w:r>
      <w:r w:rsidRPr="006320CA">
        <w:rPr>
          <w:rFonts w:ascii="Arial" w:hAnsi="Arial" w:cs="Arial"/>
          <w:szCs w:val="24"/>
          <w:lang w:val="es-CL"/>
        </w:rPr>
        <w:t xml:space="preserve"> y declaraciones judiciales de los</w:t>
      </w:r>
      <w:r>
        <w:rPr>
          <w:rFonts w:ascii="Arial" w:hAnsi="Arial" w:cs="Arial"/>
          <w:szCs w:val="24"/>
          <w:lang w:val="es-CL"/>
        </w:rPr>
        <w:t xml:space="preserve"> </w:t>
      </w:r>
      <w:r w:rsidRPr="006320CA">
        <w:rPr>
          <w:rFonts w:ascii="Arial" w:hAnsi="Arial" w:cs="Arial"/>
          <w:szCs w:val="24"/>
          <w:lang w:val="es-CL"/>
        </w:rPr>
        <w:t>niños, niñas o adolescentes mantenga, en todo momento, una adecuada cobertura</w:t>
      </w:r>
      <w:r>
        <w:rPr>
          <w:rFonts w:ascii="Arial" w:hAnsi="Arial" w:cs="Arial"/>
          <w:szCs w:val="24"/>
          <w:lang w:val="es-CL"/>
        </w:rPr>
        <w:t xml:space="preserve"> </w:t>
      </w:r>
      <w:r w:rsidRPr="006320CA">
        <w:rPr>
          <w:rFonts w:ascii="Arial" w:hAnsi="Arial" w:cs="Arial"/>
          <w:szCs w:val="24"/>
          <w:lang w:val="es-CL"/>
        </w:rPr>
        <w:t>territorial a nivel provincial y regional.</w:t>
      </w:r>
    </w:p>
    <w:p w:rsidR="00061D8A" w:rsidRPr="006320CA" w:rsidRDefault="00061D8A" w:rsidP="006320CA">
      <w:pPr>
        <w:autoSpaceDE w:val="0"/>
        <w:autoSpaceDN w:val="0"/>
        <w:adjustRightInd w:val="0"/>
        <w:spacing w:after="120"/>
        <w:ind w:firstLine="0"/>
        <w:rPr>
          <w:rFonts w:ascii="Arial" w:hAnsi="Arial" w:cs="Arial"/>
          <w:szCs w:val="24"/>
          <w:lang w:val="es-CL"/>
        </w:rPr>
      </w:pPr>
      <w:r w:rsidRPr="006320CA">
        <w:rPr>
          <w:rFonts w:ascii="Arial" w:hAnsi="Arial" w:cs="Arial"/>
          <w:szCs w:val="24"/>
          <w:lang w:val="es-CL"/>
        </w:rPr>
        <w:t>e) Las medidas para asegurar que las interacciones con niños, niñas o</w:t>
      </w:r>
      <w:r>
        <w:rPr>
          <w:rFonts w:ascii="Arial" w:hAnsi="Arial" w:cs="Arial"/>
          <w:szCs w:val="24"/>
          <w:lang w:val="es-CL"/>
        </w:rPr>
        <w:t xml:space="preserve"> </w:t>
      </w:r>
      <w:r w:rsidRPr="006320CA">
        <w:rPr>
          <w:rFonts w:ascii="Arial" w:hAnsi="Arial" w:cs="Arial"/>
          <w:szCs w:val="24"/>
          <w:lang w:val="es-CL"/>
        </w:rPr>
        <w:t>adolescentes se realicen en condiciones que resguarden su privacidad,</w:t>
      </w:r>
      <w:r>
        <w:rPr>
          <w:rFonts w:ascii="Arial" w:hAnsi="Arial" w:cs="Arial"/>
          <w:szCs w:val="24"/>
          <w:lang w:val="es-CL"/>
        </w:rPr>
        <w:t xml:space="preserve"> </w:t>
      </w:r>
      <w:r w:rsidRPr="006320CA">
        <w:rPr>
          <w:rFonts w:ascii="Arial" w:hAnsi="Arial" w:cs="Arial"/>
          <w:szCs w:val="24"/>
          <w:lang w:val="es-CL"/>
        </w:rPr>
        <w:t>confidencialidad y seguridad.</w:t>
      </w:r>
      <w:r>
        <w:rPr>
          <w:rFonts w:ascii="Arial" w:hAnsi="Arial" w:cs="Arial"/>
          <w:szCs w:val="24"/>
          <w:lang w:val="es-CL"/>
        </w:rPr>
        <w:t xml:space="preserve"> </w:t>
      </w:r>
    </w:p>
    <w:p w:rsidR="00061D8A" w:rsidRPr="006320CA" w:rsidRDefault="00061D8A" w:rsidP="006320CA">
      <w:pPr>
        <w:autoSpaceDE w:val="0"/>
        <w:autoSpaceDN w:val="0"/>
        <w:adjustRightInd w:val="0"/>
        <w:spacing w:after="120"/>
        <w:ind w:firstLine="0"/>
        <w:rPr>
          <w:rFonts w:ascii="Arial" w:hAnsi="Arial" w:cs="Arial"/>
          <w:szCs w:val="24"/>
          <w:lang w:val="es-CL"/>
        </w:rPr>
      </w:pPr>
      <w:r w:rsidRPr="006320CA">
        <w:rPr>
          <w:rFonts w:ascii="Arial" w:hAnsi="Arial" w:cs="Arial"/>
          <w:szCs w:val="24"/>
          <w:lang w:val="es-CL"/>
        </w:rPr>
        <w:t>f) Las medidas que permitan generar las condiciones necesarias para que</w:t>
      </w:r>
      <w:r w:rsidR="00E4724C">
        <w:rPr>
          <w:rFonts w:ascii="Arial" w:hAnsi="Arial" w:cs="Arial"/>
          <w:szCs w:val="24"/>
          <w:lang w:val="es-CL"/>
        </w:rPr>
        <w:t>,</w:t>
      </w:r>
      <w:r w:rsidRPr="006320CA">
        <w:rPr>
          <w:rFonts w:ascii="Arial" w:hAnsi="Arial" w:cs="Arial"/>
          <w:szCs w:val="24"/>
          <w:lang w:val="es-CL"/>
        </w:rPr>
        <w:t xml:space="preserve"> en cada</w:t>
      </w:r>
      <w:r>
        <w:rPr>
          <w:rFonts w:ascii="Arial" w:hAnsi="Arial" w:cs="Arial"/>
          <w:szCs w:val="24"/>
          <w:lang w:val="es-CL"/>
        </w:rPr>
        <w:t xml:space="preserve"> </w:t>
      </w:r>
      <w:r w:rsidRPr="006320CA">
        <w:rPr>
          <w:rFonts w:ascii="Arial" w:hAnsi="Arial" w:cs="Arial"/>
          <w:szCs w:val="24"/>
          <w:lang w:val="es-CL"/>
        </w:rPr>
        <w:t>interacción con niños, niñas o adolescentes, éstos puedan ejercer plenamente sus</w:t>
      </w:r>
      <w:r>
        <w:rPr>
          <w:rFonts w:ascii="Arial" w:hAnsi="Arial" w:cs="Arial"/>
          <w:szCs w:val="24"/>
          <w:lang w:val="es-CL"/>
        </w:rPr>
        <w:t xml:space="preserve"> </w:t>
      </w:r>
      <w:r w:rsidRPr="006320CA">
        <w:rPr>
          <w:rFonts w:ascii="Arial" w:hAnsi="Arial" w:cs="Arial"/>
          <w:szCs w:val="24"/>
          <w:lang w:val="es-CL"/>
        </w:rPr>
        <w:t>derechos conforme al desarrollo de sus capacidades.</w:t>
      </w:r>
    </w:p>
    <w:p w:rsidR="00061D8A" w:rsidRPr="006320CA" w:rsidRDefault="00061D8A" w:rsidP="006320CA">
      <w:pPr>
        <w:autoSpaceDE w:val="0"/>
        <w:autoSpaceDN w:val="0"/>
        <w:adjustRightInd w:val="0"/>
        <w:spacing w:after="120"/>
        <w:ind w:firstLine="0"/>
        <w:rPr>
          <w:rFonts w:ascii="Arial" w:hAnsi="Arial" w:cs="Arial"/>
          <w:szCs w:val="24"/>
          <w:lang w:val="es-CL"/>
        </w:rPr>
      </w:pPr>
      <w:r w:rsidRPr="006320CA">
        <w:rPr>
          <w:rFonts w:ascii="Arial" w:hAnsi="Arial" w:cs="Arial"/>
          <w:szCs w:val="24"/>
          <w:lang w:val="es-CL"/>
        </w:rPr>
        <w:t>g) Las medidas para evitar la realización de diligencias innecesarias, reducir</w:t>
      </w:r>
      <w:r>
        <w:rPr>
          <w:rFonts w:ascii="Arial" w:hAnsi="Arial" w:cs="Arial"/>
          <w:szCs w:val="24"/>
          <w:lang w:val="es-CL"/>
        </w:rPr>
        <w:t xml:space="preserve"> </w:t>
      </w:r>
      <w:r w:rsidRPr="006320CA">
        <w:rPr>
          <w:rFonts w:ascii="Arial" w:hAnsi="Arial" w:cs="Arial"/>
          <w:szCs w:val="24"/>
          <w:lang w:val="es-CL"/>
        </w:rPr>
        <w:t>al mínimo las entrevistas y procurar la celeridad y tramitación preferente de las</w:t>
      </w:r>
      <w:r>
        <w:rPr>
          <w:rFonts w:ascii="Arial" w:hAnsi="Arial" w:cs="Arial"/>
          <w:szCs w:val="24"/>
          <w:lang w:val="es-CL"/>
        </w:rPr>
        <w:t xml:space="preserve"> </w:t>
      </w:r>
      <w:r w:rsidRPr="006320CA">
        <w:rPr>
          <w:rFonts w:ascii="Arial" w:hAnsi="Arial" w:cs="Arial"/>
          <w:szCs w:val="24"/>
          <w:lang w:val="es-CL"/>
        </w:rPr>
        <w:t>diligencias que supongan la interacción con niños, niñas o adolescentes.</w:t>
      </w:r>
    </w:p>
    <w:p w:rsidR="00061D8A" w:rsidRPr="006320CA" w:rsidRDefault="00061D8A" w:rsidP="006320CA">
      <w:pPr>
        <w:autoSpaceDE w:val="0"/>
        <w:autoSpaceDN w:val="0"/>
        <w:adjustRightInd w:val="0"/>
        <w:spacing w:after="120"/>
        <w:ind w:firstLine="0"/>
        <w:rPr>
          <w:rFonts w:ascii="Arial" w:hAnsi="Arial" w:cs="Arial"/>
          <w:szCs w:val="24"/>
          <w:lang w:val="es-CL"/>
        </w:rPr>
      </w:pPr>
      <w:r w:rsidRPr="006320CA">
        <w:rPr>
          <w:rFonts w:ascii="Arial" w:hAnsi="Arial" w:cs="Arial"/>
          <w:szCs w:val="24"/>
          <w:lang w:val="es-CL"/>
        </w:rPr>
        <w:t>h) Los estándares técnicos que deberán satisfacer los cursos de formación</w:t>
      </w:r>
      <w:r>
        <w:rPr>
          <w:rFonts w:ascii="Arial" w:hAnsi="Arial" w:cs="Arial"/>
          <w:szCs w:val="24"/>
          <w:lang w:val="es-CL"/>
        </w:rPr>
        <w:t xml:space="preserve"> </w:t>
      </w:r>
      <w:r w:rsidRPr="006320CA">
        <w:rPr>
          <w:rFonts w:ascii="Arial" w:hAnsi="Arial" w:cs="Arial"/>
          <w:szCs w:val="24"/>
          <w:lang w:val="es-CL"/>
        </w:rPr>
        <w:t>especializada de entrevistadores.</w:t>
      </w:r>
    </w:p>
    <w:p w:rsidR="00061D8A" w:rsidRPr="00061D8A" w:rsidRDefault="00061D8A" w:rsidP="006320CA">
      <w:pPr>
        <w:autoSpaceDE w:val="0"/>
        <w:autoSpaceDN w:val="0"/>
        <w:adjustRightInd w:val="0"/>
        <w:spacing w:after="120"/>
        <w:ind w:firstLine="0"/>
        <w:rPr>
          <w:rFonts w:ascii="Arial" w:hAnsi="Arial" w:cs="Arial"/>
          <w:szCs w:val="24"/>
        </w:rPr>
      </w:pPr>
      <w:r w:rsidRPr="006320CA">
        <w:rPr>
          <w:rFonts w:ascii="Arial" w:hAnsi="Arial" w:cs="Arial"/>
          <w:szCs w:val="24"/>
          <w:lang w:val="es-CL"/>
        </w:rPr>
        <w:t>i) Las características de las entrevistas, las que se elaborarán bajo</w:t>
      </w:r>
      <w:r>
        <w:rPr>
          <w:rFonts w:ascii="Arial" w:hAnsi="Arial" w:cs="Arial"/>
          <w:szCs w:val="24"/>
          <w:lang w:val="es-CL"/>
        </w:rPr>
        <w:t xml:space="preserve"> </w:t>
      </w:r>
      <w:r w:rsidRPr="006320CA">
        <w:rPr>
          <w:rFonts w:ascii="Arial" w:hAnsi="Arial" w:cs="Arial"/>
          <w:szCs w:val="24"/>
          <w:lang w:val="es-CL"/>
        </w:rPr>
        <w:t>procedimientos estandarizados, basados en la experiencia empírica y en los</w:t>
      </w:r>
      <w:r>
        <w:rPr>
          <w:rFonts w:ascii="Arial" w:hAnsi="Arial" w:cs="Arial"/>
          <w:szCs w:val="24"/>
          <w:lang w:val="es-CL"/>
        </w:rPr>
        <w:t xml:space="preserve"> </w:t>
      </w:r>
      <w:r w:rsidRPr="006320CA">
        <w:rPr>
          <w:rFonts w:ascii="Arial" w:hAnsi="Arial" w:cs="Arial"/>
          <w:szCs w:val="24"/>
          <w:lang w:val="es-CL"/>
        </w:rPr>
        <w:t>resultados de la evaluación constante de la práctica de entrevistadores, como también, en los conocimientos técnicos existentes en la materia.</w:t>
      </w:r>
    </w:p>
    <w:p w:rsidR="00061D8A" w:rsidRPr="00EC28C9" w:rsidRDefault="00E4724C" w:rsidP="00D44095">
      <w:pPr>
        <w:pStyle w:val="Subtitulo2"/>
        <w:numPr>
          <w:ilvl w:val="0"/>
          <w:numId w:val="15"/>
        </w:numPr>
        <w:rPr>
          <w:rFonts w:ascii="Arial" w:hAnsi="Arial" w:cs="Arial"/>
          <w:b/>
          <w:sz w:val="24"/>
          <w:szCs w:val="24"/>
        </w:rPr>
      </w:pPr>
      <w:r>
        <w:rPr>
          <w:rFonts w:ascii="Arial" w:hAnsi="Arial" w:cs="Arial"/>
          <w:b/>
          <w:sz w:val="24"/>
          <w:szCs w:val="24"/>
        </w:rPr>
        <w:lastRenderedPageBreak/>
        <w:t>Normativa general de la L</w:t>
      </w:r>
      <w:r w:rsidR="001137F3">
        <w:rPr>
          <w:rFonts w:ascii="Arial" w:hAnsi="Arial" w:cs="Arial"/>
          <w:b/>
          <w:sz w:val="24"/>
          <w:szCs w:val="24"/>
        </w:rPr>
        <w:t>ey</w:t>
      </w:r>
      <w:r>
        <w:rPr>
          <w:rFonts w:ascii="Arial" w:hAnsi="Arial" w:cs="Arial"/>
          <w:b/>
          <w:sz w:val="24"/>
          <w:szCs w:val="24"/>
        </w:rPr>
        <w:t xml:space="preserve"> N°</w:t>
      </w:r>
      <w:r w:rsidR="001137F3">
        <w:rPr>
          <w:rFonts w:ascii="Arial" w:hAnsi="Arial" w:cs="Arial"/>
          <w:b/>
          <w:sz w:val="24"/>
          <w:szCs w:val="24"/>
        </w:rPr>
        <w:t xml:space="preserve"> 21.057</w:t>
      </w:r>
    </w:p>
    <w:p w:rsidR="00061D8A" w:rsidRPr="006320CA" w:rsidRDefault="00061D8A" w:rsidP="00B23C7B">
      <w:pPr>
        <w:pStyle w:val="Subtitulo2"/>
        <w:rPr>
          <w:rFonts w:ascii="Arial" w:hAnsi="Arial" w:cs="Arial"/>
          <w:b/>
          <w:sz w:val="24"/>
          <w:szCs w:val="24"/>
          <w:lang w:val="es-ES_tradnl"/>
        </w:rPr>
      </w:pPr>
    </w:p>
    <w:p w:rsidR="00725F43" w:rsidRPr="006320CA" w:rsidRDefault="009C5B80" w:rsidP="00725F43">
      <w:pPr>
        <w:pStyle w:val="Subtitulo3"/>
        <w:numPr>
          <w:ilvl w:val="0"/>
          <w:numId w:val="12"/>
        </w:numPr>
        <w:rPr>
          <w:rFonts w:ascii="Arial" w:hAnsi="Arial" w:cs="Arial"/>
          <w:b/>
          <w:sz w:val="24"/>
          <w:szCs w:val="24"/>
        </w:rPr>
      </w:pPr>
      <w:bookmarkStart w:id="38" w:name="_Toc506222300"/>
      <w:r w:rsidRPr="006320CA">
        <w:rPr>
          <w:rFonts w:ascii="Arial" w:hAnsi="Arial" w:cs="Arial"/>
          <w:b/>
          <w:sz w:val="24"/>
          <w:szCs w:val="24"/>
        </w:rPr>
        <w:t>E</w:t>
      </w:r>
      <w:r w:rsidR="00A371DB" w:rsidRPr="006320CA">
        <w:rPr>
          <w:rFonts w:ascii="Arial" w:hAnsi="Arial" w:cs="Arial"/>
          <w:b/>
          <w:sz w:val="24"/>
          <w:szCs w:val="24"/>
        </w:rPr>
        <w:t>specialidad</w:t>
      </w:r>
      <w:r w:rsidRPr="006320CA">
        <w:rPr>
          <w:rFonts w:ascii="Arial" w:hAnsi="Arial" w:cs="Arial"/>
          <w:b/>
          <w:sz w:val="24"/>
          <w:szCs w:val="24"/>
        </w:rPr>
        <w:t xml:space="preserve"> de las normas de la </w:t>
      </w:r>
      <w:r w:rsidR="00B96FDE">
        <w:rPr>
          <w:rFonts w:ascii="Arial" w:hAnsi="Arial" w:cs="Arial"/>
          <w:b/>
          <w:sz w:val="24"/>
          <w:szCs w:val="24"/>
        </w:rPr>
        <w:t>L</w:t>
      </w:r>
      <w:r w:rsidRPr="006320CA">
        <w:rPr>
          <w:rFonts w:ascii="Arial" w:hAnsi="Arial" w:cs="Arial"/>
          <w:b/>
          <w:sz w:val="24"/>
          <w:szCs w:val="24"/>
        </w:rPr>
        <w:t>ey</w:t>
      </w:r>
      <w:r w:rsidR="00B96FDE">
        <w:rPr>
          <w:rFonts w:ascii="Arial" w:hAnsi="Arial" w:cs="Arial"/>
          <w:b/>
          <w:sz w:val="24"/>
          <w:szCs w:val="24"/>
        </w:rPr>
        <w:t xml:space="preserve"> N°</w:t>
      </w:r>
      <w:r w:rsidRPr="006320CA">
        <w:rPr>
          <w:rFonts w:ascii="Arial" w:hAnsi="Arial" w:cs="Arial"/>
          <w:b/>
          <w:sz w:val="24"/>
          <w:szCs w:val="24"/>
        </w:rPr>
        <w:t xml:space="preserve"> 21.057</w:t>
      </w:r>
      <w:bookmarkEnd w:id="38"/>
    </w:p>
    <w:p w:rsidR="00C06D8E" w:rsidRDefault="009C5B80" w:rsidP="0058061B">
      <w:pPr>
        <w:pStyle w:val="Subtitulo3"/>
        <w:numPr>
          <w:ilvl w:val="0"/>
          <w:numId w:val="0"/>
        </w:numPr>
        <w:ind w:firstLine="720"/>
        <w:rPr>
          <w:rFonts w:ascii="Arial" w:hAnsi="Arial" w:cs="Arial"/>
          <w:sz w:val="24"/>
          <w:szCs w:val="24"/>
        </w:rPr>
      </w:pPr>
      <w:r w:rsidRPr="00C02862">
        <w:rPr>
          <w:rFonts w:ascii="Arial" w:hAnsi="Arial" w:cs="Arial"/>
          <w:sz w:val="24"/>
          <w:szCs w:val="24"/>
        </w:rPr>
        <w:t>El principio de especialidad</w:t>
      </w:r>
      <w:r w:rsidR="0018615D" w:rsidRPr="00C02862">
        <w:rPr>
          <w:rFonts w:ascii="Arial" w:hAnsi="Arial" w:cs="Arial"/>
          <w:sz w:val="24"/>
          <w:szCs w:val="24"/>
        </w:rPr>
        <w:t>, contenido en e</w:t>
      </w:r>
      <w:r w:rsidR="00B96FDE">
        <w:rPr>
          <w:rFonts w:ascii="Arial" w:hAnsi="Arial" w:cs="Arial"/>
          <w:sz w:val="24"/>
          <w:szCs w:val="24"/>
        </w:rPr>
        <w:t>l artículo 2 de la L</w:t>
      </w:r>
      <w:r w:rsidRPr="00C02862">
        <w:rPr>
          <w:rFonts w:ascii="Arial" w:hAnsi="Arial" w:cs="Arial"/>
          <w:sz w:val="24"/>
          <w:szCs w:val="24"/>
        </w:rPr>
        <w:t>ey</w:t>
      </w:r>
      <w:r w:rsidR="00B96FDE">
        <w:rPr>
          <w:rFonts w:ascii="Arial" w:hAnsi="Arial" w:cs="Arial"/>
          <w:sz w:val="24"/>
          <w:szCs w:val="24"/>
        </w:rPr>
        <w:t xml:space="preserve"> N°</w:t>
      </w:r>
      <w:r w:rsidRPr="00C02862">
        <w:rPr>
          <w:rFonts w:ascii="Arial" w:hAnsi="Arial" w:cs="Arial"/>
          <w:sz w:val="24"/>
          <w:szCs w:val="24"/>
        </w:rPr>
        <w:t xml:space="preserve"> 21.057,</w:t>
      </w:r>
      <w:r w:rsidR="0018615D" w:rsidRPr="00C02862">
        <w:rPr>
          <w:rFonts w:ascii="Arial" w:hAnsi="Arial" w:cs="Arial"/>
          <w:sz w:val="24"/>
          <w:szCs w:val="24"/>
        </w:rPr>
        <w:t xml:space="preserve"> </w:t>
      </w:r>
      <w:r w:rsidR="00725F43" w:rsidRPr="00C02862">
        <w:rPr>
          <w:rFonts w:ascii="Arial" w:hAnsi="Arial" w:cs="Arial"/>
          <w:sz w:val="24"/>
          <w:szCs w:val="24"/>
        </w:rPr>
        <w:t>no solo es</w:t>
      </w:r>
      <w:r w:rsidR="0018615D" w:rsidRPr="00C02862">
        <w:rPr>
          <w:rFonts w:ascii="Arial" w:hAnsi="Arial" w:cs="Arial"/>
          <w:sz w:val="24"/>
          <w:szCs w:val="24"/>
        </w:rPr>
        <w:t xml:space="preserve"> el reflejo </w:t>
      </w:r>
      <w:r w:rsidR="00725F43" w:rsidRPr="00C02862">
        <w:rPr>
          <w:rFonts w:ascii="Arial" w:hAnsi="Arial" w:cs="Arial"/>
          <w:sz w:val="24"/>
          <w:szCs w:val="24"/>
        </w:rPr>
        <w:t xml:space="preserve">del reconocimiento de los niños, niñas y adolescentes como sujetos de derechos, sino también de </w:t>
      </w:r>
      <w:r w:rsidR="00B96FDE">
        <w:rPr>
          <w:rFonts w:ascii="Arial" w:hAnsi="Arial" w:cs="Arial"/>
          <w:sz w:val="24"/>
          <w:szCs w:val="24"/>
        </w:rPr>
        <w:t>su situación de vulnerabilidad</w:t>
      </w:r>
      <w:r w:rsidR="00725F43" w:rsidRPr="00C02862">
        <w:rPr>
          <w:rFonts w:ascii="Arial" w:hAnsi="Arial" w:cs="Arial"/>
          <w:sz w:val="24"/>
          <w:szCs w:val="24"/>
        </w:rPr>
        <w:t xml:space="preserve"> y de la necesidad de contar con normas especiales que eviten su victimización secundaria. De esta forma, el legislador ha previsto expresamente </w:t>
      </w:r>
      <w:r w:rsidR="00A371DB" w:rsidRPr="00C02862">
        <w:rPr>
          <w:rFonts w:ascii="Arial" w:hAnsi="Arial" w:cs="Arial"/>
          <w:sz w:val="24"/>
          <w:szCs w:val="24"/>
        </w:rPr>
        <w:t>dar aplicación prefere</w:t>
      </w:r>
      <w:r w:rsidR="00B96FDE">
        <w:rPr>
          <w:rFonts w:ascii="Arial" w:hAnsi="Arial" w:cs="Arial"/>
          <w:sz w:val="24"/>
          <w:szCs w:val="24"/>
        </w:rPr>
        <w:t xml:space="preserve">nte de las normas contenidas </w:t>
      </w:r>
      <w:r w:rsidR="00725F43" w:rsidRPr="00C02862">
        <w:rPr>
          <w:rFonts w:ascii="Arial" w:hAnsi="Arial" w:cs="Arial"/>
          <w:sz w:val="24"/>
          <w:szCs w:val="24"/>
        </w:rPr>
        <w:t xml:space="preserve">en la </w:t>
      </w:r>
      <w:r w:rsidR="00B96FDE">
        <w:rPr>
          <w:rFonts w:ascii="Arial" w:hAnsi="Arial" w:cs="Arial"/>
          <w:sz w:val="24"/>
          <w:szCs w:val="24"/>
        </w:rPr>
        <w:t>L</w:t>
      </w:r>
      <w:r w:rsidR="00725F43" w:rsidRPr="00C02862">
        <w:rPr>
          <w:rFonts w:ascii="Arial" w:hAnsi="Arial" w:cs="Arial"/>
          <w:sz w:val="24"/>
          <w:szCs w:val="24"/>
        </w:rPr>
        <w:t>ey</w:t>
      </w:r>
      <w:r w:rsidR="00B96FDE">
        <w:rPr>
          <w:rFonts w:ascii="Arial" w:hAnsi="Arial" w:cs="Arial"/>
          <w:sz w:val="24"/>
          <w:szCs w:val="24"/>
        </w:rPr>
        <w:t xml:space="preserve"> N°</w:t>
      </w:r>
      <w:r w:rsidR="00725F43" w:rsidRPr="00C02862">
        <w:rPr>
          <w:rFonts w:ascii="Arial" w:hAnsi="Arial" w:cs="Arial"/>
          <w:sz w:val="24"/>
          <w:szCs w:val="24"/>
        </w:rPr>
        <w:t xml:space="preserve"> 21.057</w:t>
      </w:r>
      <w:r w:rsidR="00A371DB" w:rsidRPr="00C02862">
        <w:rPr>
          <w:rFonts w:ascii="Arial" w:hAnsi="Arial" w:cs="Arial"/>
          <w:sz w:val="24"/>
          <w:szCs w:val="24"/>
        </w:rPr>
        <w:t xml:space="preserve"> </w:t>
      </w:r>
      <w:r w:rsidR="00C06D8E" w:rsidRPr="00C02862">
        <w:rPr>
          <w:rFonts w:ascii="Arial" w:hAnsi="Arial" w:cs="Arial"/>
          <w:sz w:val="24"/>
          <w:szCs w:val="24"/>
        </w:rPr>
        <w:t>a las del Código Proce</w:t>
      </w:r>
      <w:r w:rsidR="00B96FDE">
        <w:rPr>
          <w:rFonts w:ascii="Arial" w:hAnsi="Arial" w:cs="Arial"/>
          <w:sz w:val="24"/>
          <w:szCs w:val="24"/>
        </w:rPr>
        <w:t>sal Penal, lo que se manifiesta</w:t>
      </w:r>
      <w:r w:rsidR="00C06D8E" w:rsidRPr="00C02862">
        <w:rPr>
          <w:rFonts w:ascii="Arial" w:hAnsi="Arial" w:cs="Arial"/>
          <w:sz w:val="24"/>
          <w:szCs w:val="24"/>
        </w:rPr>
        <w:t xml:space="preserve"> en las diversas disposiciones procesales que se introducen, tales como la denuncia, la entrevista video</w:t>
      </w:r>
      <w:r w:rsidR="00877C2A">
        <w:rPr>
          <w:rFonts w:ascii="Arial" w:hAnsi="Arial" w:cs="Arial"/>
          <w:sz w:val="24"/>
          <w:szCs w:val="24"/>
        </w:rPr>
        <w:t xml:space="preserve"> </w:t>
      </w:r>
      <w:r w:rsidR="00C06D8E" w:rsidRPr="00C02862">
        <w:rPr>
          <w:rFonts w:ascii="Arial" w:hAnsi="Arial" w:cs="Arial"/>
          <w:sz w:val="24"/>
          <w:szCs w:val="24"/>
        </w:rPr>
        <w:t>grabada</w:t>
      </w:r>
      <w:r w:rsidR="00B96FDE">
        <w:rPr>
          <w:rFonts w:ascii="Arial" w:hAnsi="Arial" w:cs="Arial"/>
          <w:sz w:val="24"/>
          <w:szCs w:val="24"/>
        </w:rPr>
        <w:t xml:space="preserve"> y la</w:t>
      </w:r>
      <w:r w:rsidR="00C06D8E" w:rsidRPr="00C02862">
        <w:rPr>
          <w:rFonts w:ascii="Arial" w:hAnsi="Arial" w:cs="Arial"/>
          <w:sz w:val="24"/>
          <w:szCs w:val="24"/>
        </w:rPr>
        <w:t xml:space="preserve"> declaración judicial, entre otras.</w:t>
      </w:r>
    </w:p>
    <w:p w:rsidR="001F3DFC" w:rsidRDefault="001F3DFC" w:rsidP="0058061B">
      <w:pPr>
        <w:pStyle w:val="Subtitulo3"/>
        <w:numPr>
          <w:ilvl w:val="0"/>
          <w:numId w:val="0"/>
        </w:numPr>
        <w:ind w:firstLine="720"/>
        <w:rPr>
          <w:rFonts w:ascii="Arial" w:hAnsi="Arial" w:cs="Arial"/>
          <w:sz w:val="24"/>
          <w:szCs w:val="24"/>
        </w:rPr>
      </w:pPr>
      <w:r>
        <w:rPr>
          <w:rFonts w:ascii="Arial" w:hAnsi="Arial" w:cs="Arial"/>
          <w:sz w:val="24"/>
          <w:szCs w:val="24"/>
        </w:rPr>
        <w:t>El texto del artículo 2° señala que “Especialidad. Las disposiciones contenidas en la presente ley se aplicarán con preferencia a las del Código Procesal Penal”.</w:t>
      </w:r>
    </w:p>
    <w:p w:rsidR="001F3DFC" w:rsidRPr="00C02862" w:rsidRDefault="001F3DFC" w:rsidP="006320CA">
      <w:pPr>
        <w:pStyle w:val="Subtitulo3"/>
        <w:numPr>
          <w:ilvl w:val="0"/>
          <w:numId w:val="0"/>
        </w:numPr>
        <w:ind w:firstLine="360"/>
        <w:rPr>
          <w:rFonts w:ascii="Arial" w:hAnsi="Arial" w:cs="Arial"/>
          <w:sz w:val="24"/>
          <w:szCs w:val="24"/>
        </w:rPr>
      </w:pPr>
      <w:r>
        <w:rPr>
          <w:rFonts w:ascii="Arial" w:hAnsi="Arial" w:cs="Arial"/>
          <w:sz w:val="24"/>
          <w:szCs w:val="24"/>
        </w:rPr>
        <w:tab/>
        <w:t xml:space="preserve">Aunque parezca obvio, la aplicación preferente </w:t>
      </w:r>
      <w:r w:rsidR="00B96FDE">
        <w:rPr>
          <w:rFonts w:ascii="Arial" w:hAnsi="Arial" w:cs="Arial"/>
          <w:sz w:val="24"/>
          <w:szCs w:val="24"/>
        </w:rPr>
        <w:t>de las normas contenidas en la L</w:t>
      </w:r>
      <w:r>
        <w:rPr>
          <w:rFonts w:ascii="Arial" w:hAnsi="Arial" w:cs="Arial"/>
          <w:sz w:val="24"/>
          <w:szCs w:val="24"/>
        </w:rPr>
        <w:t>ey</w:t>
      </w:r>
      <w:r w:rsidR="00B96FDE">
        <w:rPr>
          <w:rFonts w:ascii="Arial" w:hAnsi="Arial" w:cs="Arial"/>
          <w:sz w:val="24"/>
          <w:szCs w:val="24"/>
        </w:rPr>
        <w:t xml:space="preserve"> N°</w:t>
      </w:r>
      <w:r>
        <w:rPr>
          <w:rFonts w:ascii="Arial" w:hAnsi="Arial" w:cs="Arial"/>
          <w:sz w:val="24"/>
          <w:szCs w:val="24"/>
        </w:rPr>
        <w:t xml:space="preserve"> 21.057 sólo será procedente cuando exista un conflicto o colisión con normas contenidas en el Código Procesal Penal. Con todo, nos parece que la resolución de cada conflicto o colisión</w:t>
      </w:r>
      <w:r w:rsidR="00B96FDE">
        <w:rPr>
          <w:rFonts w:ascii="Arial" w:hAnsi="Arial" w:cs="Arial"/>
          <w:sz w:val="24"/>
          <w:szCs w:val="24"/>
        </w:rPr>
        <w:t xml:space="preserve"> deberá resolverse a</w:t>
      </w:r>
      <w:r w:rsidR="00F939BA">
        <w:rPr>
          <w:rFonts w:ascii="Arial" w:hAnsi="Arial" w:cs="Arial"/>
          <w:sz w:val="24"/>
          <w:szCs w:val="24"/>
        </w:rPr>
        <w:t xml:space="preserve"> través de una </w:t>
      </w:r>
      <w:r w:rsidR="00F939BA" w:rsidRPr="006320CA">
        <w:rPr>
          <w:rFonts w:ascii="Arial" w:hAnsi="Arial" w:cs="Arial"/>
          <w:b/>
          <w:i/>
          <w:sz w:val="24"/>
          <w:szCs w:val="24"/>
        </w:rPr>
        <w:t>ponderación</w:t>
      </w:r>
      <w:r w:rsidR="00F939BA">
        <w:rPr>
          <w:rFonts w:ascii="Arial" w:hAnsi="Arial" w:cs="Arial"/>
          <w:sz w:val="24"/>
          <w:szCs w:val="24"/>
        </w:rPr>
        <w:t xml:space="preserve"> de las normas y principios que puedan entrar en colisión. En otros términos, la aplicación </w:t>
      </w:r>
      <w:r w:rsidR="00B96FDE">
        <w:rPr>
          <w:rFonts w:ascii="Arial" w:hAnsi="Arial" w:cs="Arial"/>
          <w:sz w:val="24"/>
          <w:szCs w:val="24"/>
        </w:rPr>
        <w:t>preferente de las normas de la L</w:t>
      </w:r>
      <w:r w:rsidR="00F939BA">
        <w:rPr>
          <w:rFonts w:ascii="Arial" w:hAnsi="Arial" w:cs="Arial"/>
          <w:sz w:val="24"/>
          <w:szCs w:val="24"/>
        </w:rPr>
        <w:t>ey</w:t>
      </w:r>
      <w:r w:rsidR="00B96FDE">
        <w:rPr>
          <w:rFonts w:ascii="Arial" w:hAnsi="Arial" w:cs="Arial"/>
          <w:sz w:val="24"/>
          <w:szCs w:val="24"/>
        </w:rPr>
        <w:t xml:space="preserve"> N°</w:t>
      </w:r>
      <w:r w:rsidR="00F939BA">
        <w:rPr>
          <w:rFonts w:ascii="Arial" w:hAnsi="Arial" w:cs="Arial"/>
          <w:sz w:val="24"/>
          <w:szCs w:val="24"/>
        </w:rPr>
        <w:t xml:space="preserve"> 21.057 no es una aplicación preferente meramente mecánica, sino que implica efectuar, en cada caso, una valoración o ponderación entre las normas y derechos que colisionan.</w:t>
      </w:r>
    </w:p>
    <w:p w:rsidR="00A371DB" w:rsidRDefault="004F5FEE" w:rsidP="0058061B">
      <w:pPr>
        <w:pStyle w:val="Subtitulo3"/>
        <w:numPr>
          <w:ilvl w:val="0"/>
          <w:numId w:val="0"/>
        </w:numPr>
        <w:ind w:firstLine="709"/>
        <w:rPr>
          <w:rFonts w:ascii="Arial" w:hAnsi="Arial" w:cs="Arial"/>
          <w:sz w:val="24"/>
          <w:szCs w:val="24"/>
        </w:rPr>
      </w:pPr>
      <w:r w:rsidRPr="00C02862">
        <w:rPr>
          <w:rFonts w:ascii="Arial" w:hAnsi="Arial" w:cs="Arial"/>
          <w:sz w:val="24"/>
          <w:szCs w:val="24"/>
        </w:rPr>
        <w:t>Si</w:t>
      </w:r>
      <w:r w:rsidR="00F939BA">
        <w:rPr>
          <w:rFonts w:ascii="Arial" w:hAnsi="Arial" w:cs="Arial"/>
          <w:sz w:val="24"/>
          <w:szCs w:val="24"/>
        </w:rPr>
        <w:t xml:space="preserve"> </w:t>
      </w:r>
      <w:r w:rsidR="00B96FDE">
        <w:rPr>
          <w:rFonts w:ascii="Arial" w:hAnsi="Arial" w:cs="Arial"/>
          <w:sz w:val="24"/>
          <w:szCs w:val="24"/>
        </w:rPr>
        <w:t>la L</w:t>
      </w:r>
      <w:r w:rsidR="00C06D8E" w:rsidRPr="00C02862">
        <w:rPr>
          <w:rFonts w:ascii="Arial" w:hAnsi="Arial" w:cs="Arial"/>
          <w:sz w:val="24"/>
          <w:szCs w:val="24"/>
        </w:rPr>
        <w:t>ey</w:t>
      </w:r>
      <w:r w:rsidR="00B96FDE">
        <w:rPr>
          <w:rFonts w:ascii="Arial" w:hAnsi="Arial" w:cs="Arial"/>
          <w:sz w:val="24"/>
          <w:szCs w:val="24"/>
        </w:rPr>
        <w:t xml:space="preserve"> N°</w:t>
      </w:r>
      <w:r w:rsidR="00C06D8E" w:rsidRPr="00C02862">
        <w:rPr>
          <w:rFonts w:ascii="Arial" w:hAnsi="Arial" w:cs="Arial"/>
          <w:sz w:val="24"/>
          <w:szCs w:val="24"/>
        </w:rPr>
        <w:t xml:space="preserve"> 21.057 no entrega criterios especiales</w:t>
      </w:r>
      <w:r w:rsidR="00F939BA">
        <w:rPr>
          <w:rFonts w:ascii="Arial" w:hAnsi="Arial" w:cs="Arial"/>
          <w:sz w:val="24"/>
          <w:szCs w:val="24"/>
        </w:rPr>
        <w:t xml:space="preserve"> sobre una materia, como por ejemplo</w:t>
      </w:r>
      <w:r w:rsidR="00C06D8E" w:rsidRPr="00C02862">
        <w:rPr>
          <w:rFonts w:ascii="Arial" w:hAnsi="Arial" w:cs="Arial"/>
          <w:sz w:val="24"/>
          <w:szCs w:val="24"/>
        </w:rPr>
        <w:t xml:space="preserve"> </w:t>
      </w:r>
      <w:r w:rsidR="00F939BA">
        <w:rPr>
          <w:rFonts w:ascii="Arial" w:hAnsi="Arial" w:cs="Arial"/>
          <w:sz w:val="24"/>
          <w:szCs w:val="24"/>
        </w:rPr>
        <w:t xml:space="preserve">ocurre con </w:t>
      </w:r>
      <w:r w:rsidRPr="00C02862">
        <w:rPr>
          <w:rFonts w:ascii="Arial" w:hAnsi="Arial" w:cs="Arial"/>
          <w:sz w:val="24"/>
          <w:szCs w:val="24"/>
        </w:rPr>
        <w:t>los requisitos de</w:t>
      </w:r>
      <w:r w:rsidR="00C06D8E" w:rsidRPr="00C02862">
        <w:rPr>
          <w:rFonts w:ascii="Arial" w:hAnsi="Arial" w:cs="Arial"/>
          <w:sz w:val="24"/>
          <w:szCs w:val="24"/>
        </w:rPr>
        <w:t xml:space="preserve"> procedencia de la declaración judicial anticipada</w:t>
      </w:r>
      <w:r w:rsidRPr="00C02862">
        <w:rPr>
          <w:rFonts w:ascii="Arial" w:hAnsi="Arial" w:cs="Arial"/>
          <w:sz w:val="24"/>
          <w:szCs w:val="24"/>
        </w:rPr>
        <w:t xml:space="preserve">, </w:t>
      </w:r>
      <w:r w:rsidR="00B96FDE">
        <w:rPr>
          <w:rFonts w:ascii="Arial" w:hAnsi="Arial" w:cs="Arial"/>
          <w:sz w:val="24"/>
          <w:szCs w:val="24"/>
        </w:rPr>
        <w:t>entonces</w:t>
      </w:r>
      <w:r w:rsidR="00F939BA">
        <w:rPr>
          <w:rFonts w:ascii="Arial" w:hAnsi="Arial" w:cs="Arial"/>
          <w:sz w:val="24"/>
          <w:szCs w:val="24"/>
        </w:rPr>
        <w:t xml:space="preserve"> </w:t>
      </w:r>
      <w:r w:rsidRPr="00C02862">
        <w:rPr>
          <w:rFonts w:ascii="Arial" w:hAnsi="Arial" w:cs="Arial"/>
          <w:sz w:val="24"/>
          <w:szCs w:val="24"/>
        </w:rPr>
        <w:t>para estos casos deberá recurrirse a las normas generales previstas en el Código Procesal Penal.</w:t>
      </w:r>
    </w:p>
    <w:p w:rsidR="00BF6A67" w:rsidRDefault="00BF6A67" w:rsidP="0058061B">
      <w:pPr>
        <w:pStyle w:val="Subtitulo3"/>
        <w:numPr>
          <w:ilvl w:val="0"/>
          <w:numId w:val="0"/>
        </w:numPr>
        <w:ind w:firstLine="709"/>
        <w:rPr>
          <w:rFonts w:ascii="Arial" w:hAnsi="Arial" w:cs="Arial"/>
          <w:sz w:val="24"/>
          <w:szCs w:val="24"/>
        </w:rPr>
      </w:pPr>
    </w:p>
    <w:p w:rsidR="00BF6A67" w:rsidRPr="00C02862" w:rsidRDefault="00BF6A67" w:rsidP="0058061B">
      <w:pPr>
        <w:pStyle w:val="Subtitulo3"/>
        <w:numPr>
          <w:ilvl w:val="0"/>
          <w:numId w:val="0"/>
        </w:numPr>
        <w:ind w:firstLine="709"/>
        <w:rPr>
          <w:rFonts w:ascii="Arial" w:hAnsi="Arial" w:cs="Arial"/>
          <w:sz w:val="24"/>
          <w:szCs w:val="24"/>
        </w:rPr>
      </w:pPr>
    </w:p>
    <w:p w:rsidR="00A371DB" w:rsidRPr="006320CA" w:rsidRDefault="00A371DB" w:rsidP="00C8090B">
      <w:pPr>
        <w:pStyle w:val="Subtitulo3"/>
        <w:numPr>
          <w:ilvl w:val="0"/>
          <w:numId w:val="12"/>
        </w:numPr>
        <w:rPr>
          <w:rFonts w:ascii="Arial" w:hAnsi="Arial" w:cs="Arial"/>
          <w:b/>
          <w:sz w:val="24"/>
          <w:szCs w:val="24"/>
        </w:rPr>
      </w:pPr>
      <w:r w:rsidRPr="006320CA">
        <w:rPr>
          <w:rFonts w:ascii="Arial" w:hAnsi="Arial" w:cs="Arial"/>
          <w:b/>
          <w:sz w:val="24"/>
          <w:szCs w:val="24"/>
        </w:rPr>
        <w:lastRenderedPageBreak/>
        <w:t xml:space="preserve">Personas </w:t>
      </w:r>
      <w:r w:rsidR="000E3DAD">
        <w:rPr>
          <w:rFonts w:ascii="Arial" w:hAnsi="Arial" w:cs="Arial"/>
          <w:b/>
          <w:sz w:val="24"/>
          <w:szCs w:val="24"/>
        </w:rPr>
        <w:t xml:space="preserve">sujeto </w:t>
      </w:r>
      <w:r w:rsidR="00B96FDE">
        <w:rPr>
          <w:rFonts w:ascii="Arial" w:hAnsi="Arial" w:cs="Arial"/>
          <w:b/>
          <w:sz w:val="24"/>
          <w:szCs w:val="24"/>
        </w:rPr>
        <w:t>de protección</w:t>
      </w:r>
    </w:p>
    <w:p w:rsidR="00872A0B" w:rsidRPr="00C02862" w:rsidRDefault="00C61552" w:rsidP="00C8090B">
      <w:pPr>
        <w:rPr>
          <w:rFonts w:ascii="Arial" w:hAnsi="Arial" w:cs="Arial"/>
          <w:szCs w:val="24"/>
        </w:rPr>
      </w:pPr>
      <w:r w:rsidRPr="00C02862">
        <w:rPr>
          <w:rFonts w:ascii="Arial" w:hAnsi="Arial" w:cs="Arial"/>
          <w:szCs w:val="24"/>
        </w:rPr>
        <w:t>Al co</w:t>
      </w:r>
      <w:r w:rsidR="00B96FDE">
        <w:rPr>
          <w:rFonts w:ascii="Arial" w:hAnsi="Arial" w:cs="Arial"/>
          <w:szCs w:val="24"/>
        </w:rPr>
        <w:t>mienzo de la tramitación de la L</w:t>
      </w:r>
      <w:r w:rsidRPr="00C02862">
        <w:rPr>
          <w:rFonts w:ascii="Arial" w:hAnsi="Arial" w:cs="Arial"/>
          <w:szCs w:val="24"/>
        </w:rPr>
        <w:t>ey</w:t>
      </w:r>
      <w:r w:rsidR="00B96FDE">
        <w:rPr>
          <w:rFonts w:ascii="Arial" w:hAnsi="Arial" w:cs="Arial"/>
          <w:szCs w:val="24"/>
        </w:rPr>
        <w:t xml:space="preserve"> N°</w:t>
      </w:r>
      <w:r w:rsidRPr="00C02862">
        <w:rPr>
          <w:rFonts w:ascii="Arial" w:hAnsi="Arial" w:cs="Arial"/>
          <w:szCs w:val="24"/>
        </w:rPr>
        <w:t xml:space="preserve"> 21.057,</w:t>
      </w:r>
      <w:r w:rsidR="007C32A0" w:rsidRPr="00C02862">
        <w:rPr>
          <w:rFonts w:ascii="Arial" w:hAnsi="Arial" w:cs="Arial"/>
          <w:szCs w:val="24"/>
        </w:rPr>
        <w:t xml:space="preserve"> el ámbito de protecció</w:t>
      </w:r>
      <w:r w:rsidR="00B96FDE">
        <w:rPr>
          <w:rFonts w:ascii="Arial" w:hAnsi="Arial" w:cs="Arial"/>
          <w:szCs w:val="24"/>
        </w:rPr>
        <w:t>n comprendía de manera genérica</w:t>
      </w:r>
      <w:r w:rsidR="00B26D4A" w:rsidRPr="00C02862">
        <w:rPr>
          <w:rFonts w:ascii="Arial" w:hAnsi="Arial" w:cs="Arial"/>
          <w:szCs w:val="24"/>
        </w:rPr>
        <w:t xml:space="preserve"> </w:t>
      </w:r>
      <w:r w:rsidR="007C32A0" w:rsidRPr="00C02862">
        <w:rPr>
          <w:rFonts w:ascii="Arial" w:hAnsi="Arial" w:cs="Arial"/>
          <w:szCs w:val="24"/>
        </w:rPr>
        <w:t xml:space="preserve">a </w:t>
      </w:r>
      <w:r w:rsidR="00B26D4A" w:rsidRPr="00C02862">
        <w:rPr>
          <w:rFonts w:ascii="Arial" w:hAnsi="Arial" w:cs="Arial"/>
          <w:szCs w:val="24"/>
        </w:rPr>
        <w:t>lo</w:t>
      </w:r>
      <w:r w:rsidR="00ED1A30" w:rsidRPr="00C02862">
        <w:rPr>
          <w:rFonts w:ascii="Arial" w:hAnsi="Arial" w:cs="Arial"/>
          <w:szCs w:val="24"/>
        </w:rPr>
        <w:t xml:space="preserve">s </w:t>
      </w:r>
      <w:r w:rsidR="00C06D8E" w:rsidRPr="00C02862">
        <w:rPr>
          <w:rFonts w:ascii="Arial" w:hAnsi="Arial" w:cs="Arial"/>
          <w:szCs w:val="24"/>
        </w:rPr>
        <w:t>“</w:t>
      </w:r>
      <w:r w:rsidR="00B26D4A" w:rsidRPr="00C02862">
        <w:rPr>
          <w:rFonts w:ascii="Arial" w:hAnsi="Arial" w:cs="Arial"/>
          <w:szCs w:val="24"/>
        </w:rPr>
        <w:t>menores de edad</w:t>
      </w:r>
      <w:r w:rsidR="00C06D8E" w:rsidRPr="00C02862">
        <w:rPr>
          <w:rFonts w:ascii="Arial" w:hAnsi="Arial" w:cs="Arial"/>
          <w:szCs w:val="24"/>
        </w:rPr>
        <w:t>”</w:t>
      </w:r>
      <w:r w:rsidR="00B26D4A" w:rsidRPr="00C02862">
        <w:rPr>
          <w:rFonts w:ascii="Arial" w:hAnsi="Arial" w:cs="Arial"/>
          <w:szCs w:val="24"/>
        </w:rPr>
        <w:t xml:space="preserve"> </w:t>
      </w:r>
      <w:r w:rsidR="00ED1A30" w:rsidRPr="00C02862">
        <w:rPr>
          <w:rFonts w:ascii="Arial" w:hAnsi="Arial" w:cs="Arial"/>
          <w:szCs w:val="24"/>
        </w:rPr>
        <w:t>víctimas de delitos sexuales</w:t>
      </w:r>
      <w:r w:rsidR="00C11DB5" w:rsidRPr="00C02862">
        <w:rPr>
          <w:rFonts w:ascii="Arial" w:hAnsi="Arial" w:cs="Arial"/>
          <w:szCs w:val="24"/>
        </w:rPr>
        <w:t xml:space="preserve">. </w:t>
      </w:r>
      <w:r w:rsidR="00C74EED" w:rsidRPr="00C02862">
        <w:rPr>
          <w:rFonts w:ascii="Arial" w:hAnsi="Arial" w:cs="Arial"/>
          <w:szCs w:val="24"/>
        </w:rPr>
        <w:t>Esta</w:t>
      </w:r>
      <w:r w:rsidR="00C11DB5" w:rsidRPr="00C02862">
        <w:rPr>
          <w:rFonts w:ascii="Arial" w:hAnsi="Arial" w:cs="Arial"/>
          <w:szCs w:val="24"/>
        </w:rPr>
        <w:t xml:space="preserve"> redacción </w:t>
      </w:r>
      <w:r w:rsidR="00AC272B" w:rsidRPr="00C02862">
        <w:rPr>
          <w:rFonts w:ascii="Arial" w:hAnsi="Arial" w:cs="Arial"/>
          <w:szCs w:val="24"/>
        </w:rPr>
        <w:t xml:space="preserve">original </w:t>
      </w:r>
      <w:r w:rsidR="00393C53" w:rsidRPr="00C02862">
        <w:rPr>
          <w:rFonts w:ascii="Arial" w:hAnsi="Arial" w:cs="Arial"/>
          <w:szCs w:val="24"/>
        </w:rPr>
        <w:t>fue</w:t>
      </w:r>
      <w:r w:rsidR="00AC272B" w:rsidRPr="00C02862">
        <w:rPr>
          <w:rFonts w:ascii="Arial" w:hAnsi="Arial" w:cs="Arial"/>
          <w:szCs w:val="24"/>
        </w:rPr>
        <w:t xml:space="preserve"> objeto</w:t>
      </w:r>
      <w:r w:rsidR="00C74EED" w:rsidRPr="00C02862">
        <w:rPr>
          <w:rFonts w:ascii="Arial" w:hAnsi="Arial" w:cs="Arial"/>
          <w:szCs w:val="24"/>
        </w:rPr>
        <w:t xml:space="preserve"> de una serie de observaciones </w:t>
      </w:r>
      <w:r w:rsidR="00763B9D" w:rsidRPr="00C02862">
        <w:rPr>
          <w:rFonts w:ascii="Arial" w:hAnsi="Arial" w:cs="Arial"/>
          <w:szCs w:val="24"/>
        </w:rPr>
        <w:t xml:space="preserve">planteadas </w:t>
      </w:r>
      <w:r w:rsidR="00C11DB5" w:rsidRPr="00C02862">
        <w:rPr>
          <w:rFonts w:ascii="Arial" w:hAnsi="Arial" w:cs="Arial"/>
          <w:szCs w:val="24"/>
        </w:rPr>
        <w:t>por lo</w:t>
      </w:r>
      <w:r w:rsidR="002A4B52" w:rsidRPr="00C02862">
        <w:rPr>
          <w:rFonts w:ascii="Arial" w:hAnsi="Arial" w:cs="Arial"/>
          <w:szCs w:val="24"/>
        </w:rPr>
        <w:t>s distintos partí</w:t>
      </w:r>
      <w:r w:rsidR="007C32A0" w:rsidRPr="00C02862">
        <w:rPr>
          <w:rFonts w:ascii="Arial" w:hAnsi="Arial" w:cs="Arial"/>
          <w:szCs w:val="24"/>
        </w:rPr>
        <w:t>cip</w:t>
      </w:r>
      <w:r w:rsidR="00C74EED" w:rsidRPr="00C02862">
        <w:rPr>
          <w:rFonts w:ascii="Arial" w:hAnsi="Arial" w:cs="Arial"/>
          <w:szCs w:val="24"/>
        </w:rPr>
        <w:t xml:space="preserve">es en la discusión legislativa, en el </w:t>
      </w:r>
      <w:r w:rsidR="00763B9D" w:rsidRPr="00C02862">
        <w:rPr>
          <w:rFonts w:ascii="Arial" w:hAnsi="Arial" w:cs="Arial"/>
          <w:szCs w:val="24"/>
        </w:rPr>
        <w:t xml:space="preserve">sentido </w:t>
      </w:r>
      <w:r w:rsidR="00B96FDE">
        <w:rPr>
          <w:rFonts w:ascii="Arial" w:hAnsi="Arial" w:cs="Arial"/>
          <w:szCs w:val="24"/>
        </w:rPr>
        <w:t xml:space="preserve">de </w:t>
      </w:r>
      <w:r w:rsidR="00C74EED" w:rsidRPr="00C02862">
        <w:rPr>
          <w:rFonts w:ascii="Arial" w:hAnsi="Arial" w:cs="Arial"/>
          <w:szCs w:val="24"/>
        </w:rPr>
        <w:t>que dicha expresión no permitiría tomar en consideración el nivel etario alcanzado por la víctima</w:t>
      </w:r>
      <w:r w:rsidR="00FB64AD" w:rsidRPr="00C02862">
        <w:rPr>
          <w:rFonts w:ascii="Arial" w:hAnsi="Arial" w:cs="Arial"/>
          <w:szCs w:val="24"/>
        </w:rPr>
        <w:t>, desconociendo su autonomía progresiva</w:t>
      </w:r>
      <w:r w:rsidR="00FB64AD" w:rsidRPr="00C02862">
        <w:rPr>
          <w:rStyle w:val="Refdenotaalpie"/>
          <w:rFonts w:ascii="Arial" w:hAnsi="Arial" w:cs="Arial"/>
          <w:szCs w:val="24"/>
        </w:rPr>
        <w:footnoteReference w:id="29"/>
      </w:r>
      <w:r w:rsidR="00FB64AD" w:rsidRPr="00C02862">
        <w:rPr>
          <w:rFonts w:ascii="Arial" w:hAnsi="Arial" w:cs="Arial"/>
          <w:szCs w:val="24"/>
        </w:rPr>
        <w:t>, la cual le asegura el ejercicio autónomo de sus derec</w:t>
      </w:r>
      <w:r w:rsidR="00B96FDE">
        <w:rPr>
          <w:rFonts w:ascii="Arial" w:hAnsi="Arial" w:cs="Arial"/>
          <w:szCs w:val="24"/>
        </w:rPr>
        <w:t>hos en la medida que evoluciona</w:t>
      </w:r>
      <w:r w:rsidR="00FB64AD" w:rsidRPr="00C02862">
        <w:rPr>
          <w:rFonts w:ascii="Arial" w:hAnsi="Arial" w:cs="Arial"/>
          <w:szCs w:val="24"/>
        </w:rPr>
        <w:t xml:space="preserve"> en su ciclo vital</w:t>
      </w:r>
      <w:r w:rsidR="00C74EED" w:rsidRPr="00C02862">
        <w:rPr>
          <w:rFonts w:ascii="Arial" w:hAnsi="Arial" w:cs="Arial"/>
          <w:szCs w:val="24"/>
        </w:rPr>
        <w:t>, ni tampoco resulta coherente con la denominación que, desde el tratamiento como sujeto de derechos, corresponde en la actualidad</w:t>
      </w:r>
      <w:r w:rsidR="00B12611" w:rsidRPr="00C02862">
        <w:rPr>
          <w:rFonts w:ascii="Arial" w:hAnsi="Arial" w:cs="Arial"/>
          <w:szCs w:val="24"/>
        </w:rPr>
        <w:t xml:space="preserve"> </w:t>
      </w:r>
      <w:r w:rsidR="00C74EED" w:rsidRPr="00C02862">
        <w:rPr>
          <w:rFonts w:ascii="Arial" w:hAnsi="Arial" w:cs="Arial"/>
          <w:szCs w:val="24"/>
        </w:rPr>
        <w:t>a la legislación nacional</w:t>
      </w:r>
      <w:r w:rsidR="00B12611" w:rsidRPr="00C02862">
        <w:rPr>
          <w:rStyle w:val="Refdenotaalpie"/>
          <w:rFonts w:ascii="Arial" w:hAnsi="Arial" w:cs="Arial"/>
          <w:szCs w:val="24"/>
        </w:rPr>
        <w:footnoteReference w:id="30"/>
      </w:r>
      <w:r w:rsidR="00B12611" w:rsidRPr="00C02862">
        <w:rPr>
          <w:rFonts w:ascii="Arial" w:hAnsi="Arial" w:cs="Arial"/>
          <w:szCs w:val="24"/>
        </w:rPr>
        <w:t>.</w:t>
      </w:r>
    </w:p>
    <w:p w:rsidR="002A2839" w:rsidRPr="00C02862" w:rsidRDefault="00441F00" w:rsidP="00C8090B">
      <w:pPr>
        <w:rPr>
          <w:rFonts w:ascii="Arial" w:hAnsi="Arial" w:cs="Arial"/>
          <w:szCs w:val="24"/>
        </w:rPr>
      </w:pPr>
      <w:r w:rsidRPr="00C02862">
        <w:rPr>
          <w:rFonts w:ascii="Arial" w:hAnsi="Arial" w:cs="Arial"/>
          <w:szCs w:val="24"/>
        </w:rPr>
        <w:t>Lo anterior impulsó la</w:t>
      </w:r>
      <w:r w:rsidR="00872A0B" w:rsidRPr="00C02862">
        <w:rPr>
          <w:rFonts w:ascii="Arial" w:hAnsi="Arial" w:cs="Arial"/>
          <w:szCs w:val="24"/>
        </w:rPr>
        <w:t xml:space="preserve"> modifica</w:t>
      </w:r>
      <w:r w:rsidRPr="00C02862">
        <w:rPr>
          <w:rFonts w:ascii="Arial" w:hAnsi="Arial" w:cs="Arial"/>
          <w:szCs w:val="24"/>
        </w:rPr>
        <w:t>ción d</w:t>
      </w:r>
      <w:r w:rsidR="00872A0B" w:rsidRPr="00C02862">
        <w:rPr>
          <w:rFonts w:ascii="Arial" w:hAnsi="Arial" w:cs="Arial"/>
          <w:szCs w:val="24"/>
        </w:rPr>
        <w:t>el texto del proyecto de ley, reemplazando la frase “</w:t>
      </w:r>
      <w:r w:rsidR="00872A0B" w:rsidRPr="00C02862">
        <w:rPr>
          <w:rFonts w:ascii="Arial" w:hAnsi="Arial" w:cs="Arial"/>
          <w:i/>
          <w:szCs w:val="24"/>
        </w:rPr>
        <w:t>menores de edad</w:t>
      </w:r>
      <w:r w:rsidR="007F67EF" w:rsidRPr="00C02862">
        <w:rPr>
          <w:rFonts w:ascii="Arial" w:hAnsi="Arial" w:cs="Arial"/>
          <w:szCs w:val="24"/>
        </w:rPr>
        <w:t xml:space="preserve">” por </w:t>
      </w:r>
      <w:r w:rsidR="00872A0B" w:rsidRPr="00C02862">
        <w:rPr>
          <w:rFonts w:ascii="Arial" w:hAnsi="Arial" w:cs="Arial"/>
          <w:szCs w:val="24"/>
        </w:rPr>
        <w:t>“</w:t>
      </w:r>
      <w:r w:rsidR="00872A0B" w:rsidRPr="00C02862">
        <w:rPr>
          <w:rFonts w:ascii="Arial" w:hAnsi="Arial" w:cs="Arial"/>
          <w:i/>
          <w:szCs w:val="24"/>
        </w:rPr>
        <w:t>niños, niñas y adolescentes</w:t>
      </w:r>
      <w:r w:rsidR="00872A0B" w:rsidRPr="00C02862">
        <w:rPr>
          <w:rFonts w:ascii="Arial" w:hAnsi="Arial" w:cs="Arial"/>
          <w:szCs w:val="24"/>
        </w:rPr>
        <w:t xml:space="preserve">”, sin perjuicio </w:t>
      </w:r>
      <w:r w:rsidR="00B96FDE">
        <w:rPr>
          <w:rFonts w:ascii="Arial" w:hAnsi="Arial" w:cs="Arial"/>
          <w:szCs w:val="24"/>
        </w:rPr>
        <w:t xml:space="preserve">de </w:t>
      </w:r>
      <w:r w:rsidR="00872A0B" w:rsidRPr="00C02862">
        <w:rPr>
          <w:rFonts w:ascii="Arial" w:hAnsi="Arial" w:cs="Arial"/>
          <w:szCs w:val="24"/>
        </w:rPr>
        <w:t>que en el marco del debate se haya cuestionado la utilidad de agregar a los adolescentes “porque en todas las partes en que es menester hacer la distinción, el proyecto discrimina entre niños mayores o menores de 14 años</w:t>
      </w:r>
      <w:r w:rsidR="007F67EF" w:rsidRPr="00C02862">
        <w:rPr>
          <w:rFonts w:ascii="Arial" w:hAnsi="Arial" w:cs="Arial"/>
          <w:szCs w:val="24"/>
        </w:rPr>
        <w:t xml:space="preserve">”, </w:t>
      </w:r>
      <w:r w:rsidR="00872A0B" w:rsidRPr="00C02862">
        <w:rPr>
          <w:rFonts w:ascii="Arial" w:hAnsi="Arial" w:cs="Arial"/>
          <w:szCs w:val="24"/>
        </w:rPr>
        <w:t>pues de lo contrario se forzaría el sentido de la palabra.</w:t>
      </w:r>
      <w:r w:rsidR="007F67EF" w:rsidRPr="00C02862">
        <w:rPr>
          <w:rFonts w:ascii="Arial" w:hAnsi="Arial" w:cs="Arial"/>
          <w:szCs w:val="24"/>
        </w:rPr>
        <w:t xml:space="preserve"> Es por esto que </w:t>
      </w:r>
      <w:r w:rsidR="005D5805" w:rsidRPr="00C02862">
        <w:rPr>
          <w:rFonts w:ascii="Arial" w:hAnsi="Arial" w:cs="Arial"/>
          <w:szCs w:val="24"/>
        </w:rPr>
        <w:t xml:space="preserve">se acordó como conveniente el hacer una mención a los adolescentes en las normas relativas a la aplicación de esta ley, incluyendo un nuevo inciso (actual inciso 3° del artículo 1°) que precise la terminología empleada, a fin de aplicarla a todo el texto del proyecto. </w:t>
      </w:r>
    </w:p>
    <w:p w:rsidR="002A2839" w:rsidRPr="00C02862" w:rsidRDefault="007F67EF" w:rsidP="00C8090B">
      <w:pPr>
        <w:rPr>
          <w:rFonts w:ascii="Arial" w:hAnsi="Arial" w:cs="Arial"/>
          <w:b/>
          <w:i/>
          <w:szCs w:val="24"/>
        </w:rPr>
      </w:pPr>
      <w:r w:rsidRPr="00C02862">
        <w:rPr>
          <w:rFonts w:ascii="Arial" w:hAnsi="Arial" w:cs="Arial"/>
          <w:szCs w:val="24"/>
        </w:rPr>
        <w:t>En consecuencia</w:t>
      </w:r>
      <w:r w:rsidR="005D5805" w:rsidRPr="00C02862">
        <w:rPr>
          <w:rFonts w:ascii="Arial" w:hAnsi="Arial" w:cs="Arial"/>
          <w:szCs w:val="24"/>
        </w:rPr>
        <w:t>, se</w:t>
      </w:r>
      <w:r w:rsidRPr="00C02862">
        <w:rPr>
          <w:rFonts w:ascii="Arial" w:hAnsi="Arial" w:cs="Arial"/>
          <w:szCs w:val="24"/>
        </w:rPr>
        <w:t xml:space="preserve"> </w:t>
      </w:r>
      <w:r w:rsidR="00C06D8E" w:rsidRPr="00C02862">
        <w:rPr>
          <w:rFonts w:ascii="Arial" w:hAnsi="Arial" w:cs="Arial"/>
          <w:szCs w:val="24"/>
        </w:rPr>
        <w:t xml:space="preserve">optó, para efectos de la </w:t>
      </w:r>
      <w:r w:rsidR="009C6730">
        <w:rPr>
          <w:rFonts w:ascii="Arial" w:hAnsi="Arial" w:cs="Arial"/>
          <w:szCs w:val="24"/>
        </w:rPr>
        <w:t>Ley</w:t>
      </w:r>
      <w:r w:rsidR="00C96A0A" w:rsidRPr="00C02862">
        <w:rPr>
          <w:rFonts w:ascii="Arial" w:hAnsi="Arial" w:cs="Arial"/>
          <w:szCs w:val="24"/>
        </w:rPr>
        <w:t xml:space="preserve"> </w:t>
      </w:r>
      <w:r w:rsidR="00B96FDE">
        <w:rPr>
          <w:rFonts w:ascii="Arial" w:hAnsi="Arial" w:cs="Arial"/>
          <w:szCs w:val="24"/>
        </w:rPr>
        <w:t xml:space="preserve">N° </w:t>
      </w:r>
      <w:r w:rsidR="00C96A0A" w:rsidRPr="00C02862">
        <w:rPr>
          <w:rFonts w:ascii="Arial" w:hAnsi="Arial" w:cs="Arial"/>
          <w:szCs w:val="24"/>
        </w:rPr>
        <w:t>21.057</w:t>
      </w:r>
      <w:r w:rsidR="00B96FDE">
        <w:rPr>
          <w:rFonts w:ascii="Arial" w:hAnsi="Arial" w:cs="Arial"/>
          <w:szCs w:val="24"/>
        </w:rPr>
        <w:t>,</w:t>
      </w:r>
      <w:r w:rsidR="00C96A0A" w:rsidRPr="00C02862">
        <w:rPr>
          <w:rFonts w:ascii="Arial" w:hAnsi="Arial" w:cs="Arial"/>
          <w:szCs w:val="24"/>
        </w:rPr>
        <w:t xml:space="preserve"> considerar </w:t>
      </w:r>
      <w:r w:rsidR="009043FC" w:rsidRPr="00C02862">
        <w:rPr>
          <w:rFonts w:ascii="Arial" w:hAnsi="Arial" w:cs="Arial"/>
          <w:szCs w:val="24"/>
        </w:rPr>
        <w:t>como</w:t>
      </w:r>
      <w:r w:rsidR="005D5805" w:rsidRPr="00C02862">
        <w:rPr>
          <w:rFonts w:ascii="Arial" w:hAnsi="Arial" w:cs="Arial"/>
          <w:szCs w:val="24"/>
        </w:rPr>
        <w:t xml:space="preserve"> </w:t>
      </w:r>
      <w:r w:rsidR="005D5805" w:rsidRPr="00C02862">
        <w:rPr>
          <w:rFonts w:ascii="Arial" w:hAnsi="Arial" w:cs="Arial"/>
          <w:b/>
          <w:i/>
          <w:szCs w:val="24"/>
        </w:rPr>
        <w:t>niño o niña a toda persona menor de 14 años de edad y adolescente a todos los que hayan cumplido 14 años y no hayan alcanzado la mayoría de edad</w:t>
      </w:r>
      <w:r w:rsidR="009E5CD8" w:rsidRPr="00C02862">
        <w:rPr>
          <w:rFonts w:ascii="Arial" w:hAnsi="Arial" w:cs="Arial"/>
          <w:b/>
          <w:i/>
          <w:szCs w:val="24"/>
        </w:rPr>
        <w:t xml:space="preserve">. </w:t>
      </w:r>
    </w:p>
    <w:p w:rsidR="00EF00D5" w:rsidRPr="00C02862" w:rsidRDefault="006E1808" w:rsidP="00C8090B">
      <w:pPr>
        <w:rPr>
          <w:rFonts w:ascii="Arial" w:hAnsi="Arial" w:cs="Arial"/>
          <w:szCs w:val="24"/>
        </w:rPr>
      </w:pPr>
      <w:r w:rsidRPr="00C02862">
        <w:rPr>
          <w:rFonts w:ascii="Arial" w:hAnsi="Arial" w:cs="Arial"/>
          <w:szCs w:val="24"/>
        </w:rPr>
        <w:t>Esta diferenciación, en términos prácticos</w:t>
      </w:r>
      <w:r w:rsidR="00243ACB" w:rsidRPr="00C02862">
        <w:rPr>
          <w:rFonts w:ascii="Arial" w:hAnsi="Arial" w:cs="Arial"/>
          <w:szCs w:val="24"/>
        </w:rPr>
        <w:t>,</w:t>
      </w:r>
      <w:r w:rsidRPr="00C02862">
        <w:rPr>
          <w:rFonts w:ascii="Arial" w:hAnsi="Arial" w:cs="Arial"/>
          <w:szCs w:val="24"/>
        </w:rPr>
        <w:t xml:space="preserve"> </w:t>
      </w:r>
      <w:r w:rsidR="009E5CD8" w:rsidRPr="00C02862">
        <w:rPr>
          <w:rFonts w:ascii="Arial" w:hAnsi="Arial" w:cs="Arial"/>
          <w:szCs w:val="24"/>
        </w:rPr>
        <w:t>como se verá más adelante,</w:t>
      </w:r>
      <w:r w:rsidRPr="00C02862">
        <w:rPr>
          <w:rFonts w:ascii="Arial" w:hAnsi="Arial" w:cs="Arial"/>
          <w:szCs w:val="24"/>
        </w:rPr>
        <w:t xml:space="preserve"> implica </w:t>
      </w:r>
      <w:r w:rsidR="009E5CD8" w:rsidRPr="00C02862">
        <w:rPr>
          <w:rFonts w:ascii="Arial" w:hAnsi="Arial" w:cs="Arial"/>
          <w:szCs w:val="24"/>
        </w:rPr>
        <w:t xml:space="preserve">el reconocimiento del principio de autonomía progresiva y el de participación voluntaria de los adolescentes, mediante los cuales se les reconoce a </w:t>
      </w:r>
      <w:r w:rsidR="00B96FDE">
        <w:rPr>
          <w:rFonts w:ascii="Arial" w:hAnsi="Arial" w:cs="Arial"/>
          <w:szCs w:val="24"/>
        </w:rPr>
        <w:t>é</w:t>
      </w:r>
      <w:r w:rsidR="009E5CD8" w:rsidRPr="00C02862">
        <w:rPr>
          <w:rFonts w:ascii="Arial" w:hAnsi="Arial" w:cs="Arial"/>
          <w:szCs w:val="24"/>
        </w:rPr>
        <w:t xml:space="preserve">stos, cuando </w:t>
      </w:r>
      <w:r w:rsidR="009E5CD8" w:rsidRPr="00C02862">
        <w:rPr>
          <w:rFonts w:ascii="Arial" w:hAnsi="Arial" w:cs="Arial"/>
          <w:szCs w:val="24"/>
        </w:rPr>
        <w:lastRenderedPageBreak/>
        <w:t xml:space="preserve">así lo manifestaren libre y voluntariamente, </w:t>
      </w:r>
      <w:r w:rsidRPr="00C02862">
        <w:rPr>
          <w:rFonts w:ascii="Arial" w:hAnsi="Arial" w:cs="Arial"/>
          <w:szCs w:val="24"/>
        </w:rPr>
        <w:t>el derecho a declarar en juicio sin intervención de entrevistador (</w:t>
      </w:r>
      <w:r w:rsidR="00DF4D24" w:rsidRPr="00C02862">
        <w:rPr>
          <w:rFonts w:ascii="Arial" w:hAnsi="Arial" w:cs="Arial"/>
          <w:szCs w:val="24"/>
        </w:rPr>
        <w:t>art.</w:t>
      </w:r>
      <w:r w:rsidRPr="00C02862">
        <w:rPr>
          <w:rFonts w:ascii="Arial" w:hAnsi="Arial" w:cs="Arial"/>
          <w:szCs w:val="24"/>
        </w:rPr>
        <w:t xml:space="preserve"> 14).</w:t>
      </w:r>
    </w:p>
    <w:p w:rsidR="00B96FDE" w:rsidRDefault="00751D58" w:rsidP="00C8090B">
      <w:pPr>
        <w:rPr>
          <w:rFonts w:ascii="Arial" w:hAnsi="Arial" w:cs="Arial"/>
          <w:szCs w:val="24"/>
        </w:rPr>
      </w:pPr>
      <w:r w:rsidRPr="00C02862">
        <w:rPr>
          <w:rFonts w:ascii="Arial" w:hAnsi="Arial" w:cs="Arial"/>
          <w:szCs w:val="24"/>
        </w:rPr>
        <w:t xml:space="preserve">Durante la tramitación </w:t>
      </w:r>
      <w:r w:rsidR="006E1808" w:rsidRPr="00C02862">
        <w:rPr>
          <w:rFonts w:ascii="Arial" w:hAnsi="Arial" w:cs="Arial"/>
          <w:szCs w:val="24"/>
        </w:rPr>
        <w:t>se consideró</w:t>
      </w:r>
      <w:r w:rsidRPr="00C02862">
        <w:rPr>
          <w:rFonts w:ascii="Arial" w:hAnsi="Arial" w:cs="Arial"/>
          <w:szCs w:val="24"/>
        </w:rPr>
        <w:t xml:space="preserve"> también i</w:t>
      </w:r>
      <w:r w:rsidR="006E1808" w:rsidRPr="00C02862">
        <w:rPr>
          <w:rFonts w:ascii="Arial" w:hAnsi="Arial" w:cs="Arial"/>
          <w:szCs w:val="24"/>
        </w:rPr>
        <w:t xml:space="preserve">ntegrar dentro de las personas objeto </w:t>
      </w:r>
      <w:r w:rsidR="006D1E4E" w:rsidRPr="00C02862">
        <w:rPr>
          <w:rFonts w:ascii="Arial" w:hAnsi="Arial" w:cs="Arial"/>
          <w:szCs w:val="24"/>
        </w:rPr>
        <w:t xml:space="preserve">de protección de </w:t>
      </w:r>
      <w:r w:rsidR="00B96FDE">
        <w:rPr>
          <w:rFonts w:ascii="Arial" w:hAnsi="Arial" w:cs="Arial"/>
          <w:szCs w:val="24"/>
        </w:rPr>
        <w:t>la L</w:t>
      </w:r>
      <w:r w:rsidR="003E0E76" w:rsidRPr="00C02862">
        <w:rPr>
          <w:rFonts w:ascii="Arial" w:hAnsi="Arial" w:cs="Arial"/>
          <w:szCs w:val="24"/>
        </w:rPr>
        <w:t xml:space="preserve">ey N° 21.057 </w:t>
      </w:r>
      <w:r w:rsidR="006D1E4E" w:rsidRPr="00C02862">
        <w:rPr>
          <w:rFonts w:ascii="Arial" w:hAnsi="Arial" w:cs="Arial"/>
          <w:szCs w:val="24"/>
        </w:rPr>
        <w:t xml:space="preserve">a los </w:t>
      </w:r>
      <w:r w:rsidR="006E1808" w:rsidRPr="00C02862">
        <w:rPr>
          <w:rFonts w:ascii="Arial" w:hAnsi="Arial" w:cs="Arial"/>
          <w:szCs w:val="24"/>
        </w:rPr>
        <w:t xml:space="preserve">menores de edad </w:t>
      </w:r>
      <w:r w:rsidR="006D1E4E" w:rsidRPr="00C02862">
        <w:rPr>
          <w:rFonts w:ascii="Arial" w:hAnsi="Arial" w:cs="Arial"/>
          <w:szCs w:val="24"/>
        </w:rPr>
        <w:t xml:space="preserve">que hayan sido testigos de los delitos que integran el marco regulatorio de esta ley. A su favor se </w:t>
      </w:r>
      <w:r w:rsidR="005637CF" w:rsidRPr="00C02862">
        <w:rPr>
          <w:rFonts w:ascii="Arial" w:hAnsi="Arial" w:cs="Arial"/>
          <w:szCs w:val="24"/>
        </w:rPr>
        <w:t>recalcó</w:t>
      </w:r>
      <w:r w:rsidR="006D1E4E" w:rsidRPr="00C02862">
        <w:rPr>
          <w:rFonts w:ascii="Arial" w:hAnsi="Arial" w:cs="Arial"/>
          <w:szCs w:val="24"/>
        </w:rPr>
        <w:t xml:space="preserve"> que no es justificable que se establezcan estatutos de protección diferenciados</w:t>
      </w:r>
      <w:r w:rsidR="005637CF" w:rsidRPr="00C02862">
        <w:rPr>
          <w:rFonts w:ascii="Arial" w:hAnsi="Arial" w:cs="Arial"/>
          <w:szCs w:val="24"/>
        </w:rPr>
        <w:t xml:space="preserve"> según la calidad procesal</w:t>
      </w:r>
      <w:r w:rsidR="00BF78B5" w:rsidRPr="00C02862">
        <w:rPr>
          <w:rFonts w:ascii="Arial" w:hAnsi="Arial" w:cs="Arial"/>
          <w:szCs w:val="24"/>
        </w:rPr>
        <w:t xml:space="preserve">, lo que podría dar lugar a discriminaciones, ya </w:t>
      </w:r>
      <w:r w:rsidR="005637CF" w:rsidRPr="00C02862">
        <w:rPr>
          <w:rFonts w:ascii="Arial" w:hAnsi="Arial" w:cs="Arial"/>
          <w:szCs w:val="24"/>
        </w:rPr>
        <w:t xml:space="preserve">que si bien los testigos no </w:t>
      </w:r>
      <w:r w:rsidR="00C96A0A" w:rsidRPr="00C02862">
        <w:rPr>
          <w:rFonts w:ascii="Arial" w:hAnsi="Arial" w:cs="Arial"/>
          <w:szCs w:val="24"/>
        </w:rPr>
        <w:t xml:space="preserve">padecen necesariamente </w:t>
      </w:r>
      <w:r w:rsidR="005637CF" w:rsidRPr="00C02862">
        <w:rPr>
          <w:rFonts w:ascii="Arial" w:hAnsi="Arial" w:cs="Arial"/>
          <w:szCs w:val="24"/>
        </w:rPr>
        <w:t>de revictimización</w:t>
      </w:r>
      <w:r w:rsidRPr="00C02862">
        <w:rPr>
          <w:rFonts w:ascii="Arial" w:hAnsi="Arial" w:cs="Arial"/>
          <w:szCs w:val="24"/>
        </w:rPr>
        <w:t xml:space="preserve"> propiamente tal</w:t>
      </w:r>
      <w:r w:rsidR="005637CF" w:rsidRPr="00C02862">
        <w:rPr>
          <w:rFonts w:ascii="Arial" w:hAnsi="Arial" w:cs="Arial"/>
          <w:szCs w:val="24"/>
        </w:rPr>
        <w:t xml:space="preserve">, como menores de edad también deben ser amparados </w:t>
      </w:r>
      <w:r w:rsidR="00055A34" w:rsidRPr="00C02862">
        <w:rPr>
          <w:rFonts w:ascii="Arial" w:hAnsi="Arial" w:cs="Arial"/>
          <w:szCs w:val="24"/>
        </w:rPr>
        <w:t>y por tal</w:t>
      </w:r>
      <w:r w:rsidR="005637CF" w:rsidRPr="00C02862">
        <w:rPr>
          <w:rFonts w:ascii="Arial" w:hAnsi="Arial" w:cs="Arial"/>
          <w:szCs w:val="24"/>
        </w:rPr>
        <w:t>,</w:t>
      </w:r>
      <w:r w:rsidR="00055A34" w:rsidRPr="00C02862">
        <w:rPr>
          <w:rFonts w:ascii="Arial" w:hAnsi="Arial" w:cs="Arial"/>
          <w:szCs w:val="24"/>
        </w:rPr>
        <w:t xml:space="preserve"> sería “necesario que un abordaje de esta temática pudiera involucrar algo más integral, que se preocupe del tratamiento a nivel investigativo y judicial de todos los niños, niñas y adolescentes, sin exclusión alguna, sin hacer diferencias si estamos frente a un niño, niña o adolescente víctima o testigo, si éste(a) fue víctima de un delito sexual o cualquier otro o si está vinculado a algún proceso investigativo o judicial en el ámbito penal o proteccional.</w:t>
      </w:r>
      <w:r w:rsidR="00055A34" w:rsidRPr="00C02862">
        <w:rPr>
          <w:rFonts w:ascii="Arial" w:hAnsi="Arial" w:cs="Arial"/>
          <w:noProof/>
          <w:szCs w:val="24"/>
          <w:lang w:eastAsia="es-CL"/>
        </w:rPr>
        <w:t xml:space="preserve"> </w:t>
      </w:r>
      <w:r w:rsidR="00055A34" w:rsidRPr="00C02862">
        <w:rPr>
          <w:rFonts w:ascii="Arial" w:hAnsi="Arial" w:cs="Arial"/>
          <w:szCs w:val="24"/>
        </w:rPr>
        <w:t>Esta inquietud resulta necesaria de atender</w:t>
      </w:r>
      <w:r w:rsidR="00B96FDE">
        <w:rPr>
          <w:rFonts w:ascii="Arial" w:hAnsi="Arial" w:cs="Arial"/>
          <w:szCs w:val="24"/>
        </w:rPr>
        <w:t>,</w:t>
      </w:r>
      <w:r w:rsidR="00055A34" w:rsidRPr="00C02862">
        <w:rPr>
          <w:rFonts w:ascii="Arial" w:hAnsi="Arial" w:cs="Arial"/>
          <w:szCs w:val="24"/>
        </w:rPr>
        <w:t xml:space="preserve"> pues una modificación como la propuesta podría involucrar un tratamiento desigual a los niños, niñas y adolescentes</w:t>
      </w:r>
      <w:r w:rsidR="00B96FDE">
        <w:rPr>
          <w:rFonts w:ascii="Arial" w:hAnsi="Arial" w:cs="Arial"/>
          <w:szCs w:val="24"/>
        </w:rPr>
        <w:t>,</w:t>
      </w:r>
      <w:r w:rsidR="00055A34" w:rsidRPr="00C02862">
        <w:rPr>
          <w:rFonts w:ascii="Arial" w:hAnsi="Arial" w:cs="Arial"/>
          <w:szCs w:val="24"/>
        </w:rPr>
        <w:t xml:space="preserve"> en circunstancias que la búsqueda final debiera ser brindarles protección cualquiera sea su calidad en el proceso del que se trate y cualquiera sea el delito o intervención que les afecte</w:t>
      </w:r>
      <w:r w:rsidR="005637CF" w:rsidRPr="00C02862">
        <w:rPr>
          <w:rFonts w:ascii="Arial" w:hAnsi="Arial" w:cs="Arial"/>
          <w:szCs w:val="24"/>
        </w:rPr>
        <w:t>”</w:t>
      </w:r>
      <w:r w:rsidR="00BF78B5" w:rsidRPr="00C02862">
        <w:rPr>
          <w:rStyle w:val="Refdenotaalpie"/>
          <w:rFonts w:ascii="Arial" w:hAnsi="Arial" w:cs="Arial"/>
          <w:i/>
          <w:szCs w:val="24"/>
        </w:rPr>
        <w:footnoteReference w:id="31"/>
      </w:r>
      <w:r w:rsidR="00055A34" w:rsidRPr="00C02862">
        <w:rPr>
          <w:rFonts w:ascii="Arial" w:hAnsi="Arial" w:cs="Arial"/>
          <w:i/>
          <w:szCs w:val="24"/>
        </w:rPr>
        <w:t>.</w:t>
      </w:r>
      <w:r w:rsidR="0031047A" w:rsidRPr="00C02862">
        <w:rPr>
          <w:rFonts w:ascii="Arial" w:hAnsi="Arial" w:cs="Arial"/>
          <w:szCs w:val="24"/>
        </w:rPr>
        <w:t xml:space="preserve"> </w:t>
      </w:r>
    </w:p>
    <w:p w:rsidR="00751D58" w:rsidRPr="00C02862" w:rsidRDefault="0031047A" w:rsidP="00C8090B">
      <w:pPr>
        <w:rPr>
          <w:rFonts w:ascii="Arial" w:hAnsi="Arial" w:cs="Arial"/>
          <w:szCs w:val="24"/>
        </w:rPr>
      </w:pPr>
      <w:r w:rsidRPr="00C02862">
        <w:rPr>
          <w:rFonts w:ascii="Arial" w:hAnsi="Arial" w:cs="Arial"/>
          <w:szCs w:val="24"/>
        </w:rPr>
        <w:t xml:space="preserve">Esto implicó que durante la primera etapa de discusión se ampliara el propósito del proyecto de ley original, otorgando un mayor y efectivo resguardo a los derechos de los menores de edad víctimas o testigos de delitos sexuales. </w:t>
      </w:r>
      <w:r w:rsidR="00055A34" w:rsidRPr="00C02862">
        <w:rPr>
          <w:rFonts w:ascii="Arial" w:hAnsi="Arial" w:cs="Arial"/>
          <w:szCs w:val="24"/>
        </w:rPr>
        <w:t xml:space="preserve">No obstante lo anterior, producto de las enmiendas introducidas por la </w:t>
      </w:r>
      <w:r w:rsidR="00C96A0A" w:rsidRPr="00C02862">
        <w:rPr>
          <w:rFonts w:ascii="Arial" w:hAnsi="Arial" w:cs="Arial"/>
          <w:szCs w:val="24"/>
        </w:rPr>
        <w:t>C</w:t>
      </w:r>
      <w:r w:rsidR="00055A34" w:rsidRPr="00C02862">
        <w:rPr>
          <w:rFonts w:ascii="Arial" w:hAnsi="Arial" w:cs="Arial"/>
          <w:szCs w:val="24"/>
        </w:rPr>
        <w:t xml:space="preserve">ámara de </w:t>
      </w:r>
      <w:r w:rsidR="00C96A0A" w:rsidRPr="00C02862">
        <w:rPr>
          <w:rFonts w:ascii="Arial" w:hAnsi="Arial" w:cs="Arial"/>
          <w:szCs w:val="24"/>
        </w:rPr>
        <w:t>D</w:t>
      </w:r>
      <w:r w:rsidR="00055A34" w:rsidRPr="00C02862">
        <w:rPr>
          <w:rFonts w:ascii="Arial" w:hAnsi="Arial" w:cs="Arial"/>
          <w:szCs w:val="24"/>
        </w:rPr>
        <w:t>iputados en el segundo trámite constitucional, el texto restringió las personas objeto de protección de la</w:t>
      </w:r>
      <w:r w:rsidR="00824E71" w:rsidRPr="00C02862">
        <w:rPr>
          <w:rFonts w:ascii="Arial" w:hAnsi="Arial" w:cs="Arial"/>
          <w:szCs w:val="24"/>
        </w:rPr>
        <w:t xml:space="preserve"> ley, </w:t>
      </w:r>
      <w:r w:rsidR="0032383D" w:rsidRPr="00C02862">
        <w:rPr>
          <w:rFonts w:ascii="Arial" w:hAnsi="Arial" w:cs="Arial"/>
          <w:szCs w:val="24"/>
        </w:rPr>
        <w:t>eliminando a los testigos</w:t>
      </w:r>
      <w:r w:rsidR="00824E71" w:rsidRPr="00C02862">
        <w:rPr>
          <w:rFonts w:ascii="Arial" w:hAnsi="Arial" w:cs="Arial"/>
          <w:szCs w:val="24"/>
        </w:rPr>
        <w:t xml:space="preserve"> debido a que se presentaron inconsistencias in</w:t>
      </w:r>
      <w:r w:rsidR="004B29CF" w:rsidRPr="00C02862">
        <w:rPr>
          <w:rFonts w:ascii="Arial" w:hAnsi="Arial" w:cs="Arial"/>
          <w:szCs w:val="24"/>
        </w:rPr>
        <w:t xml:space="preserve">salvables a su inclusión </w:t>
      </w:r>
      <w:r w:rsidR="00824E71" w:rsidRPr="00C02862">
        <w:rPr>
          <w:rFonts w:ascii="Arial" w:hAnsi="Arial" w:cs="Arial"/>
          <w:szCs w:val="24"/>
        </w:rPr>
        <w:t xml:space="preserve">dentro del ámbito </w:t>
      </w:r>
      <w:r w:rsidR="004B29CF" w:rsidRPr="00C02862">
        <w:rPr>
          <w:rFonts w:ascii="Arial" w:hAnsi="Arial" w:cs="Arial"/>
          <w:szCs w:val="24"/>
        </w:rPr>
        <w:t xml:space="preserve">de protección, argumentando que “si la idea matriz es proteger los derechos de los NNA en el marco del proceso penal, </w:t>
      </w:r>
      <w:r w:rsidR="004B29CF" w:rsidRPr="00C02862">
        <w:rPr>
          <w:rFonts w:ascii="Arial" w:hAnsi="Arial" w:cs="Arial"/>
          <w:szCs w:val="24"/>
        </w:rPr>
        <w:lastRenderedPageBreak/>
        <w:t>debía incluirse a to</w:t>
      </w:r>
      <w:r w:rsidR="007C08FB" w:rsidRPr="00C02862">
        <w:rPr>
          <w:rFonts w:ascii="Arial" w:hAnsi="Arial" w:cs="Arial"/>
          <w:szCs w:val="24"/>
        </w:rPr>
        <w:t>dos los intervinientes</w:t>
      </w:r>
      <w:r w:rsidR="004B29CF" w:rsidRPr="00C02862">
        <w:rPr>
          <w:rFonts w:ascii="Arial" w:hAnsi="Arial" w:cs="Arial"/>
          <w:szCs w:val="24"/>
        </w:rPr>
        <w:t>”</w:t>
      </w:r>
      <w:r w:rsidR="004B29CF" w:rsidRPr="00C02862">
        <w:rPr>
          <w:rStyle w:val="Refdenotaalpie"/>
          <w:rFonts w:ascii="Arial" w:hAnsi="Arial" w:cs="Arial"/>
          <w:szCs w:val="24"/>
        </w:rPr>
        <w:footnoteReference w:id="32"/>
      </w:r>
      <w:r w:rsidR="007C08FB" w:rsidRPr="00C02862">
        <w:rPr>
          <w:rFonts w:ascii="Arial" w:hAnsi="Arial" w:cs="Arial"/>
          <w:szCs w:val="24"/>
        </w:rPr>
        <w:t>, es</w:t>
      </w:r>
      <w:r w:rsidR="004B29CF" w:rsidRPr="00C02862">
        <w:rPr>
          <w:rFonts w:ascii="Arial" w:hAnsi="Arial" w:cs="Arial"/>
          <w:szCs w:val="24"/>
        </w:rPr>
        <w:t xml:space="preserve"> decir, no se </w:t>
      </w:r>
      <w:r w:rsidR="007C08FB" w:rsidRPr="00C02862">
        <w:rPr>
          <w:rFonts w:ascii="Arial" w:hAnsi="Arial" w:cs="Arial"/>
          <w:szCs w:val="24"/>
        </w:rPr>
        <w:t>ve el objeto de incluir a los testigos pero no a los imputados menores de edad, pues ambos</w:t>
      </w:r>
      <w:r w:rsidR="0032383D" w:rsidRPr="00C02862">
        <w:rPr>
          <w:rFonts w:ascii="Arial" w:hAnsi="Arial" w:cs="Arial"/>
          <w:szCs w:val="24"/>
        </w:rPr>
        <w:t>,</w:t>
      </w:r>
      <w:r w:rsidR="007C08FB" w:rsidRPr="00C02862">
        <w:rPr>
          <w:rFonts w:ascii="Arial" w:hAnsi="Arial" w:cs="Arial"/>
          <w:szCs w:val="24"/>
        </w:rPr>
        <w:t xml:space="preserve"> </w:t>
      </w:r>
      <w:r w:rsidR="0032383D" w:rsidRPr="00C02862">
        <w:rPr>
          <w:rFonts w:ascii="Arial" w:hAnsi="Arial" w:cs="Arial"/>
          <w:szCs w:val="24"/>
        </w:rPr>
        <w:t xml:space="preserve">y en especial </w:t>
      </w:r>
      <w:r w:rsidR="00B96FDE">
        <w:rPr>
          <w:rFonts w:ascii="Arial" w:hAnsi="Arial" w:cs="Arial"/>
          <w:szCs w:val="24"/>
        </w:rPr>
        <w:t>é</w:t>
      </w:r>
      <w:r w:rsidR="0032383D" w:rsidRPr="00C02862">
        <w:rPr>
          <w:rFonts w:ascii="Arial" w:hAnsi="Arial" w:cs="Arial"/>
          <w:szCs w:val="24"/>
        </w:rPr>
        <w:t xml:space="preserve">stos últimos, </w:t>
      </w:r>
      <w:r w:rsidR="007C08FB" w:rsidRPr="00C02862">
        <w:rPr>
          <w:rFonts w:ascii="Arial" w:hAnsi="Arial" w:cs="Arial"/>
          <w:szCs w:val="24"/>
        </w:rPr>
        <w:t>pueden ser afectados severamente en el proceso penal</w:t>
      </w:r>
      <w:r w:rsidR="00841914" w:rsidRPr="00C02862">
        <w:rPr>
          <w:rFonts w:ascii="Arial" w:hAnsi="Arial" w:cs="Arial"/>
          <w:szCs w:val="24"/>
        </w:rPr>
        <w:t>.</w:t>
      </w:r>
    </w:p>
    <w:p w:rsidR="00BF48C5" w:rsidRDefault="00751D58" w:rsidP="00C8090B">
      <w:pPr>
        <w:rPr>
          <w:rFonts w:ascii="Arial" w:hAnsi="Arial" w:cs="Arial"/>
          <w:szCs w:val="24"/>
        </w:rPr>
      </w:pPr>
      <w:r w:rsidRPr="00C02862">
        <w:rPr>
          <w:rFonts w:ascii="Arial" w:hAnsi="Arial" w:cs="Arial"/>
          <w:szCs w:val="24"/>
        </w:rPr>
        <w:t>Para salvar dichas inconsistencias se acordó en el segundo trámite constitucional un cambio a la f</w:t>
      </w:r>
      <w:r w:rsidR="00C96A0A" w:rsidRPr="00C02862">
        <w:rPr>
          <w:rFonts w:ascii="Arial" w:hAnsi="Arial" w:cs="Arial"/>
          <w:szCs w:val="24"/>
        </w:rPr>
        <w:t>ó</w:t>
      </w:r>
      <w:r w:rsidRPr="00C02862">
        <w:rPr>
          <w:rFonts w:ascii="Arial" w:hAnsi="Arial" w:cs="Arial"/>
          <w:szCs w:val="24"/>
        </w:rPr>
        <w:t>rmula prevista, de manera que a las víctimas se les apli</w:t>
      </w:r>
      <w:r w:rsidR="00817E7E" w:rsidRPr="00C02862">
        <w:rPr>
          <w:rFonts w:ascii="Arial" w:hAnsi="Arial" w:cs="Arial"/>
          <w:szCs w:val="24"/>
        </w:rPr>
        <w:t>cara el estatuto completo de la ley</w:t>
      </w:r>
      <w:r w:rsidRPr="00C02862">
        <w:rPr>
          <w:rFonts w:ascii="Arial" w:hAnsi="Arial" w:cs="Arial"/>
          <w:szCs w:val="24"/>
        </w:rPr>
        <w:t xml:space="preserve">, mientras que para los testigos se propone un mecanismo de protección </w:t>
      </w:r>
      <w:r w:rsidR="00A224B9" w:rsidRPr="00C02862">
        <w:rPr>
          <w:rFonts w:ascii="Arial" w:hAnsi="Arial" w:cs="Arial"/>
          <w:szCs w:val="24"/>
        </w:rPr>
        <w:t>diferenciado según se trate de niños o niñas o a</w:t>
      </w:r>
      <w:r w:rsidR="00F00701" w:rsidRPr="00C02862">
        <w:rPr>
          <w:rFonts w:ascii="Arial" w:hAnsi="Arial" w:cs="Arial"/>
          <w:szCs w:val="24"/>
        </w:rPr>
        <w:t>dolescentes. Este mecanismo, contempl</w:t>
      </w:r>
      <w:r w:rsidR="002D6D75" w:rsidRPr="00C02862">
        <w:rPr>
          <w:rFonts w:ascii="Arial" w:hAnsi="Arial" w:cs="Arial"/>
          <w:szCs w:val="24"/>
        </w:rPr>
        <w:t>ado en el artículo 26 de la ley</w:t>
      </w:r>
      <w:r w:rsidR="00B96FDE">
        <w:rPr>
          <w:rFonts w:ascii="Arial" w:hAnsi="Arial" w:cs="Arial"/>
          <w:szCs w:val="24"/>
        </w:rPr>
        <w:t>,</w:t>
      </w:r>
      <w:r w:rsidR="00F00701" w:rsidRPr="00C02862">
        <w:rPr>
          <w:rFonts w:ascii="Arial" w:hAnsi="Arial" w:cs="Arial"/>
          <w:szCs w:val="24"/>
        </w:rPr>
        <w:t xml:space="preserve"> “se hace cargo de distinciones necesarias para una adecuada concordancia del objetivo de la iniciativa con las diversas etapas de desarrollo de los NNA y la posición jurídica que les cabe en el curso de un proceso judicial”</w:t>
      </w:r>
      <w:r w:rsidR="00F00701" w:rsidRPr="00C02862">
        <w:rPr>
          <w:rStyle w:val="Refdenotaalpie"/>
          <w:rFonts w:ascii="Arial" w:hAnsi="Arial" w:cs="Arial"/>
          <w:szCs w:val="24"/>
        </w:rPr>
        <w:footnoteReference w:id="33"/>
      </w:r>
      <w:r w:rsidR="00F00701" w:rsidRPr="00C02862">
        <w:rPr>
          <w:rFonts w:ascii="Arial" w:hAnsi="Arial" w:cs="Arial"/>
          <w:szCs w:val="24"/>
        </w:rPr>
        <w:t>.</w:t>
      </w:r>
    </w:p>
    <w:p w:rsidR="00F9517D" w:rsidRDefault="00F9517D" w:rsidP="00C8090B">
      <w:pPr>
        <w:rPr>
          <w:rFonts w:ascii="Arial" w:hAnsi="Arial" w:cs="Arial"/>
          <w:szCs w:val="24"/>
        </w:rPr>
      </w:pPr>
      <w:r>
        <w:rPr>
          <w:rFonts w:ascii="Arial" w:hAnsi="Arial" w:cs="Arial"/>
          <w:szCs w:val="24"/>
        </w:rPr>
        <w:t>Concordamos con el Ministerio Público en cuanto a que deberá comprenderse por víctima sólo a la persona ofendida por el delito, según lo dispuesto en el artículo 108 inciso primero del Código Procesal Penal</w:t>
      </w:r>
      <w:r>
        <w:rPr>
          <w:rStyle w:val="Refdenotaalpie"/>
          <w:rFonts w:ascii="Arial" w:hAnsi="Arial" w:cs="Arial"/>
          <w:szCs w:val="24"/>
        </w:rPr>
        <w:footnoteReference w:id="34"/>
      </w:r>
      <w:r>
        <w:rPr>
          <w:rFonts w:ascii="Arial" w:hAnsi="Arial" w:cs="Arial"/>
          <w:szCs w:val="24"/>
        </w:rPr>
        <w:t>.</w:t>
      </w:r>
    </w:p>
    <w:p w:rsidR="00BF48C5" w:rsidRPr="006320CA" w:rsidRDefault="002D7210" w:rsidP="00C8090B">
      <w:pPr>
        <w:pStyle w:val="Subtitulo3"/>
        <w:rPr>
          <w:rFonts w:ascii="Arial" w:hAnsi="Arial" w:cs="Arial"/>
          <w:b/>
          <w:sz w:val="24"/>
          <w:szCs w:val="24"/>
        </w:rPr>
      </w:pPr>
      <w:bookmarkStart w:id="39" w:name="_Toc506222301"/>
      <w:r w:rsidRPr="006320CA">
        <w:rPr>
          <w:rFonts w:ascii="Arial" w:hAnsi="Arial" w:cs="Arial"/>
          <w:b/>
          <w:sz w:val="24"/>
          <w:szCs w:val="24"/>
        </w:rPr>
        <w:lastRenderedPageBreak/>
        <w:t>Normas</w:t>
      </w:r>
      <w:r w:rsidR="00E448BB" w:rsidRPr="006320CA">
        <w:rPr>
          <w:rFonts w:ascii="Arial" w:hAnsi="Arial" w:cs="Arial"/>
          <w:b/>
          <w:sz w:val="24"/>
          <w:szCs w:val="24"/>
        </w:rPr>
        <w:t xml:space="preserve"> especiales de protección </w:t>
      </w:r>
      <w:r w:rsidRPr="006320CA">
        <w:rPr>
          <w:rFonts w:ascii="Arial" w:hAnsi="Arial" w:cs="Arial"/>
          <w:b/>
          <w:sz w:val="24"/>
          <w:szCs w:val="24"/>
        </w:rPr>
        <w:t>para niños, niñas y adolescentes</w:t>
      </w:r>
      <w:r w:rsidR="00E448BB" w:rsidRPr="006320CA">
        <w:rPr>
          <w:rFonts w:ascii="Arial" w:hAnsi="Arial" w:cs="Arial"/>
          <w:b/>
          <w:sz w:val="24"/>
          <w:szCs w:val="24"/>
        </w:rPr>
        <w:t xml:space="preserve"> </w:t>
      </w:r>
      <w:r w:rsidR="00B56650">
        <w:rPr>
          <w:rFonts w:ascii="Arial" w:hAnsi="Arial" w:cs="Arial"/>
          <w:b/>
          <w:sz w:val="24"/>
          <w:szCs w:val="24"/>
        </w:rPr>
        <w:t xml:space="preserve">testigos </w:t>
      </w:r>
      <w:r w:rsidR="00E448BB" w:rsidRPr="006320CA">
        <w:rPr>
          <w:rFonts w:ascii="Arial" w:hAnsi="Arial" w:cs="Arial"/>
          <w:b/>
          <w:sz w:val="24"/>
          <w:szCs w:val="24"/>
        </w:rPr>
        <w:t xml:space="preserve">de los delitos </w:t>
      </w:r>
      <w:r w:rsidR="00B56650">
        <w:rPr>
          <w:rFonts w:ascii="Arial" w:hAnsi="Arial" w:cs="Arial"/>
          <w:b/>
          <w:sz w:val="24"/>
          <w:szCs w:val="24"/>
        </w:rPr>
        <w:t>que contempla la ley 21.057</w:t>
      </w:r>
    </w:p>
    <w:p w:rsidR="002D7210" w:rsidRPr="00C02862" w:rsidRDefault="002D7210" w:rsidP="006320CA">
      <w:pPr>
        <w:pStyle w:val="Subtitulo3"/>
        <w:numPr>
          <w:ilvl w:val="0"/>
          <w:numId w:val="0"/>
        </w:numPr>
        <w:ind w:firstLine="360"/>
        <w:rPr>
          <w:rFonts w:ascii="Arial" w:hAnsi="Arial" w:cs="Arial"/>
          <w:sz w:val="24"/>
          <w:szCs w:val="24"/>
        </w:rPr>
      </w:pPr>
      <w:r w:rsidRPr="00C02862">
        <w:rPr>
          <w:rFonts w:ascii="Arial" w:hAnsi="Arial" w:cs="Arial"/>
          <w:sz w:val="24"/>
          <w:szCs w:val="24"/>
        </w:rPr>
        <w:t xml:space="preserve">Como se señaló precedentemente, la ley no contempla su aplicación </w:t>
      </w:r>
      <w:r w:rsidR="004869CD">
        <w:rPr>
          <w:rFonts w:ascii="Arial" w:hAnsi="Arial" w:cs="Arial"/>
          <w:sz w:val="24"/>
          <w:szCs w:val="24"/>
        </w:rPr>
        <w:t xml:space="preserve">íntegra </w:t>
      </w:r>
      <w:r w:rsidRPr="00C02862">
        <w:rPr>
          <w:rFonts w:ascii="Arial" w:hAnsi="Arial" w:cs="Arial"/>
          <w:sz w:val="24"/>
          <w:szCs w:val="24"/>
        </w:rPr>
        <w:t>para los testigos niños, niñas y adolescentes de los delitos referidos en el artículo 1</w:t>
      </w:r>
      <w:r w:rsidR="004869CD">
        <w:rPr>
          <w:rFonts w:ascii="Arial" w:hAnsi="Arial" w:cs="Arial"/>
          <w:sz w:val="24"/>
          <w:szCs w:val="24"/>
        </w:rPr>
        <w:t>. S</w:t>
      </w:r>
      <w:r w:rsidRPr="00C02862">
        <w:rPr>
          <w:rFonts w:ascii="Arial" w:hAnsi="Arial" w:cs="Arial"/>
          <w:sz w:val="24"/>
          <w:szCs w:val="24"/>
        </w:rPr>
        <w:t xml:space="preserve">in embargo, se establecen mecanismos de protección especial. </w:t>
      </w:r>
      <w:r w:rsidR="001027F5" w:rsidRPr="00C02862">
        <w:rPr>
          <w:rFonts w:ascii="Arial" w:hAnsi="Arial" w:cs="Arial"/>
          <w:sz w:val="24"/>
          <w:szCs w:val="24"/>
        </w:rPr>
        <w:t>Las disposiciones sobre este punto se pueden resumir de la siguiente forma:</w:t>
      </w:r>
    </w:p>
    <w:p w:rsidR="002D7210" w:rsidRPr="00C02862" w:rsidRDefault="004869CD" w:rsidP="006320CA">
      <w:pPr>
        <w:pStyle w:val="Subtitulo3"/>
        <w:numPr>
          <w:ilvl w:val="0"/>
          <w:numId w:val="0"/>
        </w:numPr>
        <w:ind w:left="708" w:hanging="348"/>
        <w:rPr>
          <w:rFonts w:ascii="Arial" w:hAnsi="Arial" w:cs="Arial"/>
          <w:sz w:val="24"/>
          <w:szCs w:val="24"/>
        </w:rPr>
      </w:pPr>
      <w:r>
        <w:rPr>
          <w:rFonts w:ascii="Arial" w:hAnsi="Arial" w:cs="Arial"/>
          <w:sz w:val="24"/>
          <w:szCs w:val="24"/>
        </w:rPr>
        <w:t>i.</w:t>
      </w:r>
      <w:r>
        <w:rPr>
          <w:rFonts w:ascii="Arial" w:hAnsi="Arial" w:cs="Arial"/>
          <w:sz w:val="24"/>
          <w:szCs w:val="24"/>
        </w:rPr>
        <w:tab/>
      </w:r>
      <w:r w:rsidR="001949FE" w:rsidRPr="00C02862">
        <w:rPr>
          <w:rFonts w:ascii="Arial" w:hAnsi="Arial" w:cs="Arial"/>
          <w:sz w:val="24"/>
          <w:szCs w:val="24"/>
        </w:rPr>
        <w:t>Como principio general</w:t>
      </w:r>
      <w:r w:rsidR="002D7210" w:rsidRPr="00C02862">
        <w:rPr>
          <w:rFonts w:ascii="Arial" w:hAnsi="Arial" w:cs="Arial"/>
          <w:sz w:val="24"/>
          <w:szCs w:val="24"/>
        </w:rPr>
        <w:t xml:space="preserve">, el inciso final del artículo 1 </w:t>
      </w:r>
      <w:r w:rsidR="00133C86" w:rsidRPr="00C02862">
        <w:rPr>
          <w:rFonts w:ascii="Arial" w:hAnsi="Arial" w:cs="Arial"/>
          <w:sz w:val="24"/>
          <w:szCs w:val="24"/>
        </w:rPr>
        <w:t>ordena el</w:t>
      </w:r>
      <w:r w:rsidR="002D7210" w:rsidRPr="00C02862">
        <w:rPr>
          <w:rFonts w:ascii="Arial" w:hAnsi="Arial" w:cs="Arial"/>
          <w:sz w:val="24"/>
          <w:szCs w:val="24"/>
        </w:rPr>
        <w:t xml:space="preserve"> pleno </w:t>
      </w:r>
      <w:r w:rsidR="001027F5" w:rsidRPr="00C02862">
        <w:rPr>
          <w:rFonts w:ascii="Arial" w:hAnsi="Arial" w:cs="Arial"/>
          <w:sz w:val="24"/>
          <w:szCs w:val="24"/>
        </w:rPr>
        <w:t>respeto</w:t>
      </w:r>
      <w:r w:rsidR="002D7210" w:rsidRPr="00C02862">
        <w:rPr>
          <w:rFonts w:ascii="Arial" w:hAnsi="Arial" w:cs="Arial"/>
          <w:sz w:val="24"/>
          <w:szCs w:val="24"/>
        </w:rPr>
        <w:t xml:space="preserve"> por los derechos de los </w:t>
      </w:r>
      <w:r w:rsidR="00133C86" w:rsidRPr="00C02862">
        <w:rPr>
          <w:rFonts w:ascii="Arial" w:hAnsi="Arial" w:cs="Arial"/>
          <w:sz w:val="24"/>
          <w:szCs w:val="24"/>
        </w:rPr>
        <w:t xml:space="preserve">niños, niñas y adolescentes, por lo </w:t>
      </w:r>
      <w:r w:rsidR="002D7210" w:rsidRPr="00C02862">
        <w:rPr>
          <w:rFonts w:ascii="Arial" w:hAnsi="Arial" w:cs="Arial"/>
          <w:sz w:val="24"/>
          <w:szCs w:val="24"/>
        </w:rPr>
        <w:t xml:space="preserve">que </w:t>
      </w:r>
      <w:r w:rsidR="00133C86" w:rsidRPr="00C02862">
        <w:rPr>
          <w:rFonts w:ascii="Arial" w:hAnsi="Arial" w:cs="Arial"/>
          <w:sz w:val="24"/>
          <w:szCs w:val="24"/>
        </w:rPr>
        <w:t>regirán</w:t>
      </w:r>
      <w:r w:rsidR="001027F5" w:rsidRPr="00C02862">
        <w:rPr>
          <w:rFonts w:ascii="Arial" w:hAnsi="Arial" w:cs="Arial"/>
          <w:sz w:val="24"/>
          <w:szCs w:val="24"/>
        </w:rPr>
        <w:t xml:space="preserve"> </w:t>
      </w:r>
      <w:r w:rsidR="00133C86" w:rsidRPr="00C02862">
        <w:rPr>
          <w:rFonts w:ascii="Arial" w:hAnsi="Arial" w:cs="Arial"/>
          <w:sz w:val="24"/>
          <w:szCs w:val="24"/>
        </w:rPr>
        <w:t>de igual forma</w:t>
      </w:r>
      <w:r w:rsidR="001027F5" w:rsidRPr="00C02862">
        <w:rPr>
          <w:rFonts w:ascii="Arial" w:hAnsi="Arial" w:cs="Arial"/>
          <w:sz w:val="24"/>
          <w:szCs w:val="24"/>
        </w:rPr>
        <w:t xml:space="preserve"> </w:t>
      </w:r>
      <w:r w:rsidR="00133C86" w:rsidRPr="00C02862">
        <w:rPr>
          <w:rFonts w:ascii="Arial" w:hAnsi="Arial" w:cs="Arial"/>
          <w:sz w:val="24"/>
          <w:szCs w:val="24"/>
        </w:rPr>
        <w:t xml:space="preserve">las normas nacionales e internacionales en la materia, tanto para víctimas como </w:t>
      </w:r>
      <w:r w:rsidR="001D4315" w:rsidRPr="00C02862">
        <w:rPr>
          <w:rFonts w:ascii="Arial" w:hAnsi="Arial" w:cs="Arial"/>
          <w:sz w:val="24"/>
          <w:szCs w:val="24"/>
        </w:rPr>
        <w:t>para testigos</w:t>
      </w:r>
      <w:r w:rsidR="00133C86" w:rsidRPr="00C02862">
        <w:rPr>
          <w:rFonts w:ascii="Arial" w:hAnsi="Arial" w:cs="Arial"/>
          <w:sz w:val="24"/>
          <w:szCs w:val="24"/>
        </w:rPr>
        <w:t>.</w:t>
      </w:r>
      <w:r w:rsidR="001027F5" w:rsidRPr="00C02862">
        <w:rPr>
          <w:rFonts w:ascii="Arial" w:hAnsi="Arial" w:cs="Arial"/>
          <w:sz w:val="24"/>
          <w:szCs w:val="24"/>
        </w:rPr>
        <w:t xml:space="preserve"> </w:t>
      </w:r>
    </w:p>
    <w:p w:rsidR="009D3E78" w:rsidRDefault="004869CD" w:rsidP="006320CA">
      <w:pPr>
        <w:pStyle w:val="Subtitulo3"/>
        <w:numPr>
          <w:ilvl w:val="0"/>
          <w:numId w:val="0"/>
        </w:numPr>
        <w:ind w:left="708" w:hanging="348"/>
        <w:rPr>
          <w:rFonts w:ascii="Arial" w:hAnsi="Arial" w:cs="Arial"/>
          <w:sz w:val="24"/>
          <w:szCs w:val="24"/>
        </w:rPr>
      </w:pPr>
      <w:r>
        <w:rPr>
          <w:rFonts w:ascii="Arial" w:hAnsi="Arial" w:cs="Arial"/>
          <w:sz w:val="24"/>
          <w:szCs w:val="24"/>
        </w:rPr>
        <w:t>ii.</w:t>
      </w:r>
      <w:r>
        <w:rPr>
          <w:rFonts w:ascii="Arial" w:hAnsi="Arial" w:cs="Arial"/>
          <w:sz w:val="24"/>
          <w:szCs w:val="24"/>
        </w:rPr>
        <w:tab/>
      </w:r>
      <w:r w:rsidR="001027F5" w:rsidRPr="00C02862">
        <w:rPr>
          <w:rFonts w:ascii="Arial" w:hAnsi="Arial" w:cs="Arial"/>
          <w:sz w:val="24"/>
          <w:szCs w:val="24"/>
        </w:rPr>
        <w:t>E</w:t>
      </w:r>
      <w:r>
        <w:rPr>
          <w:rFonts w:ascii="Arial" w:hAnsi="Arial" w:cs="Arial"/>
          <w:sz w:val="24"/>
          <w:szCs w:val="24"/>
        </w:rPr>
        <w:t>l artículo 24 contempla medidas de protección generales para todo NNA, sin distinguir si se trata de víctima o testigo.</w:t>
      </w:r>
      <w:r w:rsidR="009D3E78">
        <w:rPr>
          <w:rFonts w:ascii="Arial" w:hAnsi="Arial" w:cs="Arial"/>
          <w:sz w:val="24"/>
          <w:szCs w:val="24"/>
        </w:rPr>
        <w:t xml:space="preserve"> En estos casos el tribunal, de oficio o a petición de alguno de los intervinientes, puede disponer una o más de las medidas que se indican</w:t>
      </w:r>
      <w:r w:rsidR="00B96FDE">
        <w:rPr>
          <w:rFonts w:ascii="Arial" w:hAnsi="Arial" w:cs="Arial"/>
          <w:sz w:val="24"/>
          <w:szCs w:val="24"/>
        </w:rPr>
        <w:t>,</w:t>
      </w:r>
      <w:r w:rsidR="009D3E78">
        <w:rPr>
          <w:rFonts w:ascii="Arial" w:hAnsi="Arial" w:cs="Arial"/>
          <w:sz w:val="24"/>
          <w:szCs w:val="24"/>
        </w:rPr>
        <w:t xml:space="preserve"> con el objeto de proteger la identidad o la integrid</w:t>
      </w:r>
      <w:r w:rsidR="00B96FDE">
        <w:rPr>
          <w:rFonts w:ascii="Arial" w:hAnsi="Arial" w:cs="Arial"/>
          <w:sz w:val="24"/>
          <w:szCs w:val="24"/>
        </w:rPr>
        <w:t>ad física o psíquica de los NNA</w:t>
      </w:r>
      <w:r w:rsidR="009D3E78">
        <w:rPr>
          <w:rFonts w:ascii="Arial" w:hAnsi="Arial" w:cs="Arial"/>
          <w:sz w:val="24"/>
          <w:szCs w:val="24"/>
        </w:rPr>
        <w:t xml:space="preserve"> por el tiempo que se estime, medidas que pueden renovarse las veces que sea necesario. Estas medidas son:</w:t>
      </w:r>
    </w:p>
    <w:p w:rsidR="009D3E78" w:rsidRPr="006320CA" w:rsidRDefault="009D3E78" w:rsidP="006320CA">
      <w:pPr>
        <w:autoSpaceDE w:val="0"/>
        <w:autoSpaceDN w:val="0"/>
        <w:adjustRightInd w:val="0"/>
        <w:spacing w:after="120"/>
        <w:ind w:left="708" w:firstLine="0"/>
        <w:rPr>
          <w:rFonts w:ascii="Arial" w:hAnsi="Arial" w:cs="Arial"/>
          <w:szCs w:val="24"/>
          <w:lang w:val="es-CL"/>
        </w:rPr>
      </w:pPr>
      <w:r w:rsidRPr="006320CA">
        <w:rPr>
          <w:rFonts w:ascii="Arial" w:hAnsi="Arial" w:cs="Arial"/>
          <w:szCs w:val="24"/>
          <w:lang w:val="es-CL"/>
        </w:rPr>
        <w:t>a) Suprimir de las actas de las audiencias todo nombre, dirección o cualquier</w:t>
      </w:r>
      <w:r>
        <w:rPr>
          <w:rFonts w:ascii="Arial" w:hAnsi="Arial" w:cs="Arial"/>
          <w:szCs w:val="24"/>
          <w:lang w:val="es-CL"/>
        </w:rPr>
        <w:t xml:space="preserve"> </w:t>
      </w:r>
      <w:r w:rsidRPr="006320CA">
        <w:rPr>
          <w:rFonts w:ascii="Arial" w:hAnsi="Arial" w:cs="Arial"/>
          <w:szCs w:val="24"/>
          <w:lang w:val="es-CL"/>
        </w:rPr>
        <w:t>otra información que pudiera servir para identificarlo directa o indirectamente.</w:t>
      </w:r>
    </w:p>
    <w:p w:rsidR="009D3E78" w:rsidRPr="006320CA" w:rsidRDefault="009D3E78" w:rsidP="006320CA">
      <w:pPr>
        <w:autoSpaceDE w:val="0"/>
        <w:autoSpaceDN w:val="0"/>
        <w:adjustRightInd w:val="0"/>
        <w:spacing w:after="120"/>
        <w:ind w:left="708" w:firstLine="0"/>
        <w:rPr>
          <w:rFonts w:ascii="Arial" w:hAnsi="Arial" w:cs="Arial"/>
          <w:szCs w:val="24"/>
          <w:lang w:val="es-CL"/>
        </w:rPr>
      </w:pPr>
      <w:r w:rsidRPr="006320CA">
        <w:rPr>
          <w:rFonts w:ascii="Arial" w:hAnsi="Arial" w:cs="Arial"/>
          <w:szCs w:val="24"/>
          <w:lang w:val="es-CL"/>
        </w:rPr>
        <w:t>b) Prohibir a los intervinientes que entreguen información o formulen</w:t>
      </w:r>
      <w:r>
        <w:rPr>
          <w:rFonts w:ascii="Arial" w:hAnsi="Arial" w:cs="Arial"/>
          <w:szCs w:val="24"/>
          <w:lang w:val="es-CL"/>
        </w:rPr>
        <w:t xml:space="preserve"> </w:t>
      </w:r>
      <w:r w:rsidRPr="006320CA">
        <w:rPr>
          <w:rFonts w:ascii="Arial" w:hAnsi="Arial" w:cs="Arial"/>
          <w:szCs w:val="24"/>
          <w:lang w:val="es-CL"/>
        </w:rPr>
        <w:t>declaraciones a los medios de comunicación social relativas a la identidad de la</w:t>
      </w:r>
      <w:r>
        <w:rPr>
          <w:rFonts w:ascii="Arial" w:hAnsi="Arial" w:cs="Arial"/>
          <w:szCs w:val="24"/>
          <w:lang w:val="es-CL"/>
        </w:rPr>
        <w:t xml:space="preserve"> </w:t>
      </w:r>
      <w:r w:rsidRPr="006320CA">
        <w:rPr>
          <w:rFonts w:ascii="Arial" w:hAnsi="Arial" w:cs="Arial"/>
          <w:szCs w:val="24"/>
          <w:lang w:val="es-CL"/>
        </w:rPr>
        <w:t>víctima y su declaración</w:t>
      </w:r>
      <w:r>
        <w:rPr>
          <w:rStyle w:val="Refdenotaalpie"/>
          <w:rFonts w:ascii="Arial" w:hAnsi="Arial" w:cs="Arial"/>
          <w:szCs w:val="24"/>
          <w:lang w:val="es-CL"/>
        </w:rPr>
        <w:footnoteReference w:id="35"/>
      </w:r>
      <w:r w:rsidRPr="006320CA">
        <w:rPr>
          <w:rFonts w:ascii="Arial" w:hAnsi="Arial" w:cs="Arial"/>
          <w:szCs w:val="24"/>
          <w:lang w:val="es-CL"/>
        </w:rPr>
        <w:t>.</w:t>
      </w:r>
    </w:p>
    <w:p w:rsidR="009D3E78" w:rsidRPr="006320CA" w:rsidRDefault="009D3E78" w:rsidP="006320CA">
      <w:pPr>
        <w:autoSpaceDE w:val="0"/>
        <w:autoSpaceDN w:val="0"/>
        <w:adjustRightInd w:val="0"/>
        <w:spacing w:after="120"/>
        <w:ind w:left="708" w:firstLine="0"/>
        <w:rPr>
          <w:rFonts w:ascii="Arial" w:hAnsi="Arial" w:cs="Arial"/>
          <w:szCs w:val="24"/>
          <w:lang w:val="es-CL"/>
        </w:rPr>
      </w:pPr>
      <w:r w:rsidRPr="006320CA">
        <w:rPr>
          <w:rFonts w:ascii="Arial" w:hAnsi="Arial" w:cs="Arial"/>
          <w:szCs w:val="24"/>
          <w:lang w:val="es-CL"/>
        </w:rPr>
        <w:t>c) Impedir el acceso de personas determinadas o del público en general a la</w:t>
      </w:r>
      <w:r>
        <w:rPr>
          <w:rFonts w:ascii="Arial" w:hAnsi="Arial" w:cs="Arial"/>
          <w:szCs w:val="24"/>
          <w:lang w:val="es-CL"/>
        </w:rPr>
        <w:t xml:space="preserve"> </w:t>
      </w:r>
      <w:r w:rsidRPr="006320CA">
        <w:rPr>
          <w:rFonts w:ascii="Arial" w:hAnsi="Arial" w:cs="Arial"/>
          <w:szCs w:val="24"/>
          <w:lang w:val="es-CL"/>
        </w:rPr>
        <w:t>sala de audiencia, y ordenar su salida de ella.</w:t>
      </w:r>
    </w:p>
    <w:p w:rsidR="009D3E78" w:rsidRPr="006320CA" w:rsidRDefault="009D3E78" w:rsidP="006320CA">
      <w:pPr>
        <w:autoSpaceDE w:val="0"/>
        <w:autoSpaceDN w:val="0"/>
        <w:adjustRightInd w:val="0"/>
        <w:spacing w:after="120"/>
        <w:ind w:left="708" w:firstLine="0"/>
        <w:rPr>
          <w:rFonts w:ascii="Arial" w:hAnsi="Arial" w:cs="Arial"/>
          <w:szCs w:val="24"/>
          <w:lang w:val="es-CL"/>
        </w:rPr>
      </w:pPr>
      <w:r w:rsidRPr="006320CA">
        <w:rPr>
          <w:rFonts w:ascii="Arial" w:hAnsi="Arial" w:cs="Arial"/>
          <w:szCs w:val="24"/>
          <w:lang w:val="es-CL"/>
        </w:rPr>
        <w:t>d) Prohibir a los medios de comunicación social el acceso a la sala de</w:t>
      </w:r>
      <w:r>
        <w:rPr>
          <w:rFonts w:ascii="Arial" w:hAnsi="Arial" w:cs="Arial"/>
          <w:szCs w:val="24"/>
          <w:lang w:val="es-CL"/>
        </w:rPr>
        <w:t xml:space="preserve"> </w:t>
      </w:r>
      <w:r w:rsidRPr="006320CA">
        <w:rPr>
          <w:rFonts w:ascii="Arial" w:hAnsi="Arial" w:cs="Arial"/>
          <w:szCs w:val="24"/>
          <w:lang w:val="es-CL"/>
        </w:rPr>
        <w:t>audiencia.</w:t>
      </w:r>
    </w:p>
    <w:p w:rsidR="00FA6CFA" w:rsidRDefault="009D3E78" w:rsidP="00C756DF">
      <w:pPr>
        <w:autoSpaceDE w:val="0"/>
        <w:autoSpaceDN w:val="0"/>
        <w:adjustRightInd w:val="0"/>
        <w:spacing w:after="120"/>
        <w:ind w:left="708" w:firstLine="0"/>
        <w:rPr>
          <w:rFonts w:ascii="Arial" w:hAnsi="Arial" w:cs="Arial"/>
          <w:szCs w:val="24"/>
        </w:rPr>
      </w:pPr>
      <w:r w:rsidRPr="006320CA">
        <w:rPr>
          <w:rFonts w:ascii="Arial" w:hAnsi="Arial" w:cs="Arial"/>
          <w:szCs w:val="24"/>
          <w:lang w:val="es-CL"/>
        </w:rPr>
        <w:lastRenderedPageBreak/>
        <w:t>e) Resguardar la privacidad del niño, niña o adolescente que concurra a</w:t>
      </w:r>
      <w:r>
        <w:rPr>
          <w:rFonts w:ascii="Arial" w:hAnsi="Arial" w:cs="Arial"/>
          <w:szCs w:val="24"/>
          <w:lang w:val="es-CL"/>
        </w:rPr>
        <w:t xml:space="preserve"> </w:t>
      </w:r>
      <w:r w:rsidR="00FA6CFA">
        <w:rPr>
          <w:rFonts w:ascii="Arial" w:hAnsi="Arial" w:cs="Arial"/>
          <w:szCs w:val="24"/>
          <w:lang w:val="es-CL"/>
        </w:rPr>
        <w:t>declarar</w:t>
      </w:r>
      <w:r w:rsidRPr="006320CA">
        <w:rPr>
          <w:rFonts w:ascii="Arial" w:hAnsi="Arial" w:cs="Arial"/>
          <w:szCs w:val="24"/>
          <w:lang w:val="es-CL"/>
        </w:rPr>
        <w:t xml:space="preserve"> y evitar que tenga contacto con los demás asistentes a la audiencia,</w:t>
      </w:r>
      <w:r>
        <w:rPr>
          <w:rFonts w:ascii="Arial" w:hAnsi="Arial" w:cs="Arial"/>
          <w:szCs w:val="24"/>
          <w:lang w:val="es-CL"/>
        </w:rPr>
        <w:t xml:space="preserve"> </w:t>
      </w:r>
      <w:r w:rsidRPr="006320CA">
        <w:rPr>
          <w:rFonts w:ascii="Arial" w:hAnsi="Arial" w:cs="Arial"/>
          <w:szCs w:val="24"/>
          <w:lang w:val="es-CL"/>
        </w:rPr>
        <w:t>especialmente durante el ingreso y salida del recinto donde funcione el tribunal.</w:t>
      </w:r>
      <w:r w:rsidR="00FA6CFA">
        <w:rPr>
          <w:rFonts w:ascii="Arial" w:hAnsi="Arial" w:cs="Arial"/>
          <w:szCs w:val="24"/>
        </w:rPr>
        <w:t xml:space="preserve"> </w:t>
      </w:r>
      <w:r w:rsidR="001027F5" w:rsidRPr="00C02862">
        <w:rPr>
          <w:rFonts w:ascii="Arial" w:hAnsi="Arial" w:cs="Arial"/>
          <w:szCs w:val="24"/>
        </w:rPr>
        <w:t xml:space="preserve">Para la declaración judicial de un testigo </w:t>
      </w:r>
      <w:r w:rsidR="00E448BB" w:rsidRPr="00C02862">
        <w:rPr>
          <w:rFonts w:ascii="Arial" w:hAnsi="Arial" w:cs="Arial"/>
          <w:szCs w:val="24"/>
        </w:rPr>
        <w:t xml:space="preserve">niña o niño (toda persona menor de </w:t>
      </w:r>
      <w:r w:rsidR="00FA6CFA">
        <w:rPr>
          <w:rFonts w:ascii="Arial" w:hAnsi="Arial" w:cs="Arial"/>
          <w:szCs w:val="24"/>
        </w:rPr>
        <w:t>14</w:t>
      </w:r>
      <w:r w:rsidR="00E448BB" w:rsidRPr="00C02862">
        <w:rPr>
          <w:rFonts w:ascii="Arial" w:hAnsi="Arial" w:cs="Arial"/>
          <w:szCs w:val="24"/>
        </w:rPr>
        <w:t xml:space="preserve"> años)</w:t>
      </w:r>
      <w:r w:rsidR="001027F5" w:rsidRPr="00C02862">
        <w:rPr>
          <w:rFonts w:ascii="Arial" w:hAnsi="Arial" w:cs="Arial"/>
          <w:szCs w:val="24"/>
        </w:rPr>
        <w:t>, el artículo 26 de la ley ordena</w:t>
      </w:r>
      <w:r w:rsidR="00E448BB" w:rsidRPr="00C02862">
        <w:rPr>
          <w:rFonts w:ascii="Arial" w:hAnsi="Arial" w:cs="Arial"/>
          <w:szCs w:val="24"/>
        </w:rPr>
        <w:t xml:space="preserve"> al juez decretar como medida especial </w:t>
      </w:r>
      <w:r w:rsidR="001027F5" w:rsidRPr="00C02862">
        <w:rPr>
          <w:rFonts w:ascii="Arial" w:hAnsi="Arial" w:cs="Arial"/>
          <w:szCs w:val="24"/>
        </w:rPr>
        <w:t xml:space="preserve">que </w:t>
      </w:r>
      <w:r w:rsidR="00E448BB" w:rsidRPr="00C02862">
        <w:rPr>
          <w:rFonts w:ascii="Arial" w:hAnsi="Arial" w:cs="Arial"/>
          <w:szCs w:val="24"/>
        </w:rPr>
        <w:t xml:space="preserve">la declaración sea prestada </w:t>
      </w:r>
      <w:r>
        <w:rPr>
          <w:rFonts w:ascii="Arial" w:hAnsi="Arial" w:cs="Arial"/>
          <w:szCs w:val="24"/>
        </w:rPr>
        <w:t xml:space="preserve">conforme lo dispone el artículo 14 inciso segundo de la ley, esto es, </w:t>
      </w:r>
      <w:r w:rsidR="00E448BB" w:rsidRPr="00C02862">
        <w:rPr>
          <w:rFonts w:ascii="Arial" w:hAnsi="Arial" w:cs="Arial"/>
          <w:szCs w:val="24"/>
        </w:rPr>
        <w:t xml:space="preserve">en una </w:t>
      </w:r>
      <w:r w:rsidR="001027F5" w:rsidRPr="00C02862">
        <w:rPr>
          <w:rFonts w:ascii="Arial" w:hAnsi="Arial" w:cs="Arial"/>
          <w:szCs w:val="24"/>
        </w:rPr>
        <w:t>sala</w:t>
      </w:r>
      <w:r w:rsidR="00E448BB" w:rsidRPr="00C02862">
        <w:rPr>
          <w:rFonts w:ascii="Arial" w:hAnsi="Arial" w:cs="Arial"/>
          <w:szCs w:val="24"/>
        </w:rPr>
        <w:t xml:space="preserve"> especialmente acondicionada,</w:t>
      </w:r>
      <w:r w:rsidR="001027F5" w:rsidRPr="00C02862">
        <w:rPr>
          <w:rFonts w:ascii="Arial" w:hAnsi="Arial" w:cs="Arial"/>
          <w:szCs w:val="24"/>
        </w:rPr>
        <w:t xml:space="preserve"> distinta de aquella en que se encuentren los demás intervinientes, </w:t>
      </w:r>
      <w:r w:rsidR="00E448BB" w:rsidRPr="00C02862">
        <w:rPr>
          <w:rFonts w:ascii="Arial" w:hAnsi="Arial" w:cs="Arial"/>
          <w:szCs w:val="24"/>
        </w:rPr>
        <w:t xml:space="preserve">y con un sistema de </w:t>
      </w:r>
      <w:r w:rsidR="001027F5" w:rsidRPr="00C02862">
        <w:rPr>
          <w:rFonts w:ascii="Arial" w:hAnsi="Arial" w:cs="Arial"/>
          <w:szCs w:val="24"/>
        </w:rPr>
        <w:t>comunicación que permita que el juez lo interrogue presencialmente en dicha sala, debiendo los demás intervinientes dirigir las preguntas por su intermedio.</w:t>
      </w:r>
      <w:r w:rsidR="00FA6CFA">
        <w:rPr>
          <w:rFonts w:ascii="Arial" w:hAnsi="Arial" w:cs="Arial"/>
          <w:szCs w:val="24"/>
        </w:rPr>
        <w:t xml:space="preserve"> </w:t>
      </w:r>
      <w:r>
        <w:rPr>
          <w:rFonts w:ascii="Arial" w:hAnsi="Arial" w:cs="Arial"/>
          <w:szCs w:val="24"/>
        </w:rPr>
        <w:t xml:space="preserve">Para la declaración </w:t>
      </w:r>
      <w:r w:rsidR="00E448BB" w:rsidRPr="00C02862">
        <w:rPr>
          <w:rFonts w:ascii="Arial" w:hAnsi="Arial" w:cs="Arial"/>
          <w:szCs w:val="24"/>
        </w:rPr>
        <w:t>judicial de un testigo adolescente</w:t>
      </w:r>
      <w:r w:rsidR="0042088F" w:rsidRPr="00C02862">
        <w:rPr>
          <w:rFonts w:ascii="Arial" w:hAnsi="Arial" w:cs="Arial"/>
          <w:szCs w:val="24"/>
        </w:rPr>
        <w:t xml:space="preserve"> (mayor de 14 años)</w:t>
      </w:r>
      <w:r w:rsidR="00E448BB" w:rsidRPr="00C02862">
        <w:rPr>
          <w:rFonts w:ascii="Arial" w:hAnsi="Arial" w:cs="Arial"/>
          <w:szCs w:val="24"/>
        </w:rPr>
        <w:t>,</w:t>
      </w:r>
      <w:r w:rsidR="00FA6CFA">
        <w:rPr>
          <w:rFonts w:ascii="Arial" w:hAnsi="Arial" w:cs="Arial"/>
          <w:szCs w:val="24"/>
        </w:rPr>
        <w:t xml:space="preserve"> el legislador ha sido más laxo</w:t>
      </w:r>
      <w:r w:rsidR="00E448BB" w:rsidRPr="00C02862">
        <w:rPr>
          <w:rFonts w:ascii="Arial" w:hAnsi="Arial" w:cs="Arial"/>
          <w:szCs w:val="24"/>
        </w:rPr>
        <w:t xml:space="preserve"> y otorga la posibilidad al juez de adoptar medidas de protección tendientes a impedir el contacto directo del adolescente con el público y los demás intervinientes, todo ello tomando en consideración</w:t>
      </w:r>
      <w:r w:rsidR="00E61760" w:rsidRPr="00C02862">
        <w:rPr>
          <w:rFonts w:ascii="Arial" w:hAnsi="Arial" w:cs="Arial"/>
          <w:szCs w:val="24"/>
        </w:rPr>
        <w:t xml:space="preserve"> sus circunstancias personales y </w:t>
      </w:r>
      <w:r w:rsidR="001949FE" w:rsidRPr="00C02862">
        <w:rPr>
          <w:rFonts w:ascii="Arial" w:hAnsi="Arial" w:cs="Arial"/>
          <w:szCs w:val="24"/>
        </w:rPr>
        <w:t>sicológicas.</w:t>
      </w:r>
      <w:r>
        <w:rPr>
          <w:rFonts w:ascii="Arial" w:hAnsi="Arial" w:cs="Arial"/>
          <w:szCs w:val="24"/>
        </w:rPr>
        <w:t xml:space="preserve"> Dentro de estas medidas, también se incluye la declaración en sala especialmente acondicionada, de manera similar a lo dispuesto para los niños y niñas, pero con la diferencia </w:t>
      </w:r>
      <w:r w:rsidR="00FA6CFA">
        <w:rPr>
          <w:rFonts w:ascii="Arial" w:hAnsi="Arial" w:cs="Arial"/>
          <w:szCs w:val="24"/>
        </w:rPr>
        <w:t xml:space="preserve">de </w:t>
      </w:r>
      <w:r>
        <w:rPr>
          <w:rFonts w:ascii="Arial" w:hAnsi="Arial" w:cs="Arial"/>
          <w:szCs w:val="24"/>
        </w:rPr>
        <w:t xml:space="preserve">que, respecto de los adolescentes, esta medida es facultativa para el tribunal. </w:t>
      </w:r>
    </w:p>
    <w:p w:rsidR="00FA6CFA" w:rsidRDefault="00FA6CFA" w:rsidP="00C756DF">
      <w:pPr>
        <w:autoSpaceDE w:val="0"/>
        <w:autoSpaceDN w:val="0"/>
        <w:adjustRightInd w:val="0"/>
        <w:spacing w:after="120"/>
        <w:ind w:left="708" w:firstLine="0"/>
        <w:rPr>
          <w:rFonts w:ascii="Arial" w:hAnsi="Arial" w:cs="Arial"/>
          <w:szCs w:val="24"/>
        </w:rPr>
      </w:pPr>
    </w:p>
    <w:p w:rsidR="00FA6CFA" w:rsidRDefault="00742E16" w:rsidP="00C756DF">
      <w:pPr>
        <w:autoSpaceDE w:val="0"/>
        <w:autoSpaceDN w:val="0"/>
        <w:adjustRightInd w:val="0"/>
        <w:spacing w:after="120"/>
        <w:ind w:left="708" w:firstLine="0"/>
        <w:rPr>
          <w:rFonts w:ascii="Arial" w:hAnsi="Arial" w:cs="Arial"/>
          <w:b/>
          <w:szCs w:val="24"/>
        </w:rPr>
      </w:pPr>
      <w:r>
        <w:rPr>
          <w:rFonts w:ascii="Arial" w:hAnsi="Arial" w:cs="Arial"/>
          <w:b/>
          <w:szCs w:val="24"/>
        </w:rPr>
        <w:t>d)</w:t>
      </w:r>
      <w:r>
        <w:rPr>
          <w:rFonts w:ascii="Arial" w:hAnsi="Arial" w:cs="Arial"/>
          <w:b/>
          <w:szCs w:val="24"/>
        </w:rPr>
        <w:tab/>
        <w:t xml:space="preserve">Normas espaciales de protección para </w:t>
      </w:r>
      <w:r w:rsidR="00B56650">
        <w:rPr>
          <w:rFonts w:ascii="Arial" w:hAnsi="Arial" w:cs="Arial"/>
          <w:b/>
          <w:szCs w:val="24"/>
        </w:rPr>
        <w:t xml:space="preserve">niños, niñas y adolescentes </w:t>
      </w:r>
      <w:r>
        <w:rPr>
          <w:rFonts w:ascii="Arial" w:hAnsi="Arial" w:cs="Arial"/>
          <w:b/>
          <w:szCs w:val="24"/>
        </w:rPr>
        <w:t>víctimas de los delitos que contempla la ley 21.057</w:t>
      </w:r>
    </w:p>
    <w:p w:rsidR="001141ED" w:rsidRDefault="00FA6CFA" w:rsidP="001141ED">
      <w:pPr>
        <w:autoSpaceDE w:val="0"/>
        <w:autoSpaceDN w:val="0"/>
        <w:adjustRightInd w:val="0"/>
        <w:spacing w:after="120"/>
        <w:ind w:left="708" w:firstLine="0"/>
        <w:rPr>
          <w:rFonts w:ascii="Arial" w:hAnsi="Arial" w:cs="Arial"/>
          <w:szCs w:val="24"/>
        </w:rPr>
      </w:pPr>
      <w:r>
        <w:rPr>
          <w:rFonts w:ascii="Arial" w:hAnsi="Arial" w:cs="Arial"/>
          <w:szCs w:val="24"/>
        </w:rPr>
        <w:br/>
      </w:r>
      <w:r w:rsidR="00742E16">
        <w:rPr>
          <w:rFonts w:ascii="Arial" w:hAnsi="Arial" w:cs="Arial"/>
          <w:szCs w:val="24"/>
        </w:rPr>
        <w:t>E</w:t>
      </w:r>
      <w:r>
        <w:rPr>
          <w:rFonts w:ascii="Arial" w:hAnsi="Arial" w:cs="Arial"/>
          <w:szCs w:val="24"/>
        </w:rPr>
        <w:t>l artículo 25 de la L</w:t>
      </w:r>
      <w:r w:rsidR="00742E16">
        <w:rPr>
          <w:rFonts w:ascii="Arial" w:hAnsi="Arial" w:cs="Arial"/>
          <w:szCs w:val="24"/>
        </w:rPr>
        <w:t>ey</w:t>
      </w:r>
      <w:r>
        <w:rPr>
          <w:rFonts w:ascii="Arial" w:hAnsi="Arial" w:cs="Arial"/>
          <w:szCs w:val="24"/>
        </w:rPr>
        <w:t xml:space="preserve"> N°</w:t>
      </w:r>
      <w:r w:rsidR="00742E16">
        <w:rPr>
          <w:rFonts w:ascii="Arial" w:hAnsi="Arial" w:cs="Arial"/>
          <w:szCs w:val="24"/>
        </w:rPr>
        <w:t xml:space="preserve"> 21.057, bajo el epígrafe de medidas especiales de protección</w:t>
      </w:r>
      <w:r>
        <w:rPr>
          <w:rFonts w:ascii="Arial" w:hAnsi="Arial" w:cs="Arial"/>
          <w:szCs w:val="24"/>
        </w:rPr>
        <w:t>,</w:t>
      </w:r>
      <w:r w:rsidR="00742E16">
        <w:rPr>
          <w:rFonts w:ascii="Arial" w:hAnsi="Arial" w:cs="Arial"/>
          <w:szCs w:val="24"/>
        </w:rPr>
        <w:t xml:space="preserve"> dispone que </w:t>
      </w:r>
      <w:r w:rsidR="00742E16" w:rsidRPr="00FA6CFA">
        <w:rPr>
          <w:rFonts w:ascii="Arial" w:hAnsi="Arial" w:cs="Arial"/>
          <w:szCs w:val="24"/>
        </w:rPr>
        <w:t xml:space="preserve">“el juez de garantía podrá disponer, a petición del fiscal, querellante, curador </w:t>
      </w:r>
      <w:r w:rsidR="00742E16" w:rsidRPr="00FA6CFA">
        <w:rPr>
          <w:rFonts w:ascii="Arial" w:hAnsi="Arial" w:cs="Arial"/>
          <w:i/>
          <w:szCs w:val="24"/>
        </w:rPr>
        <w:t>ad litem</w:t>
      </w:r>
      <w:r w:rsidR="00742E16" w:rsidRPr="00FA6CFA">
        <w:rPr>
          <w:rFonts w:ascii="Arial" w:hAnsi="Arial" w:cs="Arial"/>
          <w:szCs w:val="24"/>
        </w:rPr>
        <w:t xml:space="preserve"> o de la propia víctima, y aun antes de la formalización de la investigación, cuando existan antecedentes que hagan presumir un peligro para el ofendido, una o más de las siguientes medidas de protección a su respecto”.</w:t>
      </w:r>
      <w:r>
        <w:rPr>
          <w:rFonts w:ascii="Arial" w:hAnsi="Arial" w:cs="Arial"/>
          <w:szCs w:val="24"/>
        </w:rPr>
        <w:t xml:space="preserve"> </w:t>
      </w:r>
      <w:r w:rsidR="00742E16">
        <w:rPr>
          <w:rFonts w:ascii="Arial" w:hAnsi="Arial" w:cs="Arial"/>
          <w:szCs w:val="24"/>
        </w:rPr>
        <w:t>Hablamos aquí de medidas de protección diferentes de aquellas que se pueden ad</w:t>
      </w:r>
      <w:r>
        <w:rPr>
          <w:rFonts w:ascii="Arial" w:hAnsi="Arial" w:cs="Arial"/>
          <w:szCs w:val="24"/>
        </w:rPr>
        <w:t>optar de manera general en el CPP</w:t>
      </w:r>
      <w:r w:rsidR="00742E16">
        <w:rPr>
          <w:rFonts w:ascii="Arial" w:hAnsi="Arial" w:cs="Arial"/>
          <w:szCs w:val="24"/>
        </w:rPr>
        <w:t xml:space="preserve"> </w:t>
      </w:r>
      <w:r w:rsidR="00742E16">
        <w:rPr>
          <w:rFonts w:ascii="Arial" w:hAnsi="Arial" w:cs="Arial"/>
          <w:szCs w:val="24"/>
        </w:rPr>
        <w:lastRenderedPageBreak/>
        <w:t xml:space="preserve">o de manera general en la misma ley, y que examinamos en el acápite anterior. En esta ocasión se trata de medidas especiales de protección </w:t>
      </w:r>
      <w:r>
        <w:rPr>
          <w:rFonts w:ascii="Arial" w:hAnsi="Arial" w:cs="Arial"/>
          <w:szCs w:val="24"/>
        </w:rPr>
        <w:t xml:space="preserve">para el NNA víctima del delito. </w:t>
      </w:r>
      <w:r w:rsidR="00742E16">
        <w:rPr>
          <w:rFonts w:ascii="Arial" w:hAnsi="Arial" w:cs="Arial"/>
          <w:szCs w:val="24"/>
        </w:rPr>
        <w:t xml:space="preserve">Para que procedan, basta que </w:t>
      </w:r>
      <w:r w:rsidR="00742E16" w:rsidRPr="00FA6CFA">
        <w:rPr>
          <w:rFonts w:ascii="Arial" w:hAnsi="Arial" w:cs="Arial"/>
          <w:szCs w:val="24"/>
        </w:rPr>
        <w:t>“existan antecedentes que hagan presumir un peligro para el ofendido”</w:t>
      </w:r>
      <w:r w:rsidR="00742E16">
        <w:rPr>
          <w:rFonts w:ascii="Arial" w:hAnsi="Arial" w:cs="Arial"/>
          <w:szCs w:val="24"/>
        </w:rPr>
        <w:t xml:space="preserve">. </w:t>
      </w:r>
      <w:r w:rsidR="00C1156E">
        <w:rPr>
          <w:rFonts w:ascii="Arial" w:hAnsi="Arial" w:cs="Arial"/>
          <w:szCs w:val="24"/>
        </w:rPr>
        <w:t xml:space="preserve">Estas medidas son dispuestas por el juez de garantía a petición del querellante, curador </w:t>
      </w:r>
      <w:r w:rsidR="00C1156E" w:rsidRPr="00FA6CFA">
        <w:rPr>
          <w:rFonts w:ascii="Arial" w:hAnsi="Arial" w:cs="Arial"/>
          <w:i/>
          <w:szCs w:val="24"/>
        </w:rPr>
        <w:t>ad litem</w:t>
      </w:r>
      <w:r w:rsidR="00C1156E">
        <w:rPr>
          <w:rFonts w:ascii="Arial" w:hAnsi="Arial" w:cs="Arial"/>
          <w:szCs w:val="24"/>
        </w:rPr>
        <w:t xml:space="preserve"> o de la propia víctima. </w:t>
      </w:r>
    </w:p>
    <w:p w:rsidR="00C1156E" w:rsidRPr="00FA6CFA" w:rsidRDefault="00C1156E" w:rsidP="001141ED">
      <w:pPr>
        <w:autoSpaceDE w:val="0"/>
        <w:autoSpaceDN w:val="0"/>
        <w:adjustRightInd w:val="0"/>
        <w:spacing w:after="120"/>
        <w:ind w:left="708" w:firstLine="0"/>
        <w:rPr>
          <w:rFonts w:ascii="Arial" w:hAnsi="Arial" w:cs="Arial"/>
          <w:szCs w:val="24"/>
        </w:rPr>
      </w:pPr>
      <w:r>
        <w:rPr>
          <w:rFonts w:ascii="Arial" w:hAnsi="Arial" w:cs="Arial"/>
          <w:szCs w:val="24"/>
        </w:rPr>
        <w:t xml:space="preserve">A propósito de la referencia al curador </w:t>
      </w:r>
      <w:r w:rsidRPr="00FA6CFA">
        <w:rPr>
          <w:rFonts w:ascii="Arial" w:hAnsi="Arial" w:cs="Arial"/>
          <w:i/>
          <w:szCs w:val="24"/>
        </w:rPr>
        <w:t>ad litem</w:t>
      </w:r>
      <w:r>
        <w:rPr>
          <w:rFonts w:ascii="Arial" w:hAnsi="Arial" w:cs="Arial"/>
          <w:szCs w:val="24"/>
        </w:rPr>
        <w:t xml:space="preserve">, </w:t>
      </w:r>
      <w:r w:rsidR="00FA6CFA">
        <w:rPr>
          <w:rFonts w:ascii="Arial" w:hAnsi="Arial" w:cs="Arial"/>
          <w:szCs w:val="24"/>
        </w:rPr>
        <w:t>es conveniente recordar que la L</w:t>
      </w:r>
      <w:r>
        <w:rPr>
          <w:rFonts w:ascii="Arial" w:hAnsi="Arial" w:cs="Arial"/>
          <w:szCs w:val="24"/>
        </w:rPr>
        <w:t xml:space="preserve">ey </w:t>
      </w:r>
      <w:r w:rsidR="00FA6CFA">
        <w:rPr>
          <w:rFonts w:ascii="Arial" w:hAnsi="Arial" w:cs="Arial"/>
          <w:szCs w:val="24"/>
        </w:rPr>
        <w:t xml:space="preserve">N° </w:t>
      </w:r>
      <w:r>
        <w:rPr>
          <w:rFonts w:ascii="Arial" w:hAnsi="Arial" w:cs="Arial"/>
          <w:szCs w:val="24"/>
        </w:rPr>
        <w:t>21,057 int</w:t>
      </w:r>
      <w:r w:rsidR="00FA6CFA">
        <w:rPr>
          <w:rFonts w:ascii="Arial" w:hAnsi="Arial" w:cs="Arial"/>
          <w:szCs w:val="24"/>
        </w:rPr>
        <w:t>rodujo un artículo 110 bis al CPP, referido</w:t>
      </w:r>
      <w:r>
        <w:rPr>
          <w:rFonts w:ascii="Arial" w:hAnsi="Arial" w:cs="Arial"/>
          <w:szCs w:val="24"/>
        </w:rPr>
        <w:t xml:space="preserve"> precisamente a la d</w:t>
      </w:r>
      <w:r w:rsidRPr="00C02862">
        <w:rPr>
          <w:rFonts w:ascii="Arial" w:hAnsi="Arial" w:cs="Arial"/>
          <w:bCs/>
          <w:szCs w:val="24"/>
        </w:rPr>
        <w:t xml:space="preserve">esignación de curador </w:t>
      </w:r>
      <w:r w:rsidRPr="00FA6CFA">
        <w:rPr>
          <w:rFonts w:ascii="Arial" w:hAnsi="Arial" w:cs="Arial"/>
          <w:bCs/>
          <w:i/>
          <w:szCs w:val="24"/>
        </w:rPr>
        <w:t>ad litem</w:t>
      </w:r>
      <w:r>
        <w:rPr>
          <w:rFonts w:ascii="Arial" w:hAnsi="Arial" w:cs="Arial"/>
          <w:bCs/>
          <w:szCs w:val="24"/>
        </w:rPr>
        <w:t>, y que señala que e</w:t>
      </w:r>
      <w:r w:rsidRPr="00C02862">
        <w:rPr>
          <w:rFonts w:ascii="Arial" w:hAnsi="Arial" w:cs="Arial"/>
          <w:bCs/>
          <w:szCs w:val="24"/>
        </w:rPr>
        <w:t xml:space="preserve">n los casos en que las víctimas menores de edad de </w:t>
      </w:r>
      <w:r>
        <w:rPr>
          <w:rFonts w:ascii="Arial" w:hAnsi="Arial" w:cs="Arial"/>
          <w:bCs/>
          <w:szCs w:val="24"/>
        </w:rPr>
        <w:t xml:space="preserve">ciertos delitos </w:t>
      </w:r>
      <w:r w:rsidRPr="00C02862">
        <w:rPr>
          <w:rFonts w:ascii="Arial" w:hAnsi="Arial" w:cs="Arial"/>
          <w:bCs/>
          <w:szCs w:val="24"/>
        </w:rPr>
        <w:t xml:space="preserve">carezcan de representante legal o cuando, por motivos fundados, se estimare que sus intereses son independientes o contradictorios con los de aquel a quien corresponda representarlos, el juez podrá designarles un curador </w:t>
      </w:r>
      <w:r w:rsidRPr="00FA6CFA">
        <w:rPr>
          <w:rFonts w:ascii="Arial" w:hAnsi="Arial" w:cs="Arial"/>
          <w:bCs/>
          <w:i/>
          <w:szCs w:val="24"/>
        </w:rPr>
        <w:t>ad litem</w:t>
      </w:r>
      <w:r w:rsidRPr="00C02862">
        <w:rPr>
          <w:rFonts w:ascii="Arial" w:hAnsi="Arial" w:cs="Arial"/>
          <w:bCs/>
          <w:szCs w:val="24"/>
        </w:rPr>
        <w:t xml:space="preserve"> de cualquier institución que se dedique a la defensa, promoción o protección de los derechos de la infancia.</w:t>
      </w:r>
    </w:p>
    <w:p w:rsidR="00C1156E" w:rsidRDefault="00C1156E" w:rsidP="006320CA">
      <w:pPr>
        <w:pStyle w:val="Subtitulo3"/>
        <w:numPr>
          <w:ilvl w:val="0"/>
          <w:numId w:val="0"/>
        </w:numPr>
        <w:ind w:firstLine="720"/>
        <w:rPr>
          <w:rFonts w:ascii="Arial" w:hAnsi="Arial" w:cs="Arial"/>
          <w:bCs/>
          <w:szCs w:val="24"/>
        </w:rPr>
      </w:pPr>
      <w:r>
        <w:rPr>
          <w:rFonts w:ascii="Arial" w:hAnsi="Arial" w:cs="Arial"/>
          <w:bCs/>
          <w:szCs w:val="24"/>
        </w:rPr>
        <w:t>Y estas medidas especiales de protección las pue</w:t>
      </w:r>
      <w:r w:rsidR="00FA6CFA">
        <w:rPr>
          <w:rFonts w:ascii="Arial" w:hAnsi="Arial" w:cs="Arial"/>
          <w:bCs/>
          <w:szCs w:val="24"/>
        </w:rPr>
        <w:t>de decretar el juez de garantía</w:t>
      </w:r>
      <w:r>
        <w:rPr>
          <w:rFonts w:ascii="Arial" w:hAnsi="Arial" w:cs="Arial"/>
          <w:bCs/>
          <w:szCs w:val="24"/>
        </w:rPr>
        <w:t xml:space="preserve"> aún desde antes de la formalización. Puede decretar una, varias o tod</w:t>
      </w:r>
      <w:r w:rsidR="00FA6CFA">
        <w:rPr>
          <w:rFonts w:ascii="Arial" w:hAnsi="Arial" w:cs="Arial"/>
          <w:bCs/>
          <w:szCs w:val="24"/>
        </w:rPr>
        <w:t>as la</w:t>
      </w:r>
      <w:r w:rsidR="001141ED">
        <w:rPr>
          <w:rFonts w:ascii="Arial" w:hAnsi="Arial" w:cs="Arial"/>
          <w:bCs/>
          <w:szCs w:val="24"/>
        </w:rPr>
        <w:t>s</w:t>
      </w:r>
      <w:r w:rsidR="00FA6CFA">
        <w:rPr>
          <w:rFonts w:ascii="Arial" w:hAnsi="Arial" w:cs="Arial"/>
          <w:bCs/>
          <w:szCs w:val="24"/>
        </w:rPr>
        <w:t xml:space="preserve"> medidas que contempla la L</w:t>
      </w:r>
      <w:r>
        <w:rPr>
          <w:rFonts w:ascii="Arial" w:hAnsi="Arial" w:cs="Arial"/>
          <w:bCs/>
          <w:szCs w:val="24"/>
        </w:rPr>
        <w:t xml:space="preserve">ey </w:t>
      </w:r>
      <w:r w:rsidR="00FA6CFA">
        <w:rPr>
          <w:rFonts w:ascii="Arial" w:hAnsi="Arial" w:cs="Arial"/>
          <w:bCs/>
          <w:szCs w:val="24"/>
        </w:rPr>
        <w:t xml:space="preserve">N° </w:t>
      </w:r>
      <w:r>
        <w:rPr>
          <w:rFonts w:ascii="Arial" w:hAnsi="Arial" w:cs="Arial"/>
          <w:bCs/>
          <w:szCs w:val="24"/>
        </w:rPr>
        <w:t>21.057.</w:t>
      </w:r>
    </w:p>
    <w:p w:rsidR="00C1156E" w:rsidRDefault="00C1156E" w:rsidP="006320CA">
      <w:pPr>
        <w:pStyle w:val="Subtitulo3"/>
        <w:numPr>
          <w:ilvl w:val="0"/>
          <w:numId w:val="0"/>
        </w:numPr>
        <w:ind w:firstLine="720"/>
        <w:rPr>
          <w:rFonts w:ascii="Arial" w:hAnsi="Arial" w:cs="Arial"/>
          <w:bCs/>
          <w:szCs w:val="24"/>
        </w:rPr>
      </w:pPr>
      <w:r>
        <w:rPr>
          <w:rFonts w:ascii="Arial" w:hAnsi="Arial" w:cs="Arial"/>
          <w:bCs/>
          <w:szCs w:val="24"/>
        </w:rPr>
        <w:t>De esta forma, el régimen de medidas de protección operará, en la práctica, de manera muy similar a la forma en que opera el régimen de medidas precautorias de la ley de violencia intrafamiliar.</w:t>
      </w:r>
    </w:p>
    <w:p w:rsidR="00C1156E" w:rsidRDefault="00C1156E" w:rsidP="006320CA">
      <w:pPr>
        <w:pStyle w:val="Subtitulo3"/>
        <w:numPr>
          <w:ilvl w:val="0"/>
          <w:numId w:val="0"/>
        </w:numPr>
        <w:ind w:firstLine="720"/>
        <w:rPr>
          <w:rFonts w:ascii="Arial" w:hAnsi="Arial" w:cs="Arial"/>
          <w:bCs/>
          <w:szCs w:val="24"/>
        </w:rPr>
      </w:pPr>
      <w:r w:rsidRPr="00FA6CFA">
        <w:rPr>
          <w:rFonts w:ascii="Arial" w:hAnsi="Arial" w:cs="Arial"/>
          <w:bCs/>
          <w:szCs w:val="24"/>
        </w:rPr>
        <w:t xml:space="preserve">En cuanto a las medidas especiales de protección que el juez de garantía puede adoptar, </w:t>
      </w:r>
      <w:r w:rsidR="00FA6CFA" w:rsidRPr="00FA6CFA">
        <w:rPr>
          <w:rFonts w:ascii="Arial" w:hAnsi="Arial" w:cs="Arial"/>
          <w:bCs/>
          <w:szCs w:val="24"/>
        </w:rPr>
        <w:t>é</w:t>
      </w:r>
      <w:r w:rsidRPr="00FA6CFA">
        <w:rPr>
          <w:rFonts w:ascii="Arial" w:hAnsi="Arial" w:cs="Arial"/>
          <w:bCs/>
          <w:szCs w:val="24"/>
        </w:rPr>
        <w:t>stas son</w:t>
      </w:r>
      <w:r>
        <w:rPr>
          <w:rFonts w:ascii="Arial" w:hAnsi="Arial" w:cs="Arial"/>
          <w:bCs/>
          <w:szCs w:val="24"/>
        </w:rPr>
        <w:t>:</w:t>
      </w:r>
    </w:p>
    <w:p w:rsidR="00C1156E" w:rsidRPr="00FA6CFA" w:rsidRDefault="00C1156E" w:rsidP="006320CA">
      <w:pPr>
        <w:autoSpaceDE w:val="0"/>
        <w:autoSpaceDN w:val="0"/>
        <w:adjustRightInd w:val="0"/>
        <w:spacing w:after="120"/>
        <w:ind w:firstLine="0"/>
        <w:rPr>
          <w:rFonts w:ascii="Arial" w:hAnsi="Arial" w:cs="Arial"/>
          <w:sz w:val="26"/>
          <w:szCs w:val="26"/>
          <w:lang w:val="es-CL"/>
        </w:rPr>
      </w:pPr>
      <w:r w:rsidRPr="00FA6CFA">
        <w:rPr>
          <w:rFonts w:ascii="Arial" w:hAnsi="Arial" w:cs="Arial"/>
          <w:sz w:val="26"/>
          <w:szCs w:val="26"/>
          <w:lang w:val="es-CL"/>
        </w:rPr>
        <w:t>a) Prohibición o limitación de la concurrencia del presunto agresor al lugar de estudio del niño, niña o adolescente, así como a cualquier otro lugar donde éstos permanezcan, visiten o concurran habitualmente. En caso de que concurran al mismo establecimiento, el juez adoptará medidas específicas tendientes a resguardar los derechos de aquéllos.</w:t>
      </w:r>
    </w:p>
    <w:p w:rsidR="00C1156E" w:rsidRPr="00FA6CFA" w:rsidRDefault="00C1156E" w:rsidP="006320CA">
      <w:pPr>
        <w:autoSpaceDE w:val="0"/>
        <w:autoSpaceDN w:val="0"/>
        <w:adjustRightInd w:val="0"/>
        <w:spacing w:after="120"/>
        <w:ind w:firstLine="0"/>
        <w:rPr>
          <w:rFonts w:ascii="Arial" w:hAnsi="Arial" w:cs="Arial"/>
          <w:sz w:val="26"/>
          <w:szCs w:val="26"/>
          <w:lang w:val="es-CL"/>
        </w:rPr>
      </w:pPr>
      <w:r w:rsidRPr="00FA6CFA">
        <w:rPr>
          <w:rFonts w:ascii="Arial" w:hAnsi="Arial" w:cs="Arial"/>
          <w:sz w:val="26"/>
          <w:szCs w:val="26"/>
          <w:lang w:val="es-CL"/>
        </w:rPr>
        <w:lastRenderedPageBreak/>
        <w:t>b) El abandono del presunto agresor del hogar que le sirve de domicilio, residencia o morada al ofendido, cuando corresponda.</w:t>
      </w:r>
    </w:p>
    <w:p w:rsidR="00C1156E" w:rsidRPr="00FA6CFA" w:rsidRDefault="00C1156E" w:rsidP="006320CA">
      <w:pPr>
        <w:autoSpaceDE w:val="0"/>
        <w:autoSpaceDN w:val="0"/>
        <w:adjustRightInd w:val="0"/>
        <w:spacing w:after="120"/>
        <w:ind w:firstLine="0"/>
        <w:rPr>
          <w:rFonts w:ascii="Arial" w:hAnsi="Arial" w:cs="Arial"/>
          <w:sz w:val="26"/>
          <w:szCs w:val="26"/>
        </w:rPr>
      </w:pPr>
      <w:r w:rsidRPr="00FA6CFA">
        <w:rPr>
          <w:rFonts w:ascii="Arial" w:hAnsi="Arial" w:cs="Arial"/>
          <w:sz w:val="26"/>
          <w:szCs w:val="26"/>
          <w:lang w:val="es-CL"/>
        </w:rPr>
        <w:t>c) Confiar el cuidado del niño, niña o adolescente a una persona de su confianza, y que, a juicio del tribunal, reúna las condiciones necesarias para resguardar su integridad física y psíquica.</w:t>
      </w:r>
    </w:p>
    <w:p w:rsidR="00742E16" w:rsidRPr="00FA6CFA" w:rsidRDefault="00C1156E" w:rsidP="006320CA">
      <w:pPr>
        <w:autoSpaceDE w:val="0"/>
        <w:autoSpaceDN w:val="0"/>
        <w:adjustRightInd w:val="0"/>
        <w:spacing w:after="120"/>
        <w:ind w:firstLine="0"/>
        <w:rPr>
          <w:rFonts w:ascii="Arial" w:hAnsi="Arial" w:cs="Arial"/>
          <w:sz w:val="26"/>
          <w:szCs w:val="26"/>
        </w:rPr>
      </w:pPr>
      <w:r w:rsidRPr="00FA6CFA">
        <w:rPr>
          <w:rFonts w:ascii="Arial" w:hAnsi="Arial" w:cs="Arial"/>
          <w:sz w:val="26"/>
          <w:szCs w:val="26"/>
        </w:rPr>
        <w:t>Dado que alguna de las medidas de protección especial adoptadas por el juez de garantía pueden afectar atribuciones que son propias de otra magistratura, pero que se han debido adoptar dada la urgencia de la situación, el inciso final del artículo 25</w:t>
      </w:r>
      <w:r w:rsidR="001D4315">
        <w:rPr>
          <w:rFonts w:ascii="Arial" w:hAnsi="Arial" w:cs="Arial"/>
          <w:sz w:val="26"/>
          <w:szCs w:val="26"/>
        </w:rPr>
        <w:t xml:space="preserve"> de la ley 21.057 dispone que “</w:t>
      </w:r>
      <w:r w:rsidR="001D4315">
        <w:rPr>
          <w:rFonts w:ascii="Arial" w:hAnsi="Arial" w:cs="Arial"/>
          <w:sz w:val="26"/>
          <w:szCs w:val="26"/>
          <w:lang w:val="es-CL"/>
        </w:rPr>
        <w:t xml:space="preserve">cuando </w:t>
      </w:r>
      <w:r w:rsidRPr="00FA6CFA">
        <w:rPr>
          <w:rFonts w:ascii="Arial" w:hAnsi="Arial" w:cs="Arial"/>
          <w:sz w:val="26"/>
          <w:szCs w:val="26"/>
          <w:lang w:val="es-CL"/>
        </w:rPr>
        <w:t>resulte procedente, el tribunal deberá remitir inmediatamente copia íntegra de los antecedentes que tuvo a la vista para tomar su decisión al juzgado con competencia en materias de familia correspondiente, el cual iniciará los procesos que estime pertinentes para resguardar el interés superior del niño, niña o adolescente”.</w:t>
      </w:r>
    </w:p>
    <w:p w:rsidR="00BF48C5" w:rsidRPr="006320CA" w:rsidRDefault="00BF48C5" w:rsidP="006320CA">
      <w:pPr>
        <w:pStyle w:val="Subtitulo3"/>
        <w:numPr>
          <w:ilvl w:val="0"/>
          <w:numId w:val="31"/>
        </w:numPr>
        <w:spacing w:before="0" w:after="120"/>
        <w:rPr>
          <w:rFonts w:ascii="Arial" w:hAnsi="Arial" w:cs="Arial"/>
          <w:b/>
          <w:sz w:val="24"/>
          <w:szCs w:val="24"/>
        </w:rPr>
      </w:pPr>
      <w:r w:rsidRPr="006320CA">
        <w:rPr>
          <w:rFonts w:ascii="Arial" w:hAnsi="Arial" w:cs="Arial"/>
          <w:b/>
          <w:sz w:val="24"/>
          <w:szCs w:val="24"/>
        </w:rPr>
        <w:t>Catálogo de delitos</w:t>
      </w:r>
    </w:p>
    <w:bookmarkEnd w:id="39"/>
    <w:p w:rsidR="00DD3C79" w:rsidRPr="00C02862" w:rsidRDefault="005B2DEA" w:rsidP="00C8090B">
      <w:pPr>
        <w:rPr>
          <w:rFonts w:ascii="Arial" w:hAnsi="Arial" w:cs="Arial"/>
          <w:szCs w:val="24"/>
        </w:rPr>
      </w:pPr>
      <w:r w:rsidRPr="00C02862">
        <w:rPr>
          <w:rFonts w:ascii="Arial" w:hAnsi="Arial" w:cs="Arial"/>
          <w:szCs w:val="24"/>
        </w:rPr>
        <w:t>En palabras del mensaje,</w:t>
      </w:r>
      <w:r w:rsidR="00F43E0C" w:rsidRPr="00C02862">
        <w:rPr>
          <w:rFonts w:ascii="Arial" w:hAnsi="Arial" w:cs="Arial"/>
          <w:szCs w:val="24"/>
        </w:rPr>
        <w:t xml:space="preserve"> esta “iniciativa tiene por objeto establecer las medidas de pro</w:t>
      </w:r>
      <w:r w:rsidR="00823BD5">
        <w:rPr>
          <w:rFonts w:ascii="Arial" w:hAnsi="Arial" w:cs="Arial"/>
          <w:szCs w:val="24"/>
        </w:rPr>
        <w:t>t</w:t>
      </w:r>
      <w:r w:rsidR="00F43E0C" w:rsidRPr="00C02862">
        <w:rPr>
          <w:rFonts w:ascii="Arial" w:hAnsi="Arial" w:cs="Arial"/>
          <w:szCs w:val="24"/>
        </w:rPr>
        <w:t>ección especiales que deberán observarse respecto de los menores de edad que sean presuntas víctimas de delitos de carácter sexual”</w:t>
      </w:r>
      <w:r w:rsidR="00B71DA6" w:rsidRPr="00C02862">
        <w:rPr>
          <w:rStyle w:val="Refdenotaalpie"/>
          <w:rFonts w:ascii="Arial" w:hAnsi="Arial" w:cs="Arial"/>
          <w:szCs w:val="24"/>
        </w:rPr>
        <w:footnoteReference w:id="36"/>
      </w:r>
      <w:r w:rsidR="00F43E0C" w:rsidRPr="00C02862">
        <w:rPr>
          <w:rFonts w:ascii="Arial" w:hAnsi="Arial" w:cs="Arial"/>
          <w:szCs w:val="24"/>
        </w:rPr>
        <w:t>. Dicha alusión limitaba el rango de protección</w:t>
      </w:r>
      <w:r w:rsidR="0026638D" w:rsidRPr="00C02862">
        <w:rPr>
          <w:rFonts w:ascii="Arial" w:hAnsi="Arial" w:cs="Arial"/>
          <w:szCs w:val="24"/>
        </w:rPr>
        <w:t xml:space="preserve"> durante un primer momento</w:t>
      </w:r>
      <w:r w:rsidR="00F43E0C" w:rsidRPr="00C02862">
        <w:rPr>
          <w:rFonts w:ascii="Arial" w:hAnsi="Arial" w:cs="Arial"/>
          <w:szCs w:val="24"/>
        </w:rPr>
        <w:t xml:space="preserve"> a “</w:t>
      </w:r>
      <w:r w:rsidR="00F43E0C" w:rsidRPr="00C02862">
        <w:rPr>
          <w:rFonts w:ascii="Arial" w:hAnsi="Arial" w:cs="Arial"/>
          <w:i/>
          <w:szCs w:val="24"/>
        </w:rPr>
        <w:t xml:space="preserve">los </w:t>
      </w:r>
      <w:r w:rsidR="006D1E4E" w:rsidRPr="00C02862">
        <w:rPr>
          <w:rFonts w:ascii="Arial" w:hAnsi="Arial" w:cs="Arial"/>
          <w:i/>
          <w:szCs w:val="24"/>
        </w:rPr>
        <w:t>comprendidos en los párrafos 5 y 6 del Título VII del Libro II del Código Penal y en sus artículos 411 ter y 411 quáter, así como en lo</w:t>
      </w:r>
      <w:r w:rsidR="00877C2A">
        <w:rPr>
          <w:rFonts w:ascii="Arial" w:hAnsi="Arial" w:cs="Arial"/>
          <w:i/>
          <w:szCs w:val="24"/>
        </w:rPr>
        <w:t>s artículos 142 y 433, número 1°</w:t>
      </w:r>
      <w:r w:rsidR="00877C2A">
        <w:rPr>
          <w:rFonts w:ascii="Arial" w:hAnsi="Arial" w:cs="Arial"/>
          <w:szCs w:val="24"/>
        </w:rPr>
        <w:t>”</w:t>
      </w:r>
      <w:r w:rsidR="00B71DA6" w:rsidRPr="00C02862">
        <w:rPr>
          <w:rStyle w:val="Refdenotaalpie"/>
          <w:rFonts w:ascii="Arial" w:hAnsi="Arial" w:cs="Arial"/>
          <w:szCs w:val="24"/>
        </w:rPr>
        <w:footnoteReference w:id="37"/>
      </w:r>
      <w:r w:rsidR="006D1E4E" w:rsidRPr="00C02862">
        <w:rPr>
          <w:rFonts w:ascii="Arial" w:hAnsi="Arial" w:cs="Arial"/>
          <w:szCs w:val="24"/>
        </w:rPr>
        <w:t xml:space="preserve">. </w:t>
      </w:r>
      <w:r w:rsidR="0026638D" w:rsidRPr="00C02862">
        <w:rPr>
          <w:rFonts w:ascii="Arial" w:hAnsi="Arial" w:cs="Arial"/>
          <w:szCs w:val="24"/>
        </w:rPr>
        <w:t xml:space="preserve"> </w:t>
      </w:r>
      <w:r w:rsidR="00B71DA6" w:rsidRPr="00C02862">
        <w:rPr>
          <w:rFonts w:ascii="Arial" w:hAnsi="Arial" w:cs="Arial"/>
          <w:szCs w:val="24"/>
        </w:rPr>
        <w:t xml:space="preserve">Esta elección se </w:t>
      </w:r>
      <w:r w:rsidR="003E0E76" w:rsidRPr="00C02862">
        <w:rPr>
          <w:rFonts w:ascii="Arial" w:hAnsi="Arial" w:cs="Arial"/>
          <w:szCs w:val="24"/>
        </w:rPr>
        <w:t xml:space="preserve">justificaba en que, </w:t>
      </w:r>
      <w:r w:rsidR="00B71DA6" w:rsidRPr="00C02862">
        <w:rPr>
          <w:rFonts w:ascii="Arial" w:hAnsi="Arial" w:cs="Arial"/>
          <w:szCs w:val="24"/>
        </w:rPr>
        <w:t>efectivamente</w:t>
      </w:r>
      <w:r w:rsidR="003E0E76" w:rsidRPr="00C02862">
        <w:rPr>
          <w:rFonts w:ascii="Arial" w:hAnsi="Arial" w:cs="Arial"/>
          <w:szCs w:val="24"/>
        </w:rPr>
        <w:t>,</w:t>
      </w:r>
      <w:r w:rsidR="00B71DA6" w:rsidRPr="00C02862">
        <w:rPr>
          <w:rFonts w:ascii="Arial" w:hAnsi="Arial" w:cs="Arial"/>
          <w:szCs w:val="24"/>
        </w:rPr>
        <w:t xml:space="preserve"> son los delitos de índole sexual los que suelen dejar daños permanentes en el desarrollo emocional, conductual, físico, social y cognitivo de los </w:t>
      </w:r>
      <w:r w:rsidR="00877C2A">
        <w:rPr>
          <w:rFonts w:ascii="Arial" w:hAnsi="Arial" w:cs="Arial"/>
          <w:szCs w:val="24"/>
        </w:rPr>
        <w:t>n</w:t>
      </w:r>
      <w:r w:rsidR="0042088F" w:rsidRPr="00C02862">
        <w:rPr>
          <w:rFonts w:ascii="Arial" w:hAnsi="Arial" w:cs="Arial"/>
          <w:szCs w:val="24"/>
        </w:rPr>
        <w:t xml:space="preserve">iños, </w:t>
      </w:r>
      <w:r w:rsidR="00877C2A">
        <w:rPr>
          <w:rFonts w:ascii="Arial" w:hAnsi="Arial" w:cs="Arial"/>
          <w:szCs w:val="24"/>
        </w:rPr>
        <w:t>n</w:t>
      </w:r>
      <w:r w:rsidR="0042088F" w:rsidRPr="00C02862">
        <w:rPr>
          <w:rFonts w:ascii="Arial" w:hAnsi="Arial" w:cs="Arial"/>
          <w:szCs w:val="24"/>
        </w:rPr>
        <w:t xml:space="preserve">iñas y </w:t>
      </w:r>
      <w:r w:rsidR="00877C2A">
        <w:rPr>
          <w:rFonts w:ascii="Arial" w:hAnsi="Arial" w:cs="Arial"/>
          <w:szCs w:val="24"/>
        </w:rPr>
        <w:t>a</w:t>
      </w:r>
      <w:r w:rsidR="0042088F" w:rsidRPr="00C02862">
        <w:rPr>
          <w:rFonts w:ascii="Arial" w:hAnsi="Arial" w:cs="Arial"/>
          <w:szCs w:val="24"/>
        </w:rPr>
        <w:t>dolescentes</w:t>
      </w:r>
      <w:r w:rsidR="00B71DA6" w:rsidRPr="00C02862">
        <w:rPr>
          <w:rFonts w:ascii="Arial" w:hAnsi="Arial" w:cs="Arial"/>
          <w:szCs w:val="24"/>
        </w:rPr>
        <w:t>, siendo en la mayoría de los casos de difícil reparación.</w:t>
      </w:r>
      <w:r w:rsidRPr="00C02862">
        <w:rPr>
          <w:rFonts w:ascii="Arial" w:hAnsi="Arial" w:cs="Arial"/>
          <w:szCs w:val="24"/>
        </w:rPr>
        <w:t xml:space="preserve"> Sin embargo, la redacción señalada omitía todo un unive</w:t>
      </w:r>
      <w:r w:rsidR="00664C89" w:rsidRPr="00C02862">
        <w:rPr>
          <w:rFonts w:ascii="Arial" w:hAnsi="Arial" w:cs="Arial"/>
          <w:szCs w:val="24"/>
        </w:rPr>
        <w:t>rso de delitos qu</w:t>
      </w:r>
      <w:r w:rsidR="00A25A42" w:rsidRPr="00C02862">
        <w:rPr>
          <w:rFonts w:ascii="Arial" w:hAnsi="Arial" w:cs="Arial"/>
          <w:szCs w:val="24"/>
        </w:rPr>
        <w:t>e</w:t>
      </w:r>
      <w:r w:rsidR="00664C89" w:rsidRPr="00C02862">
        <w:rPr>
          <w:rFonts w:ascii="Arial" w:hAnsi="Arial" w:cs="Arial"/>
          <w:szCs w:val="24"/>
        </w:rPr>
        <w:t xml:space="preserve">, por sus circunstancias particulares, hacen proclives a los </w:t>
      </w:r>
      <w:r w:rsidR="00877C2A">
        <w:rPr>
          <w:rFonts w:ascii="Arial" w:hAnsi="Arial" w:cs="Arial"/>
          <w:szCs w:val="24"/>
        </w:rPr>
        <w:t>NNA</w:t>
      </w:r>
      <w:r w:rsidR="0042088F" w:rsidRPr="00C02862">
        <w:rPr>
          <w:rFonts w:ascii="Arial" w:hAnsi="Arial" w:cs="Arial"/>
          <w:szCs w:val="24"/>
        </w:rPr>
        <w:t xml:space="preserve"> </w:t>
      </w:r>
      <w:r w:rsidR="00664C89" w:rsidRPr="00C02862">
        <w:rPr>
          <w:rFonts w:ascii="Arial" w:hAnsi="Arial" w:cs="Arial"/>
          <w:szCs w:val="24"/>
        </w:rPr>
        <w:t xml:space="preserve">a sufrir igualmente de espacios de agresión y victimización secundaria. </w:t>
      </w:r>
    </w:p>
    <w:p w:rsidR="009B0DA1" w:rsidRDefault="00664C89" w:rsidP="00C8090B">
      <w:pPr>
        <w:rPr>
          <w:rFonts w:ascii="Arial" w:hAnsi="Arial" w:cs="Arial"/>
          <w:szCs w:val="24"/>
        </w:rPr>
      </w:pPr>
      <w:r w:rsidRPr="00C02862">
        <w:rPr>
          <w:rFonts w:ascii="Arial" w:hAnsi="Arial" w:cs="Arial"/>
          <w:szCs w:val="24"/>
        </w:rPr>
        <w:lastRenderedPageBreak/>
        <w:t>El carácter limitado del catálogo primitivo daba espacio para especular sobre la existencia de un trato discriminatorio</w:t>
      </w:r>
      <w:r w:rsidRPr="00C02862">
        <w:rPr>
          <w:rFonts w:ascii="Arial" w:hAnsi="Arial" w:cs="Arial"/>
          <w:b/>
          <w:szCs w:val="24"/>
        </w:rPr>
        <w:t xml:space="preserve"> </w:t>
      </w:r>
      <w:r w:rsidRPr="00C02862">
        <w:rPr>
          <w:rFonts w:ascii="Arial" w:hAnsi="Arial" w:cs="Arial"/>
          <w:szCs w:val="24"/>
        </w:rPr>
        <w:t xml:space="preserve">a </w:t>
      </w:r>
      <w:r w:rsidR="00DF01CC" w:rsidRPr="00C02862">
        <w:rPr>
          <w:rFonts w:ascii="Arial" w:hAnsi="Arial" w:cs="Arial"/>
          <w:szCs w:val="24"/>
        </w:rPr>
        <w:t xml:space="preserve">los niños, niñas y adolescentes </w:t>
      </w:r>
      <w:r w:rsidR="00866CF3" w:rsidRPr="00C02862">
        <w:rPr>
          <w:rFonts w:ascii="Arial" w:hAnsi="Arial" w:cs="Arial"/>
          <w:szCs w:val="24"/>
        </w:rPr>
        <w:t>basado</w:t>
      </w:r>
      <w:r w:rsidR="001751A6" w:rsidRPr="00C02862">
        <w:rPr>
          <w:rFonts w:ascii="Arial" w:hAnsi="Arial" w:cs="Arial"/>
          <w:szCs w:val="24"/>
        </w:rPr>
        <w:t xml:space="preserve"> en la naturaleza de los delitos en que se han visto involuntariamente involucrados</w:t>
      </w:r>
      <w:r w:rsidR="00923778" w:rsidRPr="00C02862">
        <w:rPr>
          <w:rFonts w:ascii="Arial" w:hAnsi="Arial" w:cs="Arial"/>
          <w:szCs w:val="24"/>
        </w:rPr>
        <w:t>,</w:t>
      </w:r>
      <w:r w:rsidR="001751A6" w:rsidRPr="00C02862">
        <w:rPr>
          <w:rFonts w:ascii="Arial" w:hAnsi="Arial" w:cs="Arial"/>
          <w:szCs w:val="24"/>
        </w:rPr>
        <w:t xml:space="preserve"> desviándose de su objetivo principal, el cual es evitar su </w:t>
      </w:r>
      <w:r w:rsidR="00923778" w:rsidRPr="00C02862">
        <w:rPr>
          <w:rFonts w:ascii="Arial" w:hAnsi="Arial" w:cs="Arial"/>
          <w:szCs w:val="24"/>
        </w:rPr>
        <w:t>revictimización</w:t>
      </w:r>
      <w:r w:rsidR="001751A6" w:rsidRPr="00C02862">
        <w:rPr>
          <w:rFonts w:ascii="Arial" w:hAnsi="Arial" w:cs="Arial"/>
          <w:szCs w:val="24"/>
        </w:rPr>
        <w:t>, sobre la base de la garantía de igualdad ante la ley y la justicia</w:t>
      </w:r>
      <w:r w:rsidR="00923778" w:rsidRPr="00C02862">
        <w:rPr>
          <w:rFonts w:ascii="Arial" w:hAnsi="Arial" w:cs="Arial"/>
          <w:szCs w:val="24"/>
        </w:rPr>
        <w:t>. Eso, en opinión de la Excma. Corte Suprema, motiva la necesidad de mantener un estándar indispensable de igualdad que radique la preocupación y resguardo en los NNA y no en los delitos que se investigan</w:t>
      </w:r>
      <w:r w:rsidR="00FD4329" w:rsidRPr="00C02862">
        <w:rPr>
          <w:rStyle w:val="Refdenotaalpie"/>
          <w:rFonts w:ascii="Arial" w:hAnsi="Arial" w:cs="Arial"/>
          <w:szCs w:val="24"/>
        </w:rPr>
        <w:footnoteReference w:id="38"/>
      </w:r>
      <w:r w:rsidR="00923778" w:rsidRPr="00C02862">
        <w:rPr>
          <w:rFonts w:ascii="Arial" w:hAnsi="Arial" w:cs="Arial"/>
          <w:szCs w:val="24"/>
        </w:rPr>
        <w:t xml:space="preserve">. </w:t>
      </w:r>
    </w:p>
    <w:p w:rsidR="00FD2976" w:rsidRPr="00C02862" w:rsidRDefault="00FD4329" w:rsidP="00C8090B">
      <w:pPr>
        <w:rPr>
          <w:rFonts w:ascii="Arial" w:hAnsi="Arial" w:cs="Arial"/>
          <w:szCs w:val="24"/>
        </w:rPr>
      </w:pPr>
      <w:r w:rsidRPr="00C02862">
        <w:rPr>
          <w:rFonts w:ascii="Arial" w:hAnsi="Arial" w:cs="Arial"/>
          <w:szCs w:val="24"/>
        </w:rPr>
        <w:t>En la misma línea se pronunció el</w:t>
      </w:r>
      <w:r w:rsidR="003E0E76" w:rsidRPr="00C02862">
        <w:rPr>
          <w:rFonts w:ascii="Arial" w:hAnsi="Arial" w:cs="Arial"/>
          <w:szCs w:val="24"/>
        </w:rPr>
        <w:t xml:space="preserve"> ex</w:t>
      </w:r>
      <w:r w:rsidRPr="00C02862">
        <w:rPr>
          <w:rFonts w:ascii="Arial" w:hAnsi="Arial" w:cs="Arial"/>
          <w:szCs w:val="24"/>
        </w:rPr>
        <w:t xml:space="preserve"> </w:t>
      </w:r>
      <w:r w:rsidR="00874E28" w:rsidRPr="00C02862">
        <w:rPr>
          <w:rFonts w:ascii="Arial" w:hAnsi="Arial" w:cs="Arial"/>
          <w:szCs w:val="24"/>
        </w:rPr>
        <w:t>Fiscal N</w:t>
      </w:r>
      <w:r w:rsidR="00D31369" w:rsidRPr="00C02862">
        <w:rPr>
          <w:rFonts w:ascii="Arial" w:hAnsi="Arial" w:cs="Arial"/>
          <w:szCs w:val="24"/>
        </w:rPr>
        <w:t>acional</w:t>
      </w:r>
      <w:r w:rsidR="00BF7F8B" w:rsidRPr="00C02862">
        <w:rPr>
          <w:rFonts w:ascii="Arial" w:hAnsi="Arial" w:cs="Arial"/>
          <w:szCs w:val="24"/>
        </w:rPr>
        <w:t xml:space="preserve"> (S)</w:t>
      </w:r>
      <w:r w:rsidR="00D31369" w:rsidRPr="00C02862">
        <w:rPr>
          <w:rFonts w:ascii="Arial" w:hAnsi="Arial" w:cs="Arial"/>
          <w:szCs w:val="24"/>
        </w:rPr>
        <w:t>, Alberto Ayala</w:t>
      </w:r>
      <w:r w:rsidR="00874E28" w:rsidRPr="00C02862">
        <w:rPr>
          <w:rFonts w:ascii="Arial" w:hAnsi="Arial" w:cs="Arial"/>
          <w:szCs w:val="24"/>
        </w:rPr>
        <w:t>,</w:t>
      </w:r>
      <w:r w:rsidR="00D31369" w:rsidRPr="00C02862">
        <w:rPr>
          <w:rFonts w:ascii="Arial" w:hAnsi="Arial" w:cs="Arial"/>
          <w:szCs w:val="24"/>
        </w:rPr>
        <w:t xml:space="preserve"> </w:t>
      </w:r>
      <w:r w:rsidRPr="00C02862">
        <w:rPr>
          <w:rFonts w:ascii="Arial" w:hAnsi="Arial" w:cs="Arial"/>
          <w:szCs w:val="24"/>
        </w:rPr>
        <w:t>alegando que “</w:t>
      </w:r>
      <w:r w:rsidR="00D31369" w:rsidRPr="00C02862">
        <w:rPr>
          <w:rFonts w:ascii="Arial" w:hAnsi="Arial" w:cs="Arial"/>
          <w:szCs w:val="24"/>
        </w:rPr>
        <w:t>no parece razonable no incluir todos los delitos sexuales, como por ejemplo,</w:t>
      </w:r>
      <w:r w:rsidRPr="00C02862">
        <w:rPr>
          <w:rFonts w:ascii="Arial" w:hAnsi="Arial" w:cs="Arial"/>
          <w:szCs w:val="24"/>
        </w:rPr>
        <w:t xml:space="preserve"> </w:t>
      </w:r>
      <w:r w:rsidR="00D31369" w:rsidRPr="00C02862">
        <w:rPr>
          <w:rFonts w:ascii="Arial" w:hAnsi="Arial" w:cs="Arial"/>
          <w:szCs w:val="24"/>
        </w:rPr>
        <w:t>la pornografía infantil, figura que no se menciona en el proyecto”</w:t>
      </w:r>
      <w:r w:rsidRPr="00C02862">
        <w:rPr>
          <w:rStyle w:val="Refdenotaalpie"/>
          <w:rFonts w:ascii="Arial" w:hAnsi="Arial" w:cs="Arial"/>
          <w:szCs w:val="24"/>
        </w:rPr>
        <w:footnoteReference w:id="39"/>
      </w:r>
      <w:r w:rsidR="00D31369" w:rsidRPr="00C02862">
        <w:rPr>
          <w:rFonts w:ascii="Arial" w:hAnsi="Arial" w:cs="Arial"/>
          <w:szCs w:val="24"/>
        </w:rPr>
        <w:t>.</w:t>
      </w:r>
      <w:r w:rsidR="007B16D5" w:rsidRPr="00C02862">
        <w:rPr>
          <w:rFonts w:ascii="Arial" w:hAnsi="Arial" w:cs="Arial"/>
          <w:szCs w:val="24"/>
        </w:rPr>
        <w:t xml:space="preserve"> Junto </w:t>
      </w:r>
      <w:r w:rsidR="009B0DA1">
        <w:rPr>
          <w:rFonts w:ascii="Arial" w:hAnsi="Arial" w:cs="Arial"/>
          <w:szCs w:val="24"/>
        </w:rPr>
        <w:t>con</w:t>
      </w:r>
      <w:r w:rsidR="007B16D5" w:rsidRPr="00C02862">
        <w:rPr>
          <w:rFonts w:ascii="Arial" w:hAnsi="Arial" w:cs="Arial"/>
          <w:szCs w:val="24"/>
        </w:rPr>
        <w:t xml:space="preserve"> ello, se </w:t>
      </w:r>
      <w:r w:rsidR="004E24AC" w:rsidRPr="00C02862">
        <w:rPr>
          <w:rFonts w:ascii="Arial" w:hAnsi="Arial" w:cs="Arial"/>
          <w:szCs w:val="24"/>
        </w:rPr>
        <w:t>señaló que “</w:t>
      </w:r>
      <w:r w:rsidRPr="00C02862">
        <w:rPr>
          <w:rFonts w:ascii="Arial" w:hAnsi="Arial" w:cs="Arial"/>
          <w:szCs w:val="24"/>
        </w:rPr>
        <w:t>t</w:t>
      </w:r>
      <w:r w:rsidR="004E24AC" w:rsidRPr="00C02862">
        <w:rPr>
          <w:rFonts w:ascii="Arial" w:hAnsi="Arial" w:cs="Arial"/>
          <w:szCs w:val="24"/>
        </w:rPr>
        <w:t>al como se señala en el punto precedente, esta propuesta no contempla otros delitos de los que pueden ser víctimas los niños, niñas y adolescentes, como la violencia intrafamiliar, el maltrato infantil por personas ajenas a su grupo familiar, ni siquiera contempla todos aquellos delitos que se vinculan con la infracción a los bienes jurídicos de la indemnidad sexual, no considerando, por ejemplo, todos los tipos penales vinculados al tratamiento de la pornografía infantil, razón por la que entendemos podría sostenerse que existe un trato desigual a niños, adolescentes dependiendo del ilícito que los ha afectado y que esta es una buena oportunidad legislativa para hacer un abordaje integral”</w:t>
      </w:r>
      <w:r w:rsidR="00BF7F8B" w:rsidRPr="00C02862">
        <w:rPr>
          <w:rStyle w:val="Refdenotaalpie"/>
          <w:rFonts w:ascii="Arial" w:hAnsi="Arial" w:cs="Arial"/>
          <w:szCs w:val="24"/>
        </w:rPr>
        <w:footnoteReference w:id="40"/>
      </w:r>
      <w:r w:rsidR="004E24AC" w:rsidRPr="00C02862">
        <w:rPr>
          <w:rFonts w:ascii="Arial" w:hAnsi="Arial" w:cs="Arial"/>
          <w:szCs w:val="24"/>
        </w:rPr>
        <w:t>.</w:t>
      </w:r>
    </w:p>
    <w:p w:rsidR="009E2E1A" w:rsidRPr="00C02862" w:rsidRDefault="00DF4D24" w:rsidP="00C8090B">
      <w:pPr>
        <w:rPr>
          <w:rFonts w:ascii="Arial" w:hAnsi="Arial" w:cs="Arial"/>
          <w:szCs w:val="24"/>
        </w:rPr>
      </w:pPr>
      <w:r w:rsidRPr="00C02862">
        <w:rPr>
          <w:rFonts w:ascii="Arial" w:hAnsi="Arial" w:cs="Arial"/>
          <w:szCs w:val="24"/>
        </w:rPr>
        <w:t xml:space="preserve">Las críticas señaladas generaron un cambio </w:t>
      </w:r>
      <w:r w:rsidR="009B0DA1">
        <w:rPr>
          <w:rFonts w:ascii="Arial" w:hAnsi="Arial" w:cs="Arial"/>
          <w:szCs w:val="24"/>
        </w:rPr>
        <w:t>en</w:t>
      </w:r>
      <w:r w:rsidRPr="00C02862">
        <w:rPr>
          <w:rFonts w:ascii="Arial" w:hAnsi="Arial" w:cs="Arial"/>
          <w:szCs w:val="24"/>
        </w:rPr>
        <w:t xml:space="preserve"> la redacción original del artículo, pasando a integrar un catálogo más amplio que </w:t>
      </w:r>
      <w:r w:rsidR="00FC5F59" w:rsidRPr="00C02862">
        <w:rPr>
          <w:rFonts w:ascii="Arial" w:hAnsi="Arial" w:cs="Arial"/>
          <w:szCs w:val="24"/>
        </w:rPr>
        <w:t>incluiría a los</w:t>
      </w:r>
      <w:r w:rsidRPr="00C02862">
        <w:rPr>
          <w:rFonts w:ascii="Arial" w:hAnsi="Arial" w:cs="Arial"/>
          <w:szCs w:val="24"/>
        </w:rPr>
        <w:t xml:space="preserve"> delitos contra la libertad e indemnidad sexual;</w:t>
      </w:r>
      <w:r w:rsidR="00A83D04" w:rsidRPr="00C02862">
        <w:rPr>
          <w:rFonts w:ascii="Arial" w:hAnsi="Arial" w:cs="Arial"/>
          <w:szCs w:val="24"/>
        </w:rPr>
        <w:t xml:space="preserve"> </w:t>
      </w:r>
      <w:r w:rsidR="00FC5F59" w:rsidRPr="00C02862">
        <w:rPr>
          <w:rFonts w:ascii="Arial" w:hAnsi="Arial" w:cs="Arial"/>
          <w:szCs w:val="24"/>
        </w:rPr>
        <w:t xml:space="preserve">delitos </w:t>
      </w:r>
      <w:r w:rsidRPr="00C02862">
        <w:rPr>
          <w:rFonts w:ascii="Arial" w:hAnsi="Arial" w:cs="Arial"/>
          <w:szCs w:val="24"/>
        </w:rPr>
        <w:t>contra la libertad</w:t>
      </w:r>
      <w:r w:rsidR="00DD01CC" w:rsidRPr="00C02862">
        <w:rPr>
          <w:rFonts w:ascii="Arial" w:hAnsi="Arial" w:cs="Arial"/>
          <w:szCs w:val="24"/>
        </w:rPr>
        <w:t xml:space="preserve"> y seguridad individual</w:t>
      </w:r>
      <w:r w:rsidRPr="00C02862">
        <w:rPr>
          <w:rFonts w:ascii="Arial" w:hAnsi="Arial" w:cs="Arial"/>
          <w:szCs w:val="24"/>
        </w:rPr>
        <w:t xml:space="preserve">; delitos contra la </w:t>
      </w:r>
      <w:r w:rsidR="00FC5F59" w:rsidRPr="00C02862">
        <w:rPr>
          <w:rFonts w:ascii="Arial" w:hAnsi="Arial" w:cs="Arial"/>
          <w:szCs w:val="24"/>
        </w:rPr>
        <w:t>vida e integridad física de los NNA</w:t>
      </w:r>
      <w:r w:rsidR="00DD01CC" w:rsidRPr="00C02862">
        <w:rPr>
          <w:rFonts w:ascii="Arial" w:hAnsi="Arial" w:cs="Arial"/>
          <w:szCs w:val="24"/>
        </w:rPr>
        <w:t xml:space="preserve"> e incluso</w:t>
      </w:r>
      <w:r w:rsidR="00D4021B" w:rsidRPr="00C02862">
        <w:rPr>
          <w:rFonts w:ascii="Arial" w:hAnsi="Arial" w:cs="Arial"/>
          <w:szCs w:val="24"/>
        </w:rPr>
        <w:t xml:space="preserve"> se abarca una figura de</w:t>
      </w:r>
      <w:r w:rsidR="00DD01CC" w:rsidRPr="00C02862">
        <w:rPr>
          <w:rFonts w:ascii="Arial" w:hAnsi="Arial" w:cs="Arial"/>
          <w:szCs w:val="24"/>
        </w:rPr>
        <w:t xml:space="preserve"> delito contra la propiedad</w:t>
      </w:r>
      <w:r w:rsidR="00A83D04" w:rsidRPr="00C02862">
        <w:rPr>
          <w:rFonts w:ascii="Arial" w:hAnsi="Arial" w:cs="Arial"/>
          <w:szCs w:val="24"/>
        </w:rPr>
        <w:t>, como lo es el robo calificado</w:t>
      </w:r>
      <w:r w:rsidR="00FC5F59" w:rsidRPr="00C02862">
        <w:rPr>
          <w:rFonts w:ascii="Arial" w:hAnsi="Arial" w:cs="Arial"/>
          <w:szCs w:val="24"/>
        </w:rPr>
        <w:t xml:space="preserve">. </w:t>
      </w:r>
      <w:r w:rsidR="00DF1E96" w:rsidRPr="00C02862">
        <w:rPr>
          <w:rFonts w:ascii="Arial" w:hAnsi="Arial" w:cs="Arial"/>
          <w:szCs w:val="24"/>
        </w:rPr>
        <w:t>Sin perjuicio de ello</w:t>
      </w:r>
      <w:r w:rsidR="005627B8" w:rsidRPr="00C02862">
        <w:rPr>
          <w:rFonts w:ascii="Arial" w:hAnsi="Arial" w:cs="Arial"/>
          <w:szCs w:val="24"/>
        </w:rPr>
        <w:t>, posteriormente</w:t>
      </w:r>
      <w:r w:rsidR="00DF1E96" w:rsidRPr="00C02862">
        <w:rPr>
          <w:rFonts w:ascii="Arial" w:hAnsi="Arial" w:cs="Arial"/>
          <w:szCs w:val="24"/>
        </w:rPr>
        <w:t xml:space="preserve"> </w:t>
      </w:r>
      <w:r w:rsidR="00FC5F59" w:rsidRPr="00C02862">
        <w:rPr>
          <w:rFonts w:ascii="Arial" w:hAnsi="Arial" w:cs="Arial"/>
          <w:szCs w:val="24"/>
        </w:rPr>
        <w:t xml:space="preserve">se buscó limitar el marco regulatorio, pues </w:t>
      </w:r>
      <w:r w:rsidR="005627B8" w:rsidRPr="00C02862">
        <w:rPr>
          <w:rFonts w:ascii="Arial" w:hAnsi="Arial" w:cs="Arial"/>
          <w:szCs w:val="24"/>
        </w:rPr>
        <w:t>“</w:t>
      </w:r>
      <w:r w:rsidR="00FC5F59" w:rsidRPr="00C02862">
        <w:rPr>
          <w:rFonts w:ascii="Arial" w:hAnsi="Arial" w:cs="Arial"/>
          <w:szCs w:val="24"/>
        </w:rPr>
        <w:t xml:space="preserve">el tener un ámbito </w:t>
      </w:r>
      <w:r w:rsidR="00FC5F59" w:rsidRPr="00C02862">
        <w:rPr>
          <w:rFonts w:ascii="Arial" w:hAnsi="Arial" w:cs="Arial"/>
          <w:szCs w:val="24"/>
        </w:rPr>
        <w:lastRenderedPageBreak/>
        <w:t xml:space="preserve">desmesuradamente amplio de aplicación podría ser contraproducente a la luz de la puesta en marcha de un </w:t>
      </w:r>
      <w:r w:rsidR="00F64AB7" w:rsidRPr="00C02862">
        <w:rPr>
          <w:rFonts w:ascii="Arial" w:hAnsi="Arial" w:cs="Arial"/>
          <w:szCs w:val="24"/>
        </w:rPr>
        <w:t>mecanism</w:t>
      </w:r>
      <w:r w:rsidR="00FC5F59" w:rsidRPr="00C02862">
        <w:rPr>
          <w:rFonts w:ascii="Arial" w:hAnsi="Arial" w:cs="Arial"/>
          <w:szCs w:val="24"/>
        </w:rPr>
        <w:t>o procesal completamente nuevo</w:t>
      </w:r>
      <w:r w:rsidR="005627B8" w:rsidRPr="00C02862">
        <w:rPr>
          <w:rFonts w:ascii="Arial" w:hAnsi="Arial" w:cs="Arial"/>
          <w:szCs w:val="24"/>
        </w:rPr>
        <w:t xml:space="preserve">. […] es </w:t>
      </w:r>
      <w:r w:rsidR="00B2073B" w:rsidRPr="00C02862">
        <w:rPr>
          <w:rFonts w:ascii="Arial" w:hAnsi="Arial" w:cs="Arial"/>
          <w:szCs w:val="24"/>
        </w:rPr>
        <w:t>preferible partir con un conjunto de ilícitos más acotado, que contenga las figuras de afectación más grave, y dejar para una futura revisión del sistema la incorporación de otras hipótesis de más común ocu</w:t>
      </w:r>
      <w:r w:rsidR="005627B8" w:rsidRPr="00C02862">
        <w:rPr>
          <w:rFonts w:ascii="Arial" w:hAnsi="Arial" w:cs="Arial"/>
          <w:szCs w:val="24"/>
        </w:rPr>
        <w:t>rrencia pero de menos lesividad”</w:t>
      </w:r>
      <w:r w:rsidR="005627B8" w:rsidRPr="00C02862">
        <w:rPr>
          <w:rStyle w:val="Refdenotaalpie"/>
          <w:rFonts w:ascii="Arial" w:hAnsi="Arial" w:cs="Arial"/>
          <w:szCs w:val="24"/>
        </w:rPr>
        <w:footnoteReference w:id="41"/>
      </w:r>
      <w:r w:rsidR="00B2073B" w:rsidRPr="00C02862">
        <w:rPr>
          <w:rFonts w:ascii="Arial" w:hAnsi="Arial" w:cs="Arial"/>
          <w:szCs w:val="24"/>
        </w:rPr>
        <w:t>.</w:t>
      </w:r>
    </w:p>
    <w:p w:rsidR="007D7EB9" w:rsidRPr="00C02862" w:rsidRDefault="00DF01CC" w:rsidP="00C8090B">
      <w:pPr>
        <w:rPr>
          <w:rFonts w:ascii="Arial" w:hAnsi="Arial" w:cs="Arial"/>
          <w:szCs w:val="24"/>
        </w:rPr>
      </w:pPr>
      <w:r w:rsidRPr="00C02862">
        <w:rPr>
          <w:rFonts w:ascii="Arial" w:hAnsi="Arial" w:cs="Arial"/>
          <w:szCs w:val="24"/>
        </w:rPr>
        <w:t>A pesar que el título de la ley se mantuvo sin modificaciones, lo que induce a equívocos, f</w:t>
      </w:r>
      <w:r w:rsidR="003E0E76" w:rsidRPr="00C02862">
        <w:rPr>
          <w:rFonts w:ascii="Arial" w:hAnsi="Arial" w:cs="Arial"/>
          <w:szCs w:val="24"/>
        </w:rPr>
        <w:t>inalmente</w:t>
      </w:r>
      <w:r w:rsidR="007D7EB9" w:rsidRPr="00C02862">
        <w:rPr>
          <w:rFonts w:ascii="Arial" w:hAnsi="Arial" w:cs="Arial"/>
          <w:szCs w:val="24"/>
        </w:rPr>
        <w:t xml:space="preserve"> se </w:t>
      </w:r>
      <w:r w:rsidR="003E0E76" w:rsidRPr="00C02862">
        <w:rPr>
          <w:rFonts w:ascii="Arial" w:hAnsi="Arial" w:cs="Arial"/>
          <w:szCs w:val="24"/>
        </w:rPr>
        <w:t>fijó en el texto del artículo 1 de la le</w:t>
      </w:r>
      <w:r w:rsidR="00280761" w:rsidRPr="00C02862">
        <w:rPr>
          <w:rFonts w:ascii="Arial" w:hAnsi="Arial" w:cs="Arial"/>
          <w:szCs w:val="24"/>
        </w:rPr>
        <w:t>y</w:t>
      </w:r>
      <w:r w:rsidR="003E0E76" w:rsidRPr="00C02862">
        <w:rPr>
          <w:rFonts w:ascii="Arial" w:hAnsi="Arial" w:cs="Arial"/>
          <w:szCs w:val="24"/>
        </w:rPr>
        <w:t xml:space="preserve"> un catálogo de delitos previstos en el Código </w:t>
      </w:r>
      <w:r w:rsidR="00B57196" w:rsidRPr="00C02862">
        <w:rPr>
          <w:rFonts w:ascii="Arial" w:hAnsi="Arial" w:cs="Arial"/>
          <w:szCs w:val="24"/>
        </w:rPr>
        <w:t>Penal</w:t>
      </w:r>
      <w:r w:rsidR="005155FC" w:rsidRPr="00C02862">
        <w:rPr>
          <w:rFonts w:ascii="Arial" w:hAnsi="Arial" w:cs="Arial"/>
          <w:szCs w:val="24"/>
        </w:rPr>
        <w:t xml:space="preserve"> </w:t>
      </w:r>
      <w:r w:rsidRPr="00C02862">
        <w:rPr>
          <w:rFonts w:ascii="Arial" w:hAnsi="Arial" w:cs="Arial"/>
          <w:szCs w:val="24"/>
        </w:rPr>
        <w:t xml:space="preserve">más allá de los de carácter sexual, </w:t>
      </w:r>
      <w:r w:rsidR="005155FC" w:rsidRPr="00C02862">
        <w:rPr>
          <w:rFonts w:ascii="Arial" w:hAnsi="Arial" w:cs="Arial"/>
          <w:szCs w:val="24"/>
        </w:rPr>
        <w:t>concentr</w:t>
      </w:r>
      <w:r w:rsidRPr="00C02862">
        <w:rPr>
          <w:rFonts w:ascii="Arial" w:hAnsi="Arial" w:cs="Arial"/>
          <w:szCs w:val="24"/>
        </w:rPr>
        <w:t>ándose principalmente</w:t>
      </w:r>
      <w:r w:rsidR="004D6825" w:rsidRPr="00C02862">
        <w:rPr>
          <w:rFonts w:ascii="Arial" w:hAnsi="Arial" w:cs="Arial"/>
          <w:szCs w:val="24"/>
        </w:rPr>
        <w:t xml:space="preserve"> </w:t>
      </w:r>
      <w:r w:rsidR="005155FC" w:rsidRPr="00C02862">
        <w:rPr>
          <w:rFonts w:ascii="Arial" w:hAnsi="Arial" w:cs="Arial"/>
          <w:szCs w:val="24"/>
        </w:rPr>
        <w:t xml:space="preserve">en </w:t>
      </w:r>
      <w:r w:rsidR="00B57196" w:rsidRPr="00C02862">
        <w:rPr>
          <w:rFonts w:ascii="Arial" w:hAnsi="Arial" w:cs="Arial"/>
          <w:szCs w:val="24"/>
        </w:rPr>
        <w:t xml:space="preserve">ilícitos </w:t>
      </w:r>
      <w:r w:rsidR="00860B2E" w:rsidRPr="00C02862">
        <w:rPr>
          <w:rFonts w:ascii="Arial" w:hAnsi="Arial" w:cs="Arial"/>
          <w:szCs w:val="24"/>
        </w:rPr>
        <w:t xml:space="preserve">particularmente graves </w:t>
      </w:r>
      <w:r w:rsidR="00B57196" w:rsidRPr="00C02862">
        <w:rPr>
          <w:rFonts w:ascii="Arial" w:hAnsi="Arial" w:cs="Arial"/>
          <w:szCs w:val="24"/>
        </w:rPr>
        <w:t>en los que haya sido víctima un NNA</w:t>
      </w:r>
      <w:r w:rsidRPr="00C02862">
        <w:rPr>
          <w:rFonts w:ascii="Arial" w:hAnsi="Arial" w:cs="Arial"/>
          <w:szCs w:val="24"/>
        </w:rPr>
        <w:t>,</w:t>
      </w:r>
      <w:r w:rsidR="00B57196" w:rsidRPr="00C02862">
        <w:rPr>
          <w:rFonts w:ascii="Arial" w:hAnsi="Arial" w:cs="Arial"/>
          <w:szCs w:val="24"/>
        </w:rPr>
        <w:t xml:space="preserve"> </w:t>
      </w:r>
      <w:r w:rsidRPr="00C02862">
        <w:rPr>
          <w:rFonts w:ascii="Arial" w:hAnsi="Arial" w:cs="Arial"/>
          <w:szCs w:val="24"/>
        </w:rPr>
        <w:t>a</w:t>
      </w:r>
      <w:r w:rsidR="00B57196" w:rsidRPr="00C02862">
        <w:rPr>
          <w:rFonts w:ascii="Arial" w:hAnsi="Arial" w:cs="Arial"/>
          <w:szCs w:val="24"/>
        </w:rPr>
        <w:t xml:space="preserve"> saber:</w:t>
      </w:r>
    </w:p>
    <w:p w:rsidR="005B4D12" w:rsidRPr="00C02862" w:rsidRDefault="005B4D12" w:rsidP="00C8090B">
      <w:pPr>
        <w:pStyle w:val="Prrafodelista"/>
        <w:numPr>
          <w:ilvl w:val="0"/>
          <w:numId w:val="3"/>
        </w:numPr>
        <w:rPr>
          <w:rFonts w:ascii="Arial" w:hAnsi="Arial" w:cs="Arial"/>
          <w:b/>
          <w:szCs w:val="24"/>
        </w:rPr>
      </w:pPr>
      <w:r w:rsidRPr="00C02862">
        <w:rPr>
          <w:rFonts w:ascii="Arial" w:hAnsi="Arial" w:cs="Arial"/>
          <w:b/>
          <w:szCs w:val="24"/>
        </w:rPr>
        <w:t>Delitos contra la libertad personal.</w:t>
      </w:r>
    </w:p>
    <w:p w:rsidR="005B4D12" w:rsidRPr="00C02862" w:rsidRDefault="005B4D12" w:rsidP="00C8090B">
      <w:pPr>
        <w:pStyle w:val="Prrafodelista"/>
        <w:numPr>
          <w:ilvl w:val="1"/>
          <w:numId w:val="3"/>
        </w:numPr>
        <w:rPr>
          <w:rFonts w:ascii="Arial" w:hAnsi="Arial" w:cs="Arial"/>
          <w:b/>
          <w:szCs w:val="24"/>
        </w:rPr>
      </w:pPr>
      <w:r w:rsidRPr="00C02862">
        <w:rPr>
          <w:rFonts w:ascii="Arial" w:hAnsi="Arial" w:cs="Arial"/>
          <w:szCs w:val="24"/>
        </w:rPr>
        <w:t>Secuestro</w:t>
      </w:r>
      <w:r w:rsidR="0005493C" w:rsidRPr="00C02862">
        <w:rPr>
          <w:rFonts w:ascii="Arial" w:hAnsi="Arial" w:cs="Arial"/>
          <w:szCs w:val="24"/>
        </w:rPr>
        <w:t xml:space="preserve"> calificado</w:t>
      </w:r>
      <w:r w:rsidRPr="00C02862">
        <w:rPr>
          <w:rFonts w:ascii="Arial" w:hAnsi="Arial" w:cs="Arial"/>
          <w:szCs w:val="24"/>
        </w:rPr>
        <w:t xml:space="preserve"> (art. 141 incisos 4° y 5°)</w:t>
      </w:r>
      <w:r w:rsidR="009048B1" w:rsidRPr="00C02862">
        <w:rPr>
          <w:rStyle w:val="Refdenotaalpie"/>
          <w:rFonts w:ascii="Arial" w:hAnsi="Arial" w:cs="Arial"/>
          <w:szCs w:val="24"/>
        </w:rPr>
        <w:footnoteReference w:id="42"/>
      </w:r>
      <w:r w:rsidR="009B0DA1">
        <w:rPr>
          <w:rFonts w:ascii="Arial" w:hAnsi="Arial" w:cs="Arial"/>
          <w:szCs w:val="24"/>
        </w:rPr>
        <w:t>.</w:t>
      </w:r>
    </w:p>
    <w:p w:rsidR="005B4D12" w:rsidRPr="00C02862" w:rsidRDefault="005B4D12" w:rsidP="00C8090B">
      <w:pPr>
        <w:pStyle w:val="Prrafodelista"/>
        <w:numPr>
          <w:ilvl w:val="1"/>
          <w:numId w:val="3"/>
        </w:numPr>
        <w:rPr>
          <w:rFonts w:ascii="Arial" w:hAnsi="Arial" w:cs="Arial"/>
          <w:b/>
          <w:szCs w:val="24"/>
        </w:rPr>
      </w:pPr>
      <w:r w:rsidRPr="00C02862">
        <w:rPr>
          <w:rFonts w:ascii="Arial" w:hAnsi="Arial" w:cs="Arial"/>
          <w:szCs w:val="24"/>
        </w:rPr>
        <w:t>Sustracción de menores (art. 142)</w:t>
      </w:r>
      <w:r w:rsidR="009B0DA1">
        <w:rPr>
          <w:rFonts w:ascii="Arial" w:hAnsi="Arial" w:cs="Arial"/>
          <w:szCs w:val="24"/>
        </w:rPr>
        <w:t>.</w:t>
      </w:r>
    </w:p>
    <w:p w:rsidR="007D7EB9" w:rsidRPr="00C02862" w:rsidRDefault="007D7EB9" w:rsidP="00C8090B">
      <w:pPr>
        <w:pStyle w:val="Prrafodelista"/>
        <w:numPr>
          <w:ilvl w:val="0"/>
          <w:numId w:val="3"/>
        </w:numPr>
        <w:rPr>
          <w:rFonts w:ascii="Arial" w:hAnsi="Arial" w:cs="Arial"/>
          <w:b/>
          <w:szCs w:val="24"/>
        </w:rPr>
      </w:pPr>
      <w:r w:rsidRPr="00C02862">
        <w:rPr>
          <w:rFonts w:ascii="Arial" w:hAnsi="Arial" w:cs="Arial"/>
          <w:b/>
          <w:szCs w:val="24"/>
        </w:rPr>
        <w:t>Delitos contra la libertad e indemnidad sexual.</w:t>
      </w:r>
    </w:p>
    <w:p w:rsidR="007D7EB9" w:rsidRPr="00C02862" w:rsidRDefault="00736446" w:rsidP="00C8090B">
      <w:pPr>
        <w:pStyle w:val="Prrafodelista"/>
        <w:numPr>
          <w:ilvl w:val="1"/>
          <w:numId w:val="3"/>
        </w:numPr>
        <w:rPr>
          <w:rFonts w:ascii="Arial" w:hAnsi="Arial" w:cs="Arial"/>
          <w:szCs w:val="24"/>
        </w:rPr>
      </w:pPr>
      <w:r w:rsidRPr="00C02862">
        <w:rPr>
          <w:rFonts w:ascii="Arial" w:hAnsi="Arial" w:cs="Arial"/>
          <w:szCs w:val="24"/>
        </w:rPr>
        <w:t>Violación propia e impropia (arts. 361 y 362)</w:t>
      </w:r>
      <w:r w:rsidR="009B0DA1">
        <w:rPr>
          <w:rFonts w:ascii="Arial" w:hAnsi="Arial" w:cs="Arial"/>
          <w:szCs w:val="24"/>
        </w:rPr>
        <w:t>.</w:t>
      </w:r>
    </w:p>
    <w:p w:rsidR="00736446" w:rsidRPr="00C02862" w:rsidRDefault="00807439" w:rsidP="00C8090B">
      <w:pPr>
        <w:pStyle w:val="Prrafodelista"/>
        <w:numPr>
          <w:ilvl w:val="1"/>
          <w:numId w:val="3"/>
        </w:numPr>
        <w:rPr>
          <w:rFonts w:ascii="Arial" w:hAnsi="Arial" w:cs="Arial"/>
          <w:szCs w:val="24"/>
        </w:rPr>
      </w:pPr>
      <w:r w:rsidRPr="00C02862">
        <w:rPr>
          <w:rFonts w:ascii="Arial" w:hAnsi="Arial" w:cs="Arial"/>
          <w:szCs w:val="24"/>
        </w:rPr>
        <w:t>Estupro (art. 363)</w:t>
      </w:r>
      <w:r w:rsidR="009B0DA1">
        <w:rPr>
          <w:rFonts w:ascii="Arial" w:hAnsi="Arial" w:cs="Arial"/>
          <w:szCs w:val="24"/>
        </w:rPr>
        <w:t>.</w:t>
      </w:r>
    </w:p>
    <w:p w:rsidR="00807439" w:rsidRPr="00C02862" w:rsidRDefault="00807439" w:rsidP="00C8090B">
      <w:pPr>
        <w:pStyle w:val="Prrafodelista"/>
        <w:numPr>
          <w:ilvl w:val="1"/>
          <w:numId w:val="3"/>
        </w:numPr>
        <w:rPr>
          <w:rFonts w:ascii="Arial" w:hAnsi="Arial" w:cs="Arial"/>
          <w:szCs w:val="24"/>
        </w:rPr>
      </w:pPr>
      <w:r w:rsidRPr="00C02862">
        <w:rPr>
          <w:rFonts w:ascii="Arial" w:hAnsi="Arial" w:cs="Arial"/>
          <w:szCs w:val="24"/>
        </w:rPr>
        <w:t>Sodomía (art. 365)</w:t>
      </w:r>
      <w:r w:rsidR="009B0DA1">
        <w:rPr>
          <w:rFonts w:ascii="Arial" w:hAnsi="Arial" w:cs="Arial"/>
          <w:szCs w:val="24"/>
        </w:rPr>
        <w:t>.</w:t>
      </w:r>
    </w:p>
    <w:p w:rsidR="00807439" w:rsidRPr="00C02862" w:rsidRDefault="00807439" w:rsidP="00C8090B">
      <w:pPr>
        <w:pStyle w:val="Prrafodelista"/>
        <w:numPr>
          <w:ilvl w:val="1"/>
          <w:numId w:val="3"/>
        </w:numPr>
        <w:rPr>
          <w:rFonts w:ascii="Arial" w:hAnsi="Arial" w:cs="Arial"/>
          <w:szCs w:val="24"/>
        </w:rPr>
      </w:pPr>
      <w:r w:rsidRPr="00C02862">
        <w:rPr>
          <w:rFonts w:ascii="Arial" w:hAnsi="Arial" w:cs="Arial"/>
          <w:szCs w:val="24"/>
        </w:rPr>
        <w:t>Abuso sexual agravado (art. 365 bis)</w:t>
      </w:r>
      <w:r w:rsidR="009B0DA1">
        <w:rPr>
          <w:rFonts w:ascii="Arial" w:hAnsi="Arial" w:cs="Arial"/>
          <w:szCs w:val="24"/>
        </w:rPr>
        <w:t>.</w:t>
      </w:r>
    </w:p>
    <w:p w:rsidR="00807439" w:rsidRPr="00C02862" w:rsidRDefault="00807439" w:rsidP="00C8090B">
      <w:pPr>
        <w:pStyle w:val="Prrafodelista"/>
        <w:numPr>
          <w:ilvl w:val="1"/>
          <w:numId w:val="3"/>
        </w:numPr>
        <w:rPr>
          <w:rFonts w:ascii="Arial" w:hAnsi="Arial" w:cs="Arial"/>
          <w:szCs w:val="24"/>
        </w:rPr>
      </w:pPr>
      <w:r w:rsidRPr="00C02862">
        <w:rPr>
          <w:rFonts w:ascii="Arial" w:hAnsi="Arial" w:cs="Arial"/>
          <w:szCs w:val="24"/>
        </w:rPr>
        <w:t>Abuso sexual propio (arts. 366 y 366 bis)</w:t>
      </w:r>
      <w:r w:rsidR="009B0DA1">
        <w:rPr>
          <w:rFonts w:ascii="Arial" w:hAnsi="Arial" w:cs="Arial"/>
          <w:szCs w:val="24"/>
        </w:rPr>
        <w:t>.</w:t>
      </w:r>
    </w:p>
    <w:p w:rsidR="00807439" w:rsidRPr="00C02862" w:rsidRDefault="00824F6C" w:rsidP="00C8090B">
      <w:pPr>
        <w:pStyle w:val="Prrafodelista"/>
        <w:numPr>
          <w:ilvl w:val="1"/>
          <w:numId w:val="3"/>
        </w:numPr>
        <w:rPr>
          <w:rFonts w:ascii="Arial" w:hAnsi="Arial" w:cs="Arial"/>
          <w:szCs w:val="24"/>
        </w:rPr>
      </w:pPr>
      <w:r w:rsidRPr="00C02862">
        <w:rPr>
          <w:rFonts w:ascii="Arial" w:hAnsi="Arial" w:cs="Arial"/>
          <w:szCs w:val="24"/>
        </w:rPr>
        <w:t>Abuso sexual impropio</w:t>
      </w:r>
      <w:r w:rsidR="00807439" w:rsidRPr="00C02862">
        <w:rPr>
          <w:rFonts w:ascii="Arial" w:hAnsi="Arial" w:cs="Arial"/>
          <w:szCs w:val="24"/>
        </w:rPr>
        <w:t xml:space="preserve"> (art. 366 </w:t>
      </w:r>
      <w:r w:rsidR="00807439" w:rsidRPr="009B0DA1">
        <w:rPr>
          <w:rFonts w:ascii="Arial" w:hAnsi="Arial" w:cs="Arial"/>
          <w:i/>
          <w:szCs w:val="24"/>
        </w:rPr>
        <w:t>quáter</w:t>
      </w:r>
      <w:r w:rsidR="00807439" w:rsidRPr="00C02862">
        <w:rPr>
          <w:rFonts w:ascii="Arial" w:hAnsi="Arial" w:cs="Arial"/>
          <w:szCs w:val="24"/>
        </w:rPr>
        <w:t>)</w:t>
      </w:r>
      <w:r w:rsidR="009B0DA1">
        <w:rPr>
          <w:rFonts w:ascii="Arial" w:hAnsi="Arial" w:cs="Arial"/>
          <w:szCs w:val="24"/>
        </w:rPr>
        <w:t>.</w:t>
      </w:r>
    </w:p>
    <w:p w:rsidR="007050E5" w:rsidRPr="00C02862" w:rsidRDefault="007050E5" w:rsidP="00C8090B">
      <w:pPr>
        <w:pStyle w:val="Prrafodelista"/>
        <w:numPr>
          <w:ilvl w:val="1"/>
          <w:numId w:val="3"/>
        </w:numPr>
        <w:rPr>
          <w:rFonts w:ascii="Arial" w:hAnsi="Arial" w:cs="Arial"/>
          <w:szCs w:val="24"/>
        </w:rPr>
      </w:pPr>
      <w:r w:rsidRPr="00C02862">
        <w:rPr>
          <w:rFonts w:ascii="Arial" w:hAnsi="Arial" w:cs="Arial"/>
          <w:szCs w:val="24"/>
        </w:rPr>
        <w:t>Producción de material pornográfico</w:t>
      </w:r>
      <w:r w:rsidR="00A70844" w:rsidRPr="00C02862">
        <w:rPr>
          <w:rFonts w:ascii="Arial" w:hAnsi="Arial" w:cs="Arial"/>
          <w:szCs w:val="24"/>
        </w:rPr>
        <w:t xml:space="preserve"> con participación de menores</w:t>
      </w:r>
      <w:r w:rsidRPr="00C02862">
        <w:rPr>
          <w:rFonts w:ascii="Arial" w:hAnsi="Arial" w:cs="Arial"/>
          <w:szCs w:val="24"/>
        </w:rPr>
        <w:t xml:space="preserve"> (art. 366 </w:t>
      </w:r>
      <w:r w:rsidRPr="009B0DA1">
        <w:rPr>
          <w:rFonts w:ascii="Arial" w:hAnsi="Arial" w:cs="Arial"/>
          <w:i/>
          <w:szCs w:val="24"/>
        </w:rPr>
        <w:t>quinquies</w:t>
      </w:r>
      <w:r w:rsidRPr="00C02862">
        <w:rPr>
          <w:rFonts w:ascii="Arial" w:hAnsi="Arial" w:cs="Arial"/>
          <w:szCs w:val="24"/>
        </w:rPr>
        <w:t>)</w:t>
      </w:r>
      <w:r w:rsidR="009B0DA1">
        <w:rPr>
          <w:rFonts w:ascii="Arial" w:hAnsi="Arial" w:cs="Arial"/>
          <w:szCs w:val="24"/>
        </w:rPr>
        <w:t>.</w:t>
      </w:r>
    </w:p>
    <w:p w:rsidR="007050E5" w:rsidRPr="00C02862" w:rsidRDefault="007050E5" w:rsidP="00C8090B">
      <w:pPr>
        <w:pStyle w:val="Prrafodelista"/>
        <w:numPr>
          <w:ilvl w:val="1"/>
          <w:numId w:val="3"/>
        </w:numPr>
        <w:rPr>
          <w:rFonts w:ascii="Arial" w:hAnsi="Arial" w:cs="Arial"/>
          <w:szCs w:val="24"/>
        </w:rPr>
      </w:pPr>
      <w:r w:rsidRPr="00C02862">
        <w:rPr>
          <w:rFonts w:ascii="Arial" w:hAnsi="Arial" w:cs="Arial"/>
          <w:szCs w:val="24"/>
        </w:rPr>
        <w:t>Favorecimiento de la prostitución infantil (art. 367)</w:t>
      </w:r>
      <w:r w:rsidR="009B0DA1">
        <w:rPr>
          <w:rFonts w:ascii="Arial" w:hAnsi="Arial" w:cs="Arial"/>
          <w:szCs w:val="24"/>
        </w:rPr>
        <w:t>.</w:t>
      </w:r>
    </w:p>
    <w:p w:rsidR="00A70844" w:rsidRPr="00C02862" w:rsidRDefault="00A70844" w:rsidP="00C8090B">
      <w:pPr>
        <w:pStyle w:val="Prrafodelista"/>
        <w:numPr>
          <w:ilvl w:val="1"/>
          <w:numId w:val="3"/>
        </w:numPr>
        <w:rPr>
          <w:rFonts w:ascii="Arial" w:hAnsi="Arial" w:cs="Arial"/>
          <w:szCs w:val="24"/>
        </w:rPr>
      </w:pPr>
      <w:r w:rsidRPr="00C02862">
        <w:rPr>
          <w:rFonts w:ascii="Arial" w:hAnsi="Arial" w:cs="Arial"/>
          <w:szCs w:val="24"/>
        </w:rPr>
        <w:t xml:space="preserve">Favorecimiento de la prostitución impropio (art. 367 </w:t>
      </w:r>
      <w:r w:rsidRPr="009B0DA1">
        <w:rPr>
          <w:rFonts w:ascii="Arial" w:hAnsi="Arial" w:cs="Arial"/>
          <w:i/>
          <w:szCs w:val="24"/>
        </w:rPr>
        <w:t>ter</w:t>
      </w:r>
      <w:r w:rsidRPr="00C02862">
        <w:rPr>
          <w:rFonts w:ascii="Arial" w:hAnsi="Arial" w:cs="Arial"/>
          <w:szCs w:val="24"/>
        </w:rPr>
        <w:t>)</w:t>
      </w:r>
      <w:r w:rsidR="009B0DA1">
        <w:rPr>
          <w:rFonts w:ascii="Arial" w:hAnsi="Arial" w:cs="Arial"/>
          <w:szCs w:val="24"/>
        </w:rPr>
        <w:t>.</w:t>
      </w:r>
    </w:p>
    <w:p w:rsidR="00A70844" w:rsidRPr="00C02862" w:rsidRDefault="00A70844" w:rsidP="00C8090B">
      <w:pPr>
        <w:pStyle w:val="Prrafodelista"/>
        <w:numPr>
          <w:ilvl w:val="1"/>
          <w:numId w:val="3"/>
        </w:numPr>
        <w:rPr>
          <w:rFonts w:ascii="Arial" w:hAnsi="Arial" w:cs="Arial"/>
          <w:szCs w:val="24"/>
        </w:rPr>
      </w:pPr>
      <w:r w:rsidRPr="00C02862">
        <w:rPr>
          <w:rFonts w:ascii="Arial" w:hAnsi="Arial" w:cs="Arial"/>
          <w:szCs w:val="24"/>
        </w:rPr>
        <w:lastRenderedPageBreak/>
        <w:t>Violación con homicidio (art. 372 bis)</w:t>
      </w:r>
      <w:r w:rsidR="009B0DA1">
        <w:rPr>
          <w:rFonts w:ascii="Arial" w:hAnsi="Arial" w:cs="Arial"/>
          <w:szCs w:val="24"/>
        </w:rPr>
        <w:t>.</w:t>
      </w:r>
    </w:p>
    <w:p w:rsidR="00B57196" w:rsidRPr="00C02862" w:rsidRDefault="00B57196" w:rsidP="00C8090B">
      <w:pPr>
        <w:pStyle w:val="Prrafodelista"/>
        <w:numPr>
          <w:ilvl w:val="1"/>
          <w:numId w:val="3"/>
        </w:numPr>
        <w:rPr>
          <w:rFonts w:ascii="Arial" w:hAnsi="Arial" w:cs="Arial"/>
          <w:szCs w:val="24"/>
        </w:rPr>
      </w:pPr>
      <w:r w:rsidRPr="00C02862">
        <w:rPr>
          <w:rFonts w:ascii="Arial" w:hAnsi="Arial" w:cs="Arial"/>
          <w:szCs w:val="24"/>
        </w:rPr>
        <w:t>Comercialización, difusión y adquisición maliciosa de material pornográfico infantil (art. 374 bis)</w:t>
      </w:r>
      <w:r w:rsidR="009B0DA1">
        <w:rPr>
          <w:rFonts w:ascii="Arial" w:hAnsi="Arial" w:cs="Arial"/>
          <w:szCs w:val="24"/>
        </w:rPr>
        <w:t>.</w:t>
      </w:r>
    </w:p>
    <w:p w:rsidR="00B57196" w:rsidRPr="00C02862" w:rsidRDefault="00B57196" w:rsidP="00C8090B">
      <w:pPr>
        <w:pStyle w:val="Prrafodelista"/>
        <w:numPr>
          <w:ilvl w:val="1"/>
          <w:numId w:val="3"/>
        </w:numPr>
        <w:rPr>
          <w:rFonts w:ascii="Arial" w:hAnsi="Arial" w:cs="Arial"/>
          <w:szCs w:val="24"/>
        </w:rPr>
      </w:pPr>
      <w:r w:rsidRPr="00C02862">
        <w:rPr>
          <w:rFonts w:ascii="Arial" w:hAnsi="Arial" w:cs="Arial"/>
          <w:szCs w:val="24"/>
        </w:rPr>
        <w:t>Almacenamiento de material pornográfico infantil (art. 374 bis)</w:t>
      </w:r>
      <w:r w:rsidR="009B0DA1">
        <w:rPr>
          <w:rFonts w:ascii="Arial" w:hAnsi="Arial" w:cs="Arial"/>
          <w:szCs w:val="24"/>
        </w:rPr>
        <w:t>.</w:t>
      </w:r>
    </w:p>
    <w:p w:rsidR="00A70844" w:rsidRPr="00C02862" w:rsidRDefault="00A70844" w:rsidP="00C8090B">
      <w:pPr>
        <w:pStyle w:val="Prrafodelista"/>
        <w:numPr>
          <w:ilvl w:val="0"/>
          <w:numId w:val="3"/>
        </w:numPr>
        <w:rPr>
          <w:rFonts w:ascii="Arial" w:hAnsi="Arial" w:cs="Arial"/>
          <w:b/>
          <w:szCs w:val="24"/>
        </w:rPr>
      </w:pPr>
      <w:r w:rsidRPr="00C02862">
        <w:rPr>
          <w:rFonts w:ascii="Arial" w:hAnsi="Arial" w:cs="Arial"/>
          <w:b/>
          <w:szCs w:val="24"/>
        </w:rPr>
        <w:t xml:space="preserve">Delitos contra </w:t>
      </w:r>
      <w:r w:rsidR="005B4D12" w:rsidRPr="00C02862">
        <w:rPr>
          <w:rFonts w:ascii="Arial" w:hAnsi="Arial" w:cs="Arial"/>
          <w:b/>
          <w:szCs w:val="24"/>
        </w:rPr>
        <w:t>las personas</w:t>
      </w:r>
      <w:r w:rsidR="00FD2976" w:rsidRPr="00C02862">
        <w:rPr>
          <w:rFonts w:ascii="Arial" w:hAnsi="Arial" w:cs="Arial"/>
          <w:b/>
          <w:szCs w:val="24"/>
        </w:rPr>
        <w:t>.</w:t>
      </w:r>
    </w:p>
    <w:p w:rsidR="00A70844" w:rsidRPr="00C02862" w:rsidRDefault="00A70844" w:rsidP="00C8090B">
      <w:pPr>
        <w:pStyle w:val="Prrafodelista"/>
        <w:numPr>
          <w:ilvl w:val="1"/>
          <w:numId w:val="3"/>
        </w:numPr>
        <w:rPr>
          <w:rFonts w:ascii="Arial" w:hAnsi="Arial" w:cs="Arial"/>
          <w:szCs w:val="24"/>
        </w:rPr>
      </w:pPr>
      <w:r w:rsidRPr="00C02862">
        <w:rPr>
          <w:rFonts w:ascii="Arial" w:hAnsi="Arial" w:cs="Arial"/>
          <w:szCs w:val="24"/>
        </w:rPr>
        <w:t>Parricidio (art. 390)</w:t>
      </w:r>
      <w:r w:rsidR="009B0DA1">
        <w:rPr>
          <w:rFonts w:ascii="Arial" w:hAnsi="Arial" w:cs="Arial"/>
          <w:szCs w:val="24"/>
        </w:rPr>
        <w:t>.</w:t>
      </w:r>
    </w:p>
    <w:p w:rsidR="00A70844" w:rsidRPr="00C02862" w:rsidRDefault="00A70844" w:rsidP="00C8090B">
      <w:pPr>
        <w:pStyle w:val="Prrafodelista"/>
        <w:numPr>
          <w:ilvl w:val="1"/>
          <w:numId w:val="3"/>
        </w:numPr>
        <w:rPr>
          <w:rFonts w:ascii="Arial" w:hAnsi="Arial" w:cs="Arial"/>
          <w:szCs w:val="24"/>
        </w:rPr>
      </w:pPr>
      <w:r w:rsidRPr="00C02862">
        <w:rPr>
          <w:rFonts w:ascii="Arial" w:hAnsi="Arial" w:cs="Arial"/>
          <w:szCs w:val="24"/>
        </w:rPr>
        <w:t>Homicidio (art. 391)</w:t>
      </w:r>
      <w:r w:rsidR="009B0DA1">
        <w:rPr>
          <w:rFonts w:ascii="Arial" w:hAnsi="Arial" w:cs="Arial"/>
          <w:szCs w:val="24"/>
        </w:rPr>
        <w:t>.</w:t>
      </w:r>
    </w:p>
    <w:p w:rsidR="00A70844" w:rsidRPr="00C02862" w:rsidRDefault="005B4D12" w:rsidP="00C8090B">
      <w:pPr>
        <w:pStyle w:val="Prrafodelista"/>
        <w:numPr>
          <w:ilvl w:val="1"/>
          <w:numId w:val="3"/>
        </w:numPr>
        <w:rPr>
          <w:rFonts w:ascii="Arial" w:hAnsi="Arial" w:cs="Arial"/>
          <w:szCs w:val="24"/>
        </w:rPr>
      </w:pPr>
      <w:r w:rsidRPr="00C02862">
        <w:rPr>
          <w:rFonts w:ascii="Arial" w:hAnsi="Arial" w:cs="Arial"/>
          <w:szCs w:val="24"/>
        </w:rPr>
        <w:t>Castración (art. 395)</w:t>
      </w:r>
      <w:r w:rsidR="009B0DA1">
        <w:rPr>
          <w:rFonts w:ascii="Arial" w:hAnsi="Arial" w:cs="Arial"/>
          <w:szCs w:val="24"/>
        </w:rPr>
        <w:t>.</w:t>
      </w:r>
    </w:p>
    <w:p w:rsidR="005B4D12" w:rsidRPr="00C02862" w:rsidRDefault="005B4D12" w:rsidP="00C8090B">
      <w:pPr>
        <w:pStyle w:val="Prrafodelista"/>
        <w:numPr>
          <w:ilvl w:val="1"/>
          <w:numId w:val="3"/>
        </w:numPr>
        <w:rPr>
          <w:rFonts w:ascii="Arial" w:hAnsi="Arial" w:cs="Arial"/>
          <w:szCs w:val="24"/>
        </w:rPr>
      </w:pPr>
      <w:r w:rsidRPr="00C02862">
        <w:rPr>
          <w:rFonts w:ascii="Arial" w:hAnsi="Arial" w:cs="Arial"/>
          <w:szCs w:val="24"/>
        </w:rPr>
        <w:t>Lesiones graves gravísimas (art. 397 N° 1)</w:t>
      </w:r>
      <w:r w:rsidR="009B0DA1">
        <w:rPr>
          <w:rFonts w:ascii="Arial" w:hAnsi="Arial" w:cs="Arial"/>
          <w:szCs w:val="24"/>
        </w:rPr>
        <w:t>.</w:t>
      </w:r>
    </w:p>
    <w:p w:rsidR="005B4D12" w:rsidRPr="00C02862" w:rsidRDefault="005B4D12" w:rsidP="00C8090B">
      <w:pPr>
        <w:pStyle w:val="Prrafodelista"/>
        <w:numPr>
          <w:ilvl w:val="1"/>
          <w:numId w:val="3"/>
        </w:numPr>
        <w:rPr>
          <w:rFonts w:ascii="Arial" w:hAnsi="Arial" w:cs="Arial"/>
          <w:szCs w:val="24"/>
        </w:rPr>
      </w:pPr>
      <w:r w:rsidRPr="00C02862">
        <w:rPr>
          <w:rFonts w:ascii="Arial" w:hAnsi="Arial" w:cs="Arial"/>
          <w:szCs w:val="24"/>
        </w:rPr>
        <w:t>Trata de personas</w:t>
      </w:r>
      <w:r w:rsidR="005539AB" w:rsidRPr="00C02862">
        <w:rPr>
          <w:rFonts w:ascii="Arial" w:hAnsi="Arial" w:cs="Arial"/>
          <w:szCs w:val="24"/>
        </w:rPr>
        <w:t xml:space="preserve"> (arts. 411 </w:t>
      </w:r>
      <w:r w:rsidR="005539AB" w:rsidRPr="009B0DA1">
        <w:rPr>
          <w:rFonts w:ascii="Arial" w:hAnsi="Arial" w:cs="Arial"/>
          <w:i/>
          <w:szCs w:val="24"/>
        </w:rPr>
        <w:t>bis</w:t>
      </w:r>
      <w:r w:rsidR="005539AB" w:rsidRPr="00C02862">
        <w:rPr>
          <w:rFonts w:ascii="Arial" w:hAnsi="Arial" w:cs="Arial"/>
          <w:szCs w:val="24"/>
        </w:rPr>
        <w:t xml:space="preserve">, </w:t>
      </w:r>
      <w:r w:rsidR="005539AB" w:rsidRPr="009B0DA1">
        <w:rPr>
          <w:rFonts w:ascii="Arial" w:hAnsi="Arial" w:cs="Arial"/>
          <w:i/>
          <w:szCs w:val="24"/>
        </w:rPr>
        <w:t>ter</w:t>
      </w:r>
      <w:r w:rsidR="005539AB" w:rsidRPr="00C02862">
        <w:rPr>
          <w:rFonts w:ascii="Arial" w:hAnsi="Arial" w:cs="Arial"/>
          <w:szCs w:val="24"/>
        </w:rPr>
        <w:t xml:space="preserve"> y </w:t>
      </w:r>
      <w:r w:rsidR="005539AB" w:rsidRPr="009B0DA1">
        <w:rPr>
          <w:rFonts w:ascii="Arial" w:hAnsi="Arial" w:cs="Arial"/>
          <w:i/>
          <w:szCs w:val="24"/>
        </w:rPr>
        <w:t>quáter</w:t>
      </w:r>
      <w:r w:rsidR="005539AB" w:rsidRPr="00C02862">
        <w:rPr>
          <w:rFonts w:ascii="Arial" w:hAnsi="Arial" w:cs="Arial"/>
          <w:szCs w:val="24"/>
        </w:rPr>
        <w:t>)</w:t>
      </w:r>
      <w:r w:rsidR="009B0DA1">
        <w:rPr>
          <w:rFonts w:ascii="Arial" w:hAnsi="Arial" w:cs="Arial"/>
          <w:szCs w:val="24"/>
        </w:rPr>
        <w:t>.</w:t>
      </w:r>
    </w:p>
    <w:p w:rsidR="004D6825" w:rsidRPr="00C02862" w:rsidRDefault="004D6825" w:rsidP="00C8090B">
      <w:pPr>
        <w:pStyle w:val="Prrafodelista"/>
        <w:numPr>
          <w:ilvl w:val="0"/>
          <w:numId w:val="3"/>
        </w:numPr>
        <w:rPr>
          <w:rFonts w:ascii="Arial" w:hAnsi="Arial" w:cs="Arial"/>
          <w:b/>
          <w:szCs w:val="24"/>
        </w:rPr>
      </w:pPr>
      <w:r w:rsidRPr="00C02862">
        <w:rPr>
          <w:rFonts w:ascii="Arial" w:hAnsi="Arial" w:cs="Arial"/>
          <w:b/>
          <w:szCs w:val="24"/>
        </w:rPr>
        <w:t>Delitos contra la propiedad</w:t>
      </w:r>
    </w:p>
    <w:p w:rsidR="00B23C7B" w:rsidRPr="00C02862" w:rsidRDefault="005539AB" w:rsidP="00C8090B">
      <w:pPr>
        <w:pStyle w:val="Prrafodelista"/>
        <w:numPr>
          <w:ilvl w:val="1"/>
          <w:numId w:val="3"/>
        </w:numPr>
        <w:rPr>
          <w:rFonts w:ascii="Arial" w:hAnsi="Arial" w:cs="Arial"/>
          <w:szCs w:val="24"/>
        </w:rPr>
      </w:pPr>
      <w:r w:rsidRPr="00C02862">
        <w:rPr>
          <w:rFonts w:ascii="Arial" w:hAnsi="Arial" w:cs="Arial"/>
          <w:szCs w:val="24"/>
        </w:rPr>
        <w:t>Robo con homici</w:t>
      </w:r>
      <w:r w:rsidR="009B0DA1">
        <w:rPr>
          <w:rFonts w:ascii="Arial" w:hAnsi="Arial" w:cs="Arial"/>
          <w:szCs w:val="24"/>
        </w:rPr>
        <w:t>dio/violación (art. 433 N° 1).</w:t>
      </w:r>
      <w:r w:rsidRPr="00C02862">
        <w:rPr>
          <w:rFonts w:ascii="Arial" w:hAnsi="Arial" w:cs="Arial"/>
          <w:szCs w:val="24"/>
        </w:rPr>
        <w:t xml:space="preserve">          </w:t>
      </w:r>
    </w:p>
    <w:p w:rsidR="00BF78B5" w:rsidRPr="00C02862" w:rsidRDefault="005539AB" w:rsidP="00B23C7B">
      <w:pPr>
        <w:pStyle w:val="Prrafodelista"/>
        <w:ind w:left="1440" w:firstLine="0"/>
        <w:rPr>
          <w:rFonts w:ascii="Arial" w:hAnsi="Arial" w:cs="Arial"/>
          <w:szCs w:val="24"/>
        </w:rPr>
      </w:pPr>
      <w:r w:rsidRPr="00C02862">
        <w:rPr>
          <w:rFonts w:ascii="Arial" w:hAnsi="Arial" w:cs="Arial"/>
          <w:szCs w:val="24"/>
        </w:rPr>
        <w:t xml:space="preserve">                                                            </w:t>
      </w:r>
    </w:p>
    <w:p w:rsidR="008D137D" w:rsidRPr="006320CA" w:rsidRDefault="004F7F9C" w:rsidP="006320CA">
      <w:pPr>
        <w:pStyle w:val="Subtitulo2"/>
        <w:ind w:left="720"/>
        <w:rPr>
          <w:rFonts w:ascii="Arial" w:hAnsi="Arial" w:cs="Arial"/>
          <w:b/>
          <w:sz w:val="24"/>
          <w:szCs w:val="24"/>
        </w:rPr>
      </w:pPr>
      <w:bookmarkStart w:id="40" w:name="_Toc506222302"/>
      <w:r>
        <w:rPr>
          <w:rFonts w:ascii="Arial" w:hAnsi="Arial" w:cs="Arial"/>
          <w:b/>
          <w:sz w:val="24"/>
          <w:szCs w:val="24"/>
        </w:rPr>
        <w:t>f</w:t>
      </w:r>
      <w:r w:rsidR="00AC0ACE">
        <w:rPr>
          <w:rFonts w:ascii="Arial" w:hAnsi="Arial" w:cs="Arial"/>
          <w:b/>
          <w:sz w:val="24"/>
          <w:szCs w:val="24"/>
        </w:rPr>
        <w:t>)</w:t>
      </w:r>
      <w:r w:rsidR="00AC0ACE">
        <w:rPr>
          <w:rFonts w:ascii="Arial" w:hAnsi="Arial" w:cs="Arial"/>
          <w:b/>
          <w:sz w:val="24"/>
          <w:szCs w:val="24"/>
        </w:rPr>
        <w:tab/>
      </w:r>
      <w:r w:rsidR="00D81831" w:rsidRPr="006320CA">
        <w:rPr>
          <w:rFonts w:ascii="Arial" w:hAnsi="Arial" w:cs="Arial"/>
          <w:b/>
          <w:sz w:val="24"/>
          <w:szCs w:val="24"/>
        </w:rPr>
        <w:t>Principios rectores</w:t>
      </w:r>
      <w:r w:rsidR="00B23C7B" w:rsidRPr="006320CA">
        <w:rPr>
          <w:rFonts w:ascii="Arial" w:hAnsi="Arial" w:cs="Arial"/>
          <w:b/>
          <w:sz w:val="24"/>
          <w:szCs w:val="24"/>
        </w:rPr>
        <w:t xml:space="preserve"> de la </w:t>
      </w:r>
      <w:r w:rsidR="009B0DA1">
        <w:rPr>
          <w:rFonts w:ascii="Arial" w:hAnsi="Arial" w:cs="Arial"/>
          <w:b/>
          <w:sz w:val="24"/>
          <w:szCs w:val="24"/>
        </w:rPr>
        <w:t>L</w:t>
      </w:r>
      <w:r w:rsidR="00B23C7B" w:rsidRPr="006320CA">
        <w:rPr>
          <w:rFonts w:ascii="Arial" w:hAnsi="Arial" w:cs="Arial"/>
          <w:b/>
          <w:sz w:val="24"/>
          <w:szCs w:val="24"/>
        </w:rPr>
        <w:t>ey</w:t>
      </w:r>
      <w:r w:rsidR="009B0DA1">
        <w:rPr>
          <w:rFonts w:ascii="Arial" w:hAnsi="Arial" w:cs="Arial"/>
          <w:b/>
          <w:sz w:val="24"/>
          <w:szCs w:val="24"/>
        </w:rPr>
        <w:t xml:space="preserve"> N°</w:t>
      </w:r>
      <w:r w:rsidR="00B23C7B" w:rsidRPr="006320CA">
        <w:rPr>
          <w:rFonts w:ascii="Arial" w:hAnsi="Arial" w:cs="Arial"/>
          <w:b/>
          <w:sz w:val="24"/>
          <w:szCs w:val="24"/>
        </w:rPr>
        <w:t xml:space="preserve"> 21.</w:t>
      </w:r>
      <w:r w:rsidR="0042088F" w:rsidRPr="006320CA">
        <w:rPr>
          <w:rFonts w:ascii="Arial" w:hAnsi="Arial" w:cs="Arial"/>
          <w:b/>
          <w:sz w:val="24"/>
          <w:szCs w:val="24"/>
        </w:rPr>
        <w:t>057</w:t>
      </w:r>
      <w:bookmarkEnd w:id="40"/>
    </w:p>
    <w:p w:rsidR="00E0141C" w:rsidRPr="00C02862" w:rsidRDefault="00FD1D94" w:rsidP="00C8090B">
      <w:pPr>
        <w:rPr>
          <w:rFonts w:ascii="Arial" w:hAnsi="Arial" w:cs="Arial"/>
          <w:szCs w:val="24"/>
        </w:rPr>
      </w:pPr>
      <w:r w:rsidRPr="00C02862">
        <w:rPr>
          <w:rFonts w:ascii="Arial" w:hAnsi="Arial" w:cs="Arial"/>
          <w:szCs w:val="24"/>
        </w:rPr>
        <w:t>La protección</w:t>
      </w:r>
      <w:r w:rsidR="006E5B58" w:rsidRPr="00C02862">
        <w:rPr>
          <w:rFonts w:ascii="Arial" w:hAnsi="Arial" w:cs="Arial"/>
          <w:szCs w:val="24"/>
        </w:rPr>
        <w:t xml:space="preserve"> y la priorización del bienestar</w:t>
      </w:r>
      <w:r w:rsidRPr="00C02862">
        <w:rPr>
          <w:rFonts w:ascii="Arial" w:hAnsi="Arial" w:cs="Arial"/>
          <w:szCs w:val="24"/>
        </w:rPr>
        <w:t xml:space="preserve"> de los </w:t>
      </w:r>
      <w:r w:rsidR="0042088F" w:rsidRPr="00C02862">
        <w:rPr>
          <w:rFonts w:ascii="Arial" w:hAnsi="Arial" w:cs="Arial"/>
          <w:szCs w:val="24"/>
        </w:rPr>
        <w:t>niños, niñas y adolescentes</w:t>
      </w:r>
      <w:r w:rsidRPr="00C02862">
        <w:rPr>
          <w:rFonts w:ascii="Arial" w:hAnsi="Arial" w:cs="Arial"/>
          <w:szCs w:val="24"/>
        </w:rPr>
        <w:t xml:space="preserve"> se presentan como </w:t>
      </w:r>
      <w:r w:rsidR="00B955A4" w:rsidRPr="00C02862">
        <w:rPr>
          <w:rFonts w:ascii="Arial" w:hAnsi="Arial" w:cs="Arial"/>
          <w:szCs w:val="24"/>
        </w:rPr>
        <w:t>los objetivos</w:t>
      </w:r>
      <w:r w:rsidRPr="00C02862">
        <w:rPr>
          <w:rFonts w:ascii="Arial" w:hAnsi="Arial" w:cs="Arial"/>
          <w:szCs w:val="24"/>
        </w:rPr>
        <w:t xml:space="preserve"> </w:t>
      </w:r>
      <w:r w:rsidR="0087682D" w:rsidRPr="00C02862">
        <w:rPr>
          <w:rFonts w:ascii="Arial" w:hAnsi="Arial" w:cs="Arial"/>
          <w:szCs w:val="24"/>
        </w:rPr>
        <w:t xml:space="preserve">principales </w:t>
      </w:r>
      <w:r w:rsidR="00336537" w:rsidRPr="00C02862">
        <w:rPr>
          <w:rFonts w:ascii="Arial" w:hAnsi="Arial" w:cs="Arial"/>
          <w:szCs w:val="24"/>
        </w:rPr>
        <w:t>en el marco del proceso penal</w:t>
      </w:r>
      <w:r w:rsidR="0007783F" w:rsidRPr="00C02862">
        <w:rPr>
          <w:rFonts w:ascii="Arial" w:hAnsi="Arial" w:cs="Arial"/>
          <w:szCs w:val="24"/>
        </w:rPr>
        <w:t>.</w:t>
      </w:r>
      <w:r w:rsidRPr="00C02862">
        <w:rPr>
          <w:rFonts w:ascii="Arial" w:hAnsi="Arial" w:cs="Arial"/>
          <w:szCs w:val="24"/>
        </w:rPr>
        <w:t xml:space="preserve"> </w:t>
      </w:r>
      <w:r w:rsidR="003C365E" w:rsidRPr="00C02862">
        <w:rPr>
          <w:rFonts w:ascii="Arial" w:hAnsi="Arial" w:cs="Arial"/>
          <w:szCs w:val="24"/>
        </w:rPr>
        <w:t>Bajo</w:t>
      </w:r>
      <w:r w:rsidR="00684215" w:rsidRPr="00C02862">
        <w:rPr>
          <w:rFonts w:ascii="Arial" w:hAnsi="Arial" w:cs="Arial"/>
          <w:szCs w:val="24"/>
        </w:rPr>
        <w:t xml:space="preserve"> e</w:t>
      </w:r>
      <w:r w:rsidR="00336537" w:rsidRPr="00C02862">
        <w:rPr>
          <w:rFonts w:ascii="Arial" w:hAnsi="Arial" w:cs="Arial"/>
          <w:szCs w:val="24"/>
        </w:rPr>
        <w:t>sta</w:t>
      </w:r>
      <w:r w:rsidRPr="00C02862">
        <w:rPr>
          <w:rFonts w:ascii="Arial" w:hAnsi="Arial" w:cs="Arial"/>
          <w:szCs w:val="24"/>
        </w:rPr>
        <w:t xml:space="preserve"> idea matriz</w:t>
      </w:r>
      <w:r w:rsidR="00B955A4" w:rsidRPr="00C02862">
        <w:rPr>
          <w:rFonts w:ascii="Arial" w:hAnsi="Arial" w:cs="Arial"/>
          <w:szCs w:val="24"/>
        </w:rPr>
        <w:t>,</w:t>
      </w:r>
      <w:r w:rsidR="00336537" w:rsidRPr="00C02862">
        <w:rPr>
          <w:rFonts w:ascii="Arial" w:hAnsi="Arial" w:cs="Arial"/>
          <w:szCs w:val="24"/>
        </w:rPr>
        <w:t xml:space="preserve"> </w:t>
      </w:r>
      <w:r w:rsidR="003C365E" w:rsidRPr="00C02862">
        <w:rPr>
          <w:rFonts w:ascii="Arial" w:hAnsi="Arial" w:cs="Arial"/>
          <w:szCs w:val="24"/>
        </w:rPr>
        <w:t>el proceso penal</w:t>
      </w:r>
      <w:r w:rsidR="00B955A4" w:rsidRPr="00C02862">
        <w:rPr>
          <w:rFonts w:ascii="Arial" w:hAnsi="Arial" w:cs="Arial"/>
          <w:szCs w:val="24"/>
        </w:rPr>
        <w:t xml:space="preserve"> </w:t>
      </w:r>
      <w:r w:rsidR="003C365E" w:rsidRPr="00C02862">
        <w:rPr>
          <w:rFonts w:ascii="Arial" w:hAnsi="Arial" w:cs="Arial"/>
          <w:szCs w:val="24"/>
        </w:rPr>
        <w:t>queda</w:t>
      </w:r>
      <w:r w:rsidR="006E5B58" w:rsidRPr="00C02862">
        <w:rPr>
          <w:rFonts w:ascii="Arial" w:hAnsi="Arial" w:cs="Arial"/>
          <w:szCs w:val="24"/>
        </w:rPr>
        <w:t xml:space="preserve"> supeditad</w:t>
      </w:r>
      <w:r w:rsidR="003C365E" w:rsidRPr="00C02862">
        <w:rPr>
          <w:rFonts w:ascii="Arial" w:hAnsi="Arial" w:cs="Arial"/>
          <w:szCs w:val="24"/>
        </w:rPr>
        <w:t>o</w:t>
      </w:r>
      <w:r w:rsidR="006E5B58" w:rsidRPr="00C02862">
        <w:rPr>
          <w:rFonts w:ascii="Arial" w:hAnsi="Arial" w:cs="Arial"/>
          <w:szCs w:val="24"/>
        </w:rPr>
        <w:t xml:space="preserve"> al respeto y garantía de</w:t>
      </w:r>
      <w:r w:rsidR="00E0141C" w:rsidRPr="00C02862">
        <w:rPr>
          <w:rFonts w:ascii="Arial" w:hAnsi="Arial" w:cs="Arial"/>
          <w:szCs w:val="24"/>
        </w:rPr>
        <w:t xml:space="preserve"> </w:t>
      </w:r>
      <w:r w:rsidR="00684215" w:rsidRPr="00C02862">
        <w:rPr>
          <w:rFonts w:ascii="Arial" w:hAnsi="Arial" w:cs="Arial"/>
          <w:szCs w:val="24"/>
        </w:rPr>
        <w:t>los</w:t>
      </w:r>
      <w:r w:rsidR="006E5B58" w:rsidRPr="00C02862">
        <w:rPr>
          <w:rFonts w:ascii="Arial" w:hAnsi="Arial" w:cs="Arial"/>
          <w:szCs w:val="24"/>
        </w:rPr>
        <w:t xml:space="preserve"> derechos</w:t>
      </w:r>
      <w:r w:rsidR="00684215" w:rsidRPr="00C02862">
        <w:rPr>
          <w:rFonts w:ascii="Arial" w:hAnsi="Arial" w:cs="Arial"/>
          <w:szCs w:val="24"/>
        </w:rPr>
        <w:t xml:space="preserve"> y demás principios que rigen </w:t>
      </w:r>
      <w:r w:rsidR="00DE32CB" w:rsidRPr="00C02862">
        <w:rPr>
          <w:rFonts w:ascii="Arial" w:hAnsi="Arial" w:cs="Arial"/>
          <w:szCs w:val="24"/>
        </w:rPr>
        <w:t xml:space="preserve">la normativa nacional e internacional sobre </w:t>
      </w:r>
      <w:r w:rsidR="003C365E" w:rsidRPr="00C02862">
        <w:rPr>
          <w:rFonts w:ascii="Arial" w:hAnsi="Arial" w:cs="Arial"/>
          <w:szCs w:val="24"/>
        </w:rPr>
        <w:t>niños, niñas y adolescentes</w:t>
      </w:r>
      <w:r w:rsidR="0007783F" w:rsidRPr="00C02862">
        <w:rPr>
          <w:rFonts w:ascii="Arial" w:hAnsi="Arial" w:cs="Arial"/>
          <w:szCs w:val="24"/>
        </w:rPr>
        <w:t xml:space="preserve">. </w:t>
      </w:r>
      <w:r w:rsidR="00EB7868" w:rsidRPr="00C02862">
        <w:rPr>
          <w:rFonts w:ascii="Arial" w:hAnsi="Arial" w:cs="Arial"/>
          <w:szCs w:val="24"/>
        </w:rPr>
        <w:t xml:space="preserve">Lo anterior se </w:t>
      </w:r>
      <w:r w:rsidR="00E0141C" w:rsidRPr="00C02862">
        <w:rPr>
          <w:rFonts w:ascii="Arial" w:hAnsi="Arial" w:cs="Arial"/>
          <w:szCs w:val="24"/>
        </w:rPr>
        <w:t xml:space="preserve">ve reforzado por el </w:t>
      </w:r>
      <w:r w:rsidR="00EB7868" w:rsidRPr="00C02862">
        <w:rPr>
          <w:rFonts w:ascii="Arial" w:hAnsi="Arial" w:cs="Arial"/>
          <w:szCs w:val="24"/>
        </w:rPr>
        <w:t>inciso</w:t>
      </w:r>
      <w:r w:rsidR="00E0141C" w:rsidRPr="00C02862">
        <w:rPr>
          <w:rFonts w:ascii="Arial" w:hAnsi="Arial" w:cs="Arial"/>
          <w:szCs w:val="24"/>
        </w:rPr>
        <w:t xml:space="preserve"> final</w:t>
      </w:r>
      <w:r w:rsidR="00EB7868" w:rsidRPr="00C02862">
        <w:rPr>
          <w:rFonts w:ascii="Arial" w:hAnsi="Arial" w:cs="Arial"/>
          <w:szCs w:val="24"/>
        </w:rPr>
        <w:t xml:space="preserve"> del artículo 1</w:t>
      </w:r>
      <w:r w:rsidR="003306E1">
        <w:rPr>
          <w:rFonts w:ascii="Arial" w:hAnsi="Arial" w:cs="Arial"/>
          <w:szCs w:val="24"/>
        </w:rPr>
        <w:t>°</w:t>
      </w:r>
      <w:r w:rsidR="00EB7868" w:rsidRPr="00C02862">
        <w:rPr>
          <w:rFonts w:ascii="Arial" w:hAnsi="Arial" w:cs="Arial"/>
          <w:szCs w:val="24"/>
        </w:rPr>
        <w:t xml:space="preserve"> de la ley, según el cual “Las normas de la presente ley se aplicarán con pleno respeto de los derechos de los niños, niñas y adolescentes asegurados en la Convención sobre los Derechos del Niño, y los estándares internacionales para la protección de los niños</w:t>
      </w:r>
      <w:r w:rsidR="003306E1">
        <w:rPr>
          <w:rFonts w:ascii="Arial" w:hAnsi="Arial" w:cs="Arial"/>
          <w:szCs w:val="24"/>
        </w:rPr>
        <w:t xml:space="preserve"> víctimas y testigos de delitos</w:t>
      </w:r>
      <w:r w:rsidR="00EB7868" w:rsidRPr="00C02862">
        <w:rPr>
          <w:rFonts w:ascii="Arial" w:hAnsi="Arial" w:cs="Arial"/>
          <w:szCs w:val="24"/>
        </w:rPr>
        <w:t>”</w:t>
      </w:r>
      <w:r w:rsidR="003306E1">
        <w:rPr>
          <w:rFonts w:ascii="Arial" w:hAnsi="Arial" w:cs="Arial"/>
          <w:szCs w:val="24"/>
        </w:rPr>
        <w:t>.</w:t>
      </w:r>
      <w:r w:rsidR="00412881" w:rsidRPr="00C02862">
        <w:rPr>
          <w:rFonts w:ascii="Arial" w:hAnsi="Arial" w:cs="Arial"/>
          <w:szCs w:val="24"/>
        </w:rPr>
        <w:t xml:space="preserve"> </w:t>
      </w:r>
    </w:p>
    <w:p w:rsidR="009D7785" w:rsidRPr="00C02862" w:rsidRDefault="00C61F33" w:rsidP="00C8090B">
      <w:pPr>
        <w:rPr>
          <w:rFonts w:ascii="Arial" w:hAnsi="Arial" w:cs="Arial"/>
          <w:szCs w:val="24"/>
        </w:rPr>
      </w:pPr>
      <w:r w:rsidRPr="00C02862">
        <w:rPr>
          <w:rFonts w:ascii="Arial" w:hAnsi="Arial" w:cs="Arial"/>
          <w:szCs w:val="24"/>
        </w:rPr>
        <w:t>Habida cuenta de lo anterior, el artículo 3</w:t>
      </w:r>
      <w:r w:rsidR="003306E1">
        <w:rPr>
          <w:rFonts w:ascii="Arial" w:hAnsi="Arial" w:cs="Arial"/>
          <w:szCs w:val="24"/>
        </w:rPr>
        <w:t>°</w:t>
      </w:r>
      <w:r w:rsidRPr="00C02862">
        <w:rPr>
          <w:rFonts w:ascii="Arial" w:hAnsi="Arial" w:cs="Arial"/>
          <w:szCs w:val="24"/>
        </w:rPr>
        <w:t xml:space="preserve"> de la ley entrega </w:t>
      </w:r>
      <w:r w:rsidR="004C7B51" w:rsidRPr="00C02862">
        <w:rPr>
          <w:rFonts w:ascii="Arial" w:hAnsi="Arial" w:cs="Arial"/>
          <w:szCs w:val="24"/>
        </w:rPr>
        <w:t>un</w:t>
      </w:r>
      <w:r w:rsidRPr="00C02862">
        <w:rPr>
          <w:rFonts w:ascii="Arial" w:hAnsi="Arial" w:cs="Arial"/>
          <w:szCs w:val="24"/>
        </w:rPr>
        <w:t xml:space="preserve"> conjunto de principios que sirven como parámetros interpretativos y </w:t>
      </w:r>
      <w:r w:rsidR="00AC1923" w:rsidRPr="00C02862">
        <w:rPr>
          <w:rFonts w:ascii="Arial" w:hAnsi="Arial" w:cs="Arial"/>
          <w:szCs w:val="24"/>
        </w:rPr>
        <w:t xml:space="preserve">límites </w:t>
      </w:r>
      <w:r w:rsidR="001332DC" w:rsidRPr="00C02862">
        <w:rPr>
          <w:rFonts w:ascii="Arial" w:hAnsi="Arial" w:cs="Arial"/>
          <w:szCs w:val="24"/>
        </w:rPr>
        <w:t xml:space="preserve">que </w:t>
      </w:r>
      <w:r w:rsidR="00EF55C4" w:rsidRPr="00C02862">
        <w:rPr>
          <w:rFonts w:ascii="Arial" w:hAnsi="Arial" w:cs="Arial"/>
          <w:szCs w:val="24"/>
        </w:rPr>
        <w:t>regulan</w:t>
      </w:r>
      <w:r w:rsidR="004C7B51" w:rsidRPr="00C02862">
        <w:rPr>
          <w:rFonts w:ascii="Arial" w:hAnsi="Arial" w:cs="Arial"/>
          <w:szCs w:val="24"/>
        </w:rPr>
        <w:t xml:space="preserve"> las interacciones de los </w:t>
      </w:r>
      <w:r w:rsidR="003C365E" w:rsidRPr="00C02862">
        <w:rPr>
          <w:rFonts w:ascii="Arial" w:hAnsi="Arial" w:cs="Arial"/>
          <w:szCs w:val="24"/>
        </w:rPr>
        <w:t>niños, niñas y adolescentes</w:t>
      </w:r>
      <w:r w:rsidR="004C7B51" w:rsidRPr="00C02862">
        <w:rPr>
          <w:rFonts w:ascii="Arial" w:hAnsi="Arial" w:cs="Arial"/>
          <w:szCs w:val="24"/>
        </w:rPr>
        <w:t xml:space="preserve"> con las personas o instituciones que intervienen en las etapas de denuncia, investigación y juzgamiento</w:t>
      </w:r>
      <w:r w:rsidR="00E750D2" w:rsidRPr="00C02862">
        <w:rPr>
          <w:rFonts w:ascii="Arial" w:hAnsi="Arial" w:cs="Arial"/>
          <w:szCs w:val="24"/>
        </w:rPr>
        <w:t xml:space="preserve">. Este artículo ordena los principios según tres consideraciones generales, a saber, que los niños son sujetos de derecho y deben ser tratados como tales; que los niños son justiciables, lo que supone que tienen derecho a participar de manera voluntaria en </w:t>
      </w:r>
      <w:r w:rsidR="00E750D2" w:rsidRPr="00C02862">
        <w:rPr>
          <w:rFonts w:ascii="Arial" w:hAnsi="Arial" w:cs="Arial"/>
          <w:szCs w:val="24"/>
        </w:rPr>
        <w:lastRenderedPageBreak/>
        <w:t xml:space="preserve">el proceso, y que se trata de </w:t>
      </w:r>
      <w:r w:rsidR="003C365E" w:rsidRPr="00C02862">
        <w:rPr>
          <w:rFonts w:ascii="Arial" w:hAnsi="Arial" w:cs="Arial"/>
          <w:szCs w:val="24"/>
        </w:rPr>
        <w:t>personas vulnerada</w:t>
      </w:r>
      <w:r w:rsidR="00E750D2" w:rsidRPr="00C02862">
        <w:rPr>
          <w:rFonts w:ascii="Arial" w:hAnsi="Arial" w:cs="Arial"/>
          <w:szCs w:val="24"/>
        </w:rPr>
        <w:t>s en sus derechos, lo que impone la necesidad de adoptar vías procesales que permitan reducir su victimización secundar</w:t>
      </w:r>
      <w:r w:rsidR="00A05499" w:rsidRPr="00C02862">
        <w:rPr>
          <w:rFonts w:ascii="Arial" w:hAnsi="Arial" w:cs="Arial"/>
          <w:szCs w:val="24"/>
        </w:rPr>
        <w:t>i</w:t>
      </w:r>
      <w:r w:rsidR="00E750D2" w:rsidRPr="00C02862">
        <w:rPr>
          <w:rFonts w:ascii="Arial" w:hAnsi="Arial" w:cs="Arial"/>
          <w:szCs w:val="24"/>
        </w:rPr>
        <w:t xml:space="preserve">a. Esos criterios conforman </w:t>
      </w:r>
      <w:r w:rsidR="004C7B51" w:rsidRPr="00C02862">
        <w:rPr>
          <w:rFonts w:ascii="Arial" w:hAnsi="Arial" w:cs="Arial"/>
          <w:szCs w:val="24"/>
        </w:rPr>
        <w:t>seis</w:t>
      </w:r>
      <w:r w:rsidR="00E750D2" w:rsidRPr="00C02862">
        <w:rPr>
          <w:rFonts w:ascii="Arial" w:hAnsi="Arial" w:cs="Arial"/>
          <w:szCs w:val="24"/>
        </w:rPr>
        <w:t xml:space="preserve"> principios fundamentales </w:t>
      </w:r>
      <w:r w:rsidR="003306E1">
        <w:rPr>
          <w:rFonts w:ascii="Arial" w:hAnsi="Arial" w:cs="Arial"/>
          <w:szCs w:val="24"/>
        </w:rPr>
        <w:t>de la L</w:t>
      </w:r>
      <w:r w:rsidR="003C365E" w:rsidRPr="00C02862">
        <w:rPr>
          <w:rFonts w:ascii="Arial" w:hAnsi="Arial" w:cs="Arial"/>
          <w:szCs w:val="24"/>
        </w:rPr>
        <w:t>ey</w:t>
      </w:r>
      <w:r w:rsidR="003306E1">
        <w:rPr>
          <w:rFonts w:ascii="Arial" w:hAnsi="Arial" w:cs="Arial"/>
          <w:szCs w:val="24"/>
        </w:rPr>
        <w:t xml:space="preserve"> N°</w:t>
      </w:r>
      <w:r w:rsidR="003C365E" w:rsidRPr="00C02862">
        <w:rPr>
          <w:rFonts w:ascii="Arial" w:hAnsi="Arial" w:cs="Arial"/>
          <w:szCs w:val="24"/>
        </w:rPr>
        <w:t xml:space="preserve"> 21.057</w:t>
      </w:r>
      <w:r w:rsidR="00E750D2" w:rsidRPr="00C02862">
        <w:rPr>
          <w:rFonts w:ascii="Arial" w:hAnsi="Arial" w:cs="Arial"/>
          <w:szCs w:val="24"/>
        </w:rPr>
        <w:t>, interés superior</w:t>
      </w:r>
      <w:r w:rsidR="003306E1">
        <w:rPr>
          <w:rFonts w:ascii="Arial" w:hAnsi="Arial" w:cs="Arial"/>
          <w:szCs w:val="24"/>
        </w:rPr>
        <w:t>,</w:t>
      </w:r>
      <w:r w:rsidR="00E750D2" w:rsidRPr="00C02862">
        <w:rPr>
          <w:rFonts w:ascii="Arial" w:hAnsi="Arial" w:cs="Arial"/>
          <w:szCs w:val="24"/>
        </w:rPr>
        <w:t xml:space="preserve"> autonomía progresiva</w:t>
      </w:r>
      <w:r w:rsidR="005A6661" w:rsidRPr="00C02862">
        <w:rPr>
          <w:rFonts w:ascii="Arial" w:hAnsi="Arial" w:cs="Arial"/>
          <w:szCs w:val="24"/>
        </w:rPr>
        <w:t xml:space="preserve"> y derecho a ser oídos</w:t>
      </w:r>
      <w:r w:rsidR="00E750D2" w:rsidRPr="00C02862">
        <w:rPr>
          <w:rFonts w:ascii="Arial" w:hAnsi="Arial" w:cs="Arial"/>
          <w:szCs w:val="24"/>
        </w:rPr>
        <w:t>;</w:t>
      </w:r>
      <w:r w:rsidR="006D5BD4" w:rsidRPr="00C02862">
        <w:rPr>
          <w:rFonts w:ascii="Arial" w:hAnsi="Arial" w:cs="Arial"/>
          <w:szCs w:val="24"/>
        </w:rPr>
        <w:t xml:space="preserve"> participación </w:t>
      </w:r>
      <w:r w:rsidR="003306E1">
        <w:rPr>
          <w:rFonts w:ascii="Arial" w:hAnsi="Arial" w:cs="Arial"/>
          <w:szCs w:val="24"/>
        </w:rPr>
        <w:t>voluntaria,</w:t>
      </w:r>
      <w:r w:rsidR="006D5BD4" w:rsidRPr="00C02862">
        <w:rPr>
          <w:rFonts w:ascii="Arial" w:hAnsi="Arial" w:cs="Arial"/>
          <w:szCs w:val="24"/>
        </w:rPr>
        <w:t xml:space="preserve"> prevención</w:t>
      </w:r>
      <w:r w:rsidR="003306E1">
        <w:rPr>
          <w:rFonts w:ascii="Arial" w:hAnsi="Arial" w:cs="Arial"/>
          <w:szCs w:val="24"/>
        </w:rPr>
        <w:t xml:space="preserve"> de la victimización secundaria,</w:t>
      </w:r>
      <w:r w:rsidR="006D5BD4" w:rsidRPr="00C02862">
        <w:rPr>
          <w:rFonts w:ascii="Arial" w:hAnsi="Arial" w:cs="Arial"/>
          <w:szCs w:val="24"/>
        </w:rPr>
        <w:t xml:space="preserve"> asistencia oportuna y tramitación preferente</w:t>
      </w:r>
      <w:r w:rsidR="003C365E" w:rsidRPr="00C02862">
        <w:rPr>
          <w:rFonts w:ascii="Arial" w:hAnsi="Arial" w:cs="Arial"/>
          <w:szCs w:val="24"/>
        </w:rPr>
        <w:t>;</w:t>
      </w:r>
      <w:r w:rsidR="006D5BD4" w:rsidRPr="00C02862">
        <w:rPr>
          <w:rFonts w:ascii="Arial" w:hAnsi="Arial" w:cs="Arial"/>
          <w:szCs w:val="24"/>
        </w:rPr>
        <w:t xml:space="preserve"> resguardo de su dignidad.</w:t>
      </w:r>
      <w:r w:rsidR="00D27053" w:rsidRPr="00C02862">
        <w:rPr>
          <w:rFonts w:ascii="Arial" w:hAnsi="Arial" w:cs="Arial"/>
          <w:szCs w:val="24"/>
        </w:rPr>
        <w:t xml:space="preserve"> A estos</w:t>
      </w:r>
      <w:r w:rsidR="003C365E" w:rsidRPr="00C02862">
        <w:rPr>
          <w:rFonts w:ascii="Arial" w:hAnsi="Arial" w:cs="Arial"/>
          <w:szCs w:val="24"/>
        </w:rPr>
        <w:t xml:space="preserve"> seis</w:t>
      </w:r>
      <w:r w:rsidR="00D27053" w:rsidRPr="00C02862">
        <w:rPr>
          <w:rFonts w:ascii="Arial" w:hAnsi="Arial" w:cs="Arial"/>
          <w:szCs w:val="24"/>
        </w:rPr>
        <w:t xml:space="preserve"> principios</w:t>
      </w:r>
      <w:r w:rsidR="009D7785" w:rsidRPr="00C02862">
        <w:rPr>
          <w:rFonts w:ascii="Arial" w:hAnsi="Arial" w:cs="Arial"/>
          <w:szCs w:val="24"/>
        </w:rPr>
        <w:t xml:space="preserve"> se suma el de especialidad, recogido en el artículo 2</w:t>
      </w:r>
      <w:r w:rsidR="003306E1">
        <w:rPr>
          <w:rFonts w:ascii="Arial" w:hAnsi="Arial" w:cs="Arial"/>
          <w:szCs w:val="24"/>
        </w:rPr>
        <w:t>°</w:t>
      </w:r>
      <w:r w:rsidR="00D27053" w:rsidRPr="00C02862">
        <w:rPr>
          <w:rFonts w:ascii="Arial" w:hAnsi="Arial" w:cs="Arial"/>
          <w:szCs w:val="24"/>
        </w:rPr>
        <w:t xml:space="preserve"> de la ley, </w:t>
      </w:r>
      <w:r w:rsidR="003C365E" w:rsidRPr="00C02862">
        <w:rPr>
          <w:rFonts w:ascii="Arial" w:hAnsi="Arial" w:cs="Arial"/>
          <w:szCs w:val="24"/>
        </w:rPr>
        <w:t>al que ya hicimos referencia.</w:t>
      </w:r>
    </w:p>
    <w:p w:rsidR="003A3A40" w:rsidRPr="002D66E0" w:rsidRDefault="00D27053" w:rsidP="006320CA">
      <w:pPr>
        <w:pStyle w:val="Subtitulo3"/>
        <w:numPr>
          <w:ilvl w:val="0"/>
          <w:numId w:val="32"/>
        </w:numPr>
        <w:jc w:val="left"/>
        <w:rPr>
          <w:rFonts w:ascii="Arial" w:hAnsi="Arial" w:cs="Arial"/>
          <w:i/>
          <w:szCs w:val="24"/>
          <w:u w:val="single"/>
        </w:rPr>
      </w:pPr>
      <w:bookmarkStart w:id="41" w:name="_Toc506222303"/>
      <w:r w:rsidRPr="002D66E0">
        <w:rPr>
          <w:rFonts w:ascii="Arial" w:hAnsi="Arial" w:cs="Arial"/>
          <w:i/>
          <w:sz w:val="24"/>
          <w:szCs w:val="24"/>
          <w:u w:val="single"/>
        </w:rPr>
        <w:t>Interés superior</w:t>
      </w:r>
      <w:r w:rsidR="006A0A70" w:rsidRPr="002D66E0">
        <w:rPr>
          <w:rFonts w:ascii="Arial" w:hAnsi="Arial" w:cs="Arial"/>
          <w:i/>
          <w:sz w:val="24"/>
          <w:szCs w:val="24"/>
          <w:u w:val="single"/>
        </w:rPr>
        <w:t>.</w:t>
      </w:r>
      <w:r w:rsidR="009D7785" w:rsidRPr="002D66E0">
        <w:rPr>
          <w:rFonts w:ascii="Arial" w:hAnsi="Arial" w:cs="Arial"/>
          <w:i/>
          <w:sz w:val="24"/>
          <w:szCs w:val="24"/>
          <w:u w:val="single"/>
        </w:rPr>
        <w:t xml:space="preserve"> </w:t>
      </w:r>
      <w:bookmarkEnd w:id="41"/>
    </w:p>
    <w:p w:rsidR="009D7785" w:rsidRPr="006320CA" w:rsidRDefault="003A3A40" w:rsidP="006320CA">
      <w:pPr>
        <w:pStyle w:val="Subtitulo3"/>
        <w:numPr>
          <w:ilvl w:val="0"/>
          <w:numId w:val="0"/>
        </w:numPr>
        <w:ind w:firstLine="720"/>
        <w:rPr>
          <w:rFonts w:ascii="Arial" w:hAnsi="Arial" w:cs="Arial"/>
          <w:i/>
          <w:sz w:val="24"/>
          <w:szCs w:val="24"/>
        </w:rPr>
      </w:pPr>
      <w:r w:rsidRPr="000E3DAD">
        <w:rPr>
          <w:rFonts w:ascii="Arial" w:hAnsi="Arial" w:cs="Arial"/>
          <w:sz w:val="24"/>
          <w:szCs w:val="24"/>
        </w:rPr>
        <w:t xml:space="preserve">Artículo 3 letra a): </w:t>
      </w:r>
      <w:r w:rsidR="009D7785" w:rsidRPr="006320CA">
        <w:rPr>
          <w:rFonts w:ascii="Arial" w:hAnsi="Arial" w:cs="Arial"/>
          <w:sz w:val="24"/>
          <w:szCs w:val="24"/>
        </w:rPr>
        <w:t>“</w:t>
      </w:r>
      <w:r w:rsidR="009D7785" w:rsidRPr="006320CA">
        <w:rPr>
          <w:rFonts w:ascii="Arial" w:hAnsi="Arial" w:cs="Arial"/>
          <w:i/>
          <w:sz w:val="24"/>
          <w:szCs w:val="24"/>
        </w:rPr>
        <w:t>Interés superior. Los niños, niñas y adolescentes son sujetos de derecho, por lo que las personas e instituciones que deban intervenir en las etapas de denuncia, investigación y juzgamiento procurarán generar las condiciones necesarias para que en cada etapa del proceso aquéllos puedan ejercer plenamente sus derechos y garantías conforme al nivel d</w:t>
      </w:r>
      <w:r w:rsidR="003306E1">
        <w:rPr>
          <w:rFonts w:ascii="Arial" w:hAnsi="Arial" w:cs="Arial"/>
          <w:i/>
          <w:sz w:val="24"/>
          <w:szCs w:val="24"/>
        </w:rPr>
        <w:t>e desarrollo de sus capacidades</w:t>
      </w:r>
      <w:r w:rsidR="009D7785" w:rsidRPr="006320CA">
        <w:rPr>
          <w:rFonts w:ascii="Arial" w:hAnsi="Arial" w:cs="Arial"/>
          <w:i/>
          <w:sz w:val="24"/>
          <w:szCs w:val="24"/>
        </w:rPr>
        <w:t>”</w:t>
      </w:r>
      <w:r w:rsidR="003306E1">
        <w:rPr>
          <w:rFonts w:ascii="Arial" w:hAnsi="Arial" w:cs="Arial"/>
          <w:i/>
          <w:sz w:val="24"/>
          <w:szCs w:val="24"/>
        </w:rPr>
        <w:t>.</w:t>
      </w:r>
    </w:p>
    <w:p w:rsidR="006A3508" w:rsidRPr="00C02862" w:rsidRDefault="008E25D8" w:rsidP="00C8090B">
      <w:pPr>
        <w:rPr>
          <w:rFonts w:ascii="Arial" w:hAnsi="Arial" w:cs="Arial"/>
          <w:szCs w:val="24"/>
          <w:lang w:val="es-ES"/>
        </w:rPr>
      </w:pPr>
      <w:r w:rsidRPr="00C02862">
        <w:rPr>
          <w:rFonts w:ascii="Arial" w:hAnsi="Arial" w:cs="Arial"/>
          <w:szCs w:val="24"/>
        </w:rPr>
        <w:t xml:space="preserve">Si bien </w:t>
      </w:r>
      <w:r w:rsidR="00B22780" w:rsidRPr="00C02862">
        <w:rPr>
          <w:rFonts w:ascii="Arial" w:hAnsi="Arial" w:cs="Arial"/>
          <w:szCs w:val="24"/>
        </w:rPr>
        <w:t>se trata de un concepto amplio, el</w:t>
      </w:r>
      <w:r w:rsidRPr="00C02862">
        <w:rPr>
          <w:rFonts w:ascii="Arial" w:hAnsi="Arial" w:cs="Arial"/>
          <w:szCs w:val="24"/>
        </w:rPr>
        <w:t xml:space="preserve"> interés superior</w:t>
      </w:r>
      <w:r w:rsidRPr="00C02862">
        <w:rPr>
          <w:rFonts w:ascii="Arial" w:hAnsi="Arial" w:cs="Arial"/>
          <w:b/>
          <w:szCs w:val="24"/>
        </w:rPr>
        <w:t xml:space="preserve"> </w:t>
      </w:r>
      <w:r w:rsidR="00822FFD" w:rsidRPr="00C02862">
        <w:rPr>
          <w:rFonts w:ascii="Arial" w:hAnsi="Arial" w:cs="Arial"/>
          <w:szCs w:val="24"/>
        </w:rPr>
        <w:t>se plantea</w:t>
      </w:r>
      <w:r w:rsidR="00B22780" w:rsidRPr="00C02862">
        <w:rPr>
          <w:rFonts w:ascii="Arial" w:hAnsi="Arial" w:cs="Arial"/>
          <w:szCs w:val="24"/>
        </w:rPr>
        <w:t>, en el contexto de la Convención Internacional sobre los Derechos del Niño</w:t>
      </w:r>
      <w:r w:rsidR="003306E1">
        <w:rPr>
          <w:rFonts w:ascii="Arial" w:hAnsi="Arial" w:cs="Arial"/>
          <w:szCs w:val="24"/>
        </w:rPr>
        <w:t>,</w:t>
      </w:r>
      <w:r w:rsidR="00822FFD" w:rsidRPr="00C02862">
        <w:rPr>
          <w:rFonts w:ascii="Arial" w:hAnsi="Arial" w:cs="Arial"/>
          <w:szCs w:val="24"/>
        </w:rPr>
        <w:t xml:space="preserve"> </w:t>
      </w:r>
      <w:r w:rsidRPr="00C02862">
        <w:rPr>
          <w:rFonts w:ascii="Arial" w:hAnsi="Arial" w:cs="Arial"/>
          <w:szCs w:val="24"/>
        </w:rPr>
        <w:t>como “</w:t>
      </w:r>
      <w:r w:rsidRPr="00C02862">
        <w:rPr>
          <w:rFonts w:ascii="Arial" w:hAnsi="Arial" w:cs="Arial"/>
          <w:i/>
          <w:szCs w:val="24"/>
        </w:rPr>
        <w:t>la plena satisfacción de sus derechos”</w:t>
      </w:r>
      <w:r w:rsidRPr="00C02862">
        <w:rPr>
          <w:rStyle w:val="Refdenotaalpie"/>
          <w:rFonts w:ascii="Arial" w:hAnsi="Arial" w:cs="Arial"/>
          <w:szCs w:val="24"/>
        </w:rPr>
        <w:footnoteReference w:id="43"/>
      </w:r>
      <w:r w:rsidRPr="00C02862">
        <w:rPr>
          <w:rFonts w:ascii="Arial" w:hAnsi="Arial" w:cs="Arial"/>
          <w:szCs w:val="24"/>
        </w:rPr>
        <w:t xml:space="preserve">, </w:t>
      </w:r>
      <w:r w:rsidR="00B22780" w:rsidRPr="00C02862">
        <w:rPr>
          <w:rFonts w:ascii="Arial" w:hAnsi="Arial" w:cs="Arial"/>
          <w:szCs w:val="24"/>
        </w:rPr>
        <w:t xml:space="preserve">de modo que el principio está contenido por los propios derechos. </w:t>
      </w:r>
      <w:r w:rsidR="003306E1">
        <w:rPr>
          <w:rFonts w:ascii="Arial" w:hAnsi="Arial" w:cs="Arial"/>
          <w:szCs w:val="24"/>
        </w:rPr>
        <w:t>El o</w:t>
      </w:r>
      <w:r w:rsidRPr="00C02862">
        <w:rPr>
          <w:rFonts w:ascii="Arial" w:hAnsi="Arial" w:cs="Arial"/>
          <w:szCs w:val="24"/>
        </w:rPr>
        <w:t xml:space="preserve">bjetivo </w:t>
      </w:r>
      <w:r w:rsidR="00E42515" w:rsidRPr="00C02862">
        <w:rPr>
          <w:rFonts w:ascii="Arial" w:hAnsi="Arial" w:cs="Arial"/>
          <w:szCs w:val="24"/>
        </w:rPr>
        <w:t xml:space="preserve">se </w:t>
      </w:r>
      <w:r w:rsidRPr="00C02862">
        <w:rPr>
          <w:rFonts w:ascii="Arial" w:hAnsi="Arial" w:cs="Arial"/>
          <w:szCs w:val="24"/>
        </w:rPr>
        <w:t xml:space="preserve">presenta </w:t>
      </w:r>
      <w:r w:rsidR="00E42515" w:rsidRPr="00C02862">
        <w:rPr>
          <w:rFonts w:ascii="Arial" w:hAnsi="Arial" w:cs="Arial"/>
          <w:szCs w:val="24"/>
        </w:rPr>
        <w:t>como pilar fundamental</w:t>
      </w:r>
      <w:r w:rsidR="00830143" w:rsidRPr="00C02862">
        <w:rPr>
          <w:rFonts w:ascii="Arial" w:hAnsi="Arial" w:cs="Arial"/>
          <w:szCs w:val="24"/>
        </w:rPr>
        <w:t xml:space="preserve">, </w:t>
      </w:r>
      <w:r w:rsidR="002A0CEA" w:rsidRPr="00C02862">
        <w:rPr>
          <w:rFonts w:ascii="Arial" w:hAnsi="Arial" w:cs="Arial"/>
          <w:szCs w:val="24"/>
        </w:rPr>
        <w:t>que opera</w:t>
      </w:r>
      <w:r w:rsidR="00830143" w:rsidRPr="00C02862">
        <w:rPr>
          <w:rFonts w:ascii="Arial" w:hAnsi="Arial" w:cs="Arial"/>
          <w:szCs w:val="24"/>
        </w:rPr>
        <w:t xml:space="preserve"> como un límite a la discrecionalidad de las autoridades y personas que intervengan en el proceso respecto de</w:t>
      </w:r>
      <w:r w:rsidR="00E42515" w:rsidRPr="00C02862">
        <w:rPr>
          <w:rFonts w:ascii="Arial" w:hAnsi="Arial" w:cs="Arial"/>
          <w:szCs w:val="24"/>
        </w:rPr>
        <w:t xml:space="preserve"> las decisiones</w:t>
      </w:r>
      <w:r w:rsidR="0036578E" w:rsidRPr="00C02862">
        <w:rPr>
          <w:rFonts w:ascii="Arial" w:hAnsi="Arial" w:cs="Arial"/>
          <w:szCs w:val="24"/>
        </w:rPr>
        <w:t xml:space="preserve"> </w:t>
      </w:r>
      <w:r w:rsidR="00C16355" w:rsidRPr="00C02862">
        <w:rPr>
          <w:rFonts w:ascii="Arial" w:hAnsi="Arial" w:cs="Arial"/>
          <w:szCs w:val="24"/>
        </w:rPr>
        <w:t xml:space="preserve">y medidas </w:t>
      </w:r>
      <w:r w:rsidR="00830143" w:rsidRPr="00C02862">
        <w:rPr>
          <w:rFonts w:ascii="Arial" w:hAnsi="Arial" w:cs="Arial"/>
          <w:szCs w:val="24"/>
        </w:rPr>
        <w:t xml:space="preserve">que </w:t>
      </w:r>
      <w:r w:rsidR="00943203" w:rsidRPr="00C02862">
        <w:rPr>
          <w:rFonts w:ascii="Arial" w:hAnsi="Arial" w:cs="Arial"/>
          <w:szCs w:val="24"/>
        </w:rPr>
        <w:t>puedan afectar</w:t>
      </w:r>
      <w:r w:rsidR="002A0CEA" w:rsidRPr="00C02862">
        <w:rPr>
          <w:rFonts w:ascii="Arial" w:hAnsi="Arial" w:cs="Arial"/>
          <w:szCs w:val="24"/>
        </w:rPr>
        <w:t xml:space="preserve"> a los </w:t>
      </w:r>
      <w:r w:rsidR="003C365E" w:rsidRPr="00C02862">
        <w:rPr>
          <w:rFonts w:ascii="Arial" w:hAnsi="Arial" w:cs="Arial"/>
          <w:szCs w:val="24"/>
        </w:rPr>
        <w:t>niños, niñas y adolescentes</w:t>
      </w:r>
      <w:r w:rsidR="00943203" w:rsidRPr="00C02862">
        <w:rPr>
          <w:rFonts w:ascii="Arial" w:hAnsi="Arial" w:cs="Arial"/>
          <w:szCs w:val="24"/>
        </w:rPr>
        <w:t xml:space="preserve">, </w:t>
      </w:r>
      <w:r w:rsidR="00F1609B" w:rsidRPr="00C02862">
        <w:rPr>
          <w:rFonts w:ascii="Arial" w:hAnsi="Arial" w:cs="Arial"/>
          <w:szCs w:val="24"/>
        </w:rPr>
        <w:t>fijando como prioridad</w:t>
      </w:r>
      <w:r w:rsidR="00E42515" w:rsidRPr="00C02862">
        <w:rPr>
          <w:rFonts w:ascii="Arial" w:hAnsi="Arial" w:cs="Arial"/>
          <w:szCs w:val="24"/>
        </w:rPr>
        <w:t xml:space="preserve"> el</w:t>
      </w:r>
      <w:r w:rsidR="00F1609B" w:rsidRPr="00C02862">
        <w:rPr>
          <w:rFonts w:ascii="Arial" w:hAnsi="Arial" w:cs="Arial"/>
          <w:szCs w:val="24"/>
        </w:rPr>
        <w:t xml:space="preserve"> procurar </w:t>
      </w:r>
      <w:r w:rsidR="00E42515" w:rsidRPr="00C02862">
        <w:rPr>
          <w:rFonts w:ascii="Arial" w:hAnsi="Arial" w:cs="Arial"/>
          <w:szCs w:val="24"/>
        </w:rPr>
        <w:t xml:space="preserve">generar </w:t>
      </w:r>
      <w:r w:rsidR="00F1609B" w:rsidRPr="00C02862">
        <w:rPr>
          <w:rFonts w:ascii="Arial" w:hAnsi="Arial" w:cs="Arial"/>
          <w:szCs w:val="24"/>
        </w:rPr>
        <w:t>las “</w:t>
      </w:r>
      <w:r w:rsidR="00F1609B" w:rsidRPr="00C02862">
        <w:rPr>
          <w:rFonts w:ascii="Arial" w:hAnsi="Arial" w:cs="Arial"/>
          <w:i/>
          <w:szCs w:val="24"/>
        </w:rPr>
        <w:t>condiciones necesarias</w:t>
      </w:r>
      <w:r w:rsidR="00F1609B" w:rsidRPr="00C02862">
        <w:rPr>
          <w:rFonts w:ascii="Arial" w:hAnsi="Arial" w:cs="Arial"/>
          <w:szCs w:val="24"/>
        </w:rPr>
        <w:t xml:space="preserve">” para </w:t>
      </w:r>
      <w:r w:rsidR="00C16355" w:rsidRPr="00C02862">
        <w:rPr>
          <w:rFonts w:ascii="Arial" w:hAnsi="Arial" w:cs="Arial"/>
          <w:szCs w:val="24"/>
        </w:rPr>
        <w:t>el ejercicio sus derechos y garantías acorde</w:t>
      </w:r>
      <w:r w:rsidR="006A3508" w:rsidRPr="00C02862">
        <w:rPr>
          <w:rFonts w:ascii="Arial" w:hAnsi="Arial" w:cs="Arial"/>
          <w:szCs w:val="24"/>
        </w:rPr>
        <w:t xml:space="preserve"> </w:t>
      </w:r>
      <w:r w:rsidR="00C16355" w:rsidRPr="00C02862">
        <w:rPr>
          <w:rFonts w:ascii="Arial" w:hAnsi="Arial" w:cs="Arial"/>
          <w:szCs w:val="24"/>
        </w:rPr>
        <w:t>al</w:t>
      </w:r>
      <w:r w:rsidR="006A3508" w:rsidRPr="00C02862">
        <w:rPr>
          <w:rFonts w:ascii="Arial" w:hAnsi="Arial" w:cs="Arial"/>
          <w:szCs w:val="24"/>
        </w:rPr>
        <w:t xml:space="preserve"> </w:t>
      </w:r>
      <w:r w:rsidR="00F1609B" w:rsidRPr="00C02862">
        <w:rPr>
          <w:rFonts w:ascii="Arial" w:hAnsi="Arial" w:cs="Arial"/>
          <w:szCs w:val="24"/>
        </w:rPr>
        <w:t>“</w:t>
      </w:r>
      <w:r w:rsidR="00F1609B" w:rsidRPr="00C02862">
        <w:rPr>
          <w:rFonts w:ascii="Arial" w:hAnsi="Arial" w:cs="Arial"/>
          <w:i/>
          <w:szCs w:val="24"/>
        </w:rPr>
        <w:t>nivel de desarrollo de sus capacidad</w:t>
      </w:r>
      <w:r w:rsidR="00E42515" w:rsidRPr="00C02862">
        <w:rPr>
          <w:rFonts w:ascii="Arial" w:hAnsi="Arial" w:cs="Arial"/>
          <w:i/>
          <w:szCs w:val="24"/>
        </w:rPr>
        <w:t>es</w:t>
      </w:r>
      <w:r w:rsidR="00E42515" w:rsidRPr="00C02862">
        <w:rPr>
          <w:rFonts w:ascii="Arial" w:hAnsi="Arial" w:cs="Arial"/>
          <w:szCs w:val="24"/>
        </w:rPr>
        <w:t xml:space="preserve">”. Es decir, ante </w:t>
      </w:r>
      <w:r w:rsidR="0036578E" w:rsidRPr="00C02862">
        <w:rPr>
          <w:rFonts w:ascii="Arial" w:hAnsi="Arial" w:cs="Arial"/>
          <w:szCs w:val="24"/>
        </w:rPr>
        <w:t>cada situación</w:t>
      </w:r>
      <w:r w:rsidR="00E42515" w:rsidRPr="00C02862">
        <w:rPr>
          <w:rFonts w:ascii="Arial" w:hAnsi="Arial" w:cs="Arial"/>
          <w:szCs w:val="24"/>
        </w:rPr>
        <w:t xml:space="preserve"> particular, las medidas a tomar deberán determinarse de forma individual, </w:t>
      </w:r>
      <w:r w:rsidR="0036578E" w:rsidRPr="00C02862">
        <w:rPr>
          <w:rFonts w:ascii="Arial" w:hAnsi="Arial" w:cs="Arial"/>
          <w:szCs w:val="24"/>
        </w:rPr>
        <w:t>con atención</w:t>
      </w:r>
      <w:r w:rsidR="00E42515" w:rsidRPr="00C02862">
        <w:rPr>
          <w:rFonts w:ascii="Arial" w:hAnsi="Arial" w:cs="Arial"/>
          <w:szCs w:val="24"/>
        </w:rPr>
        <w:t xml:space="preserve"> a las características concretas de cada NNA y del caso, evaluando y determinando lo que significa el </w:t>
      </w:r>
      <w:r w:rsidR="00E42515" w:rsidRPr="00C02862">
        <w:rPr>
          <w:rFonts w:ascii="Arial" w:hAnsi="Arial" w:cs="Arial"/>
          <w:szCs w:val="24"/>
        </w:rPr>
        <w:lastRenderedPageBreak/>
        <w:t xml:space="preserve">interés </w:t>
      </w:r>
      <w:r w:rsidR="006A3508" w:rsidRPr="00C02862">
        <w:rPr>
          <w:rFonts w:ascii="Arial" w:hAnsi="Arial" w:cs="Arial"/>
          <w:szCs w:val="24"/>
        </w:rPr>
        <w:t xml:space="preserve">superior </w:t>
      </w:r>
      <w:r w:rsidR="0036578E" w:rsidRPr="00C02862">
        <w:rPr>
          <w:rFonts w:ascii="Arial" w:hAnsi="Arial" w:cs="Arial"/>
          <w:szCs w:val="24"/>
        </w:rPr>
        <w:t xml:space="preserve">según su </w:t>
      </w:r>
      <w:r w:rsidR="006A3508" w:rsidRPr="00C02862">
        <w:rPr>
          <w:rFonts w:ascii="Arial" w:hAnsi="Arial" w:cs="Arial"/>
          <w:szCs w:val="24"/>
          <w:lang w:val="es-ES"/>
        </w:rPr>
        <w:t>etapa evolutiva, sus circunstancias personales</w:t>
      </w:r>
      <w:r w:rsidR="00C16355" w:rsidRPr="00C02862">
        <w:rPr>
          <w:rFonts w:ascii="Arial" w:hAnsi="Arial" w:cs="Arial"/>
          <w:szCs w:val="24"/>
          <w:lang w:val="es-ES"/>
        </w:rPr>
        <w:t xml:space="preserve">, </w:t>
      </w:r>
      <w:r w:rsidR="006A3508" w:rsidRPr="00C02862">
        <w:rPr>
          <w:rFonts w:ascii="Arial" w:hAnsi="Arial" w:cs="Arial"/>
          <w:szCs w:val="24"/>
          <w:lang w:val="es-ES"/>
        </w:rPr>
        <w:t>emocionales, cognitivas, físicas, idiomáticas, étnicas, culturales y de género.</w:t>
      </w:r>
    </w:p>
    <w:p w:rsidR="003866F3" w:rsidRPr="00C02862" w:rsidRDefault="003866F3" w:rsidP="00C8090B">
      <w:pPr>
        <w:rPr>
          <w:rFonts w:ascii="Arial" w:hAnsi="Arial" w:cs="Arial"/>
          <w:szCs w:val="24"/>
        </w:rPr>
      </w:pPr>
      <w:r w:rsidRPr="00C02862">
        <w:rPr>
          <w:rFonts w:ascii="Arial" w:hAnsi="Arial" w:cs="Arial"/>
          <w:szCs w:val="24"/>
        </w:rPr>
        <w:t>En función del interés superior del niño, la ley intenta proteger la integridad psíquica de la víctima, propósito que se alcanza</w:t>
      </w:r>
      <w:r w:rsidR="001C394F" w:rsidRPr="00C02862">
        <w:rPr>
          <w:rFonts w:ascii="Arial" w:hAnsi="Arial" w:cs="Arial"/>
          <w:szCs w:val="24"/>
        </w:rPr>
        <w:t>ría</w:t>
      </w:r>
      <w:r w:rsidRPr="00C02862">
        <w:rPr>
          <w:rFonts w:ascii="Arial" w:hAnsi="Arial" w:cs="Arial"/>
          <w:szCs w:val="24"/>
        </w:rPr>
        <w:t xml:space="preserve"> de alguna manera al garantizar la imparcialidad de la entrevista, estableciendo </w:t>
      </w:r>
      <w:r w:rsidRPr="00C02862">
        <w:rPr>
          <w:rFonts w:ascii="Arial" w:hAnsi="Arial" w:cs="Arial"/>
          <w:szCs w:val="24"/>
          <w:lang w:val="es-ES"/>
        </w:rPr>
        <w:t>las exigencias para asegurar que el entrevistador posea cualidades idóneas</w:t>
      </w:r>
      <w:r w:rsidR="00030EAE" w:rsidRPr="00C02862">
        <w:rPr>
          <w:rFonts w:ascii="Arial" w:hAnsi="Arial" w:cs="Arial"/>
          <w:szCs w:val="24"/>
          <w:lang w:val="es-ES"/>
        </w:rPr>
        <w:t xml:space="preserve"> a fin de </w:t>
      </w:r>
      <w:r w:rsidRPr="00C02862">
        <w:rPr>
          <w:rFonts w:ascii="Arial" w:hAnsi="Arial" w:cs="Arial"/>
          <w:szCs w:val="24"/>
        </w:rPr>
        <w:t>evitar los elementos intimidantes que normalmente rodean estos hechos y, finalmente, al procurar que el menor esté l</w:t>
      </w:r>
      <w:r w:rsidR="00030EAE" w:rsidRPr="00C02862">
        <w:rPr>
          <w:rFonts w:ascii="Arial" w:hAnsi="Arial" w:cs="Arial"/>
          <w:szCs w:val="24"/>
        </w:rPr>
        <w:t xml:space="preserve">o menos presente en el proceso y sólo dentro de </w:t>
      </w:r>
      <w:r w:rsidR="00030EAE" w:rsidRPr="00C02862">
        <w:rPr>
          <w:rFonts w:ascii="Arial" w:hAnsi="Arial" w:cs="Arial"/>
          <w:szCs w:val="24"/>
          <w:lang w:val="es-ES"/>
        </w:rPr>
        <w:t>espacios e infraestructura adecuados que permitirán cumplir dicho objetivo.</w:t>
      </w:r>
    </w:p>
    <w:p w:rsidR="00D27053" w:rsidRPr="00C02862" w:rsidRDefault="004D01E0" w:rsidP="00C8090B">
      <w:pPr>
        <w:rPr>
          <w:rFonts w:ascii="Arial" w:hAnsi="Arial" w:cs="Arial"/>
          <w:szCs w:val="24"/>
          <w:lang w:val="es-ES"/>
        </w:rPr>
      </w:pPr>
      <w:r w:rsidRPr="00C02862">
        <w:rPr>
          <w:rFonts w:ascii="Arial" w:hAnsi="Arial" w:cs="Arial"/>
          <w:szCs w:val="24"/>
        </w:rPr>
        <w:t>Pero la implementación de este principio debe ser cautelosa, pues se le ha otorgado una preeminencia objetiva cuando entr</w:t>
      </w:r>
      <w:r w:rsidR="007C0777" w:rsidRPr="00C02862">
        <w:rPr>
          <w:rFonts w:ascii="Arial" w:hAnsi="Arial" w:cs="Arial"/>
          <w:szCs w:val="24"/>
        </w:rPr>
        <w:t>a</w:t>
      </w:r>
      <w:r w:rsidRPr="00C02862">
        <w:rPr>
          <w:rFonts w:ascii="Arial" w:hAnsi="Arial" w:cs="Arial"/>
          <w:szCs w:val="24"/>
        </w:rPr>
        <w:t xml:space="preserve"> en conflictos con derechos o intereses de terceros, desplegando </w:t>
      </w:r>
      <w:r w:rsidR="00477541" w:rsidRPr="00C02862">
        <w:rPr>
          <w:rFonts w:ascii="Arial" w:hAnsi="Arial" w:cs="Arial"/>
          <w:szCs w:val="24"/>
        </w:rPr>
        <w:t xml:space="preserve">la suficiente entidad como para constituir una limitación a </w:t>
      </w:r>
      <w:r w:rsidR="003504C8" w:rsidRPr="00C02862">
        <w:rPr>
          <w:rFonts w:ascii="Arial" w:hAnsi="Arial" w:cs="Arial"/>
          <w:szCs w:val="24"/>
        </w:rPr>
        <w:t>los</w:t>
      </w:r>
      <w:r w:rsidR="00477541" w:rsidRPr="00C02862">
        <w:rPr>
          <w:rFonts w:ascii="Arial" w:hAnsi="Arial" w:cs="Arial"/>
          <w:szCs w:val="24"/>
        </w:rPr>
        <w:t xml:space="preserve"> principios del derecho procesal penal</w:t>
      </w:r>
      <w:r w:rsidR="00477541" w:rsidRPr="00C02862">
        <w:rPr>
          <w:rStyle w:val="Refdenotaalpie"/>
          <w:rFonts w:ascii="Arial" w:hAnsi="Arial" w:cs="Arial"/>
          <w:szCs w:val="24"/>
        </w:rPr>
        <w:footnoteReference w:id="44"/>
      </w:r>
      <w:r w:rsidR="00477541" w:rsidRPr="00C02862">
        <w:rPr>
          <w:rFonts w:ascii="Arial" w:hAnsi="Arial" w:cs="Arial"/>
          <w:szCs w:val="24"/>
        </w:rPr>
        <w:t xml:space="preserve">, </w:t>
      </w:r>
      <w:r w:rsidR="00FC2B84" w:rsidRPr="00C02862">
        <w:rPr>
          <w:rFonts w:ascii="Arial" w:hAnsi="Arial" w:cs="Arial"/>
          <w:szCs w:val="24"/>
        </w:rPr>
        <w:t xml:space="preserve">lo que sin un debido resguardo en su aplicación e integración podrá generar más de alguna restricción arbitraria en los derechos procesales de la defensa e incluso, de los demás intervinientes. </w:t>
      </w:r>
      <w:r w:rsidR="00600B19" w:rsidRPr="00C02862">
        <w:rPr>
          <w:rFonts w:ascii="Arial" w:hAnsi="Arial" w:cs="Arial"/>
          <w:szCs w:val="24"/>
        </w:rPr>
        <w:t>En concreto, es posible apr</w:t>
      </w:r>
      <w:r w:rsidRPr="00C02862">
        <w:rPr>
          <w:rFonts w:ascii="Arial" w:hAnsi="Arial" w:cs="Arial"/>
          <w:szCs w:val="24"/>
        </w:rPr>
        <w:t xml:space="preserve">eciar que la implementación de un </w:t>
      </w:r>
      <w:r w:rsidR="00600B19" w:rsidRPr="00C02862">
        <w:rPr>
          <w:rFonts w:ascii="Arial" w:hAnsi="Arial" w:cs="Arial"/>
          <w:szCs w:val="24"/>
        </w:rPr>
        <w:t xml:space="preserve">sistema de entrevistas </w:t>
      </w:r>
      <w:r w:rsidR="00732D2B" w:rsidRPr="00C02862">
        <w:rPr>
          <w:rFonts w:ascii="Arial" w:hAnsi="Arial" w:cs="Arial"/>
          <w:szCs w:val="24"/>
        </w:rPr>
        <w:t>video grabadas</w:t>
      </w:r>
      <w:r w:rsidR="00600B19" w:rsidRPr="00C02862">
        <w:rPr>
          <w:rFonts w:ascii="Arial" w:hAnsi="Arial" w:cs="Arial"/>
          <w:szCs w:val="24"/>
        </w:rPr>
        <w:t xml:space="preserve"> que limite el número de veces que un menor de edad víctima puede ser entrevistado en el marco de la investigación penal supone una limitación de las herramientas de persecución penal o de defensa de imputados, entre ellas la oralidad, la inmediación y la publicidad. </w:t>
      </w:r>
      <w:r w:rsidR="00FC2B84" w:rsidRPr="00C02862">
        <w:rPr>
          <w:rFonts w:ascii="Arial" w:hAnsi="Arial" w:cs="Arial"/>
          <w:szCs w:val="24"/>
        </w:rPr>
        <w:t>Es por esto que d</w:t>
      </w:r>
      <w:r w:rsidR="00600B19" w:rsidRPr="00C02862">
        <w:rPr>
          <w:rFonts w:ascii="Arial" w:hAnsi="Arial" w:cs="Arial"/>
          <w:szCs w:val="24"/>
        </w:rPr>
        <w:t>icha situación debe obedecer a fuertes argumentos de orden jurídico,</w:t>
      </w:r>
      <w:r w:rsidR="00BB194E" w:rsidRPr="00C02862">
        <w:rPr>
          <w:rFonts w:ascii="Arial" w:hAnsi="Arial" w:cs="Arial"/>
          <w:szCs w:val="24"/>
        </w:rPr>
        <w:t xml:space="preserve"> procurando buscar un equilibrio entre el interés superior y el derecho a la defensa,</w:t>
      </w:r>
      <w:r w:rsidR="00600B19" w:rsidRPr="00C02862">
        <w:rPr>
          <w:rFonts w:ascii="Arial" w:hAnsi="Arial" w:cs="Arial"/>
          <w:szCs w:val="24"/>
        </w:rPr>
        <w:t xml:space="preserve"> </w:t>
      </w:r>
      <w:r w:rsidR="00477541" w:rsidRPr="00C02862">
        <w:rPr>
          <w:rFonts w:ascii="Arial" w:hAnsi="Arial" w:cs="Arial"/>
          <w:szCs w:val="24"/>
        </w:rPr>
        <w:t xml:space="preserve">pues la aplicación y preeminencia de </w:t>
      </w:r>
      <w:r w:rsidR="00BB194E" w:rsidRPr="00C02862">
        <w:rPr>
          <w:rFonts w:ascii="Arial" w:hAnsi="Arial" w:cs="Arial"/>
          <w:szCs w:val="24"/>
        </w:rPr>
        <w:t>éste</w:t>
      </w:r>
      <w:r w:rsidR="00477541" w:rsidRPr="00C02862">
        <w:rPr>
          <w:rFonts w:ascii="Arial" w:hAnsi="Arial" w:cs="Arial"/>
          <w:szCs w:val="24"/>
        </w:rPr>
        <w:t xml:space="preserve"> principio debe asegurar que, como contraparte, no </w:t>
      </w:r>
      <w:r w:rsidR="00BB194E" w:rsidRPr="00C02862">
        <w:rPr>
          <w:rFonts w:ascii="Arial" w:hAnsi="Arial" w:cs="Arial"/>
          <w:szCs w:val="24"/>
        </w:rPr>
        <w:t>se aumenten las posibilidades de caer en el error judicial y la condena de inocentes</w:t>
      </w:r>
      <w:r w:rsidR="00BB194E" w:rsidRPr="00C02862">
        <w:rPr>
          <w:rStyle w:val="Refdenotaalpie"/>
          <w:rFonts w:ascii="Arial" w:hAnsi="Arial" w:cs="Arial"/>
          <w:szCs w:val="24"/>
        </w:rPr>
        <w:footnoteReference w:id="45"/>
      </w:r>
      <w:r w:rsidR="00477541" w:rsidRPr="00C02862">
        <w:rPr>
          <w:rFonts w:ascii="Arial" w:hAnsi="Arial" w:cs="Arial"/>
          <w:szCs w:val="24"/>
        </w:rPr>
        <w:t>.</w:t>
      </w:r>
      <w:r w:rsidR="00DE292C" w:rsidRPr="00C02862">
        <w:rPr>
          <w:rFonts w:ascii="Arial" w:hAnsi="Arial" w:cs="Arial"/>
          <w:szCs w:val="24"/>
          <w:lang w:val="es-ES"/>
        </w:rPr>
        <w:t xml:space="preserve"> </w:t>
      </w:r>
    </w:p>
    <w:p w:rsidR="003D0DA4" w:rsidRPr="002D66E0" w:rsidRDefault="0036578E" w:rsidP="006320CA">
      <w:pPr>
        <w:pStyle w:val="Subtitulo3"/>
        <w:numPr>
          <w:ilvl w:val="0"/>
          <w:numId w:val="32"/>
        </w:numPr>
        <w:rPr>
          <w:rFonts w:ascii="Arial" w:hAnsi="Arial" w:cs="Arial"/>
          <w:i/>
          <w:sz w:val="24"/>
          <w:szCs w:val="24"/>
          <w:u w:val="single"/>
        </w:rPr>
      </w:pPr>
      <w:bookmarkStart w:id="42" w:name="_Toc506222304"/>
      <w:r w:rsidRPr="002D66E0">
        <w:rPr>
          <w:rFonts w:ascii="Arial" w:hAnsi="Arial" w:cs="Arial"/>
          <w:i/>
          <w:sz w:val="24"/>
          <w:szCs w:val="24"/>
          <w:u w:val="single"/>
        </w:rPr>
        <w:lastRenderedPageBreak/>
        <w:t>Autonomía progresiva</w:t>
      </w:r>
      <w:r w:rsidR="00ED7C3E" w:rsidRPr="002D66E0">
        <w:rPr>
          <w:rFonts w:ascii="Arial" w:hAnsi="Arial" w:cs="Arial"/>
          <w:i/>
          <w:sz w:val="24"/>
          <w:szCs w:val="24"/>
          <w:u w:val="single"/>
        </w:rPr>
        <w:t xml:space="preserve"> y d</w:t>
      </w:r>
      <w:r w:rsidR="003D0DA4" w:rsidRPr="002D66E0">
        <w:rPr>
          <w:rFonts w:ascii="Arial" w:hAnsi="Arial" w:cs="Arial"/>
          <w:i/>
          <w:sz w:val="24"/>
          <w:szCs w:val="24"/>
          <w:u w:val="single"/>
        </w:rPr>
        <w:t>erecho a ser oídos</w:t>
      </w:r>
      <w:r w:rsidRPr="002D66E0">
        <w:rPr>
          <w:rFonts w:ascii="Arial" w:hAnsi="Arial" w:cs="Arial"/>
          <w:i/>
          <w:sz w:val="24"/>
          <w:szCs w:val="24"/>
          <w:u w:val="single"/>
        </w:rPr>
        <w:t xml:space="preserve"> </w:t>
      </w:r>
      <w:bookmarkEnd w:id="42"/>
    </w:p>
    <w:p w:rsidR="00E9045A" w:rsidRPr="00C02862" w:rsidRDefault="003A3A40" w:rsidP="006320CA">
      <w:pPr>
        <w:rPr>
          <w:rFonts w:ascii="Arial" w:hAnsi="Arial" w:cs="Arial"/>
          <w:i/>
          <w:szCs w:val="24"/>
        </w:rPr>
      </w:pPr>
      <w:r w:rsidRPr="00C02862">
        <w:rPr>
          <w:rFonts w:ascii="Arial" w:hAnsi="Arial" w:cs="Arial"/>
          <w:szCs w:val="24"/>
        </w:rPr>
        <w:t>Artículo 3 letra b):</w:t>
      </w:r>
      <w:r w:rsidRPr="00C02862">
        <w:rPr>
          <w:rFonts w:ascii="Arial" w:hAnsi="Arial" w:cs="Arial"/>
          <w:i/>
          <w:szCs w:val="24"/>
        </w:rPr>
        <w:t xml:space="preserve"> </w:t>
      </w:r>
      <w:r w:rsidR="003D0DA4" w:rsidRPr="00C02862">
        <w:rPr>
          <w:rFonts w:ascii="Arial" w:hAnsi="Arial" w:cs="Arial"/>
          <w:i/>
          <w:szCs w:val="24"/>
        </w:rPr>
        <w:t>“Los niños, niñas y adolescentes son sujetos dotados de autonomía progresiva, por lo que en las etapas de denuncia, investigación y juzgamiento tendrán derecho a ser oídos y participar en los asuntos que les afecten, atendiendo a su edad y el g</w:t>
      </w:r>
      <w:r w:rsidR="004C56E9">
        <w:rPr>
          <w:rFonts w:ascii="Arial" w:hAnsi="Arial" w:cs="Arial"/>
          <w:i/>
          <w:szCs w:val="24"/>
        </w:rPr>
        <w:t>rado de madurez que manifiesten</w:t>
      </w:r>
      <w:r w:rsidR="003D0DA4" w:rsidRPr="00C02862">
        <w:rPr>
          <w:rFonts w:ascii="Arial" w:hAnsi="Arial" w:cs="Arial"/>
          <w:i/>
          <w:szCs w:val="24"/>
        </w:rPr>
        <w:t>”</w:t>
      </w:r>
      <w:r w:rsidR="004C56E9">
        <w:rPr>
          <w:rFonts w:ascii="Arial" w:hAnsi="Arial" w:cs="Arial"/>
          <w:i/>
          <w:szCs w:val="24"/>
        </w:rPr>
        <w:t>.</w:t>
      </w:r>
    </w:p>
    <w:p w:rsidR="00D22E1B" w:rsidRPr="00C02862" w:rsidRDefault="00D22E1B" w:rsidP="00C8090B">
      <w:pPr>
        <w:rPr>
          <w:rFonts w:ascii="Arial" w:hAnsi="Arial" w:cs="Arial"/>
          <w:szCs w:val="24"/>
        </w:rPr>
      </w:pPr>
      <w:r w:rsidRPr="00C02862">
        <w:rPr>
          <w:rFonts w:ascii="Arial" w:hAnsi="Arial" w:cs="Arial"/>
          <w:szCs w:val="24"/>
        </w:rPr>
        <w:t xml:space="preserve">El </w:t>
      </w:r>
      <w:r w:rsidR="00CE24B4" w:rsidRPr="00C02862">
        <w:rPr>
          <w:rFonts w:ascii="Arial" w:hAnsi="Arial" w:cs="Arial"/>
          <w:szCs w:val="24"/>
        </w:rPr>
        <w:t xml:space="preserve">considerar a los </w:t>
      </w:r>
      <w:r w:rsidR="00341469" w:rsidRPr="00C02862">
        <w:rPr>
          <w:rFonts w:ascii="Arial" w:hAnsi="Arial" w:cs="Arial"/>
          <w:szCs w:val="24"/>
        </w:rPr>
        <w:t>niños, niñas y adolescentes</w:t>
      </w:r>
      <w:r w:rsidR="00CE24B4" w:rsidRPr="00C02862">
        <w:rPr>
          <w:rFonts w:ascii="Arial" w:hAnsi="Arial" w:cs="Arial"/>
          <w:szCs w:val="24"/>
        </w:rPr>
        <w:t xml:space="preserve"> como sujetos de derechos trae como consecuencia el necesario reconocimiento de la titularidad de los derech</w:t>
      </w:r>
      <w:r w:rsidR="008D5ED3" w:rsidRPr="00C02862">
        <w:rPr>
          <w:rFonts w:ascii="Arial" w:hAnsi="Arial" w:cs="Arial"/>
          <w:szCs w:val="24"/>
        </w:rPr>
        <w:t>os que como tal</w:t>
      </w:r>
      <w:r w:rsidR="004C56E9">
        <w:rPr>
          <w:rFonts w:ascii="Arial" w:hAnsi="Arial" w:cs="Arial"/>
          <w:szCs w:val="24"/>
        </w:rPr>
        <w:t>es</w:t>
      </w:r>
      <w:r w:rsidR="008D5ED3" w:rsidRPr="00C02862">
        <w:rPr>
          <w:rFonts w:ascii="Arial" w:hAnsi="Arial" w:cs="Arial"/>
          <w:szCs w:val="24"/>
        </w:rPr>
        <w:t xml:space="preserve"> les corresponde, </w:t>
      </w:r>
      <w:r w:rsidR="00CE24B4" w:rsidRPr="00C02862">
        <w:rPr>
          <w:rFonts w:ascii="Arial" w:hAnsi="Arial" w:cs="Arial"/>
          <w:szCs w:val="24"/>
        </w:rPr>
        <w:t>así como también la capacidad para ejercerlos por s</w:t>
      </w:r>
      <w:r w:rsidRPr="00C02862">
        <w:rPr>
          <w:rFonts w:ascii="Arial" w:hAnsi="Arial" w:cs="Arial"/>
          <w:szCs w:val="24"/>
        </w:rPr>
        <w:t xml:space="preserve">í mismos en menor o mayor medida según su desarrollo evolutivo. De esta forma, </w:t>
      </w:r>
      <w:r w:rsidR="00F360CB" w:rsidRPr="00C02862">
        <w:rPr>
          <w:rFonts w:ascii="Arial" w:hAnsi="Arial" w:cs="Arial"/>
          <w:szCs w:val="24"/>
        </w:rPr>
        <w:t>la ley introduce</w:t>
      </w:r>
      <w:r w:rsidRPr="00C02862">
        <w:rPr>
          <w:rFonts w:ascii="Arial" w:hAnsi="Arial" w:cs="Arial"/>
          <w:szCs w:val="24"/>
        </w:rPr>
        <w:t xml:space="preserve"> un criterio para determinar tal grado de desarrollo basado en la “</w:t>
      </w:r>
      <w:r w:rsidRPr="00C02862">
        <w:rPr>
          <w:rFonts w:ascii="Arial" w:hAnsi="Arial" w:cs="Arial"/>
          <w:i/>
          <w:szCs w:val="24"/>
        </w:rPr>
        <w:t>edad y grado de madurez que manifiesten</w:t>
      </w:r>
      <w:r w:rsidRPr="00C02862">
        <w:rPr>
          <w:rFonts w:ascii="Arial" w:hAnsi="Arial" w:cs="Arial"/>
          <w:szCs w:val="24"/>
        </w:rPr>
        <w:t xml:space="preserve">”, debiendo determinarse en cada situación particular </w:t>
      </w:r>
      <w:r w:rsidR="00633950" w:rsidRPr="00C02862">
        <w:rPr>
          <w:rFonts w:ascii="Arial" w:hAnsi="Arial" w:cs="Arial"/>
          <w:szCs w:val="24"/>
        </w:rPr>
        <w:t>la facultad de cada menor para participar y decidir en los asuntos que les afecten.</w:t>
      </w:r>
    </w:p>
    <w:p w:rsidR="003D0DA4" w:rsidRPr="00C02862" w:rsidRDefault="00E9045A" w:rsidP="00C8090B">
      <w:pPr>
        <w:rPr>
          <w:rFonts w:ascii="Arial" w:hAnsi="Arial" w:cs="Arial"/>
          <w:szCs w:val="24"/>
        </w:rPr>
      </w:pPr>
      <w:r w:rsidRPr="00C02862">
        <w:rPr>
          <w:rFonts w:ascii="Arial" w:hAnsi="Arial" w:cs="Arial"/>
          <w:szCs w:val="24"/>
        </w:rPr>
        <w:t xml:space="preserve">Al iniciar el estudio de esta disposición, </w:t>
      </w:r>
      <w:r w:rsidR="00ED7C3E" w:rsidRPr="00C02862">
        <w:rPr>
          <w:rFonts w:ascii="Arial" w:hAnsi="Arial" w:cs="Arial"/>
          <w:szCs w:val="24"/>
        </w:rPr>
        <w:t>se</w:t>
      </w:r>
      <w:r w:rsidRPr="00C02862">
        <w:rPr>
          <w:rFonts w:ascii="Arial" w:hAnsi="Arial" w:cs="Arial"/>
          <w:szCs w:val="24"/>
        </w:rPr>
        <w:t xml:space="preserve"> tuvo en cuenta el oficio FN 574/2016 de la Fiscalía Nacional del Ministerio Público</w:t>
      </w:r>
      <w:r w:rsidR="004C56E9">
        <w:rPr>
          <w:rFonts w:ascii="Arial" w:hAnsi="Arial" w:cs="Arial"/>
          <w:szCs w:val="24"/>
        </w:rPr>
        <w:t>,</w:t>
      </w:r>
      <w:r w:rsidRPr="00C02862">
        <w:rPr>
          <w:rFonts w:ascii="Arial" w:hAnsi="Arial" w:cs="Arial"/>
          <w:szCs w:val="24"/>
        </w:rPr>
        <w:t xml:space="preserve"> que sobre este punto señala que es necesario tener presente que este derecho involucra la obligación de los agentes del Estado de escuchar activamente la opinión, requerimiento o parecer del</w:t>
      </w:r>
      <w:r w:rsidR="00106524" w:rsidRPr="00C02862">
        <w:rPr>
          <w:rFonts w:ascii="Arial" w:hAnsi="Arial" w:cs="Arial"/>
          <w:szCs w:val="24"/>
        </w:rPr>
        <w:t xml:space="preserve"> NNA,</w:t>
      </w:r>
      <w:r w:rsidR="00DB408A">
        <w:rPr>
          <w:rFonts w:ascii="Arial" w:hAnsi="Arial" w:cs="Arial"/>
          <w:szCs w:val="24"/>
        </w:rPr>
        <w:t xml:space="preserve"> pero </w:t>
      </w:r>
      <w:r w:rsidRPr="00C02862">
        <w:rPr>
          <w:rFonts w:ascii="Arial" w:hAnsi="Arial" w:cs="Arial"/>
          <w:szCs w:val="24"/>
        </w:rPr>
        <w:t>que</w:t>
      </w:r>
      <w:r w:rsidR="00DB408A">
        <w:rPr>
          <w:rFonts w:ascii="Arial" w:hAnsi="Arial" w:cs="Arial"/>
          <w:szCs w:val="24"/>
        </w:rPr>
        <w:t xml:space="preserve"> e</w:t>
      </w:r>
      <w:r w:rsidRPr="00C02862">
        <w:rPr>
          <w:rFonts w:ascii="Arial" w:hAnsi="Arial" w:cs="Arial"/>
          <w:szCs w:val="24"/>
        </w:rPr>
        <w:t>llo no implicará, necesariamente, la adopción de todos aquellos planteamientos formulados por las víctimas, particularmente si es que dentro de sus peticiones se encuentra alguna medida que conlleve, de manera evidente, su exposición a mayores riesgos que el propio hecho delictivo o a</w:t>
      </w:r>
      <w:r w:rsidR="00106524" w:rsidRPr="00C02862">
        <w:rPr>
          <w:rFonts w:ascii="Arial" w:hAnsi="Arial" w:cs="Arial"/>
          <w:szCs w:val="24"/>
        </w:rPr>
        <w:t xml:space="preserve"> la posible reiteración de éste.</w:t>
      </w:r>
      <w:r w:rsidR="00ED7C3E" w:rsidRPr="00C02862">
        <w:rPr>
          <w:rFonts w:ascii="Arial" w:hAnsi="Arial" w:cs="Arial"/>
          <w:szCs w:val="24"/>
        </w:rPr>
        <w:t xml:space="preserve"> </w:t>
      </w:r>
      <w:r w:rsidR="001124D2" w:rsidRPr="00C02862">
        <w:rPr>
          <w:rFonts w:ascii="Arial" w:hAnsi="Arial" w:cs="Arial"/>
          <w:szCs w:val="24"/>
        </w:rPr>
        <w:t>F</w:t>
      </w:r>
      <w:r w:rsidR="00633950" w:rsidRPr="00C02862">
        <w:rPr>
          <w:rFonts w:ascii="Arial" w:hAnsi="Arial" w:cs="Arial"/>
          <w:szCs w:val="24"/>
        </w:rPr>
        <w:t xml:space="preserve">rente a </w:t>
      </w:r>
      <w:r w:rsidR="00F10446" w:rsidRPr="00C02862">
        <w:rPr>
          <w:rFonts w:ascii="Arial" w:hAnsi="Arial" w:cs="Arial"/>
          <w:szCs w:val="24"/>
        </w:rPr>
        <w:t>estas</w:t>
      </w:r>
      <w:r w:rsidR="00633950" w:rsidRPr="00C02862">
        <w:rPr>
          <w:rFonts w:ascii="Arial" w:hAnsi="Arial" w:cs="Arial"/>
          <w:szCs w:val="24"/>
        </w:rPr>
        <w:t xml:space="preserve"> circunstancias, la defensa del principio del interés superior del n</w:t>
      </w:r>
      <w:r w:rsidR="001124D2" w:rsidRPr="00C02862">
        <w:rPr>
          <w:rFonts w:ascii="Arial" w:hAnsi="Arial" w:cs="Arial"/>
          <w:szCs w:val="24"/>
        </w:rPr>
        <w:t>iño haría</w:t>
      </w:r>
      <w:r w:rsidR="00633950" w:rsidRPr="00C02862">
        <w:rPr>
          <w:rFonts w:ascii="Arial" w:hAnsi="Arial" w:cs="Arial"/>
          <w:szCs w:val="24"/>
        </w:rPr>
        <w:t xml:space="preserve"> aconsejable rebasar la prerrogativa del derecho a ser oído y la participación voluntaria del menor.</w:t>
      </w:r>
    </w:p>
    <w:p w:rsidR="001124D2" w:rsidRDefault="001124D2" w:rsidP="00C8090B">
      <w:pPr>
        <w:rPr>
          <w:rFonts w:ascii="Arial" w:hAnsi="Arial" w:cs="Arial"/>
          <w:szCs w:val="24"/>
        </w:rPr>
      </w:pPr>
      <w:r w:rsidRPr="00C02862">
        <w:rPr>
          <w:rFonts w:ascii="Arial" w:hAnsi="Arial" w:cs="Arial"/>
          <w:szCs w:val="24"/>
        </w:rPr>
        <w:t xml:space="preserve">Si bien </w:t>
      </w:r>
      <w:r w:rsidR="00F10446" w:rsidRPr="00C02862">
        <w:rPr>
          <w:rFonts w:ascii="Arial" w:hAnsi="Arial" w:cs="Arial"/>
          <w:szCs w:val="24"/>
        </w:rPr>
        <w:t>el planteamiento</w:t>
      </w:r>
      <w:r w:rsidRPr="00C02862">
        <w:rPr>
          <w:rFonts w:ascii="Arial" w:hAnsi="Arial" w:cs="Arial"/>
          <w:szCs w:val="24"/>
        </w:rPr>
        <w:t xml:space="preserve"> del Ministe</w:t>
      </w:r>
      <w:r w:rsidR="00CA0602" w:rsidRPr="00C02862">
        <w:rPr>
          <w:rFonts w:ascii="Arial" w:hAnsi="Arial" w:cs="Arial"/>
          <w:szCs w:val="24"/>
        </w:rPr>
        <w:t xml:space="preserve">rio Público </w:t>
      </w:r>
      <w:r w:rsidR="00F10446" w:rsidRPr="00C02862">
        <w:rPr>
          <w:rFonts w:ascii="Arial" w:hAnsi="Arial" w:cs="Arial"/>
          <w:szCs w:val="24"/>
        </w:rPr>
        <w:t>advierte</w:t>
      </w:r>
      <w:r w:rsidR="00CF1F24" w:rsidRPr="00C02862">
        <w:rPr>
          <w:rFonts w:ascii="Arial" w:hAnsi="Arial" w:cs="Arial"/>
          <w:szCs w:val="24"/>
        </w:rPr>
        <w:t xml:space="preserve"> la tensión que puede originar la observancia de los aludidos principios,</w:t>
      </w:r>
      <w:r w:rsidR="00F10446" w:rsidRPr="00C02862">
        <w:rPr>
          <w:rFonts w:ascii="Arial" w:hAnsi="Arial" w:cs="Arial"/>
          <w:szCs w:val="24"/>
        </w:rPr>
        <w:t xml:space="preserve"> </w:t>
      </w:r>
      <w:r w:rsidR="004F290C" w:rsidRPr="00C02862">
        <w:rPr>
          <w:rFonts w:ascii="Arial" w:hAnsi="Arial" w:cs="Arial"/>
          <w:szCs w:val="24"/>
        </w:rPr>
        <w:t xml:space="preserve">no debe desatenderse el riesgo que una eventual defensa del interés superior puede suponer al respeto de la autonomía progresiva de los NNA, pudiendo prestarse como excusa para prácticas autoritarias y paternalistas que restrinjan </w:t>
      </w:r>
      <w:r w:rsidR="008D5ED3" w:rsidRPr="00C02862">
        <w:rPr>
          <w:rFonts w:ascii="Arial" w:hAnsi="Arial" w:cs="Arial"/>
          <w:szCs w:val="24"/>
        </w:rPr>
        <w:t xml:space="preserve">arbitrariamente </w:t>
      </w:r>
      <w:r w:rsidR="004F290C" w:rsidRPr="00C02862">
        <w:rPr>
          <w:rFonts w:ascii="Arial" w:hAnsi="Arial" w:cs="Arial"/>
          <w:szCs w:val="24"/>
        </w:rPr>
        <w:t xml:space="preserve">la autonomía del niño y su </w:t>
      </w:r>
      <w:r w:rsidR="004F290C" w:rsidRPr="00C02862">
        <w:rPr>
          <w:rFonts w:ascii="Arial" w:hAnsi="Arial" w:cs="Arial"/>
          <w:szCs w:val="24"/>
        </w:rPr>
        <w:lastRenderedPageBreak/>
        <w:t>expresión</w:t>
      </w:r>
      <w:r w:rsidR="00DB408A">
        <w:rPr>
          <w:rFonts w:ascii="Arial" w:hAnsi="Arial" w:cs="Arial"/>
          <w:szCs w:val="24"/>
        </w:rPr>
        <w:t>,</w:t>
      </w:r>
      <w:r w:rsidR="004F290C" w:rsidRPr="00C02862">
        <w:rPr>
          <w:rFonts w:ascii="Arial" w:hAnsi="Arial" w:cs="Arial"/>
          <w:szCs w:val="24"/>
        </w:rPr>
        <w:t xml:space="preserve"> justificándose en la relativa inmadurez del niño y su necesidad de orientación y apoyo.</w:t>
      </w:r>
    </w:p>
    <w:p w:rsidR="00025DE8" w:rsidRDefault="00025DE8" w:rsidP="00C8090B">
      <w:pPr>
        <w:rPr>
          <w:rFonts w:ascii="Arial" w:hAnsi="Arial" w:cs="Arial"/>
          <w:szCs w:val="24"/>
        </w:rPr>
      </w:pPr>
      <w:r>
        <w:rPr>
          <w:rFonts w:ascii="Arial" w:hAnsi="Arial" w:cs="Arial"/>
          <w:szCs w:val="24"/>
        </w:rPr>
        <w:t>En esta parte, es interesante examinar el contenido del Oficio N° 892/2019, del Fiscal Nacional del Ministerio Público, de fecha 30 de septiembre de 2019</w:t>
      </w:r>
      <w:r w:rsidR="00DB408A">
        <w:rPr>
          <w:rFonts w:ascii="Arial" w:hAnsi="Arial" w:cs="Arial"/>
          <w:szCs w:val="24"/>
        </w:rPr>
        <w:t>,</w:t>
      </w:r>
      <w:r>
        <w:rPr>
          <w:rFonts w:ascii="Arial" w:hAnsi="Arial" w:cs="Arial"/>
          <w:szCs w:val="24"/>
        </w:rPr>
        <w:t xml:space="preserve"> que se dicta en conformidad a lo dispuesto en el artículo 11 de la </w:t>
      </w:r>
      <w:r w:rsidR="00DB408A">
        <w:rPr>
          <w:rFonts w:ascii="Arial" w:hAnsi="Arial" w:cs="Arial"/>
          <w:szCs w:val="24"/>
        </w:rPr>
        <w:t>L</w:t>
      </w:r>
      <w:r>
        <w:rPr>
          <w:rFonts w:ascii="Arial" w:hAnsi="Arial" w:cs="Arial"/>
          <w:szCs w:val="24"/>
        </w:rPr>
        <w:t xml:space="preserve">ey </w:t>
      </w:r>
      <w:r w:rsidR="00DB408A">
        <w:rPr>
          <w:rFonts w:ascii="Arial" w:hAnsi="Arial" w:cs="Arial"/>
          <w:szCs w:val="24"/>
        </w:rPr>
        <w:t>N° 21.</w:t>
      </w:r>
      <w:r>
        <w:rPr>
          <w:rFonts w:ascii="Arial" w:hAnsi="Arial" w:cs="Arial"/>
          <w:szCs w:val="24"/>
        </w:rPr>
        <w:t>057, que se refiere a las instrucciones generales del Fiscal Nacional a propósito de la realización de una pericia psicológica al NNA.</w:t>
      </w:r>
    </w:p>
    <w:p w:rsidR="00025DE8" w:rsidRDefault="00025DE8" w:rsidP="00C8090B">
      <w:pPr>
        <w:rPr>
          <w:rFonts w:ascii="Arial" w:hAnsi="Arial" w:cs="Arial"/>
          <w:szCs w:val="24"/>
        </w:rPr>
      </w:pPr>
      <w:r>
        <w:rPr>
          <w:rFonts w:ascii="Arial" w:hAnsi="Arial" w:cs="Arial"/>
          <w:szCs w:val="24"/>
        </w:rPr>
        <w:t xml:space="preserve">Esta instrucción, a propósito del principio de autonomía progresiva, indica que </w:t>
      </w:r>
      <w:r>
        <w:rPr>
          <w:rFonts w:ascii="Arial" w:hAnsi="Arial" w:cs="Arial"/>
          <w:i/>
          <w:szCs w:val="24"/>
        </w:rPr>
        <w:t>“ante requerimientos de NNA que puedan ser contrarios a las decisiones que se adopten durante la investigación se debe atender a aquellos que resulten más acordes con el interés superior de estas víctimas, considerando su cuidado, protección y seguridad, sobre todo si entre sus peticiones se encuentra alguna medida que conlleve su exposición a mayores riesgos. Ante situaciones como la descrita, y de forma anterior a la adopción de alguna medida que vaya en contra de la opinión de la víctima, se debe contar con un informe de un/una profesional de la Unidad Regional de Atención a las Víctimas y Testigos, en el que se dé cuenta de la utilidad de la pretendida medida en relación a la protección o seguridad actual de la víctima, riesgos o daños futuros, u otras consecuen</w:t>
      </w:r>
      <w:r w:rsidR="00DB408A">
        <w:rPr>
          <w:rFonts w:ascii="Arial" w:hAnsi="Arial" w:cs="Arial"/>
          <w:i/>
          <w:szCs w:val="24"/>
        </w:rPr>
        <w:t>cias perjudiciales para él/ella</w:t>
      </w:r>
      <w:r>
        <w:rPr>
          <w:rFonts w:ascii="Arial" w:hAnsi="Arial" w:cs="Arial"/>
          <w:i/>
          <w:szCs w:val="24"/>
        </w:rPr>
        <w:t>”</w:t>
      </w:r>
      <w:r w:rsidR="00DB408A">
        <w:rPr>
          <w:rFonts w:ascii="Arial" w:hAnsi="Arial" w:cs="Arial"/>
          <w:i/>
          <w:szCs w:val="24"/>
        </w:rPr>
        <w:t>.</w:t>
      </w:r>
    </w:p>
    <w:p w:rsidR="003227EC" w:rsidRDefault="003227EC" w:rsidP="00C8090B">
      <w:pPr>
        <w:rPr>
          <w:rFonts w:ascii="Arial" w:hAnsi="Arial" w:cs="Arial"/>
          <w:szCs w:val="24"/>
        </w:rPr>
      </w:pPr>
      <w:r>
        <w:rPr>
          <w:rFonts w:ascii="Arial" w:hAnsi="Arial" w:cs="Arial"/>
          <w:szCs w:val="24"/>
        </w:rPr>
        <w:t xml:space="preserve">El punto central es que el Fiscal Nacional se </w:t>
      </w:r>
      <w:r w:rsidR="00DB408A">
        <w:rPr>
          <w:rFonts w:ascii="Arial" w:hAnsi="Arial" w:cs="Arial"/>
          <w:szCs w:val="24"/>
        </w:rPr>
        <w:t>pone</w:t>
      </w:r>
      <w:r>
        <w:rPr>
          <w:rFonts w:ascii="Arial" w:hAnsi="Arial" w:cs="Arial"/>
          <w:szCs w:val="24"/>
        </w:rPr>
        <w:t xml:space="preserve"> en la situación </w:t>
      </w:r>
      <w:r w:rsidR="00DB408A">
        <w:rPr>
          <w:rFonts w:ascii="Arial" w:hAnsi="Arial" w:cs="Arial"/>
          <w:szCs w:val="24"/>
        </w:rPr>
        <w:t>de</w:t>
      </w:r>
      <w:r>
        <w:rPr>
          <w:rFonts w:ascii="Arial" w:hAnsi="Arial" w:cs="Arial"/>
          <w:szCs w:val="24"/>
        </w:rPr>
        <w:t xml:space="preserve"> que no exista coincidencia total entre los intereses de la persecución penal y las peticiones y deseos del NNA víctima. Frente a esta situación, el Fiscal Nacional parece abrir la puerta a que los intereses de la persecución penal prevalezcan por sobre la voluntad del NNA, aunque tome ciertos resguardos, como la exigencia de un informe previo de URAVIT y se considere el interés superior del NNA y su cuidado, protección y seguridad. </w:t>
      </w:r>
    </w:p>
    <w:p w:rsidR="00516C22" w:rsidRPr="003227EC" w:rsidRDefault="00516C22" w:rsidP="00C8090B">
      <w:pPr>
        <w:rPr>
          <w:rFonts w:ascii="Arial" w:hAnsi="Arial" w:cs="Arial"/>
          <w:szCs w:val="24"/>
        </w:rPr>
      </w:pPr>
      <w:r>
        <w:rPr>
          <w:rFonts w:ascii="Arial" w:hAnsi="Arial" w:cs="Arial"/>
          <w:szCs w:val="24"/>
        </w:rPr>
        <w:t xml:space="preserve">Ciertamente cada caso y cada situación debe ser resuelta ponderando los antecedentes del caso particular. Sin embargo, pueden darse casos en que se presente tensión entre los intereses de la persecución penal y los deseos y peticiones del NNA víctima. Abrir la puerta a que los intereses de la persecución </w:t>
      </w:r>
      <w:r>
        <w:rPr>
          <w:rFonts w:ascii="Arial" w:hAnsi="Arial" w:cs="Arial"/>
          <w:szCs w:val="24"/>
        </w:rPr>
        <w:lastRenderedPageBreak/>
        <w:t>penal puedan prevalecer por sobre la voluntad del NNA (principio de participación voluntaria</w:t>
      </w:r>
      <w:r w:rsidR="00DB408A">
        <w:rPr>
          <w:rFonts w:ascii="Arial" w:hAnsi="Arial" w:cs="Arial"/>
          <w:szCs w:val="24"/>
        </w:rPr>
        <w:t xml:space="preserve"> del artículo 2 letra c) de la L</w:t>
      </w:r>
      <w:r>
        <w:rPr>
          <w:rFonts w:ascii="Arial" w:hAnsi="Arial" w:cs="Arial"/>
          <w:szCs w:val="24"/>
        </w:rPr>
        <w:t>ey</w:t>
      </w:r>
      <w:r w:rsidR="00DB408A">
        <w:rPr>
          <w:rFonts w:ascii="Arial" w:hAnsi="Arial" w:cs="Arial"/>
          <w:szCs w:val="24"/>
        </w:rPr>
        <w:t xml:space="preserve"> N°</w:t>
      </w:r>
      <w:r>
        <w:rPr>
          <w:rFonts w:ascii="Arial" w:hAnsi="Arial" w:cs="Arial"/>
          <w:szCs w:val="24"/>
        </w:rPr>
        <w:t xml:space="preserve"> 21.057) es un tema delicado y que merece ser evaluado a la luz de su aplicación práctica. </w:t>
      </w:r>
    </w:p>
    <w:p w:rsidR="00025DE8" w:rsidRDefault="00025DE8" w:rsidP="006320CA">
      <w:pPr>
        <w:ind w:firstLine="0"/>
        <w:rPr>
          <w:rFonts w:ascii="Arial" w:hAnsi="Arial" w:cs="Arial"/>
          <w:szCs w:val="24"/>
        </w:rPr>
      </w:pPr>
    </w:p>
    <w:p w:rsidR="003D0DA4" w:rsidRPr="002D66E0" w:rsidRDefault="0000618C" w:rsidP="006320CA">
      <w:pPr>
        <w:pStyle w:val="Subtitulo3"/>
        <w:numPr>
          <w:ilvl w:val="0"/>
          <w:numId w:val="32"/>
        </w:numPr>
        <w:rPr>
          <w:rFonts w:ascii="Arial" w:hAnsi="Arial" w:cs="Arial"/>
          <w:i/>
          <w:sz w:val="24"/>
          <w:szCs w:val="24"/>
          <w:u w:val="single"/>
        </w:rPr>
      </w:pPr>
      <w:bookmarkStart w:id="43" w:name="_Toc506222305"/>
      <w:r w:rsidRPr="002D66E0">
        <w:rPr>
          <w:rFonts w:ascii="Arial" w:hAnsi="Arial" w:cs="Arial"/>
          <w:i/>
          <w:sz w:val="24"/>
          <w:szCs w:val="24"/>
          <w:u w:val="single"/>
        </w:rPr>
        <w:t>Participación voluntaria</w:t>
      </w:r>
      <w:r w:rsidR="006A0A70" w:rsidRPr="002D66E0">
        <w:rPr>
          <w:rFonts w:ascii="Arial" w:hAnsi="Arial" w:cs="Arial"/>
          <w:i/>
          <w:sz w:val="24"/>
          <w:szCs w:val="24"/>
          <w:u w:val="single"/>
        </w:rPr>
        <w:t>.</w:t>
      </w:r>
      <w:r w:rsidRPr="002D66E0">
        <w:rPr>
          <w:rFonts w:ascii="Arial" w:hAnsi="Arial" w:cs="Arial"/>
          <w:i/>
          <w:sz w:val="24"/>
          <w:szCs w:val="24"/>
          <w:u w:val="single"/>
        </w:rPr>
        <w:t xml:space="preserve"> </w:t>
      </w:r>
      <w:bookmarkEnd w:id="43"/>
    </w:p>
    <w:p w:rsidR="0000618C" w:rsidRPr="00C02862" w:rsidRDefault="003A3A40" w:rsidP="006320CA">
      <w:pPr>
        <w:rPr>
          <w:rFonts w:ascii="Arial" w:hAnsi="Arial" w:cs="Arial"/>
          <w:i/>
          <w:szCs w:val="24"/>
        </w:rPr>
      </w:pPr>
      <w:r w:rsidRPr="00C02862">
        <w:rPr>
          <w:rFonts w:ascii="Arial" w:hAnsi="Arial" w:cs="Arial"/>
          <w:szCs w:val="24"/>
        </w:rPr>
        <w:t>Artículo 3 letra c):</w:t>
      </w:r>
      <w:r w:rsidR="00A272EC" w:rsidRPr="00C02862" w:rsidDel="00A272EC">
        <w:rPr>
          <w:rFonts w:ascii="Arial" w:hAnsi="Arial" w:cs="Arial"/>
          <w:szCs w:val="24"/>
        </w:rPr>
        <w:t xml:space="preserve"> </w:t>
      </w:r>
      <w:r w:rsidR="0000618C" w:rsidRPr="00C02862">
        <w:rPr>
          <w:rFonts w:ascii="Arial" w:hAnsi="Arial" w:cs="Arial"/>
          <w:i/>
          <w:szCs w:val="24"/>
        </w:rPr>
        <w:t>“Participación voluntaria. La participación de los niños, niñas o adolescentes en las etapas de denuncia, investigación y juzgamiento será siempre voluntaria, y no podrán ser forzados a intervenir en ellas por persona alguna bajo ninguna</w:t>
      </w:r>
      <w:r w:rsidR="00DE23F4">
        <w:rPr>
          <w:rFonts w:ascii="Arial" w:hAnsi="Arial" w:cs="Arial"/>
          <w:i/>
          <w:szCs w:val="24"/>
        </w:rPr>
        <w:t xml:space="preserve"> </w:t>
      </w:r>
      <w:r w:rsidR="0000618C" w:rsidRPr="00C02862">
        <w:rPr>
          <w:rFonts w:ascii="Arial" w:hAnsi="Arial" w:cs="Arial"/>
          <w:i/>
          <w:szCs w:val="24"/>
        </w:rPr>
        <w:t>circunstancia.</w:t>
      </w:r>
      <w:r w:rsidR="00DE23F4">
        <w:rPr>
          <w:rFonts w:ascii="Arial" w:hAnsi="Arial" w:cs="Arial"/>
          <w:i/>
          <w:szCs w:val="24"/>
        </w:rPr>
        <w:t xml:space="preserve"> </w:t>
      </w:r>
      <w:r w:rsidR="0000618C" w:rsidRPr="00C02862">
        <w:rPr>
          <w:rFonts w:ascii="Arial" w:hAnsi="Arial" w:cs="Arial"/>
          <w:i/>
          <w:szCs w:val="24"/>
        </w:rPr>
        <w:t>Los funcionarios públicos involucrados en el proceso penal deberán resguardar lo</w:t>
      </w:r>
      <w:r w:rsidR="00483443" w:rsidRPr="00C02862">
        <w:rPr>
          <w:rFonts w:ascii="Arial" w:hAnsi="Arial" w:cs="Arial"/>
          <w:i/>
          <w:szCs w:val="24"/>
        </w:rPr>
        <w:t xml:space="preserve"> </w:t>
      </w:r>
      <w:r w:rsidR="0000618C" w:rsidRPr="00C02862">
        <w:rPr>
          <w:rFonts w:ascii="Arial" w:hAnsi="Arial" w:cs="Arial"/>
          <w:i/>
          <w:szCs w:val="24"/>
        </w:rPr>
        <w:t>señalado en esta letra y su incumplimiento será considerado infracción gr</w:t>
      </w:r>
      <w:r w:rsidR="00DB408A">
        <w:rPr>
          <w:rFonts w:ascii="Arial" w:hAnsi="Arial" w:cs="Arial"/>
          <w:i/>
          <w:szCs w:val="24"/>
        </w:rPr>
        <w:t>ave de los deberes funcionarios</w:t>
      </w:r>
      <w:r w:rsidR="0000618C" w:rsidRPr="00C02862">
        <w:rPr>
          <w:rFonts w:ascii="Arial" w:hAnsi="Arial" w:cs="Arial"/>
          <w:i/>
          <w:szCs w:val="24"/>
        </w:rPr>
        <w:t>”</w:t>
      </w:r>
      <w:r w:rsidR="00DB408A">
        <w:rPr>
          <w:rFonts w:ascii="Arial" w:hAnsi="Arial" w:cs="Arial"/>
          <w:i/>
          <w:szCs w:val="24"/>
        </w:rPr>
        <w:t>.</w:t>
      </w:r>
    </w:p>
    <w:p w:rsidR="008E30D8" w:rsidRPr="00C02862" w:rsidRDefault="008E30D8" w:rsidP="00C8090B">
      <w:pPr>
        <w:rPr>
          <w:rFonts w:ascii="Arial" w:hAnsi="Arial" w:cs="Arial"/>
          <w:szCs w:val="24"/>
        </w:rPr>
      </w:pPr>
      <w:r w:rsidRPr="00C02862">
        <w:rPr>
          <w:rFonts w:ascii="Arial" w:hAnsi="Arial" w:cs="Arial"/>
          <w:szCs w:val="24"/>
        </w:rPr>
        <w:t>En palabras de la Corte Suprema</w:t>
      </w:r>
      <w:r w:rsidR="00DB408A">
        <w:rPr>
          <w:rFonts w:ascii="Arial" w:hAnsi="Arial" w:cs="Arial"/>
          <w:szCs w:val="24"/>
        </w:rPr>
        <w:t>,</w:t>
      </w:r>
      <w:r w:rsidRPr="00C02862">
        <w:rPr>
          <w:rFonts w:ascii="Arial" w:hAnsi="Arial" w:cs="Arial"/>
          <w:szCs w:val="24"/>
        </w:rPr>
        <w:t xml:space="preserve"> </w:t>
      </w:r>
      <w:r w:rsidRPr="006320CA">
        <w:rPr>
          <w:rFonts w:ascii="Arial" w:hAnsi="Arial" w:cs="Arial"/>
          <w:i/>
          <w:szCs w:val="24"/>
        </w:rPr>
        <w:t>“el aspecto de mayor importancia del proyecto es la participación voluntaria del NNA en la etapa investigativa y judicial, motivo por el cual esta materia debe ser reglamentada de manera tal de evitar planteamientos interpretativos diferentes con posterioridad”</w:t>
      </w:r>
      <w:r w:rsidR="00DE23F4">
        <w:rPr>
          <w:rFonts w:ascii="Arial" w:hAnsi="Arial" w:cs="Arial"/>
          <w:szCs w:val="24"/>
        </w:rPr>
        <w:t>.</w:t>
      </w:r>
      <w:r w:rsidRPr="00C02862">
        <w:rPr>
          <w:rFonts w:ascii="Arial" w:hAnsi="Arial" w:cs="Arial"/>
          <w:szCs w:val="24"/>
        </w:rPr>
        <w:t xml:space="preserve"> Así, la part</w:t>
      </w:r>
      <w:r w:rsidR="000A1C59" w:rsidRPr="00C02862">
        <w:rPr>
          <w:rFonts w:ascii="Arial" w:hAnsi="Arial" w:cs="Arial"/>
          <w:szCs w:val="24"/>
        </w:rPr>
        <w:t>icipación voluntaria del NNA aparece como una de sus facultades de mayor relevancia</w:t>
      </w:r>
      <w:r w:rsidRPr="00C02862">
        <w:rPr>
          <w:rFonts w:ascii="Arial" w:hAnsi="Arial" w:cs="Arial"/>
          <w:szCs w:val="24"/>
        </w:rPr>
        <w:t>, razón por la cual se optó por alzarla a categoría de principio de aplicación con la potestad para orientar sistemáticamente el resto del articulado.</w:t>
      </w:r>
    </w:p>
    <w:p w:rsidR="00CC7CBB" w:rsidRDefault="008E30D8" w:rsidP="00267875">
      <w:pPr>
        <w:rPr>
          <w:rFonts w:ascii="Arial" w:hAnsi="Arial" w:cs="Arial"/>
          <w:szCs w:val="24"/>
        </w:rPr>
      </w:pPr>
      <w:r w:rsidRPr="00C02862">
        <w:rPr>
          <w:rFonts w:ascii="Arial" w:hAnsi="Arial" w:cs="Arial"/>
          <w:szCs w:val="24"/>
        </w:rPr>
        <w:t>En lo sustancial</w:t>
      </w:r>
      <w:r w:rsidR="00DB408A">
        <w:rPr>
          <w:rFonts w:ascii="Arial" w:hAnsi="Arial" w:cs="Arial"/>
          <w:szCs w:val="24"/>
        </w:rPr>
        <w:t>,</w:t>
      </w:r>
      <w:r w:rsidRPr="00C02862">
        <w:rPr>
          <w:rFonts w:ascii="Arial" w:hAnsi="Arial" w:cs="Arial"/>
          <w:szCs w:val="24"/>
        </w:rPr>
        <w:t xml:space="preserve"> </w:t>
      </w:r>
      <w:r w:rsidR="00840F7C" w:rsidRPr="00C02862">
        <w:rPr>
          <w:rFonts w:ascii="Arial" w:hAnsi="Arial" w:cs="Arial"/>
          <w:szCs w:val="24"/>
        </w:rPr>
        <w:t xml:space="preserve">esta ley </w:t>
      </w:r>
      <w:r w:rsidR="002D7F05" w:rsidRPr="00C02862">
        <w:rPr>
          <w:rFonts w:ascii="Arial" w:hAnsi="Arial" w:cs="Arial"/>
          <w:szCs w:val="24"/>
        </w:rPr>
        <w:t>extiende</w:t>
      </w:r>
      <w:r w:rsidR="00840F7C" w:rsidRPr="00C02862">
        <w:rPr>
          <w:rFonts w:ascii="Arial" w:hAnsi="Arial" w:cs="Arial"/>
          <w:szCs w:val="24"/>
        </w:rPr>
        <w:t xml:space="preserve"> la voluntariedad en la participación de los NNA </w:t>
      </w:r>
      <w:r w:rsidR="002D7F05" w:rsidRPr="00C02862">
        <w:rPr>
          <w:rFonts w:ascii="Arial" w:hAnsi="Arial" w:cs="Arial"/>
          <w:szCs w:val="24"/>
        </w:rPr>
        <w:t>a</w:t>
      </w:r>
      <w:r w:rsidR="008C28ED" w:rsidRPr="00C02862">
        <w:rPr>
          <w:rFonts w:ascii="Arial" w:hAnsi="Arial" w:cs="Arial"/>
          <w:szCs w:val="24"/>
        </w:rPr>
        <w:t xml:space="preserve"> las distintas etapas de la intervención judicial, garantizando </w:t>
      </w:r>
      <w:r w:rsidR="002D7F05" w:rsidRPr="00C02862">
        <w:rPr>
          <w:rFonts w:ascii="Arial" w:hAnsi="Arial" w:cs="Arial"/>
          <w:szCs w:val="24"/>
        </w:rPr>
        <w:t xml:space="preserve">la libertad en </w:t>
      </w:r>
      <w:r w:rsidR="008C28ED" w:rsidRPr="00C02862">
        <w:rPr>
          <w:rFonts w:ascii="Arial" w:hAnsi="Arial" w:cs="Arial"/>
          <w:szCs w:val="24"/>
        </w:rPr>
        <w:t xml:space="preserve">las expresiones de voluntad que </w:t>
      </w:r>
      <w:r w:rsidR="00CC7CBB">
        <w:rPr>
          <w:rFonts w:ascii="Arial" w:hAnsi="Arial" w:cs="Arial"/>
          <w:szCs w:val="24"/>
        </w:rPr>
        <w:t>é</w:t>
      </w:r>
      <w:r w:rsidR="008C28ED" w:rsidRPr="00C02862">
        <w:rPr>
          <w:rFonts w:ascii="Arial" w:hAnsi="Arial" w:cs="Arial"/>
          <w:szCs w:val="24"/>
        </w:rPr>
        <w:t xml:space="preserve">stos puedan realizar y regulando las </w:t>
      </w:r>
      <w:r w:rsidR="000A1C59" w:rsidRPr="00C02862">
        <w:rPr>
          <w:rFonts w:ascii="Arial" w:hAnsi="Arial" w:cs="Arial"/>
          <w:szCs w:val="24"/>
        </w:rPr>
        <w:t>interacciones que mantengan con los distintos intervinientes</w:t>
      </w:r>
      <w:r w:rsidR="00CC7CBB">
        <w:rPr>
          <w:rFonts w:ascii="Arial" w:hAnsi="Arial" w:cs="Arial"/>
          <w:szCs w:val="24"/>
        </w:rPr>
        <w:t>,</w:t>
      </w:r>
      <w:r w:rsidR="002D7F05" w:rsidRPr="00C02862">
        <w:rPr>
          <w:rFonts w:ascii="Arial" w:hAnsi="Arial" w:cs="Arial"/>
          <w:szCs w:val="24"/>
        </w:rPr>
        <w:t xml:space="preserve"> para que </w:t>
      </w:r>
      <w:r w:rsidR="00CC7CBB">
        <w:rPr>
          <w:rFonts w:ascii="Arial" w:hAnsi="Arial" w:cs="Arial"/>
          <w:szCs w:val="24"/>
        </w:rPr>
        <w:t>é</w:t>
      </w:r>
      <w:r w:rsidR="002D7F05" w:rsidRPr="00C02862">
        <w:rPr>
          <w:rFonts w:ascii="Arial" w:hAnsi="Arial" w:cs="Arial"/>
          <w:szCs w:val="24"/>
        </w:rPr>
        <w:t>stos no puedan coartar o forzar dichas expresiones. A modo de ejemplo</w:t>
      </w:r>
      <w:r w:rsidR="00CC7CBB">
        <w:rPr>
          <w:rFonts w:ascii="Arial" w:hAnsi="Arial" w:cs="Arial"/>
          <w:szCs w:val="24"/>
        </w:rPr>
        <w:t>,</w:t>
      </w:r>
      <w:r w:rsidR="002D7F05" w:rsidRPr="00C02862">
        <w:rPr>
          <w:rFonts w:ascii="Arial" w:hAnsi="Arial" w:cs="Arial"/>
          <w:szCs w:val="24"/>
        </w:rPr>
        <w:t xml:space="preserve"> se puede señalar la reglamentación al </w:t>
      </w:r>
      <w:r w:rsidR="00840F7C" w:rsidRPr="00C02862">
        <w:rPr>
          <w:rFonts w:ascii="Arial" w:hAnsi="Arial" w:cs="Arial"/>
          <w:szCs w:val="24"/>
        </w:rPr>
        <w:t xml:space="preserve">proceso de denuncia, en la cual </w:t>
      </w:r>
      <w:r w:rsidR="00483443" w:rsidRPr="00C02862">
        <w:rPr>
          <w:rFonts w:ascii="Arial" w:hAnsi="Arial" w:cs="Arial"/>
          <w:szCs w:val="24"/>
        </w:rPr>
        <w:t>el NNA no</w:t>
      </w:r>
      <w:r w:rsidR="00C8090B" w:rsidRPr="00C02862">
        <w:rPr>
          <w:rFonts w:ascii="Arial" w:hAnsi="Arial" w:cs="Arial"/>
          <w:szCs w:val="24"/>
        </w:rPr>
        <w:t xml:space="preserve"> </w:t>
      </w:r>
      <w:r w:rsidR="00840F7C" w:rsidRPr="00C02862">
        <w:rPr>
          <w:rFonts w:ascii="Arial" w:hAnsi="Arial" w:cs="Arial"/>
          <w:szCs w:val="24"/>
        </w:rPr>
        <w:t>podr</w:t>
      </w:r>
      <w:r w:rsidR="002D7F05" w:rsidRPr="00C02862">
        <w:rPr>
          <w:rFonts w:ascii="Arial" w:hAnsi="Arial" w:cs="Arial"/>
          <w:szCs w:val="24"/>
        </w:rPr>
        <w:t>á ser apremiad</w:t>
      </w:r>
      <w:r w:rsidR="00483443" w:rsidRPr="00C02862">
        <w:rPr>
          <w:rFonts w:ascii="Arial" w:hAnsi="Arial" w:cs="Arial"/>
          <w:szCs w:val="24"/>
        </w:rPr>
        <w:t>o</w:t>
      </w:r>
      <w:r w:rsidR="00840F7C" w:rsidRPr="00C02862">
        <w:rPr>
          <w:rFonts w:ascii="Arial" w:hAnsi="Arial" w:cs="Arial"/>
          <w:szCs w:val="24"/>
        </w:rPr>
        <w:t xml:space="preserve"> a revelar más datos o hechos que los que voluntaria y espontáneamente manifieste respecto </w:t>
      </w:r>
      <w:r w:rsidR="00CC7CBB">
        <w:rPr>
          <w:rFonts w:ascii="Arial" w:hAnsi="Arial" w:cs="Arial"/>
          <w:szCs w:val="24"/>
        </w:rPr>
        <w:t>de</w:t>
      </w:r>
      <w:r w:rsidR="00840F7C" w:rsidRPr="00C02862">
        <w:rPr>
          <w:rFonts w:ascii="Arial" w:hAnsi="Arial" w:cs="Arial"/>
          <w:szCs w:val="24"/>
        </w:rPr>
        <w:t xml:space="preserve">l objeto de su denuncia, incluso impidiendo al funcionario que la reciba a </w:t>
      </w:r>
      <w:r w:rsidR="002D7F05" w:rsidRPr="00C02862">
        <w:rPr>
          <w:rFonts w:ascii="Arial" w:hAnsi="Arial" w:cs="Arial"/>
          <w:szCs w:val="24"/>
        </w:rPr>
        <w:t>realizar</w:t>
      </w:r>
      <w:r w:rsidR="00840F7C" w:rsidRPr="00C02862">
        <w:rPr>
          <w:rFonts w:ascii="Arial" w:hAnsi="Arial" w:cs="Arial"/>
          <w:szCs w:val="24"/>
        </w:rPr>
        <w:t xml:space="preserve"> preguntas tendientes a desvelar su n</w:t>
      </w:r>
      <w:r w:rsidR="00CC7CBB">
        <w:rPr>
          <w:rFonts w:ascii="Arial" w:hAnsi="Arial" w:cs="Arial"/>
          <w:szCs w:val="24"/>
        </w:rPr>
        <w:t>ombre si aqué</w:t>
      </w:r>
      <w:r w:rsidR="00840F7C" w:rsidRPr="00C02862">
        <w:rPr>
          <w:rFonts w:ascii="Arial" w:hAnsi="Arial" w:cs="Arial"/>
          <w:szCs w:val="24"/>
        </w:rPr>
        <w:t>l sólo quisiera individualizarse parcialmente o mediante apelativos</w:t>
      </w:r>
      <w:r w:rsidR="00D6103B" w:rsidRPr="00C02862">
        <w:rPr>
          <w:rFonts w:ascii="Arial" w:hAnsi="Arial" w:cs="Arial"/>
          <w:szCs w:val="24"/>
        </w:rPr>
        <w:t xml:space="preserve"> y garantizando, en los casos en que el menor sea acompañado por un adulto, que la intervención de é</w:t>
      </w:r>
      <w:r w:rsidR="00F44446" w:rsidRPr="00C02862">
        <w:rPr>
          <w:rFonts w:ascii="Arial" w:hAnsi="Arial" w:cs="Arial"/>
          <w:szCs w:val="24"/>
        </w:rPr>
        <w:t xml:space="preserve">ste jamás reemplace la </w:t>
      </w:r>
      <w:r w:rsidR="00F44446" w:rsidRPr="00C02862">
        <w:rPr>
          <w:rFonts w:ascii="Arial" w:hAnsi="Arial" w:cs="Arial"/>
          <w:szCs w:val="24"/>
        </w:rPr>
        <w:lastRenderedPageBreak/>
        <w:t>participación voluntaria del NNA</w:t>
      </w:r>
      <w:r w:rsidR="00840F7C" w:rsidRPr="00C02862">
        <w:rPr>
          <w:rFonts w:ascii="Arial" w:hAnsi="Arial" w:cs="Arial"/>
          <w:szCs w:val="24"/>
        </w:rPr>
        <w:t xml:space="preserve"> (art. 4); también en la entrevista investigativa </w:t>
      </w:r>
      <w:r w:rsidR="00732D2B" w:rsidRPr="00C02862">
        <w:rPr>
          <w:rFonts w:ascii="Arial" w:hAnsi="Arial" w:cs="Arial"/>
          <w:szCs w:val="24"/>
        </w:rPr>
        <w:t>video grabada</w:t>
      </w:r>
      <w:r w:rsidR="00840F7C" w:rsidRPr="00C02862">
        <w:rPr>
          <w:rFonts w:ascii="Arial" w:hAnsi="Arial" w:cs="Arial"/>
          <w:szCs w:val="24"/>
        </w:rPr>
        <w:t xml:space="preserve"> se establece sim</w:t>
      </w:r>
      <w:r w:rsidR="00B14763" w:rsidRPr="00C02862">
        <w:rPr>
          <w:rFonts w:ascii="Arial" w:hAnsi="Arial" w:cs="Arial"/>
          <w:szCs w:val="24"/>
        </w:rPr>
        <w:t>ilar prohibición al profesional de la Unidad de Atención a Víctimas y Testigos, quien no podrá, en ningún caso, hacer al NNA preguntas que busquen establecer la ocurrencia de los hechos o la determinación de sus partícipes</w:t>
      </w:r>
      <w:r w:rsidR="00DB1F2F" w:rsidRPr="00C02862">
        <w:rPr>
          <w:rFonts w:ascii="Arial" w:hAnsi="Arial" w:cs="Arial"/>
          <w:szCs w:val="24"/>
        </w:rPr>
        <w:t xml:space="preserve"> (art.7), prohibición que se reitera en la realización del informe pericial</w:t>
      </w:r>
      <w:r w:rsidR="00483443" w:rsidRPr="00C02862">
        <w:rPr>
          <w:rFonts w:ascii="Arial" w:hAnsi="Arial" w:cs="Arial"/>
          <w:szCs w:val="24"/>
        </w:rPr>
        <w:t xml:space="preserve"> médico legal</w:t>
      </w:r>
      <w:r w:rsidR="00DB1F2F" w:rsidRPr="00C02862">
        <w:rPr>
          <w:rFonts w:ascii="Arial" w:hAnsi="Arial" w:cs="Arial"/>
          <w:szCs w:val="24"/>
        </w:rPr>
        <w:t xml:space="preserve"> </w:t>
      </w:r>
      <w:r w:rsidR="00B14763" w:rsidRPr="00C02862">
        <w:rPr>
          <w:rFonts w:ascii="Arial" w:hAnsi="Arial" w:cs="Arial"/>
          <w:szCs w:val="24"/>
        </w:rPr>
        <w:t xml:space="preserve">(art. </w:t>
      </w:r>
      <w:r w:rsidR="00DB1F2F" w:rsidRPr="00C02862">
        <w:rPr>
          <w:rFonts w:ascii="Arial" w:hAnsi="Arial" w:cs="Arial"/>
          <w:szCs w:val="24"/>
        </w:rPr>
        <w:t>11</w:t>
      </w:r>
      <w:r w:rsidR="00B14763" w:rsidRPr="00C02862">
        <w:rPr>
          <w:rFonts w:ascii="Arial" w:hAnsi="Arial" w:cs="Arial"/>
          <w:szCs w:val="24"/>
        </w:rPr>
        <w:t>)</w:t>
      </w:r>
      <w:r w:rsidR="00CC7CBB">
        <w:rPr>
          <w:rFonts w:ascii="Arial" w:hAnsi="Arial" w:cs="Arial"/>
          <w:szCs w:val="24"/>
        </w:rPr>
        <w:t>.</w:t>
      </w:r>
      <w:r w:rsidR="00B14763" w:rsidRPr="00C02862">
        <w:rPr>
          <w:rFonts w:ascii="Arial" w:hAnsi="Arial" w:cs="Arial"/>
          <w:szCs w:val="24"/>
        </w:rPr>
        <w:t xml:space="preserve"> </w:t>
      </w:r>
    </w:p>
    <w:p w:rsidR="00267875" w:rsidRDefault="00CC7CBB" w:rsidP="00267875">
      <w:pPr>
        <w:rPr>
          <w:rFonts w:ascii="Arial" w:hAnsi="Arial" w:cs="Arial"/>
          <w:szCs w:val="24"/>
        </w:rPr>
      </w:pPr>
      <w:r>
        <w:rPr>
          <w:rFonts w:ascii="Arial" w:hAnsi="Arial" w:cs="Arial"/>
          <w:szCs w:val="24"/>
        </w:rPr>
        <w:t>P</w:t>
      </w:r>
      <w:r w:rsidR="00B14763" w:rsidRPr="00C02862">
        <w:rPr>
          <w:rFonts w:ascii="Arial" w:hAnsi="Arial" w:cs="Arial"/>
          <w:szCs w:val="24"/>
        </w:rPr>
        <w:t xml:space="preserve">or su parte, en lo concerniente a la realización de una segunda entrevista investigativa </w:t>
      </w:r>
      <w:r w:rsidR="00732D2B" w:rsidRPr="00C02862">
        <w:rPr>
          <w:rFonts w:ascii="Arial" w:hAnsi="Arial" w:cs="Arial"/>
          <w:szCs w:val="24"/>
        </w:rPr>
        <w:t>video grabada</w:t>
      </w:r>
      <w:r w:rsidR="00B14763" w:rsidRPr="00C02862">
        <w:rPr>
          <w:rFonts w:ascii="Arial" w:hAnsi="Arial" w:cs="Arial"/>
          <w:szCs w:val="24"/>
        </w:rPr>
        <w:t xml:space="preserve">, </w:t>
      </w:r>
      <w:r w:rsidR="00F23235" w:rsidRPr="00C02862">
        <w:rPr>
          <w:rFonts w:ascii="Arial" w:hAnsi="Arial" w:cs="Arial"/>
          <w:szCs w:val="24"/>
        </w:rPr>
        <w:t>se le otorga al NNA la</w:t>
      </w:r>
      <w:r w:rsidR="00594637" w:rsidRPr="00C02862">
        <w:rPr>
          <w:rFonts w:ascii="Arial" w:hAnsi="Arial" w:cs="Arial"/>
          <w:szCs w:val="24"/>
        </w:rPr>
        <w:t xml:space="preserve"> facultad de solicitar</w:t>
      </w:r>
      <w:r w:rsidR="00F23235" w:rsidRPr="00C02862">
        <w:rPr>
          <w:rFonts w:ascii="Arial" w:hAnsi="Arial" w:cs="Arial"/>
          <w:szCs w:val="24"/>
        </w:rPr>
        <w:t xml:space="preserve"> una nueva entrevista </w:t>
      </w:r>
      <w:r w:rsidR="00F44446" w:rsidRPr="00C02862">
        <w:rPr>
          <w:rFonts w:ascii="Arial" w:hAnsi="Arial" w:cs="Arial"/>
          <w:szCs w:val="24"/>
        </w:rPr>
        <w:t xml:space="preserve">investigativa </w:t>
      </w:r>
      <w:r w:rsidR="00594637" w:rsidRPr="00C02862">
        <w:rPr>
          <w:rFonts w:ascii="Arial" w:hAnsi="Arial" w:cs="Arial"/>
          <w:szCs w:val="24"/>
        </w:rPr>
        <w:t>si así lo manifiesta voluntariamente</w:t>
      </w:r>
      <w:r w:rsidR="00F23235" w:rsidRPr="00C02862">
        <w:rPr>
          <w:rFonts w:ascii="Arial" w:hAnsi="Arial" w:cs="Arial"/>
          <w:szCs w:val="24"/>
        </w:rPr>
        <w:t>,</w:t>
      </w:r>
      <w:r w:rsidR="00D6103B" w:rsidRPr="00C02862">
        <w:rPr>
          <w:rFonts w:ascii="Arial" w:hAnsi="Arial" w:cs="Arial"/>
          <w:szCs w:val="24"/>
        </w:rPr>
        <w:t xml:space="preserve"> prescribiendo expresamente la prohibición de entorpecer su participación voluntaria en el proceso ni el ejercicio de sus derechos (art. 10</w:t>
      </w:r>
      <w:r>
        <w:rPr>
          <w:rFonts w:ascii="Arial" w:hAnsi="Arial" w:cs="Arial"/>
          <w:szCs w:val="24"/>
        </w:rPr>
        <w:t>. D</w:t>
      </w:r>
      <w:r w:rsidR="008C28ED" w:rsidRPr="00C02862">
        <w:rPr>
          <w:rFonts w:ascii="Arial" w:hAnsi="Arial" w:cs="Arial"/>
          <w:szCs w:val="24"/>
        </w:rPr>
        <w:t xml:space="preserve">e igual forma, en pleno respeto del </w:t>
      </w:r>
      <w:r w:rsidR="00DB1F2F" w:rsidRPr="00C02862">
        <w:rPr>
          <w:rFonts w:ascii="Arial" w:hAnsi="Arial" w:cs="Arial"/>
          <w:szCs w:val="24"/>
        </w:rPr>
        <w:t>principio de autonomía progresiva</w:t>
      </w:r>
      <w:r w:rsidR="008C28ED" w:rsidRPr="00C02862">
        <w:rPr>
          <w:rFonts w:ascii="Arial" w:hAnsi="Arial" w:cs="Arial"/>
          <w:szCs w:val="24"/>
        </w:rPr>
        <w:t xml:space="preserve"> y de participación voluntaria</w:t>
      </w:r>
      <w:r w:rsidR="00DB1F2F" w:rsidRPr="00C02862">
        <w:rPr>
          <w:rFonts w:ascii="Arial" w:hAnsi="Arial" w:cs="Arial"/>
          <w:szCs w:val="24"/>
        </w:rPr>
        <w:t>,</w:t>
      </w:r>
      <w:r w:rsidR="008C28ED" w:rsidRPr="00C02862">
        <w:rPr>
          <w:rFonts w:ascii="Arial" w:hAnsi="Arial" w:cs="Arial"/>
          <w:szCs w:val="24"/>
        </w:rPr>
        <w:t xml:space="preserve"> se faculta al adolescente víctima para</w:t>
      </w:r>
      <w:r w:rsidR="00DB1F2F" w:rsidRPr="00C02862">
        <w:rPr>
          <w:rFonts w:ascii="Arial" w:hAnsi="Arial" w:cs="Arial"/>
          <w:szCs w:val="24"/>
        </w:rPr>
        <w:t xml:space="preserve"> manifestar libre y voluntariamente su interés en declarar en el juicio sin la intervención de un entrevistador, la cual se realizará igualmente en las salas dispuestas por esta ley para las entrevistas, pero con la presencia del juez</w:t>
      </w:r>
      <w:r w:rsidR="00A272EC" w:rsidRPr="00C02862">
        <w:rPr>
          <w:rFonts w:ascii="Arial" w:hAnsi="Arial" w:cs="Arial"/>
          <w:szCs w:val="24"/>
        </w:rPr>
        <w:t>,</w:t>
      </w:r>
      <w:r w:rsidR="00DB1F2F" w:rsidRPr="00C02862">
        <w:rPr>
          <w:rFonts w:ascii="Arial" w:hAnsi="Arial" w:cs="Arial"/>
          <w:szCs w:val="24"/>
        </w:rPr>
        <w:t xml:space="preserve"> </w:t>
      </w:r>
      <w:r w:rsidR="00594637" w:rsidRPr="00C02862">
        <w:rPr>
          <w:rFonts w:ascii="Arial" w:hAnsi="Arial" w:cs="Arial"/>
          <w:szCs w:val="24"/>
        </w:rPr>
        <w:t>quien</w:t>
      </w:r>
      <w:r w:rsidR="00DB1F2F" w:rsidRPr="00C02862">
        <w:rPr>
          <w:rFonts w:ascii="Arial" w:hAnsi="Arial" w:cs="Arial"/>
          <w:szCs w:val="24"/>
        </w:rPr>
        <w:t xml:space="preserve"> lo interrogará y actuará como intermediario entre el NNA y los demás intervinientes (art. 14)</w:t>
      </w:r>
      <w:r w:rsidR="008C28ED" w:rsidRPr="00C02862">
        <w:rPr>
          <w:rFonts w:ascii="Arial" w:hAnsi="Arial" w:cs="Arial"/>
          <w:szCs w:val="24"/>
        </w:rPr>
        <w:t>.</w:t>
      </w:r>
      <w:r w:rsidR="00267875" w:rsidRPr="00C02862">
        <w:rPr>
          <w:rFonts w:ascii="Arial" w:hAnsi="Arial" w:cs="Arial"/>
          <w:szCs w:val="24"/>
        </w:rPr>
        <w:t xml:space="preserve"> </w:t>
      </w:r>
    </w:p>
    <w:p w:rsidR="003E5147" w:rsidRPr="006320CA" w:rsidRDefault="003E5147" w:rsidP="00267875">
      <w:pPr>
        <w:rPr>
          <w:rFonts w:ascii="Arial" w:hAnsi="Arial" w:cs="Arial"/>
          <w:i/>
          <w:szCs w:val="24"/>
        </w:rPr>
      </w:pPr>
      <w:r>
        <w:rPr>
          <w:rFonts w:ascii="Arial" w:hAnsi="Arial" w:cs="Arial"/>
          <w:szCs w:val="24"/>
        </w:rPr>
        <w:t xml:space="preserve">Es interesante que, a propósito de este principio, la Fiscalía instruye en el sentido de que </w:t>
      </w:r>
      <w:r>
        <w:rPr>
          <w:rFonts w:ascii="Arial" w:hAnsi="Arial" w:cs="Arial"/>
          <w:i/>
          <w:szCs w:val="24"/>
        </w:rPr>
        <w:t>“la ley considera una infracción grave a los deberes funcionarios, forzar de cualquier forma a niños, niñas o adolescentes para participar en alguna diligencia de la investigación o audiencia judicial. Esto incluye la prohibición de solicitar se ordene la conducción, por medio de la fuerza pública, de la víctima a dependencia de la fiscalía o a alguna audiencia judicial; y solicitar una autorización judicial para la práctica de diligencias de investigación que requieran la participación del/a niño, niña o adolescente, ante la negativa previa de la víctima</w:t>
      </w:r>
      <w:r>
        <w:rPr>
          <w:rStyle w:val="Refdenotaalpie"/>
          <w:rFonts w:ascii="Arial" w:hAnsi="Arial" w:cs="Arial"/>
          <w:i/>
          <w:szCs w:val="24"/>
        </w:rPr>
        <w:footnoteReference w:id="46"/>
      </w:r>
      <w:r>
        <w:rPr>
          <w:rFonts w:ascii="Arial" w:hAnsi="Arial" w:cs="Arial"/>
          <w:i/>
          <w:szCs w:val="24"/>
        </w:rPr>
        <w:t>”.</w:t>
      </w:r>
    </w:p>
    <w:p w:rsidR="00267875" w:rsidRPr="00C02862" w:rsidRDefault="00267875" w:rsidP="00267875">
      <w:pPr>
        <w:rPr>
          <w:rFonts w:ascii="Arial" w:hAnsi="Arial" w:cs="Arial"/>
          <w:szCs w:val="24"/>
        </w:rPr>
      </w:pPr>
      <w:r w:rsidRPr="00C02862">
        <w:rPr>
          <w:rFonts w:ascii="Arial" w:hAnsi="Arial" w:cs="Arial"/>
          <w:szCs w:val="24"/>
        </w:rPr>
        <w:t xml:space="preserve">Si bien la participación voluntaria del NNA es un principio que resulta atendible y guarda relación con la finalidad de la ley, pueden darse </w:t>
      </w:r>
      <w:r w:rsidR="000B3ACC" w:rsidRPr="00C02862">
        <w:rPr>
          <w:rFonts w:ascii="Arial" w:hAnsi="Arial" w:cs="Arial"/>
          <w:szCs w:val="24"/>
        </w:rPr>
        <w:t>situaciones problemáticas</w:t>
      </w:r>
      <w:r w:rsidRPr="00C02862">
        <w:rPr>
          <w:rFonts w:ascii="Arial" w:hAnsi="Arial" w:cs="Arial"/>
          <w:szCs w:val="24"/>
        </w:rPr>
        <w:t xml:space="preserve"> </w:t>
      </w:r>
      <w:r w:rsidR="000B3ACC" w:rsidRPr="00C02862">
        <w:rPr>
          <w:rFonts w:ascii="Arial" w:hAnsi="Arial" w:cs="Arial"/>
          <w:szCs w:val="24"/>
        </w:rPr>
        <w:lastRenderedPageBreak/>
        <w:t xml:space="preserve">para </w:t>
      </w:r>
      <w:r w:rsidRPr="00C02862">
        <w:rPr>
          <w:rFonts w:ascii="Arial" w:hAnsi="Arial" w:cs="Arial"/>
          <w:szCs w:val="24"/>
        </w:rPr>
        <w:t xml:space="preserve">los intervinientes durante la declaración judicial anticipada o durante el juicio oral, </w:t>
      </w:r>
      <w:r w:rsidR="00CC7CBB">
        <w:rPr>
          <w:rFonts w:ascii="Arial" w:hAnsi="Arial" w:cs="Arial"/>
          <w:szCs w:val="24"/>
        </w:rPr>
        <w:t>por ejemplo</w:t>
      </w:r>
      <w:r w:rsidR="000B3ACC" w:rsidRPr="00C02862">
        <w:rPr>
          <w:rFonts w:ascii="Arial" w:hAnsi="Arial" w:cs="Arial"/>
          <w:szCs w:val="24"/>
        </w:rPr>
        <w:t xml:space="preserve"> </w:t>
      </w:r>
      <w:r w:rsidRPr="00C02862">
        <w:rPr>
          <w:rFonts w:ascii="Arial" w:hAnsi="Arial" w:cs="Arial"/>
          <w:szCs w:val="24"/>
        </w:rPr>
        <w:t>cuando el NNA suspenda</w:t>
      </w:r>
      <w:r w:rsidR="000B3ACC" w:rsidRPr="00C02862">
        <w:rPr>
          <w:rFonts w:ascii="Arial" w:hAnsi="Arial" w:cs="Arial"/>
          <w:szCs w:val="24"/>
        </w:rPr>
        <w:t xml:space="preserve"> su declaración o se niegue a responder </w:t>
      </w:r>
      <w:r w:rsidRPr="00C02862">
        <w:rPr>
          <w:rFonts w:ascii="Arial" w:hAnsi="Arial" w:cs="Arial"/>
          <w:szCs w:val="24"/>
        </w:rPr>
        <w:t xml:space="preserve">las preguntas de la defensa, </w:t>
      </w:r>
      <w:r w:rsidR="000B3ACC" w:rsidRPr="00C02862">
        <w:rPr>
          <w:rFonts w:ascii="Arial" w:hAnsi="Arial" w:cs="Arial"/>
          <w:szCs w:val="24"/>
        </w:rPr>
        <w:t>lo que indudablemente constituye un problema para realizar un contraexamen efectivo y que</w:t>
      </w:r>
      <w:r w:rsidR="00CC7CBB">
        <w:rPr>
          <w:rFonts w:ascii="Arial" w:hAnsi="Arial" w:cs="Arial"/>
          <w:szCs w:val="24"/>
        </w:rPr>
        <w:t>,</w:t>
      </w:r>
      <w:r w:rsidR="000B3ACC" w:rsidRPr="00C02862">
        <w:rPr>
          <w:rFonts w:ascii="Arial" w:hAnsi="Arial" w:cs="Arial"/>
          <w:szCs w:val="24"/>
        </w:rPr>
        <w:t xml:space="preserve"> en definitiva</w:t>
      </w:r>
      <w:r w:rsidR="00CC7CBB">
        <w:rPr>
          <w:rFonts w:ascii="Arial" w:hAnsi="Arial" w:cs="Arial"/>
          <w:szCs w:val="24"/>
        </w:rPr>
        <w:t>,</w:t>
      </w:r>
      <w:r w:rsidR="000B3ACC" w:rsidRPr="00C02862">
        <w:rPr>
          <w:rFonts w:ascii="Arial" w:hAnsi="Arial" w:cs="Arial"/>
          <w:szCs w:val="24"/>
        </w:rPr>
        <w:t xml:space="preserve"> afecta el ejercicio derecho a la defensa.</w:t>
      </w:r>
    </w:p>
    <w:p w:rsidR="00A272EC" w:rsidRPr="002D66E0" w:rsidRDefault="00A272EC" w:rsidP="006320CA">
      <w:pPr>
        <w:pStyle w:val="Subtitulo3"/>
        <w:numPr>
          <w:ilvl w:val="0"/>
          <w:numId w:val="32"/>
        </w:numPr>
        <w:rPr>
          <w:rFonts w:ascii="Arial" w:hAnsi="Arial" w:cs="Arial"/>
          <w:i/>
          <w:sz w:val="24"/>
          <w:szCs w:val="24"/>
          <w:u w:val="single"/>
        </w:rPr>
      </w:pPr>
      <w:r w:rsidRPr="002D66E0">
        <w:rPr>
          <w:rFonts w:ascii="Arial" w:hAnsi="Arial" w:cs="Arial"/>
          <w:i/>
          <w:sz w:val="24"/>
          <w:szCs w:val="24"/>
          <w:u w:val="single"/>
        </w:rPr>
        <w:t xml:space="preserve">Prevención </w:t>
      </w:r>
      <w:r w:rsidR="00CC7CBB" w:rsidRPr="002D66E0">
        <w:rPr>
          <w:rFonts w:ascii="Arial" w:hAnsi="Arial" w:cs="Arial"/>
          <w:i/>
          <w:sz w:val="24"/>
          <w:szCs w:val="24"/>
          <w:u w:val="single"/>
        </w:rPr>
        <w:t>de la victimización secundaria</w:t>
      </w:r>
    </w:p>
    <w:p w:rsidR="002F4683" w:rsidRPr="00C02862" w:rsidRDefault="00A272EC" w:rsidP="00C8090B">
      <w:pPr>
        <w:ind w:firstLine="0"/>
        <w:rPr>
          <w:rFonts w:ascii="Arial" w:hAnsi="Arial" w:cs="Arial"/>
          <w:i/>
          <w:szCs w:val="24"/>
        </w:rPr>
      </w:pPr>
      <w:r w:rsidRPr="00C02862">
        <w:rPr>
          <w:rFonts w:ascii="Arial" w:hAnsi="Arial" w:cs="Arial"/>
          <w:i/>
          <w:szCs w:val="24"/>
        </w:rPr>
        <w:tab/>
      </w:r>
      <w:r w:rsidR="003C365E" w:rsidRPr="00C02862">
        <w:rPr>
          <w:rFonts w:ascii="Arial" w:hAnsi="Arial" w:cs="Arial"/>
          <w:szCs w:val="24"/>
        </w:rPr>
        <w:t>Artículo 3 letra d):</w:t>
      </w:r>
      <w:r w:rsidR="003C365E" w:rsidRPr="00C02862">
        <w:rPr>
          <w:rFonts w:ascii="Arial" w:hAnsi="Arial" w:cs="Arial"/>
          <w:i/>
          <w:szCs w:val="24"/>
        </w:rPr>
        <w:t xml:space="preserve"> </w:t>
      </w:r>
      <w:r w:rsidRPr="00C02862">
        <w:rPr>
          <w:rFonts w:ascii="Arial" w:hAnsi="Arial" w:cs="Arial"/>
          <w:i/>
          <w:szCs w:val="24"/>
        </w:rPr>
        <w:t>“Constituye un principio rector de la presente ley la prevención de la victimización secundaria, para cuyo propósito las personas e instituciones que intervengan en las etapas de denuncia, investigación y juzgamiento procurarán adoptar las medidas necesarias para proteger la integridad física y psíquica, así como la privacidad de los menores de edad. Asimismo, procurarán la adopción de las medidas necesarias para que las interacciones descritas en la presente ley sean realizadas de forma adaptada al niño, niña o adolescente, en un ambiente adecuado a sus especiales necesidades y teniendo en cuenta su madurez intelectual y la evolución de sus capacidades, asegurando el debido respeto a su dignidad personal”.</w:t>
      </w:r>
    </w:p>
    <w:p w:rsidR="00203793" w:rsidRPr="00C02862" w:rsidRDefault="00203793" w:rsidP="00C8090B">
      <w:pPr>
        <w:ind w:firstLine="0"/>
        <w:rPr>
          <w:rFonts w:ascii="Arial" w:hAnsi="Arial" w:cs="Arial"/>
          <w:szCs w:val="24"/>
        </w:rPr>
      </w:pPr>
      <w:r w:rsidRPr="00C02862">
        <w:rPr>
          <w:rFonts w:ascii="Arial" w:hAnsi="Arial" w:cs="Arial"/>
          <w:szCs w:val="24"/>
        </w:rPr>
        <w:tab/>
        <w:t>Bajo este principio, los distintos actores en el marco del proceso penal deben adoptar medidas orientadas a evitar</w:t>
      </w:r>
      <w:r w:rsidR="0013023F" w:rsidRPr="00C02862">
        <w:rPr>
          <w:rFonts w:ascii="Arial" w:hAnsi="Arial" w:cs="Arial"/>
          <w:szCs w:val="24"/>
        </w:rPr>
        <w:t xml:space="preserve"> la victimización secundaria de los</w:t>
      </w:r>
      <w:r w:rsidRPr="00C02862">
        <w:rPr>
          <w:rFonts w:ascii="Arial" w:hAnsi="Arial" w:cs="Arial"/>
          <w:szCs w:val="24"/>
        </w:rPr>
        <w:t xml:space="preserve"> </w:t>
      </w:r>
      <w:r w:rsidR="003C365E" w:rsidRPr="00C02862">
        <w:rPr>
          <w:rFonts w:ascii="Arial" w:hAnsi="Arial" w:cs="Arial"/>
          <w:szCs w:val="24"/>
        </w:rPr>
        <w:t>niños, niñas y adolescentes</w:t>
      </w:r>
      <w:r w:rsidR="00CC7CBB">
        <w:rPr>
          <w:rFonts w:ascii="Arial" w:hAnsi="Arial" w:cs="Arial"/>
          <w:szCs w:val="24"/>
        </w:rPr>
        <w:t>, es decir</w:t>
      </w:r>
      <w:r w:rsidR="007D08A2" w:rsidRPr="00C02862">
        <w:rPr>
          <w:rFonts w:ascii="Arial" w:hAnsi="Arial" w:cs="Arial"/>
          <w:szCs w:val="24"/>
        </w:rPr>
        <w:t xml:space="preserve"> de los efectos sicológicos y sociales negativos derivados de su interacción con el proceso penal</w:t>
      </w:r>
      <w:r w:rsidRPr="00C02862">
        <w:rPr>
          <w:rFonts w:ascii="Arial" w:hAnsi="Arial" w:cs="Arial"/>
          <w:szCs w:val="24"/>
        </w:rPr>
        <w:t xml:space="preserve">. Para ello, la ley identifica este deber de protección con la integridad física y </w:t>
      </w:r>
      <w:r w:rsidR="001D4315">
        <w:rPr>
          <w:rFonts w:ascii="Arial" w:hAnsi="Arial" w:cs="Arial"/>
          <w:szCs w:val="24"/>
        </w:rPr>
        <w:t>p</w:t>
      </w:r>
      <w:r w:rsidR="001D4315" w:rsidRPr="00C02862">
        <w:rPr>
          <w:rFonts w:ascii="Arial" w:hAnsi="Arial" w:cs="Arial"/>
          <w:szCs w:val="24"/>
        </w:rPr>
        <w:t>síquica,</w:t>
      </w:r>
      <w:r w:rsidRPr="00C02862">
        <w:rPr>
          <w:rFonts w:ascii="Arial" w:hAnsi="Arial" w:cs="Arial"/>
          <w:szCs w:val="24"/>
        </w:rPr>
        <w:t xml:space="preserve"> así como la privacidad y la dignidad. Estas medidas deben considerar las necesidades especiales, madurez intelectual y el desarrollo de las capacidades del NNA, de modo que será una cuestión a analizar </w:t>
      </w:r>
      <w:r w:rsidR="00D46886" w:rsidRPr="00C02862">
        <w:rPr>
          <w:rFonts w:ascii="Arial" w:hAnsi="Arial" w:cs="Arial"/>
          <w:szCs w:val="24"/>
        </w:rPr>
        <w:t>conforme al caso concreto.</w:t>
      </w:r>
    </w:p>
    <w:p w:rsidR="00203793" w:rsidRPr="00C02862" w:rsidRDefault="00203793" w:rsidP="00C8090B">
      <w:pPr>
        <w:pStyle w:val="Prrafodelista"/>
        <w:ind w:firstLine="0"/>
        <w:rPr>
          <w:rFonts w:ascii="Arial" w:hAnsi="Arial" w:cs="Arial"/>
          <w:szCs w:val="24"/>
        </w:rPr>
      </w:pPr>
    </w:p>
    <w:p w:rsidR="007D08A2" w:rsidRPr="002D66E0" w:rsidRDefault="00830135" w:rsidP="006320CA">
      <w:pPr>
        <w:pStyle w:val="Subtitulo3"/>
        <w:numPr>
          <w:ilvl w:val="0"/>
          <w:numId w:val="32"/>
        </w:numPr>
        <w:rPr>
          <w:rFonts w:ascii="Arial" w:hAnsi="Arial" w:cs="Arial"/>
          <w:i/>
          <w:sz w:val="24"/>
          <w:szCs w:val="24"/>
          <w:u w:val="single"/>
        </w:rPr>
      </w:pPr>
      <w:r w:rsidRPr="002D66E0">
        <w:rPr>
          <w:rFonts w:ascii="Arial" w:hAnsi="Arial" w:cs="Arial"/>
          <w:i/>
          <w:sz w:val="24"/>
          <w:szCs w:val="24"/>
          <w:u w:val="single"/>
        </w:rPr>
        <w:t>Asistencia op</w:t>
      </w:r>
      <w:r w:rsidR="00CC7CBB" w:rsidRPr="002D66E0">
        <w:rPr>
          <w:rFonts w:ascii="Arial" w:hAnsi="Arial" w:cs="Arial"/>
          <w:i/>
          <w:sz w:val="24"/>
          <w:szCs w:val="24"/>
          <w:u w:val="single"/>
        </w:rPr>
        <w:t>ortuna y tramitación preferente</w:t>
      </w:r>
    </w:p>
    <w:p w:rsidR="007D08A2" w:rsidRPr="00C02862" w:rsidRDefault="003A3A40" w:rsidP="00C8090B">
      <w:pPr>
        <w:rPr>
          <w:rFonts w:ascii="Arial" w:hAnsi="Arial" w:cs="Arial"/>
          <w:i/>
          <w:szCs w:val="24"/>
        </w:rPr>
      </w:pPr>
      <w:r w:rsidRPr="00C02862">
        <w:rPr>
          <w:rFonts w:ascii="Arial" w:hAnsi="Arial" w:cs="Arial"/>
          <w:szCs w:val="24"/>
        </w:rPr>
        <w:t>Artículo 3 letra e):</w:t>
      </w:r>
      <w:r w:rsidRPr="00C02862">
        <w:rPr>
          <w:rFonts w:ascii="Arial" w:hAnsi="Arial" w:cs="Arial"/>
          <w:i/>
          <w:szCs w:val="24"/>
        </w:rPr>
        <w:t xml:space="preserve"> </w:t>
      </w:r>
      <w:r w:rsidR="00996609" w:rsidRPr="00C02862">
        <w:rPr>
          <w:rFonts w:ascii="Arial" w:hAnsi="Arial" w:cs="Arial"/>
          <w:szCs w:val="24"/>
        </w:rPr>
        <w:t>“</w:t>
      </w:r>
      <w:r w:rsidR="007D08A2" w:rsidRPr="00C02862">
        <w:rPr>
          <w:rFonts w:ascii="Arial" w:hAnsi="Arial" w:cs="Arial"/>
          <w:i/>
          <w:szCs w:val="24"/>
        </w:rPr>
        <w:t xml:space="preserve">Las personas e instituciones que intervengan en las etapas de denuncia e investigación procurarán adoptar las medidas necesarias para </w:t>
      </w:r>
      <w:r w:rsidR="007D08A2" w:rsidRPr="00C02862">
        <w:rPr>
          <w:rFonts w:ascii="Arial" w:hAnsi="Arial" w:cs="Arial"/>
          <w:i/>
          <w:szCs w:val="24"/>
        </w:rPr>
        <w:lastRenderedPageBreak/>
        <w:t>favorecer la asistencia oportuna de los niños, niñas o adolescentes, como también la tramitación preferente de l</w:t>
      </w:r>
      <w:r w:rsidR="00996609" w:rsidRPr="00C02862">
        <w:rPr>
          <w:rFonts w:ascii="Arial" w:hAnsi="Arial" w:cs="Arial"/>
          <w:i/>
          <w:szCs w:val="24"/>
        </w:rPr>
        <w:t>as diligencias de investigación</w:t>
      </w:r>
      <w:r w:rsidR="007D08A2" w:rsidRPr="00C02862">
        <w:rPr>
          <w:rFonts w:ascii="Arial" w:hAnsi="Arial" w:cs="Arial"/>
          <w:i/>
          <w:szCs w:val="24"/>
        </w:rPr>
        <w:t>.</w:t>
      </w:r>
    </w:p>
    <w:p w:rsidR="00996609" w:rsidRPr="00C02862" w:rsidRDefault="00830135" w:rsidP="00C8090B">
      <w:pPr>
        <w:rPr>
          <w:rFonts w:ascii="Arial" w:hAnsi="Arial" w:cs="Arial"/>
          <w:i/>
          <w:szCs w:val="24"/>
        </w:rPr>
      </w:pPr>
      <w:r w:rsidRPr="00C02862">
        <w:rPr>
          <w:rFonts w:ascii="Arial" w:hAnsi="Arial" w:cs="Arial"/>
          <w:i/>
          <w:szCs w:val="24"/>
        </w:rPr>
        <w:t>Por su parte, los tribunales con competencia en lo penal, de oficio o a petición de parte, programarán con preferencia aquellas audiencias en que se traten materias relativas a niños, niñas o adolescentes. Asimismo, en casos en los que así se precise, el tribunal dispondrá todas las medidas para otorgar celeridad a las actuaciones, de manera tal de agilizar el procedimiento con el fin de minimizar el período en que el niño, niña o adolescente deba participar en el proceso penal.</w:t>
      </w:r>
    </w:p>
    <w:p w:rsidR="00AD77F3" w:rsidRPr="00C02862" w:rsidRDefault="00830135" w:rsidP="00C8090B">
      <w:pPr>
        <w:rPr>
          <w:rFonts w:ascii="Arial" w:hAnsi="Arial" w:cs="Arial"/>
          <w:i/>
          <w:szCs w:val="24"/>
        </w:rPr>
      </w:pPr>
      <w:r w:rsidRPr="00C02862">
        <w:rPr>
          <w:rFonts w:ascii="Arial" w:hAnsi="Arial" w:cs="Arial"/>
          <w:i/>
          <w:szCs w:val="24"/>
        </w:rPr>
        <w:t>Los fiscales tramitarán con preferencia las causas a que hace referencia la presente ley, de acuerdo con las instrucciones generales que dicte el Fiscal Nacional del Ministerio Público</w:t>
      </w:r>
      <w:r w:rsidR="00996609" w:rsidRPr="00C02862">
        <w:rPr>
          <w:rFonts w:ascii="Arial" w:hAnsi="Arial" w:cs="Arial"/>
          <w:i/>
          <w:szCs w:val="24"/>
        </w:rPr>
        <w:t>”</w:t>
      </w:r>
      <w:r w:rsidR="00AD77F3" w:rsidRPr="00C02862">
        <w:rPr>
          <w:rFonts w:ascii="Arial" w:hAnsi="Arial" w:cs="Arial"/>
          <w:i/>
          <w:szCs w:val="24"/>
        </w:rPr>
        <w:t>.</w:t>
      </w:r>
    </w:p>
    <w:p w:rsidR="00AD77F3" w:rsidRPr="00C02862" w:rsidRDefault="00996609" w:rsidP="00C8090B">
      <w:pPr>
        <w:rPr>
          <w:rFonts w:ascii="Arial" w:hAnsi="Arial" w:cs="Arial"/>
          <w:szCs w:val="24"/>
        </w:rPr>
      </w:pPr>
      <w:r w:rsidRPr="00C02862">
        <w:rPr>
          <w:rFonts w:ascii="Arial" w:hAnsi="Arial" w:cs="Arial"/>
          <w:szCs w:val="24"/>
        </w:rPr>
        <w:t>Este principio opera como un m</w:t>
      </w:r>
      <w:r w:rsidR="00970B19" w:rsidRPr="00C02862">
        <w:rPr>
          <w:rFonts w:ascii="Arial" w:hAnsi="Arial" w:cs="Arial"/>
          <w:szCs w:val="24"/>
        </w:rPr>
        <w:t xml:space="preserve">andato general </w:t>
      </w:r>
      <w:r w:rsidRPr="00C02862">
        <w:rPr>
          <w:rFonts w:ascii="Arial" w:hAnsi="Arial" w:cs="Arial"/>
          <w:szCs w:val="24"/>
        </w:rPr>
        <w:t>a las personas e instituciones que</w:t>
      </w:r>
      <w:r w:rsidR="00970B19" w:rsidRPr="00C02862">
        <w:rPr>
          <w:rFonts w:ascii="Arial" w:hAnsi="Arial" w:cs="Arial"/>
          <w:szCs w:val="24"/>
        </w:rPr>
        <w:t xml:space="preserve"> intervienen en las distintas etapas del proceso penal</w:t>
      </w:r>
      <w:r w:rsidRPr="00C02862">
        <w:rPr>
          <w:rFonts w:ascii="Arial" w:hAnsi="Arial" w:cs="Arial"/>
          <w:szCs w:val="24"/>
        </w:rPr>
        <w:t>, a fin</w:t>
      </w:r>
      <w:r w:rsidR="00970B19" w:rsidRPr="00C02862">
        <w:rPr>
          <w:rFonts w:ascii="Arial" w:hAnsi="Arial" w:cs="Arial"/>
          <w:szCs w:val="24"/>
        </w:rPr>
        <w:t xml:space="preserve"> de favorecer</w:t>
      </w:r>
      <w:r w:rsidRPr="00C02862">
        <w:rPr>
          <w:rFonts w:ascii="Arial" w:hAnsi="Arial" w:cs="Arial"/>
          <w:szCs w:val="24"/>
        </w:rPr>
        <w:t xml:space="preserve"> la</w:t>
      </w:r>
      <w:r w:rsidR="00970B19" w:rsidRPr="00C02862">
        <w:rPr>
          <w:rFonts w:ascii="Arial" w:hAnsi="Arial" w:cs="Arial"/>
          <w:szCs w:val="24"/>
        </w:rPr>
        <w:t xml:space="preserve"> asistencia oportuna de los NNA. </w:t>
      </w:r>
      <w:r w:rsidRPr="00C02862">
        <w:rPr>
          <w:rFonts w:ascii="Arial" w:hAnsi="Arial" w:cs="Arial"/>
          <w:szCs w:val="24"/>
        </w:rPr>
        <w:t>Adicionalmente</w:t>
      </w:r>
      <w:r w:rsidR="00970B19" w:rsidRPr="00C02862">
        <w:rPr>
          <w:rFonts w:ascii="Arial" w:hAnsi="Arial" w:cs="Arial"/>
          <w:szCs w:val="24"/>
        </w:rPr>
        <w:t>, la norma incorpora una obligación de tramitación preferente</w:t>
      </w:r>
      <w:r w:rsidRPr="00C02862">
        <w:rPr>
          <w:rFonts w:ascii="Arial" w:hAnsi="Arial" w:cs="Arial"/>
          <w:szCs w:val="24"/>
        </w:rPr>
        <w:t xml:space="preserve"> dirigida</w:t>
      </w:r>
      <w:r w:rsidR="00970B19" w:rsidRPr="00C02862">
        <w:rPr>
          <w:rFonts w:ascii="Arial" w:hAnsi="Arial" w:cs="Arial"/>
          <w:szCs w:val="24"/>
        </w:rPr>
        <w:t xml:space="preserve"> a los tribunales y al Ministerio Público, </w:t>
      </w:r>
      <w:r w:rsidRPr="00C02862">
        <w:rPr>
          <w:rFonts w:ascii="Arial" w:hAnsi="Arial" w:cs="Arial"/>
          <w:szCs w:val="24"/>
        </w:rPr>
        <w:t xml:space="preserve">con el objeto </w:t>
      </w:r>
      <w:r w:rsidR="00CC7CBB">
        <w:rPr>
          <w:rFonts w:ascii="Arial" w:hAnsi="Arial" w:cs="Arial"/>
          <w:szCs w:val="24"/>
        </w:rPr>
        <w:t>de</w:t>
      </w:r>
      <w:r w:rsidRPr="00C02862">
        <w:rPr>
          <w:rFonts w:ascii="Arial" w:hAnsi="Arial" w:cs="Arial"/>
          <w:szCs w:val="24"/>
        </w:rPr>
        <w:t xml:space="preserve"> dar mayor</w:t>
      </w:r>
      <w:r w:rsidR="00970B19" w:rsidRPr="00C02862">
        <w:rPr>
          <w:rFonts w:ascii="Arial" w:hAnsi="Arial" w:cs="Arial"/>
          <w:szCs w:val="24"/>
        </w:rPr>
        <w:t xml:space="preserve"> celeridad</w:t>
      </w:r>
      <w:r w:rsidRPr="00C02862">
        <w:rPr>
          <w:rFonts w:ascii="Arial" w:hAnsi="Arial" w:cs="Arial"/>
          <w:szCs w:val="24"/>
        </w:rPr>
        <w:t xml:space="preserve"> en el trámite</w:t>
      </w:r>
      <w:r w:rsidR="00970B19" w:rsidRPr="00C02862">
        <w:rPr>
          <w:rFonts w:ascii="Arial" w:hAnsi="Arial" w:cs="Arial"/>
          <w:szCs w:val="24"/>
        </w:rPr>
        <w:t xml:space="preserve"> </w:t>
      </w:r>
      <w:r w:rsidRPr="00C02862">
        <w:rPr>
          <w:rFonts w:ascii="Arial" w:hAnsi="Arial" w:cs="Arial"/>
          <w:szCs w:val="24"/>
        </w:rPr>
        <w:t>de</w:t>
      </w:r>
      <w:r w:rsidR="00970B19" w:rsidRPr="00C02862">
        <w:rPr>
          <w:rFonts w:ascii="Arial" w:hAnsi="Arial" w:cs="Arial"/>
          <w:szCs w:val="24"/>
        </w:rPr>
        <w:t xml:space="preserve"> las causas</w:t>
      </w:r>
      <w:r w:rsidRPr="00C02862">
        <w:rPr>
          <w:rFonts w:ascii="Arial" w:hAnsi="Arial" w:cs="Arial"/>
          <w:szCs w:val="24"/>
        </w:rPr>
        <w:t>.</w:t>
      </w:r>
      <w:r w:rsidR="00060F24" w:rsidRPr="00C02862">
        <w:rPr>
          <w:rFonts w:ascii="Arial" w:hAnsi="Arial" w:cs="Arial"/>
          <w:szCs w:val="24"/>
        </w:rPr>
        <w:t xml:space="preserve"> </w:t>
      </w:r>
    </w:p>
    <w:p w:rsidR="00AD77F3" w:rsidRPr="00C02862" w:rsidRDefault="00996609" w:rsidP="00C8090B">
      <w:pPr>
        <w:rPr>
          <w:rFonts w:ascii="Arial" w:hAnsi="Arial" w:cs="Arial"/>
          <w:szCs w:val="24"/>
        </w:rPr>
      </w:pPr>
      <w:r w:rsidRPr="00C02862">
        <w:rPr>
          <w:rFonts w:ascii="Arial" w:hAnsi="Arial" w:cs="Arial"/>
          <w:szCs w:val="24"/>
        </w:rPr>
        <w:t xml:space="preserve">En el caso de los tribunales con competencia en lo penal, la ley </w:t>
      </w:r>
      <w:r w:rsidR="00945F96" w:rsidRPr="00C02862">
        <w:rPr>
          <w:rFonts w:ascii="Arial" w:hAnsi="Arial" w:cs="Arial"/>
          <w:szCs w:val="24"/>
        </w:rPr>
        <w:t>busca</w:t>
      </w:r>
      <w:r w:rsidRPr="00C02862">
        <w:rPr>
          <w:rFonts w:ascii="Arial" w:hAnsi="Arial" w:cs="Arial"/>
          <w:szCs w:val="24"/>
        </w:rPr>
        <w:t xml:space="preserve"> red</w:t>
      </w:r>
      <w:r w:rsidR="00060F24" w:rsidRPr="00C02862">
        <w:rPr>
          <w:rFonts w:ascii="Arial" w:hAnsi="Arial" w:cs="Arial"/>
          <w:szCs w:val="24"/>
        </w:rPr>
        <w:t>ucir los tiempos de espera de la realización de audiencias</w:t>
      </w:r>
      <w:r w:rsidRPr="00C02862">
        <w:rPr>
          <w:rFonts w:ascii="Arial" w:hAnsi="Arial" w:cs="Arial"/>
          <w:szCs w:val="24"/>
        </w:rPr>
        <w:t xml:space="preserve"> y</w:t>
      </w:r>
      <w:r w:rsidR="00945F96" w:rsidRPr="00C02862">
        <w:rPr>
          <w:rFonts w:ascii="Arial" w:hAnsi="Arial" w:cs="Arial"/>
          <w:szCs w:val="24"/>
        </w:rPr>
        <w:t xml:space="preserve"> de</w:t>
      </w:r>
      <w:r w:rsidRPr="00C02862">
        <w:rPr>
          <w:rFonts w:ascii="Arial" w:hAnsi="Arial" w:cs="Arial"/>
          <w:szCs w:val="24"/>
        </w:rPr>
        <w:t xml:space="preserve"> otras actuaciones</w:t>
      </w:r>
      <w:r w:rsidR="00A92219" w:rsidRPr="00C02862">
        <w:rPr>
          <w:rFonts w:ascii="Arial" w:hAnsi="Arial" w:cs="Arial"/>
          <w:szCs w:val="24"/>
        </w:rPr>
        <w:t>. Para ello, impone el deber de</w:t>
      </w:r>
      <w:r w:rsidRPr="00C02862">
        <w:rPr>
          <w:rFonts w:ascii="Arial" w:hAnsi="Arial" w:cs="Arial"/>
          <w:szCs w:val="24"/>
        </w:rPr>
        <w:t xml:space="preserve"> programa</w:t>
      </w:r>
      <w:r w:rsidR="00A92219" w:rsidRPr="00C02862">
        <w:rPr>
          <w:rFonts w:ascii="Arial" w:hAnsi="Arial" w:cs="Arial"/>
          <w:szCs w:val="24"/>
        </w:rPr>
        <w:t>r</w:t>
      </w:r>
      <w:r w:rsidRPr="00C02862">
        <w:rPr>
          <w:rFonts w:ascii="Arial" w:hAnsi="Arial" w:cs="Arial"/>
          <w:szCs w:val="24"/>
        </w:rPr>
        <w:t xml:space="preserve"> de audiencias con preferencia de otras</w:t>
      </w:r>
      <w:r w:rsidR="00556F1A" w:rsidRPr="00C02862">
        <w:rPr>
          <w:rFonts w:ascii="Arial" w:hAnsi="Arial" w:cs="Arial"/>
          <w:szCs w:val="24"/>
        </w:rPr>
        <w:t xml:space="preserve">, </w:t>
      </w:r>
      <w:r w:rsidR="00A92219" w:rsidRPr="00C02862">
        <w:rPr>
          <w:rFonts w:ascii="Arial" w:hAnsi="Arial" w:cs="Arial"/>
          <w:szCs w:val="24"/>
        </w:rPr>
        <w:t>así</w:t>
      </w:r>
      <w:r w:rsidR="00556F1A" w:rsidRPr="00C02862">
        <w:rPr>
          <w:rFonts w:ascii="Arial" w:hAnsi="Arial" w:cs="Arial"/>
          <w:szCs w:val="24"/>
        </w:rPr>
        <w:t xml:space="preserve"> como de</w:t>
      </w:r>
      <w:r w:rsidR="00A92219" w:rsidRPr="00C02862">
        <w:rPr>
          <w:rFonts w:ascii="Arial" w:hAnsi="Arial" w:cs="Arial"/>
          <w:szCs w:val="24"/>
        </w:rPr>
        <w:t xml:space="preserve"> disponer</w:t>
      </w:r>
      <w:r w:rsidRPr="00C02862">
        <w:rPr>
          <w:rFonts w:ascii="Arial" w:hAnsi="Arial" w:cs="Arial"/>
          <w:szCs w:val="24"/>
        </w:rPr>
        <w:t xml:space="preserve"> “todas otras medidas para lograr celeridad a las actuaciones”.</w:t>
      </w:r>
      <w:r w:rsidR="00C64632" w:rsidRPr="00C02862">
        <w:rPr>
          <w:rFonts w:ascii="Arial" w:hAnsi="Arial" w:cs="Arial"/>
          <w:szCs w:val="24"/>
        </w:rPr>
        <w:t xml:space="preserve"> </w:t>
      </w:r>
    </w:p>
    <w:p w:rsidR="00BF3B68" w:rsidRPr="00C02862" w:rsidRDefault="00A92219" w:rsidP="00C8090B">
      <w:pPr>
        <w:rPr>
          <w:rFonts w:ascii="Arial" w:hAnsi="Arial" w:cs="Arial"/>
          <w:i/>
          <w:szCs w:val="24"/>
        </w:rPr>
      </w:pPr>
      <w:r w:rsidRPr="00C02862">
        <w:rPr>
          <w:rFonts w:ascii="Arial" w:hAnsi="Arial" w:cs="Arial"/>
          <w:szCs w:val="24"/>
        </w:rPr>
        <w:t xml:space="preserve">En cuanto al Ministerio Público, el legislador optó por entregar a un </w:t>
      </w:r>
      <w:r w:rsidR="00970B19" w:rsidRPr="00C02862">
        <w:rPr>
          <w:rFonts w:ascii="Arial" w:hAnsi="Arial" w:cs="Arial"/>
          <w:szCs w:val="24"/>
          <w:lang w:val="es-CL"/>
        </w:rPr>
        <w:t>instructivo general del Fiscal Nacional la forma en que los fiscales darán tramitación preferente</w:t>
      </w:r>
      <w:r w:rsidR="00060F24" w:rsidRPr="00C02862">
        <w:rPr>
          <w:rFonts w:ascii="Arial" w:hAnsi="Arial" w:cs="Arial"/>
          <w:szCs w:val="24"/>
          <w:lang w:val="es-CL"/>
        </w:rPr>
        <w:t xml:space="preserve"> a las causas a las que hace referencia la ley</w:t>
      </w:r>
      <w:r w:rsidR="00970B19" w:rsidRPr="00C02862">
        <w:rPr>
          <w:rFonts w:ascii="Arial" w:hAnsi="Arial" w:cs="Arial"/>
          <w:szCs w:val="24"/>
          <w:lang w:val="es-CL"/>
        </w:rPr>
        <w:t xml:space="preserve">. </w:t>
      </w:r>
      <w:r w:rsidR="00BF3B68" w:rsidRPr="00C02862">
        <w:rPr>
          <w:rFonts w:ascii="Arial" w:hAnsi="Arial" w:cs="Arial"/>
          <w:szCs w:val="24"/>
          <w:lang w:val="es-CL"/>
        </w:rPr>
        <w:t xml:space="preserve">Esta solución tendrá que ser analizada una vez que el instructivo sea dictado, pues tratará materias que pueden afectar </w:t>
      </w:r>
      <w:r w:rsidR="00C65D22" w:rsidRPr="00C02862">
        <w:rPr>
          <w:rFonts w:ascii="Arial" w:hAnsi="Arial" w:cs="Arial"/>
          <w:szCs w:val="24"/>
          <w:lang w:val="es-CL"/>
        </w:rPr>
        <w:t>el derecho a</w:t>
      </w:r>
      <w:r w:rsidR="00BF3B68" w:rsidRPr="00C02862">
        <w:rPr>
          <w:rFonts w:ascii="Arial" w:hAnsi="Arial" w:cs="Arial"/>
          <w:szCs w:val="24"/>
          <w:lang w:val="es-CL"/>
        </w:rPr>
        <w:t xml:space="preserve"> la defensa.</w:t>
      </w:r>
    </w:p>
    <w:p w:rsidR="003A3A40" w:rsidRPr="002D66E0" w:rsidRDefault="00830135" w:rsidP="006320CA">
      <w:pPr>
        <w:pStyle w:val="Subtitulo3"/>
        <w:numPr>
          <w:ilvl w:val="0"/>
          <w:numId w:val="32"/>
        </w:numPr>
        <w:rPr>
          <w:rFonts w:ascii="Arial" w:hAnsi="Arial" w:cs="Arial"/>
          <w:i/>
          <w:sz w:val="24"/>
          <w:szCs w:val="24"/>
          <w:u w:val="single"/>
        </w:rPr>
      </w:pPr>
      <w:r w:rsidRPr="002D66E0">
        <w:rPr>
          <w:rFonts w:ascii="Arial" w:hAnsi="Arial" w:cs="Arial"/>
          <w:i/>
          <w:sz w:val="24"/>
          <w:szCs w:val="24"/>
          <w:u w:val="single"/>
        </w:rPr>
        <w:lastRenderedPageBreak/>
        <w:t xml:space="preserve">Resguardo de su dignidad </w:t>
      </w:r>
    </w:p>
    <w:p w:rsidR="00EF1533" w:rsidRPr="00C02862" w:rsidRDefault="003A3A40" w:rsidP="006320CA">
      <w:pPr>
        <w:pStyle w:val="Subtitulo3"/>
        <w:numPr>
          <w:ilvl w:val="0"/>
          <w:numId w:val="0"/>
        </w:numPr>
        <w:ind w:firstLine="720"/>
        <w:rPr>
          <w:rFonts w:ascii="Arial" w:hAnsi="Arial" w:cs="Arial"/>
          <w:i/>
          <w:sz w:val="24"/>
          <w:szCs w:val="24"/>
        </w:rPr>
      </w:pPr>
      <w:r w:rsidRPr="00CC7CBB">
        <w:rPr>
          <w:rFonts w:ascii="Arial" w:hAnsi="Arial" w:cs="Arial"/>
          <w:sz w:val="24"/>
          <w:szCs w:val="24"/>
        </w:rPr>
        <w:t>Artículo 3 letra f</w:t>
      </w:r>
      <w:r w:rsidRPr="00CC7CBB">
        <w:rPr>
          <w:rFonts w:ascii="Arial" w:hAnsi="Arial" w:cs="Arial"/>
          <w:i/>
          <w:sz w:val="24"/>
          <w:szCs w:val="24"/>
        </w:rPr>
        <w:t>): “</w:t>
      </w:r>
      <w:r w:rsidR="00830135" w:rsidRPr="00CC7CBB">
        <w:rPr>
          <w:rFonts w:ascii="Arial" w:hAnsi="Arial" w:cs="Arial"/>
          <w:i/>
          <w:sz w:val="24"/>
          <w:szCs w:val="24"/>
        </w:rPr>
        <w:t>Todo</w:t>
      </w:r>
      <w:r w:rsidR="00830135" w:rsidRPr="00C02862">
        <w:rPr>
          <w:rFonts w:ascii="Arial" w:hAnsi="Arial" w:cs="Arial"/>
          <w:i/>
          <w:sz w:val="24"/>
          <w:szCs w:val="24"/>
        </w:rPr>
        <w:t xml:space="preserve"> niño, niña o adolescente es una persona única y valiosa y, como tal, se deberá respetar y proteger su dignidad individual, sus necesidades articulares, sus intereses y su intimidad</w:t>
      </w:r>
      <w:r w:rsidRPr="00C02862">
        <w:rPr>
          <w:rFonts w:ascii="Arial" w:hAnsi="Arial" w:cs="Arial"/>
          <w:i/>
          <w:sz w:val="24"/>
          <w:szCs w:val="24"/>
        </w:rPr>
        <w:t>”</w:t>
      </w:r>
      <w:r w:rsidR="00830135" w:rsidRPr="00C02862">
        <w:rPr>
          <w:rFonts w:ascii="Arial" w:hAnsi="Arial" w:cs="Arial"/>
          <w:i/>
          <w:sz w:val="24"/>
          <w:szCs w:val="24"/>
        </w:rPr>
        <w:t>.</w:t>
      </w:r>
    </w:p>
    <w:p w:rsidR="0031601D" w:rsidRPr="00C02862" w:rsidRDefault="00EF1533" w:rsidP="009A72A7">
      <w:pPr>
        <w:rPr>
          <w:rFonts w:ascii="Arial" w:hAnsi="Arial" w:cs="Arial"/>
          <w:szCs w:val="24"/>
        </w:rPr>
      </w:pPr>
      <w:r w:rsidRPr="00C02862">
        <w:rPr>
          <w:rFonts w:ascii="Arial" w:hAnsi="Arial" w:cs="Arial"/>
          <w:szCs w:val="24"/>
        </w:rPr>
        <w:t xml:space="preserve">La incorporación de este principio tuvo por objeto </w:t>
      </w:r>
      <w:r w:rsidR="00822AFC" w:rsidRPr="00C02862">
        <w:rPr>
          <w:rFonts w:ascii="Arial" w:hAnsi="Arial" w:cs="Arial"/>
          <w:szCs w:val="24"/>
        </w:rPr>
        <w:t>recoger</w:t>
      </w:r>
      <w:r w:rsidRPr="00C02862">
        <w:rPr>
          <w:rFonts w:ascii="Arial" w:hAnsi="Arial" w:cs="Arial"/>
          <w:szCs w:val="24"/>
        </w:rPr>
        <w:t xml:space="preserve"> en el texto </w:t>
      </w:r>
      <w:r w:rsidR="00822AFC" w:rsidRPr="00C02862">
        <w:rPr>
          <w:rFonts w:ascii="Arial" w:hAnsi="Arial" w:cs="Arial"/>
          <w:szCs w:val="24"/>
        </w:rPr>
        <w:t>de la ley</w:t>
      </w:r>
      <w:r w:rsidRPr="00C02862">
        <w:rPr>
          <w:rFonts w:ascii="Arial" w:hAnsi="Arial" w:cs="Arial"/>
          <w:szCs w:val="24"/>
        </w:rPr>
        <w:t xml:space="preserve"> el respeto a la dignidad </w:t>
      </w:r>
      <w:r w:rsidR="00822AFC" w:rsidRPr="00C02862">
        <w:rPr>
          <w:rFonts w:ascii="Arial" w:hAnsi="Arial" w:cs="Arial"/>
          <w:szCs w:val="24"/>
        </w:rPr>
        <w:t>de los</w:t>
      </w:r>
      <w:r w:rsidRPr="00C02862">
        <w:rPr>
          <w:rFonts w:ascii="Arial" w:hAnsi="Arial" w:cs="Arial"/>
          <w:szCs w:val="24"/>
        </w:rPr>
        <w:t xml:space="preserve"> </w:t>
      </w:r>
      <w:r w:rsidR="00822AFC" w:rsidRPr="00C02862">
        <w:rPr>
          <w:rFonts w:ascii="Arial" w:hAnsi="Arial" w:cs="Arial"/>
          <w:szCs w:val="24"/>
        </w:rPr>
        <w:t>NNA</w:t>
      </w:r>
      <w:r w:rsidRPr="00C02862">
        <w:rPr>
          <w:rFonts w:ascii="Arial" w:hAnsi="Arial" w:cs="Arial"/>
          <w:szCs w:val="24"/>
        </w:rPr>
        <w:t xml:space="preserve"> </w:t>
      </w:r>
      <w:r w:rsidR="00822AFC" w:rsidRPr="00C02862">
        <w:rPr>
          <w:rFonts w:ascii="Arial" w:hAnsi="Arial" w:cs="Arial"/>
          <w:szCs w:val="24"/>
        </w:rPr>
        <w:t>previsto</w:t>
      </w:r>
      <w:r w:rsidRPr="00C02862">
        <w:rPr>
          <w:rFonts w:ascii="Arial" w:hAnsi="Arial" w:cs="Arial"/>
          <w:szCs w:val="24"/>
        </w:rPr>
        <w:t xml:space="preserve"> en la Convención</w:t>
      </w:r>
      <w:r w:rsidR="00822AFC" w:rsidRPr="00C02862">
        <w:rPr>
          <w:rFonts w:ascii="Arial" w:hAnsi="Arial" w:cs="Arial"/>
          <w:szCs w:val="24"/>
        </w:rPr>
        <w:t xml:space="preserve"> </w:t>
      </w:r>
      <w:r w:rsidR="00B568D6" w:rsidRPr="00C02862">
        <w:rPr>
          <w:rFonts w:ascii="Arial" w:hAnsi="Arial" w:cs="Arial"/>
          <w:szCs w:val="24"/>
        </w:rPr>
        <w:t xml:space="preserve">sobre Derechos del Niño y seguir la regulación planteada en </w:t>
      </w:r>
      <w:r w:rsidRPr="00C02862">
        <w:rPr>
          <w:rFonts w:ascii="Arial" w:hAnsi="Arial" w:cs="Arial"/>
          <w:szCs w:val="24"/>
        </w:rPr>
        <w:t>el proyecto de ley sobre sistema de</w:t>
      </w:r>
      <w:r w:rsidR="00822AFC" w:rsidRPr="00C02862">
        <w:rPr>
          <w:rFonts w:ascii="Arial" w:hAnsi="Arial" w:cs="Arial"/>
          <w:szCs w:val="24"/>
        </w:rPr>
        <w:t xml:space="preserve"> </w:t>
      </w:r>
      <w:r w:rsidRPr="00C02862">
        <w:rPr>
          <w:rFonts w:ascii="Arial" w:hAnsi="Arial" w:cs="Arial"/>
          <w:szCs w:val="24"/>
        </w:rPr>
        <w:t>garantías de los derechos de la niñez</w:t>
      </w:r>
      <w:r w:rsidR="00B568D6" w:rsidRPr="00C02862">
        <w:rPr>
          <w:rStyle w:val="Refdenotaalpie"/>
          <w:rFonts w:ascii="Arial" w:hAnsi="Arial" w:cs="Arial"/>
          <w:szCs w:val="24"/>
        </w:rPr>
        <w:footnoteReference w:id="47"/>
      </w:r>
      <w:r w:rsidR="00CC7CBB">
        <w:rPr>
          <w:rFonts w:ascii="Arial" w:hAnsi="Arial" w:cs="Arial"/>
          <w:szCs w:val="24"/>
        </w:rPr>
        <w:t>.</w:t>
      </w:r>
      <w:r w:rsidR="00B568D6" w:rsidRPr="00C02862">
        <w:rPr>
          <w:rFonts w:ascii="Arial" w:hAnsi="Arial" w:cs="Arial"/>
          <w:szCs w:val="24"/>
        </w:rPr>
        <w:t xml:space="preserve"> </w:t>
      </w:r>
    </w:p>
    <w:p w:rsidR="009A72A7" w:rsidRPr="007E0045" w:rsidRDefault="009A72A7" w:rsidP="009A72A7">
      <w:pPr>
        <w:rPr>
          <w:rFonts w:ascii="Arial" w:hAnsi="Arial" w:cs="Arial"/>
          <w:b/>
          <w:szCs w:val="24"/>
          <w:lang w:val="es-ES"/>
        </w:rPr>
      </w:pPr>
    </w:p>
    <w:p w:rsidR="00731CE3" w:rsidRPr="007E0045" w:rsidRDefault="0031601D" w:rsidP="00D44095">
      <w:pPr>
        <w:pStyle w:val="Subtitulo2"/>
        <w:numPr>
          <w:ilvl w:val="0"/>
          <w:numId w:val="15"/>
        </w:numPr>
        <w:rPr>
          <w:rFonts w:ascii="Arial" w:hAnsi="Arial" w:cs="Arial"/>
          <w:b/>
          <w:sz w:val="24"/>
          <w:szCs w:val="24"/>
        </w:rPr>
      </w:pPr>
      <w:bookmarkStart w:id="44" w:name="_Toc506222306"/>
      <w:r w:rsidRPr="007E0045">
        <w:rPr>
          <w:rFonts w:ascii="Arial" w:hAnsi="Arial" w:cs="Arial"/>
          <w:b/>
          <w:sz w:val="24"/>
          <w:szCs w:val="24"/>
        </w:rPr>
        <w:t>De la denuncia</w:t>
      </w:r>
      <w:r w:rsidR="00B568D6" w:rsidRPr="007E0045">
        <w:rPr>
          <w:rFonts w:ascii="Arial" w:hAnsi="Arial" w:cs="Arial"/>
          <w:b/>
          <w:sz w:val="24"/>
          <w:szCs w:val="24"/>
        </w:rPr>
        <w:t>,</w:t>
      </w:r>
      <w:r w:rsidR="009759C7" w:rsidRPr="007E0045">
        <w:rPr>
          <w:rFonts w:ascii="Arial" w:hAnsi="Arial" w:cs="Arial"/>
          <w:b/>
          <w:sz w:val="24"/>
          <w:szCs w:val="24"/>
        </w:rPr>
        <w:t xml:space="preserve"> entrevista investigativa video</w:t>
      </w:r>
      <w:r w:rsidR="00CC7CBB" w:rsidRPr="007E0045">
        <w:rPr>
          <w:rFonts w:ascii="Arial" w:hAnsi="Arial" w:cs="Arial"/>
          <w:b/>
          <w:sz w:val="24"/>
          <w:szCs w:val="24"/>
        </w:rPr>
        <w:t xml:space="preserve"> </w:t>
      </w:r>
      <w:r w:rsidR="009759C7" w:rsidRPr="007E0045">
        <w:rPr>
          <w:rFonts w:ascii="Arial" w:hAnsi="Arial" w:cs="Arial"/>
          <w:b/>
          <w:sz w:val="24"/>
          <w:szCs w:val="24"/>
        </w:rPr>
        <w:t>grabada</w:t>
      </w:r>
      <w:r w:rsidR="00B568D6" w:rsidRPr="007E0045">
        <w:rPr>
          <w:rFonts w:ascii="Arial" w:hAnsi="Arial" w:cs="Arial"/>
          <w:b/>
          <w:sz w:val="24"/>
          <w:szCs w:val="24"/>
        </w:rPr>
        <w:t xml:space="preserve"> y declaración judicial</w:t>
      </w:r>
    </w:p>
    <w:p w:rsidR="00731CE3" w:rsidRPr="00C02862" w:rsidRDefault="00731CE3" w:rsidP="00C8090B">
      <w:pPr>
        <w:pStyle w:val="Subtitulo2"/>
        <w:ind w:left="720"/>
        <w:rPr>
          <w:rFonts w:ascii="Arial" w:hAnsi="Arial" w:cs="Arial"/>
          <w:sz w:val="24"/>
          <w:szCs w:val="24"/>
        </w:rPr>
      </w:pPr>
    </w:p>
    <w:bookmarkEnd w:id="44"/>
    <w:p w:rsidR="00B568D6" w:rsidRPr="00C02862" w:rsidRDefault="00D8079E" w:rsidP="005D0889">
      <w:pPr>
        <w:pStyle w:val="Subtitulo2"/>
        <w:rPr>
          <w:rFonts w:ascii="Arial" w:hAnsi="Arial" w:cs="Arial"/>
          <w:sz w:val="24"/>
          <w:szCs w:val="24"/>
        </w:rPr>
      </w:pPr>
      <w:r w:rsidRPr="00C02862">
        <w:rPr>
          <w:rFonts w:ascii="Arial" w:hAnsi="Arial" w:cs="Arial"/>
          <w:sz w:val="24"/>
          <w:szCs w:val="24"/>
        </w:rPr>
        <w:tab/>
      </w:r>
      <w:r w:rsidR="00B568D6" w:rsidRPr="00C02862">
        <w:rPr>
          <w:rFonts w:ascii="Arial" w:hAnsi="Arial" w:cs="Arial"/>
          <w:sz w:val="24"/>
          <w:szCs w:val="24"/>
        </w:rPr>
        <w:t xml:space="preserve">El título II de la ley regula </w:t>
      </w:r>
      <w:r w:rsidR="005D0889" w:rsidRPr="00C02862">
        <w:rPr>
          <w:rFonts w:ascii="Arial" w:hAnsi="Arial" w:cs="Arial"/>
          <w:sz w:val="24"/>
          <w:szCs w:val="24"/>
        </w:rPr>
        <w:t>cuatro</w:t>
      </w:r>
      <w:r w:rsidR="0057315C" w:rsidRPr="00C02862">
        <w:rPr>
          <w:rFonts w:ascii="Arial" w:hAnsi="Arial" w:cs="Arial"/>
          <w:sz w:val="24"/>
          <w:szCs w:val="24"/>
        </w:rPr>
        <w:t xml:space="preserve"> momentos en</w:t>
      </w:r>
      <w:r w:rsidR="004F1F9B" w:rsidRPr="00C02862">
        <w:rPr>
          <w:rFonts w:ascii="Arial" w:hAnsi="Arial" w:cs="Arial"/>
          <w:sz w:val="24"/>
          <w:szCs w:val="24"/>
        </w:rPr>
        <w:t xml:space="preserve"> que</w:t>
      </w:r>
      <w:r w:rsidR="0057315C" w:rsidRPr="00C02862">
        <w:rPr>
          <w:rFonts w:ascii="Arial" w:hAnsi="Arial" w:cs="Arial"/>
          <w:sz w:val="24"/>
          <w:szCs w:val="24"/>
        </w:rPr>
        <w:t xml:space="preserve"> los </w:t>
      </w:r>
      <w:r w:rsidR="00CC7CBB">
        <w:rPr>
          <w:rFonts w:ascii="Arial" w:hAnsi="Arial" w:cs="Arial"/>
          <w:sz w:val="24"/>
          <w:szCs w:val="24"/>
        </w:rPr>
        <w:t>n</w:t>
      </w:r>
      <w:r w:rsidR="0057315C" w:rsidRPr="00C02862">
        <w:rPr>
          <w:rFonts w:ascii="Arial" w:hAnsi="Arial" w:cs="Arial"/>
          <w:sz w:val="24"/>
          <w:szCs w:val="24"/>
        </w:rPr>
        <w:t xml:space="preserve">iños, </w:t>
      </w:r>
      <w:r w:rsidR="00CC7CBB">
        <w:rPr>
          <w:rFonts w:ascii="Arial" w:hAnsi="Arial" w:cs="Arial"/>
          <w:sz w:val="24"/>
          <w:szCs w:val="24"/>
        </w:rPr>
        <w:t>n</w:t>
      </w:r>
      <w:r w:rsidR="0057315C" w:rsidRPr="00C02862">
        <w:rPr>
          <w:rFonts w:ascii="Arial" w:hAnsi="Arial" w:cs="Arial"/>
          <w:sz w:val="24"/>
          <w:szCs w:val="24"/>
        </w:rPr>
        <w:t xml:space="preserve">iñas y </w:t>
      </w:r>
      <w:r w:rsidR="00CC7CBB">
        <w:rPr>
          <w:rFonts w:ascii="Arial" w:hAnsi="Arial" w:cs="Arial"/>
          <w:sz w:val="24"/>
          <w:szCs w:val="24"/>
        </w:rPr>
        <w:t>a</w:t>
      </w:r>
      <w:r w:rsidR="0057315C" w:rsidRPr="00C02862">
        <w:rPr>
          <w:rFonts w:ascii="Arial" w:hAnsi="Arial" w:cs="Arial"/>
          <w:sz w:val="24"/>
          <w:szCs w:val="24"/>
        </w:rPr>
        <w:t>dolescentes</w:t>
      </w:r>
      <w:r w:rsidR="00731CE3" w:rsidRPr="00C02862">
        <w:rPr>
          <w:rFonts w:ascii="Arial" w:hAnsi="Arial" w:cs="Arial"/>
          <w:sz w:val="24"/>
          <w:szCs w:val="24"/>
        </w:rPr>
        <w:t xml:space="preserve"> interactúan de forma directa con el sistema de justicia criminal</w:t>
      </w:r>
      <w:r w:rsidR="002B23A9" w:rsidRPr="00C02862">
        <w:rPr>
          <w:rFonts w:ascii="Arial" w:hAnsi="Arial" w:cs="Arial"/>
          <w:sz w:val="24"/>
          <w:szCs w:val="24"/>
        </w:rPr>
        <w:t xml:space="preserve">, comenzando por la denuncia, para luego referirse a </w:t>
      </w:r>
      <w:r w:rsidR="00731CE3" w:rsidRPr="00C02862">
        <w:rPr>
          <w:rFonts w:ascii="Arial" w:hAnsi="Arial" w:cs="Arial"/>
          <w:sz w:val="24"/>
          <w:szCs w:val="24"/>
        </w:rPr>
        <w:t>la realización de la entrevista investigativa video</w:t>
      </w:r>
      <w:r w:rsidR="00CC7CBB">
        <w:rPr>
          <w:rFonts w:ascii="Arial" w:hAnsi="Arial" w:cs="Arial"/>
          <w:sz w:val="24"/>
          <w:szCs w:val="24"/>
        </w:rPr>
        <w:t xml:space="preserve"> </w:t>
      </w:r>
      <w:r w:rsidR="00731CE3" w:rsidRPr="00C02862">
        <w:rPr>
          <w:rFonts w:ascii="Arial" w:hAnsi="Arial" w:cs="Arial"/>
          <w:sz w:val="24"/>
          <w:szCs w:val="24"/>
        </w:rPr>
        <w:t>grabada</w:t>
      </w:r>
      <w:r w:rsidR="005D0889" w:rsidRPr="00C02862">
        <w:rPr>
          <w:rFonts w:ascii="Arial" w:hAnsi="Arial" w:cs="Arial"/>
          <w:sz w:val="24"/>
          <w:szCs w:val="24"/>
        </w:rPr>
        <w:t>,</w:t>
      </w:r>
      <w:r w:rsidR="00731CE3" w:rsidRPr="00C02862">
        <w:rPr>
          <w:rFonts w:ascii="Arial" w:hAnsi="Arial" w:cs="Arial"/>
          <w:sz w:val="24"/>
          <w:szCs w:val="24"/>
        </w:rPr>
        <w:t xml:space="preserve"> </w:t>
      </w:r>
      <w:r w:rsidR="005D0889" w:rsidRPr="00C02862">
        <w:rPr>
          <w:rFonts w:ascii="Arial" w:hAnsi="Arial" w:cs="Arial"/>
          <w:sz w:val="24"/>
          <w:szCs w:val="24"/>
        </w:rPr>
        <w:t xml:space="preserve">otras diligencias investigativas que supongan una interacción presencial con el </w:t>
      </w:r>
      <w:r w:rsidR="00882F5D">
        <w:rPr>
          <w:rFonts w:ascii="Arial" w:hAnsi="Arial" w:cs="Arial"/>
          <w:sz w:val="24"/>
          <w:szCs w:val="24"/>
        </w:rPr>
        <w:t xml:space="preserve">NNA, más la etapa de la </w:t>
      </w:r>
      <w:r w:rsidR="00882F5D" w:rsidRPr="00C02862">
        <w:rPr>
          <w:rFonts w:ascii="Arial" w:hAnsi="Arial" w:cs="Arial"/>
          <w:sz w:val="24"/>
          <w:szCs w:val="24"/>
        </w:rPr>
        <w:t>declaración judicial</w:t>
      </w:r>
      <w:r w:rsidR="00731CE3" w:rsidRPr="00C02862">
        <w:rPr>
          <w:rFonts w:ascii="Arial" w:hAnsi="Arial" w:cs="Arial"/>
          <w:sz w:val="24"/>
          <w:szCs w:val="24"/>
        </w:rPr>
        <w:t xml:space="preserve">. </w:t>
      </w:r>
      <w:r w:rsidR="002B23A9" w:rsidRPr="00C02862">
        <w:rPr>
          <w:rFonts w:ascii="Arial" w:hAnsi="Arial" w:cs="Arial"/>
          <w:sz w:val="24"/>
          <w:szCs w:val="24"/>
        </w:rPr>
        <w:t xml:space="preserve">En este apartado se </w:t>
      </w:r>
      <w:r w:rsidR="00731CE3" w:rsidRPr="00C02862">
        <w:rPr>
          <w:rFonts w:ascii="Arial" w:hAnsi="Arial" w:cs="Arial"/>
          <w:sz w:val="24"/>
          <w:szCs w:val="24"/>
        </w:rPr>
        <w:t xml:space="preserve">analizarán por separado cada uno de </w:t>
      </w:r>
      <w:r w:rsidR="00CC7CBB">
        <w:rPr>
          <w:rFonts w:ascii="Arial" w:hAnsi="Arial" w:cs="Arial"/>
          <w:sz w:val="24"/>
          <w:szCs w:val="24"/>
        </w:rPr>
        <w:t>é</w:t>
      </w:r>
      <w:r w:rsidR="00731CE3" w:rsidRPr="00C02862">
        <w:rPr>
          <w:rFonts w:ascii="Arial" w:hAnsi="Arial" w:cs="Arial"/>
          <w:sz w:val="24"/>
          <w:szCs w:val="24"/>
        </w:rPr>
        <w:t>stos.</w:t>
      </w:r>
    </w:p>
    <w:p w:rsidR="00731CE3" w:rsidRPr="00C02862" w:rsidRDefault="00731CE3" w:rsidP="00C8090B">
      <w:pPr>
        <w:pStyle w:val="Subtitulo2"/>
        <w:ind w:left="720"/>
        <w:rPr>
          <w:rFonts w:ascii="Arial" w:hAnsi="Arial" w:cs="Arial"/>
          <w:sz w:val="24"/>
          <w:szCs w:val="24"/>
        </w:rPr>
      </w:pPr>
    </w:p>
    <w:p w:rsidR="00B568D6" w:rsidRPr="006320CA" w:rsidRDefault="00882F5D" w:rsidP="00C8090B">
      <w:pPr>
        <w:pStyle w:val="Subtitulo2"/>
        <w:ind w:left="720"/>
        <w:rPr>
          <w:rFonts w:ascii="Arial" w:hAnsi="Arial" w:cs="Arial"/>
          <w:b/>
          <w:sz w:val="24"/>
          <w:szCs w:val="24"/>
        </w:rPr>
      </w:pPr>
      <w:r>
        <w:rPr>
          <w:rFonts w:ascii="Arial" w:hAnsi="Arial" w:cs="Arial"/>
          <w:b/>
          <w:sz w:val="24"/>
          <w:szCs w:val="24"/>
        </w:rPr>
        <w:t>a)</w:t>
      </w:r>
      <w:r w:rsidR="00B568D6" w:rsidRPr="006320CA">
        <w:rPr>
          <w:rFonts w:ascii="Arial" w:hAnsi="Arial" w:cs="Arial"/>
          <w:b/>
          <w:sz w:val="24"/>
          <w:szCs w:val="24"/>
        </w:rPr>
        <w:t xml:space="preserve"> </w:t>
      </w:r>
      <w:r>
        <w:rPr>
          <w:rFonts w:ascii="Arial" w:hAnsi="Arial" w:cs="Arial"/>
          <w:b/>
          <w:sz w:val="24"/>
          <w:szCs w:val="24"/>
        </w:rPr>
        <w:tab/>
      </w:r>
      <w:r w:rsidR="00731CE3" w:rsidRPr="006320CA">
        <w:rPr>
          <w:rFonts w:ascii="Arial" w:hAnsi="Arial" w:cs="Arial"/>
          <w:b/>
          <w:sz w:val="24"/>
          <w:szCs w:val="24"/>
        </w:rPr>
        <w:t xml:space="preserve">La </w:t>
      </w:r>
      <w:r w:rsidR="00B568D6" w:rsidRPr="006320CA">
        <w:rPr>
          <w:rFonts w:ascii="Arial" w:hAnsi="Arial" w:cs="Arial"/>
          <w:b/>
          <w:sz w:val="24"/>
          <w:szCs w:val="24"/>
        </w:rPr>
        <w:t>denuncia</w:t>
      </w:r>
      <w:r w:rsidR="00D8079E" w:rsidRPr="006320CA">
        <w:rPr>
          <w:rFonts w:ascii="Arial" w:hAnsi="Arial" w:cs="Arial"/>
          <w:b/>
          <w:sz w:val="24"/>
          <w:szCs w:val="24"/>
        </w:rPr>
        <w:t xml:space="preserve"> (art. 4)</w:t>
      </w:r>
    </w:p>
    <w:p w:rsidR="00B568D6" w:rsidRPr="00C02862" w:rsidRDefault="00B568D6" w:rsidP="00C8090B">
      <w:pPr>
        <w:pStyle w:val="Subtitulo2"/>
        <w:ind w:left="720"/>
        <w:rPr>
          <w:rFonts w:ascii="Arial" w:hAnsi="Arial" w:cs="Arial"/>
          <w:sz w:val="24"/>
          <w:szCs w:val="24"/>
        </w:rPr>
      </w:pPr>
    </w:p>
    <w:p w:rsidR="00EE03C9" w:rsidRPr="00C02862" w:rsidRDefault="003B568E" w:rsidP="00C8090B">
      <w:pPr>
        <w:ind w:firstLine="708"/>
        <w:rPr>
          <w:rFonts w:ascii="Arial" w:hAnsi="Arial" w:cs="Arial"/>
          <w:szCs w:val="24"/>
          <w:lang w:val="es-ES"/>
        </w:rPr>
      </w:pPr>
      <w:r w:rsidRPr="00C02862">
        <w:rPr>
          <w:rFonts w:ascii="Arial" w:hAnsi="Arial" w:cs="Arial"/>
          <w:szCs w:val="24"/>
          <w:lang w:val="es-ES"/>
        </w:rPr>
        <w:t xml:space="preserve"> </w:t>
      </w:r>
      <w:r w:rsidR="00CA4E10" w:rsidRPr="00C02862">
        <w:rPr>
          <w:rFonts w:ascii="Arial" w:hAnsi="Arial" w:cs="Arial"/>
          <w:szCs w:val="24"/>
          <w:lang w:val="es-ES"/>
        </w:rPr>
        <w:t>La ley hace remisión expresa a</w:t>
      </w:r>
      <w:r w:rsidR="00D8079E" w:rsidRPr="00C02862">
        <w:rPr>
          <w:rFonts w:ascii="Arial" w:hAnsi="Arial" w:cs="Arial"/>
          <w:szCs w:val="24"/>
          <w:lang w:val="es-ES"/>
        </w:rPr>
        <w:t>l</w:t>
      </w:r>
      <w:r w:rsidRPr="00C02862">
        <w:rPr>
          <w:rFonts w:ascii="Arial" w:hAnsi="Arial" w:cs="Arial"/>
          <w:szCs w:val="24"/>
          <w:lang w:val="es-ES"/>
        </w:rPr>
        <w:t xml:space="preserve"> art. 173 del Código Procesal Penal, </w:t>
      </w:r>
      <w:r w:rsidR="00CA4E10" w:rsidRPr="00C02862">
        <w:rPr>
          <w:rFonts w:ascii="Arial" w:hAnsi="Arial" w:cs="Arial"/>
          <w:szCs w:val="24"/>
          <w:lang w:val="es-ES"/>
        </w:rPr>
        <w:t xml:space="preserve">facultando así a cualquier persona </w:t>
      </w:r>
      <w:r w:rsidR="00D8079E" w:rsidRPr="00C02862">
        <w:rPr>
          <w:rFonts w:ascii="Arial" w:hAnsi="Arial" w:cs="Arial"/>
          <w:szCs w:val="24"/>
          <w:lang w:val="es-ES"/>
        </w:rPr>
        <w:t>para presentarla</w:t>
      </w:r>
      <w:r w:rsidRPr="00C02862">
        <w:rPr>
          <w:rFonts w:ascii="Arial" w:hAnsi="Arial" w:cs="Arial"/>
          <w:szCs w:val="24"/>
          <w:lang w:val="es-ES"/>
        </w:rPr>
        <w:t xml:space="preserve"> directamente al Ministerio Público, Carabineros, Policía </w:t>
      </w:r>
      <w:r w:rsidR="00FB1445" w:rsidRPr="00C02862">
        <w:rPr>
          <w:rFonts w:ascii="Arial" w:hAnsi="Arial" w:cs="Arial"/>
          <w:szCs w:val="24"/>
          <w:lang w:val="es-ES"/>
        </w:rPr>
        <w:t>de</w:t>
      </w:r>
      <w:r w:rsidR="00C75D09" w:rsidRPr="00C02862">
        <w:rPr>
          <w:rFonts w:ascii="Arial" w:hAnsi="Arial" w:cs="Arial"/>
          <w:szCs w:val="24"/>
          <w:lang w:val="es-ES"/>
        </w:rPr>
        <w:t xml:space="preserve"> Investigaciones, Gendarmería</w:t>
      </w:r>
      <w:r w:rsidR="00D8079E" w:rsidRPr="00C02862">
        <w:rPr>
          <w:rFonts w:ascii="Arial" w:hAnsi="Arial" w:cs="Arial"/>
          <w:szCs w:val="24"/>
          <w:lang w:val="es-ES"/>
        </w:rPr>
        <w:t xml:space="preserve"> o al tribunal con competencia en lo criminal.</w:t>
      </w:r>
      <w:r w:rsidR="00FB1445" w:rsidRPr="00C02862">
        <w:rPr>
          <w:rFonts w:ascii="Arial" w:hAnsi="Arial" w:cs="Arial"/>
          <w:szCs w:val="24"/>
          <w:lang w:val="es-ES"/>
        </w:rPr>
        <w:t xml:space="preserve"> </w:t>
      </w:r>
      <w:r w:rsidR="003B1EED" w:rsidRPr="00C02862">
        <w:rPr>
          <w:rFonts w:ascii="Arial" w:hAnsi="Arial" w:cs="Arial"/>
          <w:szCs w:val="24"/>
          <w:lang w:val="es-ES"/>
        </w:rPr>
        <w:t xml:space="preserve">En los casos </w:t>
      </w:r>
      <w:r w:rsidR="00CC7CBB">
        <w:rPr>
          <w:rFonts w:ascii="Arial" w:hAnsi="Arial" w:cs="Arial"/>
          <w:szCs w:val="24"/>
          <w:lang w:val="es-ES"/>
        </w:rPr>
        <w:t xml:space="preserve">en </w:t>
      </w:r>
      <w:r w:rsidR="003B1EED" w:rsidRPr="00C02862">
        <w:rPr>
          <w:rFonts w:ascii="Arial" w:hAnsi="Arial" w:cs="Arial"/>
          <w:szCs w:val="24"/>
          <w:lang w:val="es-ES"/>
        </w:rPr>
        <w:t xml:space="preserve">que el denunciante sea un niño, niña o adolescente, la denuncia deberá ser recibida en condiciones que aseguren su </w:t>
      </w:r>
      <w:r w:rsidR="003B1EED" w:rsidRPr="00C02862">
        <w:rPr>
          <w:rFonts w:ascii="Arial" w:hAnsi="Arial" w:cs="Arial"/>
          <w:szCs w:val="24"/>
          <w:lang w:val="es-ES"/>
        </w:rPr>
        <w:lastRenderedPageBreak/>
        <w:t>participación voluntaria, seguridad y privacidad</w:t>
      </w:r>
      <w:r w:rsidR="007F4E77">
        <w:rPr>
          <w:rFonts w:ascii="Arial" w:hAnsi="Arial" w:cs="Arial"/>
          <w:szCs w:val="24"/>
          <w:lang w:val="es-ES"/>
        </w:rPr>
        <w:t>,</w:t>
      </w:r>
      <w:r w:rsidR="003B1EED" w:rsidRPr="00C02862">
        <w:rPr>
          <w:rFonts w:ascii="Arial" w:hAnsi="Arial" w:cs="Arial"/>
          <w:szCs w:val="24"/>
          <w:lang w:val="es-ES"/>
        </w:rPr>
        <w:t xml:space="preserve"> y que permitan controlar la presencia de otras personas.</w:t>
      </w:r>
      <w:r w:rsidR="00F66047" w:rsidRPr="00C02862">
        <w:rPr>
          <w:rFonts w:ascii="Arial" w:hAnsi="Arial" w:cs="Arial"/>
          <w:szCs w:val="24"/>
          <w:lang w:val="es-ES"/>
        </w:rPr>
        <w:t xml:space="preserve"> </w:t>
      </w:r>
    </w:p>
    <w:p w:rsidR="00C75D09" w:rsidRPr="00C02862" w:rsidRDefault="00F66047" w:rsidP="00C75D09">
      <w:pPr>
        <w:ind w:firstLine="708"/>
        <w:rPr>
          <w:rFonts w:ascii="Arial" w:hAnsi="Arial" w:cs="Arial"/>
          <w:szCs w:val="24"/>
          <w:lang w:val="es-ES"/>
        </w:rPr>
      </w:pPr>
      <w:r w:rsidRPr="00C02862">
        <w:rPr>
          <w:rFonts w:ascii="Arial" w:hAnsi="Arial" w:cs="Arial"/>
          <w:szCs w:val="24"/>
          <w:lang w:val="es-ES"/>
        </w:rPr>
        <w:t>E</w:t>
      </w:r>
      <w:r w:rsidR="00D8079E" w:rsidRPr="00C02862">
        <w:rPr>
          <w:rFonts w:ascii="Arial" w:hAnsi="Arial" w:cs="Arial"/>
          <w:szCs w:val="24"/>
          <w:lang w:val="es-ES"/>
        </w:rPr>
        <w:t>n cuanto al contenido y forma de la denuncia, la</w:t>
      </w:r>
      <w:r w:rsidR="00C75D09" w:rsidRPr="00C02862">
        <w:rPr>
          <w:rFonts w:ascii="Arial" w:hAnsi="Arial" w:cs="Arial"/>
          <w:szCs w:val="24"/>
          <w:lang w:val="es-ES"/>
        </w:rPr>
        <w:t xml:space="preserve"> </w:t>
      </w:r>
      <w:r w:rsidR="007F4E77">
        <w:rPr>
          <w:rFonts w:ascii="Arial" w:hAnsi="Arial" w:cs="Arial"/>
          <w:szCs w:val="24"/>
          <w:lang w:val="es-ES"/>
        </w:rPr>
        <w:t>L</w:t>
      </w:r>
      <w:r w:rsidR="009C6730">
        <w:rPr>
          <w:rFonts w:ascii="Arial" w:hAnsi="Arial" w:cs="Arial"/>
          <w:szCs w:val="24"/>
          <w:lang w:val="es-ES"/>
        </w:rPr>
        <w:t>ey</w:t>
      </w:r>
      <w:r w:rsidR="00921D1E" w:rsidRPr="00C02862">
        <w:rPr>
          <w:rFonts w:ascii="Arial" w:hAnsi="Arial" w:cs="Arial"/>
          <w:szCs w:val="24"/>
          <w:lang w:val="es-ES"/>
        </w:rPr>
        <w:t xml:space="preserve"> </w:t>
      </w:r>
      <w:r w:rsidR="007F4E77">
        <w:rPr>
          <w:rFonts w:ascii="Arial" w:hAnsi="Arial" w:cs="Arial"/>
          <w:szCs w:val="24"/>
          <w:lang w:val="es-ES"/>
        </w:rPr>
        <w:t xml:space="preserve">N° </w:t>
      </w:r>
      <w:r w:rsidR="00921D1E" w:rsidRPr="00C02862">
        <w:rPr>
          <w:rFonts w:ascii="Arial" w:hAnsi="Arial" w:cs="Arial"/>
          <w:szCs w:val="24"/>
          <w:lang w:val="es-ES"/>
        </w:rPr>
        <w:t xml:space="preserve">21.057 </w:t>
      </w:r>
      <w:r w:rsidR="003B1EED" w:rsidRPr="00C02862">
        <w:rPr>
          <w:rFonts w:ascii="Arial" w:hAnsi="Arial" w:cs="Arial"/>
          <w:szCs w:val="24"/>
          <w:lang w:val="es-ES"/>
        </w:rPr>
        <w:t>contempla</w:t>
      </w:r>
      <w:r w:rsidR="00921D1E" w:rsidRPr="00C02862">
        <w:rPr>
          <w:rFonts w:ascii="Arial" w:hAnsi="Arial" w:cs="Arial"/>
          <w:szCs w:val="24"/>
          <w:lang w:val="es-ES"/>
        </w:rPr>
        <w:t xml:space="preserve"> </w:t>
      </w:r>
      <w:r w:rsidR="003B1EED" w:rsidRPr="00C02862">
        <w:rPr>
          <w:rFonts w:ascii="Arial" w:hAnsi="Arial" w:cs="Arial"/>
          <w:szCs w:val="24"/>
          <w:lang w:val="es-ES"/>
        </w:rPr>
        <w:t>disposiciones</w:t>
      </w:r>
      <w:r w:rsidR="00921D1E" w:rsidRPr="00C02862">
        <w:rPr>
          <w:rFonts w:ascii="Arial" w:hAnsi="Arial" w:cs="Arial"/>
          <w:szCs w:val="24"/>
          <w:lang w:val="es-ES"/>
        </w:rPr>
        <w:t xml:space="preserve"> especiales</w:t>
      </w:r>
      <w:r w:rsidR="00EE03C9" w:rsidRPr="00C02862">
        <w:rPr>
          <w:rFonts w:ascii="Arial" w:hAnsi="Arial" w:cs="Arial"/>
          <w:szCs w:val="24"/>
          <w:lang w:val="es-ES"/>
        </w:rPr>
        <w:t xml:space="preserve">, </w:t>
      </w:r>
      <w:r w:rsidR="003B1EED" w:rsidRPr="00C02862">
        <w:rPr>
          <w:rFonts w:ascii="Arial" w:hAnsi="Arial" w:cs="Arial"/>
          <w:szCs w:val="24"/>
          <w:lang w:val="es-ES"/>
        </w:rPr>
        <w:t>incorporando</w:t>
      </w:r>
      <w:r w:rsidR="00C75D09" w:rsidRPr="00C02862">
        <w:rPr>
          <w:rFonts w:ascii="Arial" w:hAnsi="Arial" w:cs="Arial"/>
          <w:szCs w:val="24"/>
          <w:lang w:val="es-ES"/>
        </w:rPr>
        <w:t xml:space="preserve"> </w:t>
      </w:r>
      <w:r w:rsidR="0057762B" w:rsidRPr="00C02862">
        <w:rPr>
          <w:rFonts w:ascii="Arial" w:hAnsi="Arial" w:cs="Arial"/>
          <w:szCs w:val="24"/>
          <w:lang w:val="es-ES"/>
        </w:rPr>
        <w:t>una serie de</w:t>
      </w:r>
      <w:r w:rsidR="00EE03C9" w:rsidRPr="00C02862">
        <w:rPr>
          <w:rFonts w:ascii="Arial" w:hAnsi="Arial" w:cs="Arial"/>
          <w:szCs w:val="24"/>
          <w:lang w:val="es-ES"/>
        </w:rPr>
        <w:t xml:space="preserve"> requisitos</w:t>
      </w:r>
      <w:r w:rsidR="00831CAB" w:rsidRPr="00C02862">
        <w:rPr>
          <w:rFonts w:ascii="Arial" w:hAnsi="Arial" w:cs="Arial"/>
          <w:szCs w:val="24"/>
          <w:lang w:val="es-ES"/>
        </w:rPr>
        <w:t xml:space="preserve">, </w:t>
      </w:r>
      <w:r w:rsidR="00EE03C9" w:rsidRPr="00C02862">
        <w:rPr>
          <w:rFonts w:ascii="Arial" w:hAnsi="Arial" w:cs="Arial"/>
          <w:szCs w:val="24"/>
          <w:lang w:val="es-ES"/>
        </w:rPr>
        <w:t xml:space="preserve">condiciones materiales </w:t>
      </w:r>
      <w:r w:rsidR="00FB1E0E" w:rsidRPr="00C02862">
        <w:rPr>
          <w:rFonts w:ascii="Arial" w:hAnsi="Arial" w:cs="Arial"/>
          <w:szCs w:val="24"/>
          <w:lang w:val="es-ES"/>
        </w:rPr>
        <w:t>y</w:t>
      </w:r>
      <w:r w:rsidR="00EE03C9" w:rsidRPr="00C02862">
        <w:rPr>
          <w:rFonts w:ascii="Arial" w:hAnsi="Arial" w:cs="Arial"/>
          <w:szCs w:val="24"/>
          <w:lang w:val="es-ES"/>
        </w:rPr>
        <w:t xml:space="preserve"> forma</w:t>
      </w:r>
      <w:r w:rsidR="00FB1E0E" w:rsidRPr="00C02862">
        <w:rPr>
          <w:rFonts w:ascii="Arial" w:hAnsi="Arial" w:cs="Arial"/>
          <w:szCs w:val="24"/>
          <w:lang w:val="es-ES"/>
        </w:rPr>
        <w:t>les</w:t>
      </w:r>
      <w:r w:rsidR="00EE03C9" w:rsidRPr="00C02862">
        <w:rPr>
          <w:rFonts w:ascii="Arial" w:hAnsi="Arial" w:cs="Arial"/>
          <w:szCs w:val="24"/>
          <w:lang w:val="es-ES"/>
        </w:rPr>
        <w:t xml:space="preserve"> </w:t>
      </w:r>
      <w:r w:rsidR="003B1EED" w:rsidRPr="00C02862">
        <w:rPr>
          <w:rFonts w:ascii="Arial" w:hAnsi="Arial" w:cs="Arial"/>
          <w:szCs w:val="24"/>
          <w:lang w:val="es-ES"/>
        </w:rPr>
        <w:t xml:space="preserve">que deben cumplirse </w:t>
      </w:r>
      <w:r w:rsidR="00E23997" w:rsidRPr="00C02862">
        <w:rPr>
          <w:rFonts w:ascii="Arial" w:hAnsi="Arial" w:cs="Arial"/>
          <w:szCs w:val="24"/>
          <w:lang w:val="es-ES"/>
        </w:rPr>
        <w:t>durante la recepción de la denuncia</w:t>
      </w:r>
      <w:r w:rsidR="00FB1E0E" w:rsidRPr="00C02862">
        <w:rPr>
          <w:rFonts w:ascii="Arial" w:hAnsi="Arial" w:cs="Arial"/>
          <w:szCs w:val="24"/>
          <w:lang w:val="es-ES"/>
        </w:rPr>
        <w:t xml:space="preserve">. </w:t>
      </w:r>
      <w:r w:rsidR="00E23997" w:rsidRPr="00C02862">
        <w:rPr>
          <w:rFonts w:ascii="Arial" w:hAnsi="Arial" w:cs="Arial"/>
          <w:szCs w:val="24"/>
          <w:lang w:val="es-ES"/>
        </w:rPr>
        <w:t xml:space="preserve">Adicionalmente, </w:t>
      </w:r>
      <w:r w:rsidR="00C75D09" w:rsidRPr="00C02862">
        <w:rPr>
          <w:rFonts w:ascii="Arial" w:hAnsi="Arial" w:cs="Arial"/>
          <w:szCs w:val="24"/>
          <w:lang w:val="es-ES"/>
        </w:rPr>
        <w:t xml:space="preserve">tanto el reglamento como los protocolos de atención institucional (art. 31) complementarán las normas sobre el procedimiento de denuncia, </w:t>
      </w:r>
      <w:r w:rsidR="00E23997" w:rsidRPr="00C02862">
        <w:rPr>
          <w:rFonts w:ascii="Arial" w:hAnsi="Arial" w:cs="Arial"/>
          <w:szCs w:val="24"/>
          <w:lang w:val="es-ES"/>
        </w:rPr>
        <w:t xml:space="preserve">por lo que es </w:t>
      </w:r>
      <w:r w:rsidR="00C75D09" w:rsidRPr="00C02862">
        <w:rPr>
          <w:rFonts w:ascii="Arial" w:hAnsi="Arial" w:cs="Arial"/>
          <w:szCs w:val="24"/>
          <w:lang w:val="es-ES"/>
        </w:rPr>
        <w:t>relevan</w:t>
      </w:r>
      <w:r w:rsidR="00E23997" w:rsidRPr="00C02862">
        <w:rPr>
          <w:rFonts w:ascii="Arial" w:hAnsi="Arial" w:cs="Arial"/>
          <w:szCs w:val="24"/>
          <w:lang w:val="es-ES"/>
        </w:rPr>
        <w:t>te</w:t>
      </w:r>
      <w:r w:rsidR="00C75D09" w:rsidRPr="00C02862">
        <w:rPr>
          <w:rFonts w:ascii="Arial" w:hAnsi="Arial" w:cs="Arial"/>
          <w:szCs w:val="24"/>
          <w:lang w:val="es-ES"/>
        </w:rPr>
        <w:t xml:space="preserve"> tenerlos en consideración al momento de evaluar </w:t>
      </w:r>
      <w:r w:rsidR="00E23997" w:rsidRPr="00C02862">
        <w:rPr>
          <w:rFonts w:ascii="Arial" w:hAnsi="Arial" w:cs="Arial"/>
          <w:szCs w:val="24"/>
          <w:lang w:val="es-ES"/>
        </w:rPr>
        <w:t>el cumplimiento de dichas normas</w:t>
      </w:r>
      <w:r w:rsidR="00C75D09" w:rsidRPr="00C02862">
        <w:rPr>
          <w:rFonts w:ascii="Arial" w:hAnsi="Arial" w:cs="Arial"/>
          <w:szCs w:val="24"/>
          <w:lang w:val="es-ES"/>
        </w:rPr>
        <w:t xml:space="preserve">.   </w:t>
      </w:r>
    </w:p>
    <w:p w:rsidR="00A7661C" w:rsidRPr="00C02862" w:rsidRDefault="001F7890" w:rsidP="006320CA">
      <w:pPr>
        <w:ind w:left="1416" w:hanging="708"/>
        <w:rPr>
          <w:rFonts w:ascii="Arial" w:hAnsi="Arial" w:cs="Arial"/>
          <w:szCs w:val="24"/>
          <w:lang w:val="es-ES"/>
        </w:rPr>
      </w:pPr>
      <w:r w:rsidRPr="0088311B">
        <w:rPr>
          <w:rFonts w:ascii="Arial" w:hAnsi="Arial" w:cs="Arial"/>
          <w:szCs w:val="24"/>
          <w:lang w:val="es-ES"/>
        </w:rPr>
        <w:t>i</w:t>
      </w:r>
      <w:r w:rsidR="00A7661C" w:rsidRPr="0088311B">
        <w:rPr>
          <w:rFonts w:ascii="Arial" w:hAnsi="Arial" w:cs="Arial"/>
          <w:szCs w:val="24"/>
          <w:lang w:val="es-ES"/>
        </w:rPr>
        <w:t>.</w:t>
      </w:r>
      <w:r>
        <w:rPr>
          <w:rFonts w:ascii="Arial" w:hAnsi="Arial" w:cs="Arial"/>
          <w:i/>
          <w:szCs w:val="24"/>
          <w:lang w:val="es-ES"/>
        </w:rPr>
        <w:tab/>
      </w:r>
      <w:r w:rsidR="00A7661C" w:rsidRPr="006320CA">
        <w:rPr>
          <w:rFonts w:ascii="Arial" w:hAnsi="Arial" w:cs="Arial"/>
          <w:i/>
          <w:szCs w:val="24"/>
          <w:u w:val="single"/>
          <w:lang w:val="es-ES"/>
        </w:rPr>
        <w:t>Condiciones</w:t>
      </w:r>
      <w:r w:rsidR="00141530" w:rsidRPr="006320CA">
        <w:rPr>
          <w:rFonts w:ascii="Arial" w:hAnsi="Arial" w:cs="Arial"/>
          <w:i/>
          <w:szCs w:val="24"/>
          <w:u w:val="single"/>
          <w:lang w:val="es-ES"/>
        </w:rPr>
        <w:t xml:space="preserve"> generales</w:t>
      </w:r>
      <w:r w:rsidR="00A7661C" w:rsidRPr="006320CA">
        <w:rPr>
          <w:rFonts w:ascii="Arial" w:hAnsi="Arial" w:cs="Arial"/>
          <w:i/>
          <w:szCs w:val="24"/>
          <w:u w:val="single"/>
          <w:lang w:val="es-ES"/>
        </w:rPr>
        <w:t xml:space="preserve"> que deben resguardarse en el proceso de </w:t>
      </w:r>
      <w:r w:rsidR="00BE0FEF" w:rsidRPr="006320CA">
        <w:rPr>
          <w:rFonts w:ascii="Arial" w:hAnsi="Arial" w:cs="Arial"/>
          <w:i/>
          <w:szCs w:val="24"/>
          <w:u w:val="single"/>
          <w:lang w:val="es-ES"/>
        </w:rPr>
        <w:t xml:space="preserve">la </w:t>
      </w:r>
      <w:r w:rsidR="00A7661C" w:rsidRPr="006320CA">
        <w:rPr>
          <w:rFonts w:ascii="Arial" w:hAnsi="Arial" w:cs="Arial"/>
          <w:i/>
          <w:szCs w:val="24"/>
          <w:u w:val="single"/>
          <w:lang w:val="es-ES"/>
        </w:rPr>
        <w:t>denuncia</w:t>
      </w:r>
      <w:r w:rsidR="00E93E4F" w:rsidRPr="006320CA">
        <w:rPr>
          <w:rFonts w:ascii="Arial" w:hAnsi="Arial" w:cs="Arial"/>
          <w:i/>
          <w:szCs w:val="24"/>
          <w:u w:val="single"/>
          <w:lang w:val="es-ES"/>
        </w:rPr>
        <w:t xml:space="preserve"> </w:t>
      </w:r>
      <w:r w:rsidR="00BE0FEF" w:rsidRPr="006320CA">
        <w:rPr>
          <w:rFonts w:ascii="Arial" w:hAnsi="Arial" w:cs="Arial"/>
          <w:i/>
          <w:szCs w:val="24"/>
          <w:u w:val="single"/>
          <w:lang w:val="es-ES"/>
        </w:rPr>
        <w:t>efectuada por</w:t>
      </w:r>
      <w:r w:rsidR="00E93E4F" w:rsidRPr="006320CA">
        <w:rPr>
          <w:rFonts w:ascii="Arial" w:hAnsi="Arial" w:cs="Arial"/>
          <w:i/>
          <w:szCs w:val="24"/>
          <w:u w:val="single"/>
          <w:lang w:val="es-ES"/>
        </w:rPr>
        <w:t xml:space="preserve"> un niño, niña o </w:t>
      </w:r>
      <w:r w:rsidR="00BE0FEF" w:rsidRPr="006320CA">
        <w:rPr>
          <w:rFonts w:ascii="Arial" w:hAnsi="Arial" w:cs="Arial"/>
          <w:i/>
          <w:szCs w:val="24"/>
          <w:u w:val="single"/>
          <w:lang w:val="es-ES"/>
        </w:rPr>
        <w:t>adolescente</w:t>
      </w:r>
      <w:r w:rsidR="00A7661C" w:rsidRPr="00C02862">
        <w:rPr>
          <w:rFonts w:ascii="Arial" w:hAnsi="Arial" w:cs="Arial"/>
          <w:szCs w:val="24"/>
          <w:lang w:val="es-ES"/>
        </w:rPr>
        <w:t xml:space="preserve"> </w:t>
      </w:r>
    </w:p>
    <w:p w:rsidR="00C33484" w:rsidRPr="00627CCC" w:rsidRDefault="00E93E4F" w:rsidP="006320CA">
      <w:pPr>
        <w:spacing w:after="120"/>
        <w:ind w:firstLine="708"/>
        <w:rPr>
          <w:rFonts w:ascii="Arial" w:hAnsi="Arial" w:cs="Arial"/>
          <w:szCs w:val="24"/>
          <w:lang w:val="es-ES"/>
        </w:rPr>
      </w:pPr>
      <w:r w:rsidRPr="00C02862">
        <w:rPr>
          <w:rFonts w:ascii="Arial" w:hAnsi="Arial" w:cs="Arial"/>
          <w:szCs w:val="24"/>
          <w:lang w:val="es-ES"/>
        </w:rPr>
        <w:t xml:space="preserve">En términos </w:t>
      </w:r>
      <w:r w:rsidR="00C86BBD" w:rsidRPr="00C02862">
        <w:rPr>
          <w:rFonts w:ascii="Arial" w:hAnsi="Arial" w:cs="Arial"/>
          <w:szCs w:val="24"/>
          <w:lang w:val="es-ES"/>
        </w:rPr>
        <w:t>amplios</w:t>
      </w:r>
      <w:r w:rsidRPr="00C02862">
        <w:rPr>
          <w:rFonts w:ascii="Arial" w:hAnsi="Arial" w:cs="Arial"/>
          <w:szCs w:val="24"/>
          <w:lang w:val="es-ES"/>
        </w:rPr>
        <w:t xml:space="preserve">, </w:t>
      </w:r>
      <w:r w:rsidR="00BB61AD" w:rsidRPr="00C02862">
        <w:rPr>
          <w:rFonts w:ascii="Arial" w:hAnsi="Arial" w:cs="Arial"/>
          <w:szCs w:val="24"/>
          <w:lang w:val="es-ES"/>
        </w:rPr>
        <w:t xml:space="preserve">son cuatro </w:t>
      </w:r>
      <w:r w:rsidRPr="00C02862">
        <w:rPr>
          <w:rFonts w:ascii="Arial" w:hAnsi="Arial" w:cs="Arial"/>
          <w:szCs w:val="24"/>
          <w:lang w:val="es-ES"/>
        </w:rPr>
        <w:t xml:space="preserve">las condiciones que deben </w:t>
      </w:r>
      <w:r w:rsidR="00C86BBD" w:rsidRPr="00C02862">
        <w:rPr>
          <w:rFonts w:ascii="Arial" w:hAnsi="Arial" w:cs="Arial"/>
          <w:szCs w:val="24"/>
          <w:lang w:val="es-ES"/>
        </w:rPr>
        <w:t xml:space="preserve">cumplirse durante </w:t>
      </w:r>
      <w:r w:rsidRPr="00C02862">
        <w:rPr>
          <w:rFonts w:ascii="Arial" w:hAnsi="Arial" w:cs="Arial"/>
          <w:szCs w:val="24"/>
          <w:lang w:val="es-ES"/>
        </w:rPr>
        <w:t>las denuncias realizadas por niño</w:t>
      </w:r>
      <w:r w:rsidR="00F66047" w:rsidRPr="00C02862">
        <w:rPr>
          <w:rFonts w:ascii="Arial" w:hAnsi="Arial" w:cs="Arial"/>
          <w:szCs w:val="24"/>
          <w:lang w:val="es-ES"/>
        </w:rPr>
        <w:t>s</w:t>
      </w:r>
      <w:r w:rsidRPr="00C02862">
        <w:rPr>
          <w:rFonts w:ascii="Arial" w:hAnsi="Arial" w:cs="Arial"/>
          <w:szCs w:val="24"/>
          <w:lang w:val="es-ES"/>
        </w:rPr>
        <w:t>, niña</w:t>
      </w:r>
      <w:r w:rsidR="00F66047" w:rsidRPr="00C02862">
        <w:rPr>
          <w:rFonts w:ascii="Arial" w:hAnsi="Arial" w:cs="Arial"/>
          <w:szCs w:val="24"/>
          <w:lang w:val="es-ES"/>
        </w:rPr>
        <w:t>s</w:t>
      </w:r>
      <w:r w:rsidRPr="00C02862">
        <w:rPr>
          <w:rFonts w:ascii="Arial" w:hAnsi="Arial" w:cs="Arial"/>
          <w:szCs w:val="24"/>
          <w:lang w:val="es-ES"/>
        </w:rPr>
        <w:t xml:space="preserve"> o adolescentes: </w:t>
      </w:r>
      <w:r w:rsidR="00BB61AD" w:rsidRPr="00C02862">
        <w:rPr>
          <w:rFonts w:ascii="Arial" w:hAnsi="Arial" w:cs="Arial"/>
          <w:szCs w:val="24"/>
          <w:lang w:val="es-ES"/>
        </w:rPr>
        <w:t xml:space="preserve">su </w:t>
      </w:r>
      <w:r w:rsidRPr="00C02862">
        <w:rPr>
          <w:rFonts w:ascii="Arial" w:hAnsi="Arial" w:cs="Arial"/>
          <w:szCs w:val="24"/>
          <w:lang w:val="es-ES"/>
        </w:rPr>
        <w:t>participación vol</w:t>
      </w:r>
      <w:r w:rsidR="00254F96" w:rsidRPr="00C02862">
        <w:rPr>
          <w:rFonts w:ascii="Arial" w:hAnsi="Arial" w:cs="Arial"/>
          <w:szCs w:val="24"/>
          <w:lang w:val="es-ES"/>
        </w:rPr>
        <w:t>untaria</w:t>
      </w:r>
      <w:r w:rsidR="007F4E77">
        <w:rPr>
          <w:rFonts w:ascii="Arial" w:hAnsi="Arial" w:cs="Arial"/>
          <w:szCs w:val="24"/>
          <w:lang w:val="es-ES"/>
        </w:rPr>
        <w:t>, su privacidad, su seguridad y</w:t>
      </w:r>
      <w:r w:rsidR="00254F96" w:rsidRPr="00C02862">
        <w:rPr>
          <w:rFonts w:ascii="Arial" w:hAnsi="Arial" w:cs="Arial"/>
          <w:szCs w:val="24"/>
          <w:lang w:val="es-ES"/>
        </w:rPr>
        <w:t xml:space="preserve"> </w:t>
      </w:r>
      <w:r w:rsidR="00BB61AD" w:rsidRPr="00C02862">
        <w:rPr>
          <w:rFonts w:ascii="Arial" w:hAnsi="Arial" w:cs="Arial"/>
          <w:szCs w:val="24"/>
          <w:lang w:val="es-ES"/>
        </w:rPr>
        <w:t xml:space="preserve">el </w:t>
      </w:r>
      <w:r w:rsidR="00C86BBD" w:rsidRPr="00C02862">
        <w:rPr>
          <w:rFonts w:ascii="Arial" w:hAnsi="Arial" w:cs="Arial"/>
          <w:szCs w:val="24"/>
          <w:lang w:val="es-ES"/>
        </w:rPr>
        <w:t xml:space="preserve">control de la presencia de otras personas </w:t>
      </w:r>
      <w:r w:rsidR="007F4E77">
        <w:rPr>
          <w:rFonts w:ascii="Arial" w:hAnsi="Arial" w:cs="Arial"/>
          <w:szCs w:val="24"/>
          <w:lang w:val="es-ES"/>
        </w:rPr>
        <w:t>distintas a</w:t>
      </w:r>
      <w:r w:rsidR="00C86BBD" w:rsidRPr="00C02862">
        <w:rPr>
          <w:rFonts w:ascii="Arial" w:hAnsi="Arial" w:cs="Arial"/>
          <w:szCs w:val="24"/>
          <w:lang w:val="es-ES"/>
        </w:rPr>
        <w:t>l funcionario que recibe la denuncia</w:t>
      </w:r>
      <w:r w:rsidRPr="00C02862">
        <w:rPr>
          <w:rFonts w:ascii="Arial" w:hAnsi="Arial" w:cs="Arial"/>
          <w:szCs w:val="24"/>
          <w:lang w:val="es-ES"/>
        </w:rPr>
        <w:t xml:space="preserve">. </w:t>
      </w:r>
    </w:p>
    <w:p w:rsidR="004A3886" w:rsidRDefault="00627CCC" w:rsidP="004A3886">
      <w:pPr>
        <w:pStyle w:val="Prrafodelista"/>
        <w:ind w:left="0" w:firstLine="851"/>
        <w:rPr>
          <w:rFonts w:ascii="Arial" w:hAnsi="Arial" w:cs="Arial"/>
          <w:szCs w:val="24"/>
          <w:lang w:val="es-ES"/>
        </w:rPr>
      </w:pPr>
      <w:r w:rsidRPr="00627CCC">
        <w:rPr>
          <w:rFonts w:ascii="Arial" w:hAnsi="Arial" w:cs="Arial"/>
          <w:szCs w:val="24"/>
          <w:lang w:val="es-ES"/>
        </w:rPr>
        <w:tab/>
      </w:r>
      <w:r w:rsidR="0092518E" w:rsidRPr="00543375">
        <w:rPr>
          <w:rFonts w:ascii="Arial" w:hAnsi="Arial" w:cs="Arial"/>
          <w:szCs w:val="24"/>
          <w:lang w:val="es-ES"/>
        </w:rPr>
        <w:t>En el contexto anteriormente señalado, e</w:t>
      </w:r>
      <w:r w:rsidR="00E93E4F" w:rsidRPr="00543375">
        <w:rPr>
          <w:rFonts w:ascii="Arial" w:hAnsi="Arial" w:cs="Arial"/>
          <w:szCs w:val="24"/>
          <w:lang w:val="es-ES"/>
        </w:rPr>
        <w:t>l art. 4</w:t>
      </w:r>
      <w:r w:rsidR="0092518E" w:rsidRPr="00543375">
        <w:rPr>
          <w:rFonts w:ascii="Arial" w:hAnsi="Arial" w:cs="Arial"/>
          <w:szCs w:val="24"/>
          <w:lang w:val="es-ES"/>
        </w:rPr>
        <w:t xml:space="preserve"> adquiere especial importancia</w:t>
      </w:r>
      <w:r w:rsidR="00BB61AD" w:rsidRPr="00543375">
        <w:rPr>
          <w:rFonts w:ascii="Arial" w:hAnsi="Arial" w:cs="Arial"/>
          <w:szCs w:val="24"/>
          <w:lang w:val="es-ES"/>
        </w:rPr>
        <w:t xml:space="preserve"> para la protección de la </w:t>
      </w:r>
      <w:r w:rsidR="00BB61AD" w:rsidRPr="006320CA">
        <w:rPr>
          <w:rFonts w:ascii="Arial" w:hAnsi="Arial" w:cs="Arial"/>
          <w:b/>
          <w:i/>
          <w:szCs w:val="24"/>
          <w:u w:val="single"/>
          <w:lang w:val="es-ES"/>
        </w:rPr>
        <w:t xml:space="preserve">participación voluntaria del </w:t>
      </w:r>
      <w:r w:rsidRPr="006320CA">
        <w:rPr>
          <w:rFonts w:ascii="Arial" w:hAnsi="Arial" w:cs="Arial"/>
          <w:b/>
          <w:i/>
          <w:szCs w:val="24"/>
          <w:u w:val="single"/>
          <w:lang w:val="es-ES"/>
        </w:rPr>
        <w:t>NNA</w:t>
      </w:r>
      <w:r w:rsidRPr="00543375">
        <w:rPr>
          <w:rFonts w:ascii="Arial" w:hAnsi="Arial" w:cs="Arial"/>
          <w:szCs w:val="24"/>
          <w:lang w:val="es-ES"/>
        </w:rPr>
        <w:t>. Así, e</w:t>
      </w:r>
      <w:r w:rsidRPr="006320CA">
        <w:rPr>
          <w:rFonts w:ascii="Arial" w:hAnsi="Arial" w:cs="Arial"/>
          <w:color w:val="000000"/>
          <w:szCs w:val="24"/>
          <w:lang w:val="es-CL"/>
        </w:rPr>
        <w:t>l funcionario que reciba la denuncia consultará al NNA sus datos de identificación y luego se limitará a registrar, de manera íntegra, todas las manifestaciones verbales y conductuales que volunta</w:t>
      </w:r>
      <w:r w:rsidR="007F4E77">
        <w:rPr>
          <w:rFonts w:ascii="Arial" w:hAnsi="Arial" w:cs="Arial"/>
          <w:color w:val="000000"/>
          <w:szCs w:val="24"/>
          <w:lang w:val="es-CL"/>
        </w:rPr>
        <w:t>riamente éste exprese respecto de</w:t>
      </w:r>
      <w:r w:rsidRPr="006320CA">
        <w:rPr>
          <w:rFonts w:ascii="Arial" w:hAnsi="Arial" w:cs="Arial"/>
          <w:color w:val="000000"/>
          <w:szCs w:val="24"/>
          <w:lang w:val="es-CL"/>
        </w:rPr>
        <w:t>l objeto de su denuncia. Si no quisiera identificarse, o sólo lo hiciere parcialmente o mediante un apelativo, no podrá ser expuesto a nuevas preguntas al respecto. En ningún caso el niño, niña o adolescente podrá ser expuesto a preguntas que busquen establecer la ocurrencia de los hechos o la determinación de sus partícipes.</w:t>
      </w:r>
      <w:r w:rsidR="004A3886" w:rsidRPr="004A3886">
        <w:rPr>
          <w:rFonts w:ascii="Arial" w:hAnsi="Arial" w:cs="Arial"/>
          <w:szCs w:val="24"/>
          <w:lang w:val="es-ES"/>
        </w:rPr>
        <w:t xml:space="preserve"> </w:t>
      </w:r>
      <w:r w:rsidR="004A3886" w:rsidRPr="00C02862">
        <w:rPr>
          <w:rFonts w:ascii="Arial" w:hAnsi="Arial" w:cs="Arial"/>
          <w:szCs w:val="24"/>
          <w:lang w:val="es-ES"/>
        </w:rPr>
        <w:t>Dur</w:t>
      </w:r>
      <w:r w:rsidR="007F4E77">
        <w:rPr>
          <w:rFonts w:ascii="Arial" w:hAnsi="Arial" w:cs="Arial"/>
          <w:szCs w:val="24"/>
          <w:lang w:val="es-ES"/>
        </w:rPr>
        <w:t>ante la tramitación legislativa</w:t>
      </w:r>
      <w:r w:rsidR="004A3886" w:rsidRPr="00C02862">
        <w:rPr>
          <w:rFonts w:ascii="Arial" w:hAnsi="Arial" w:cs="Arial"/>
          <w:szCs w:val="24"/>
          <w:lang w:val="es-ES"/>
        </w:rPr>
        <w:t xml:space="preserve"> </w:t>
      </w:r>
      <w:r w:rsidR="007F4E77" w:rsidRPr="00C02862">
        <w:rPr>
          <w:rFonts w:ascii="Arial" w:hAnsi="Arial" w:cs="Arial"/>
          <w:szCs w:val="24"/>
          <w:lang w:val="es-ES"/>
        </w:rPr>
        <w:t>el Ministerio de Justicia y Derechos Humanos</w:t>
      </w:r>
      <w:r w:rsidR="004A3886" w:rsidRPr="00C02862">
        <w:rPr>
          <w:rFonts w:ascii="Arial" w:hAnsi="Arial" w:cs="Arial"/>
          <w:szCs w:val="24"/>
          <w:lang w:val="es-ES"/>
        </w:rPr>
        <w:t xml:space="preserve"> recalcó la trascendencia de esta</w:t>
      </w:r>
      <w:r w:rsidR="004A3886">
        <w:rPr>
          <w:rFonts w:ascii="Arial" w:hAnsi="Arial" w:cs="Arial"/>
          <w:szCs w:val="24"/>
          <w:lang w:val="es-ES"/>
        </w:rPr>
        <w:t xml:space="preserve"> prohibición</w:t>
      </w:r>
      <w:r w:rsidR="004A3886" w:rsidRPr="00C02862">
        <w:rPr>
          <w:rFonts w:ascii="Arial" w:hAnsi="Arial" w:cs="Arial"/>
          <w:szCs w:val="24"/>
          <w:lang w:val="es-ES"/>
        </w:rPr>
        <w:t>, ya</w:t>
      </w:r>
      <w:r w:rsidR="007F4E77">
        <w:rPr>
          <w:rFonts w:ascii="Arial" w:hAnsi="Arial" w:cs="Arial"/>
          <w:szCs w:val="24"/>
          <w:lang w:val="es-ES"/>
        </w:rPr>
        <w:t xml:space="preserve"> que</w:t>
      </w:r>
      <w:r w:rsidR="004A3886" w:rsidRPr="00C02862">
        <w:rPr>
          <w:rFonts w:ascii="Arial" w:hAnsi="Arial" w:cs="Arial"/>
          <w:szCs w:val="24"/>
          <w:lang w:val="es-ES"/>
        </w:rPr>
        <w:t xml:space="preserve"> su objeto es evitar la posibilidad </w:t>
      </w:r>
      <w:r w:rsidR="007F4E77">
        <w:rPr>
          <w:rFonts w:ascii="Arial" w:hAnsi="Arial" w:cs="Arial"/>
          <w:szCs w:val="24"/>
          <w:lang w:val="es-ES"/>
        </w:rPr>
        <w:t xml:space="preserve">de </w:t>
      </w:r>
      <w:r w:rsidR="004A3886" w:rsidRPr="00C02862">
        <w:rPr>
          <w:rFonts w:ascii="Arial" w:hAnsi="Arial" w:cs="Arial"/>
          <w:szCs w:val="24"/>
          <w:lang w:val="es-ES"/>
        </w:rPr>
        <w:t>que exista un interrogatorio por parte de la policía, sobre todo cuando el menor concurre a denunciar sin la compañía de un adulto.</w:t>
      </w:r>
    </w:p>
    <w:p w:rsidR="00627CCC" w:rsidRPr="006320CA" w:rsidRDefault="00543375" w:rsidP="006320CA">
      <w:pPr>
        <w:autoSpaceDE w:val="0"/>
        <w:autoSpaceDN w:val="0"/>
        <w:adjustRightInd w:val="0"/>
        <w:spacing w:after="120"/>
        <w:ind w:firstLine="0"/>
        <w:rPr>
          <w:rFonts w:ascii="Arial" w:hAnsi="Arial" w:cs="Arial"/>
          <w:szCs w:val="24"/>
        </w:rPr>
      </w:pPr>
      <w:r>
        <w:rPr>
          <w:rFonts w:ascii="Arial" w:hAnsi="Arial" w:cs="Arial"/>
          <w:color w:val="000000"/>
          <w:szCs w:val="24"/>
          <w:lang w:val="es-CL"/>
        </w:rPr>
        <w:lastRenderedPageBreak/>
        <w:tab/>
      </w:r>
      <w:r w:rsidR="00627CCC" w:rsidRPr="006320CA">
        <w:rPr>
          <w:rFonts w:ascii="Arial" w:hAnsi="Arial" w:cs="Arial"/>
          <w:color w:val="000000"/>
          <w:szCs w:val="24"/>
          <w:lang w:val="es-CL"/>
        </w:rPr>
        <w:t xml:space="preserve"> En consonancia con lo expuesto, el acápite 2.3.3. del Protocolo A, dispone que “l</w:t>
      </w:r>
      <w:r w:rsidR="00627CCC" w:rsidRPr="006320CA">
        <w:rPr>
          <w:rFonts w:ascii="Arial" w:hAnsi="Arial" w:cs="Arial"/>
          <w:szCs w:val="24"/>
        </w:rPr>
        <w:t xml:space="preserve">a </w:t>
      </w:r>
      <w:r w:rsidR="00627CCC" w:rsidRPr="006320CA">
        <w:rPr>
          <w:rFonts w:ascii="Arial" w:hAnsi="Arial" w:cs="Arial"/>
          <w:i/>
          <w:iCs/>
          <w:szCs w:val="24"/>
        </w:rPr>
        <w:t xml:space="preserve">participación voluntaria </w:t>
      </w:r>
      <w:r w:rsidR="00627CCC" w:rsidRPr="006320CA">
        <w:rPr>
          <w:rFonts w:ascii="Arial" w:hAnsi="Arial" w:cs="Arial"/>
          <w:szCs w:val="24"/>
        </w:rPr>
        <w:t>de los NNA implica que no se les puede obligar o presionar para tomar parte en el procedimiento penal. Se considera una infracción grave a los deberes funcionarios, forzar su participación en cualquier instancia”.</w:t>
      </w:r>
    </w:p>
    <w:p w:rsidR="00627CCC" w:rsidRDefault="00543375" w:rsidP="006320CA">
      <w:pPr>
        <w:autoSpaceDE w:val="0"/>
        <w:autoSpaceDN w:val="0"/>
        <w:adjustRightInd w:val="0"/>
        <w:spacing w:after="120"/>
        <w:ind w:firstLine="708"/>
        <w:rPr>
          <w:rFonts w:ascii="Arial" w:hAnsi="Arial" w:cs="Arial"/>
          <w:szCs w:val="24"/>
          <w:lang w:val="es-ES"/>
        </w:rPr>
      </w:pPr>
      <w:r>
        <w:rPr>
          <w:rFonts w:ascii="Arial" w:hAnsi="Arial" w:cs="Arial"/>
          <w:color w:val="000000"/>
          <w:szCs w:val="24"/>
          <w:lang w:val="es-CL"/>
        </w:rPr>
        <w:t xml:space="preserve">Diversas regulaciones procuran resguardar la </w:t>
      </w:r>
      <w:r w:rsidRPr="006320CA">
        <w:rPr>
          <w:rFonts w:ascii="Arial" w:hAnsi="Arial" w:cs="Arial"/>
          <w:b/>
          <w:i/>
          <w:color w:val="000000"/>
          <w:szCs w:val="24"/>
          <w:u w:val="single"/>
          <w:lang w:val="es-CL"/>
        </w:rPr>
        <w:t>privacidad del NNA</w:t>
      </w:r>
      <w:r>
        <w:rPr>
          <w:rFonts w:ascii="Arial" w:hAnsi="Arial" w:cs="Arial"/>
          <w:color w:val="000000"/>
          <w:szCs w:val="24"/>
          <w:lang w:val="es-CL"/>
        </w:rPr>
        <w:t xml:space="preserve"> que concurre a denunciar, como la prohibición de ahondar en preguntas acerca de su propia identificación si éste no la proporciona o la proporciona de manera incompleta. </w:t>
      </w:r>
      <w:r w:rsidRPr="00EC28C9">
        <w:rPr>
          <w:rFonts w:ascii="Arial" w:hAnsi="Arial" w:cs="Arial"/>
          <w:color w:val="000000"/>
          <w:szCs w:val="24"/>
          <w:lang w:val="es-CL"/>
        </w:rPr>
        <w:t xml:space="preserve"> </w:t>
      </w:r>
      <w:r>
        <w:rPr>
          <w:rFonts w:ascii="Arial" w:hAnsi="Arial" w:cs="Arial"/>
          <w:color w:val="000000"/>
          <w:szCs w:val="24"/>
          <w:lang w:val="es-CL"/>
        </w:rPr>
        <w:t xml:space="preserve">Además, </w:t>
      </w:r>
      <w:r w:rsidR="007F4E77">
        <w:rPr>
          <w:rFonts w:ascii="Arial" w:hAnsi="Arial" w:cs="Arial"/>
          <w:szCs w:val="24"/>
          <w:lang w:val="es-ES"/>
        </w:rPr>
        <w:t>el protocolo A</w:t>
      </w:r>
      <w:r>
        <w:rPr>
          <w:rFonts w:ascii="Arial" w:hAnsi="Arial" w:cs="Arial"/>
          <w:szCs w:val="24"/>
          <w:lang w:val="es-ES"/>
        </w:rPr>
        <w:t xml:space="preserve"> señala que “el primer funcionario que tome contacto con el NNA, debe darle la bienvenida y conducirlo inmediatamente a un lugar separado del público general y del acceso y tránsito de otras personas, en especial de imputados, que resguarde su privacidad</w:t>
      </w:r>
      <w:r>
        <w:rPr>
          <w:rStyle w:val="Refdenotaalpie"/>
          <w:rFonts w:ascii="Arial" w:hAnsi="Arial" w:cs="Arial"/>
          <w:szCs w:val="24"/>
          <w:lang w:val="es-ES"/>
        </w:rPr>
        <w:footnoteReference w:id="48"/>
      </w:r>
      <w:r>
        <w:rPr>
          <w:rFonts w:ascii="Arial" w:hAnsi="Arial" w:cs="Arial"/>
          <w:szCs w:val="24"/>
          <w:lang w:val="es-ES"/>
        </w:rPr>
        <w:t>”.</w:t>
      </w:r>
    </w:p>
    <w:p w:rsidR="00543375" w:rsidRDefault="00543375" w:rsidP="006320CA">
      <w:pPr>
        <w:autoSpaceDE w:val="0"/>
        <w:autoSpaceDN w:val="0"/>
        <w:adjustRightInd w:val="0"/>
        <w:spacing w:after="120"/>
        <w:ind w:firstLine="708"/>
        <w:rPr>
          <w:rFonts w:ascii="Arial" w:hAnsi="Arial" w:cs="Arial"/>
          <w:szCs w:val="24"/>
        </w:rPr>
      </w:pPr>
      <w:r w:rsidRPr="00543375">
        <w:rPr>
          <w:rFonts w:ascii="Arial" w:hAnsi="Arial" w:cs="Arial"/>
          <w:szCs w:val="24"/>
          <w:lang w:val="es-ES"/>
        </w:rPr>
        <w:t xml:space="preserve">La </w:t>
      </w:r>
      <w:r w:rsidRPr="006320CA">
        <w:rPr>
          <w:rFonts w:ascii="Arial" w:hAnsi="Arial" w:cs="Arial"/>
          <w:b/>
          <w:i/>
          <w:szCs w:val="24"/>
          <w:u w:val="single"/>
          <w:lang w:val="es-ES"/>
        </w:rPr>
        <w:t>seguridad del NNA</w:t>
      </w:r>
      <w:r w:rsidRPr="00543375">
        <w:rPr>
          <w:rFonts w:ascii="Arial" w:hAnsi="Arial" w:cs="Arial"/>
          <w:szCs w:val="24"/>
          <w:lang w:val="es-ES"/>
        </w:rPr>
        <w:t xml:space="preserve"> no sólo se regula con relación a su estadía en el recinto al que concurre a e</w:t>
      </w:r>
      <w:r w:rsidRPr="004A3886">
        <w:rPr>
          <w:rFonts w:ascii="Arial" w:hAnsi="Arial" w:cs="Arial"/>
          <w:szCs w:val="24"/>
          <w:lang w:val="es-ES"/>
        </w:rPr>
        <w:t xml:space="preserve">fectuar la denuncia. También se procura, respetando los demás principios, recabar la información necesaria a fin de determinar el riesgo que pueda afectarle. Así, </w:t>
      </w:r>
      <w:r w:rsidR="001D4315">
        <w:rPr>
          <w:rFonts w:ascii="Arial" w:hAnsi="Arial" w:cs="Arial"/>
          <w:i/>
          <w:szCs w:val="24"/>
          <w:lang w:val="es-ES"/>
        </w:rPr>
        <w:t>“</w:t>
      </w:r>
      <w:r w:rsidR="001D4315">
        <w:rPr>
          <w:rFonts w:ascii="Arial" w:hAnsi="Arial" w:cs="Arial"/>
          <w:i/>
          <w:szCs w:val="24"/>
        </w:rPr>
        <w:t xml:space="preserve">junto </w:t>
      </w:r>
      <w:r w:rsidRPr="006320CA">
        <w:rPr>
          <w:rFonts w:ascii="Arial" w:hAnsi="Arial" w:cs="Arial"/>
          <w:i/>
          <w:szCs w:val="24"/>
        </w:rPr>
        <w:t>con las preguntas de identificación se deberá siempre preguntar por quienes viven en la misma morada/habitación que el NNA, para efectos de tener a consideración potenciales adultos a quiénes poder recurrir u otros NNA que pudieran encontrarse en situación de riesgo. Si el NNA no entregare la información o la proporciona parcialmente, ésta no podrá ser consultada nuevamente</w:t>
      </w:r>
      <w:r w:rsidRPr="006320CA">
        <w:rPr>
          <w:rStyle w:val="Refdenotaalpie"/>
          <w:rFonts w:ascii="Arial" w:hAnsi="Arial" w:cs="Arial"/>
          <w:i/>
          <w:szCs w:val="24"/>
        </w:rPr>
        <w:footnoteReference w:id="49"/>
      </w:r>
      <w:r w:rsidR="007F4E77">
        <w:rPr>
          <w:rFonts w:ascii="Arial" w:hAnsi="Arial" w:cs="Arial"/>
          <w:i/>
          <w:szCs w:val="24"/>
        </w:rPr>
        <w:t xml:space="preserve"> (…) </w:t>
      </w:r>
      <w:r w:rsidRPr="006320CA">
        <w:rPr>
          <w:rFonts w:ascii="Arial" w:hAnsi="Arial" w:cs="Arial"/>
          <w:i/>
          <w:szCs w:val="24"/>
        </w:rPr>
        <w:t xml:space="preserve">Realizada la denuncia, el/la funcionario/a debe completar el </w:t>
      </w:r>
      <w:r w:rsidR="007F4E77">
        <w:rPr>
          <w:rFonts w:ascii="Arial" w:hAnsi="Arial" w:cs="Arial"/>
          <w:i/>
          <w:szCs w:val="24"/>
        </w:rPr>
        <w:t>‘</w:t>
      </w:r>
      <w:r w:rsidRPr="006320CA">
        <w:rPr>
          <w:rFonts w:ascii="Arial" w:hAnsi="Arial" w:cs="Arial"/>
          <w:i/>
          <w:szCs w:val="24"/>
        </w:rPr>
        <w:t>Formulario de factores de riesgo</w:t>
      </w:r>
      <w:r w:rsidR="007F4E77">
        <w:rPr>
          <w:rFonts w:ascii="Arial" w:hAnsi="Arial" w:cs="Arial"/>
          <w:i/>
          <w:szCs w:val="24"/>
        </w:rPr>
        <w:t>’</w:t>
      </w:r>
      <w:r w:rsidRPr="006320CA">
        <w:rPr>
          <w:rFonts w:ascii="Arial" w:hAnsi="Arial" w:cs="Arial"/>
          <w:i/>
          <w:szCs w:val="24"/>
        </w:rPr>
        <w:t xml:space="preserve"> (ver Anexo N°3). Para ello, no se realizarán preguntas al NNA, completando el formulario con las manifestaciones espontáneas dadas </w:t>
      </w:r>
      <w:r w:rsidR="007F4E77">
        <w:rPr>
          <w:rFonts w:ascii="Arial" w:hAnsi="Arial" w:cs="Arial"/>
          <w:i/>
          <w:szCs w:val="24"/>
        </w:rPr>
        <w:t>por é</w:t>
      </w:r>
      <w:r w:rsidRPr="006320CA">
        <w:rPr>
          <w:rFonts w:ascii="Arial" w:hAnsi="Arial" w:cs="Arial"/>
          <w:i/>
          <w:szCs w:val="24"/>
        </w:rPr>
        <w:t>ste, las apreciaciones del/la funcionario/a y otros antecedentes que pudiera obtener. Esta información servirá como insumo para evaluar preliminarmente el riesgo al que puede estar expuesto/a el/la NNA y poder adoptar medidas de protección</w:t>
      </w:r>
      <w:r w:rsidRPr="006320CA">
        <w:rPr>
          <w:rStyle w:val="Refdenotaalpie"/>
          <w:rFonts w:ascii="Arial" w:hAnsi="Arial" w:cs="Arial"/>
          <w:i/>
          <w:szCs w:val="24"/>
        </w:rPr>
        <w:footnoteReference w:id="50"/>
      </w:r>
      <w:r w:rsidRPr="006320CA">
        <w:rPr>
          <w:rFonts w:ascii="Arial" w:hAnsi="Arial" w:cs="Arial"/>
          <w:i/>
          <w:szCs w:val="24"/>
        </w:rPr>
        <w:t>”</w:t>
      </w:r>
      <w:r w:rsidRPr="006320CA">
        <w:rPr>
          <w:rFonts w:ascii="Arial" w:hAnsi="Arial" w:cs="Arial"/>
          <w:szCs w:val="24"/>
        </w:rPr>
        <w:t>.</w:t>
      </w:r>
      <w:r>
        <w:rPr>
          <w:rFonts w:ascii="Arial" w:hAnsi="Arial" w:cs="Arial"/>
          <w:szCs w:val="24"/>
        </w:rPr>
        <w:t xml:space="preserve"> </w:t>
      </w:r>
    </w:p>
    <w:p w:rsidR="004A3886" w:rsidRDefault="004A3886" w:rsidP="004A3886">
      <w:pPr>
        <w:autoSpaceDE w:val="0"/>
        <w:autoSpaceDN w:val="0"/>
        <w:adjustRightInd w:val="0"/>
        <w:spacing w:after="120"/>
        <w:ind w:firstLine="708"/>
        <w:rPr>
          <w:rFonts w:ascii="Arial" w:hAnsi="Arial" w:cs="Arial"/>
          <w:szCs w:val="24"/>
        </w:rPr>
      </w:pPr>
      <w:r>
        <w:rPr>
          <w:rFonts w:ascii="Arial" w:hAnsi="Arial" w:cs="Arial"/>
          <w:szCs w:val="24"/>
          <w:lang w:val="es-CL"/>
        </w:rPr>
        <w:lastRenderedPageBreak/>
        <w:t>La ley dispone que, h</w:t>
      </w:r>
      <w:r w:rsidRPr="006320CA">
        <w:rPr>
          <w:rFonts w:ascii="Arial" w:hAnsi="Arial" w:cs="Arial"/>
          <w:szCs w:val="24"/>
          <w:lang w:val="es-CL"/>
        </w:rPr>
        <w:t>abiendo tomado conocimiento de la denuncia, el Ministerio Público solicitará las</w:t>
      </w:r>
      <w:r>
        <w:rPr>
          <w:rFonts w:ascii="Arial" w:hAnsi="Arial" w:cs="Arial"/>
          <w:szCs w:val="24"/>
          <w:lang w:val="es-CL"/>
        </w:rPr>
        <w:t xml:space="preserve"> </w:t>
      </w:r>
      <w:r w:rsidRPr="006320CA">
        <w:rPr>
          <w:rFonts w:ascii="Arial" w:hAnsi="Arial" w:cs="Arial"/>
          <w:szCs w:val="24"/>
          <w:lang w:val="es-CL"/>
        </w:rPr>
        <w:t>medidas tendientes a proteger y asistir al menor de edad que haya sido víctima o</w:t>
      </w:r>
      <w:r>
        <w:rPr>
          <w:rFonts w:ascii="Arial" w:hAnsi="Arial" w:cs="Arial"/>
          <w:szCs w:val="24"/>
          <w:lang w:val="es-CL"/>
        </w:rPr>
        <w:t xml:space="preserve"> </w:t>
      </w:r>
      <w:r w:rsidRPr="006320CA">
        <w:rPr>
          <w:rFonts w:ascii="Arial" w:hAnsi="Arial" w:cs="Arial"/>
          <w:szCs w:val="24"/>
          <w:lang w:val="es-CL"/>
        </w:rPr>
        <w:t>testigo, dentro de un plazo máximo de veinticuatro horas, término que se contará</w:t>
      </w:r>
      <w:r>
        <w:rPr>
          <w:rFonts w:ascii="Arial" w:hAnsi="Arial" w:cs="Arial"/>
          <w:szCs w:val="24"/>
          <w:lang w:val="es-CL"/>
        </w:rPr>
        <w:t xml:space="preserve"> </w:t>
      </w:r>
      <w:r w:rsidRPr="006320CA">
        <w:rPr>
          <w:rFonts w:ascii="Arial" w:hAnsi="Arial" w:cs="Arial"/>
          <w:szCs w:val="24"/>
          <w:lang w:val="es-CL"/>
        </w:rPr>
        <w:t>desde la recepción de la denuncia.</w:t>
      </w:r>
      <w:r>
        <w:rPr>
          <w:rFonts w:ascii="Arial" w:hAnsi="Arial" w:cs="Arial"/>
          <w:szCs w:val="24"/>
          <w:lang w:val="es-CL"/>
        </w:rPr>
        <w:t xml:space="preserve"> </w:t>
      </w:r>
      <w:r w:rsidRPr="006320CA">
        <w:rPr>
          <w:rFonts w:ascii="Arial" w:hAnsi="Arial" w:cs="Arial"/>
          <w:szCs w:val="24"/>
          <w:lang w:val="es-CL"/>
        </w:rPr>
        <w:t>Con todo, si se detectaren antecedentes de grave vulneración de derechos del</w:t>
      </w:r>
      <w:r>
        <w:rPr>
          <w:rFonts w:ascii="Arial" w:hAnsi="Arial" w:cs="Arial"/>
          <w:szCs w:val="24"/>
          <w:lang w:val="es-CL"/>
        </w:rPr>
        <w:t xml:space="preserve"> </w:t>
      </w:r>
      <w:r w:rsidRPr="006320CA">
        <w:rPr>
          <w:rFonts w:ascii="Arial" w:hAnsi="Arial" w:cs="Arial"/>
          <w:szCs w:val="24"/>
          <w:lang w:val="es-CL"/>
        </w:rPr>
        <w:t>niño, niña o adolescente, atribuibles a acciones u omisiones del padre, de la madre</w:t>
      </w:r>
      <w:r>
        <w:rPr>
          <w:rFonts w:ascii="Arial" w:hAnsi="Arial" w:cs="Arial"/>
          <w:szCs w:val="24"/>
          <w:lang w:val="es-CL"/>
        </w:rPr>
        <w:t xml:space="preserve"> </w:t>
      </w:r>
      <w:r w:rsidRPr="006320CA">
        <w:rPr>
          <w:rFonts w:ascii="Arial" w:hAnsi="Arial" w:cs="Arial"/>
          <w:szCs w:val="24"/>
          <w:lang w:val="es-CL"/>
        </w:rPr>
        <w:t>o de ambos,</w:t>
      </w:r>
      <w:r>
        <w:rPr>
          <w:rFonts w:ascii="Arial" w:hAnsi="Arial" w:cs="Arial"/>
          <w:szCs w:val="24"/>
          <w:lang w:val="es-CL"/>
        </w:rPr>
        <w:t xml:space="preserve"> </w:t>
      </w:r>
      <w:r w:rsidRPr="006320CA">
        <w:rPr>
          <w:rFonts w:ascii="Arial" w:hAnsi="Arial" w:cs="Arial"/>
          <w:szCs w:val="24"/>
          <w:lang w:val="es-CL"/>
        </w:rPr>
        <w:t>o de la persona que lo tenga bajo su cuidado u otra persona que viva con</w:t>
      </w:r>
      <w:r>
        <w:rPr>
          <w:rFonts w:ascii="Arial" w:hAnsi="Arial" w:cs="Arial"/>
          <w:szCs w:val="24"/>
          <w:lang w:val="es-CL"/>
        </w:rPr>
        <w:t xml:space="preserve"> </w:t>
      </w:r>
      <w:r w:rsidRPr="006320CA">
        <w:rPr>
          <w:rFonts w:ascii="Arial" w:hAnsi="Arial" w:cs="Arial"/>
          <w:szCs w:val="24"/>
          <w:lang w:val="es-CL"/>
        </w:rPr>
        <w:t>él o ella, el Ministerio Público informará al juzgado con competencia en materias</w:t>
      </w:r>
      <w:r>
        <w:rPr>
          <w:rFonts w:ascii="Arial" w:hAnsi="Arial" w:cs="Arial"/>
          <w:szCs w:val="24"/>
          <w:lang w:val="es-CL"/>
        </w:rPr>
        <w:t xml:space="preserve"> </w:t>
      </w:r>
      <w:r w:rsidRPr="006320CA">
        <w:rPr>
          <w:rFonts w:ascii="Arial" w:hAnsi="Arial" w:cs="Arial"/>
          <w:szCs w:val="24"/>
          <w:lang w:val="es-CL"/>
        </w:rPr>
        <w:t>de familia o al juez de garantía competente, de manera inmediata y por la vía más</w:t>
      </w:r>
      <w:r>
        <w:rPr>
          <w:rFonts w:ascii="Arial" w:hAnsi="Arial" w:cs="Arial"/>
          <w:szCs w:val="24"/>
          <w:lang w:val="es-CL"/>
        </w:rPr>
        <w:t xml:space="preserve"> </w:t>
      </w:r>
      <w:r w:rsidRPr="006320CA">
        <w:rPr>
          <w:rFonts w:ascii="Arial" w:hAnsi="Arial" w:cs="Arial"/>
          <w:szCs w:val="24"/>
          <w:lang w:val="es-CL"/>
        </w:rPr>
        <w:t>expedita posible, con el fin de requerir la adopción de medidas de protección.</w:t>
      </w:r>
      <w:r w:rsidRPr="004A3886">
        <w:rPr>
          <w:rFonts w:ascii="Arial" w:hAnsi="Arial" w:cs="Arial"/>
          <w:szCs w:val="24"/>
        </w:rPr>
        <w:t xml:space="preserve"> </w:t>
      </w:r>
      <w:r>
        <w:rPr>
          <w:rFonts w:ascii="Arial" w:hAnsi="Arial" w:cs="Arial"/>
          <w:szCs w:val="24"/>
        </w:rPr>
        <w:t>Además, y como examinaremos más adelante, desde la recepción de la denuncia se pueden recabar medidas especiales de protección para resguardar la seguridad del NNA.</w:t>
      </w:r>
    </w:p>
    <w:p w:rsidR="001F7890" w:rsidRPr="006320CA" w:rsidRDefault="003B5119" w:rsidP="006320CA">
      <w:pPr>
        <w:autoSpaceDE w:val="0"/>
        <w:autoSpaceDN w:val="0"/>
        <w:adjustRightInd w:val="0"/>
        <w:spacing w:after="120"/>
        <w:ind w:firstLine="708"/>
        <w:rPr>
          <w:rFonts w:ascii="Arial" w:hAnsi="Arial" w:cs="Arial"/>
          <w:i/>
          <w:color w:val="000000"/>
          <w:szCs w:val="24"/>
          <w:lang w:val="es-CL"/>
        </w:rPr>
      </w:pPr>
      <w:r>
        <w:rPr>
          <w:rFonts w:ascii="Arial" w:hAnsi="Arial" w:cs="Arial"/>
          <w:szCs w:val="24"/>
        </w:rPr>
        <w:t xml:space="preserve">Uno de los aspectos más importantes que se regula dice relación con el </w:t>
      </w:r>
      <w:r w:rsidRPr="006320CA">
        <w:rPr>
          <w:rFonts w:ascii="Arial" w:hAnsi="Arial" w:cs="Arial"/>
          <w:b/>
          <w:i/>
          <w:szCs w:val="24"/>
          <w:u w:val="single"/>
        </w:rPr>
        <w:t>control de otras personas que puedan acompañar al NNA que denuncia</w:t>
      </w:r>
      <w:r>
        <w:rPr>
          <w:rFonts w:ascii="Arial" w:hAnsi="Arial" w:cs="Arial"/>
          <w:szCs w:val="24"/>
        </w:rPr>
        <w:t>.</w:t>
      </w:r>
      <w:r w:rsidR="001F7890">
        <w:rPr>
          <w:rFonts w:ascii="Arial" w:hAnsi="Arial" w:cs="Arial"/>
          <w:szCs w:val="24"/>
        </w:rPr>
        <w:t xml:space="preserve"> Así, el artículo 4° dispone que </w:t>
      </w:r>
      <w:r w:rsidR="001F7890" w:rsidRPr="006320CA">
        <w:rPr>
          <w:rFonts w:ascii="Arial" w:hAnsi="Arial" w:cs="Arial"/>
          <w:i/>
          <w:szCs w:val="24"/>
        </w:rPr>
        <w:t>“s</w:t>
      </w:r>
      <w:r w:rsidR="001F7890" w:rsidRPr="006320CA">
        <w:rPr>
          <w:rFonts w:ascii="Arial" w:hAnsi="Arial" w:cs="Arial"/>
          <w:i/>
          <w:color w:val="000000"/>
          <w:szCs w:val="24"/>
          <w:lang w:val="es-CL"/>
        </w:rPr>
        <w:t>i un niño, niña o adolescente acude a interponer la denuncia acompañado por un adulto de su confianza, se deberá garantizar que en ningún caso su participación voluntaria sea reemplazada por la intervención del adulto. Con todo, dicho adulto podrá, a su turno, exponer el conocimiento que tuviere de los hechos denunciados por el niño, niña o adolescente. En este caso, se podrán dirigir al adulto todas las preguntas que sean necesarias realizar en relación con los hechos denunciados por el niño, niña o adolescente, como también para determinar la identidad del menor cuando éste no haya querido identificarse, o sólo lo haya hecho parcialmente o mediante un apelativo. En este caso, se evitará en todo momento que el niño, niña o adolescente escuche el relato del adulto y las preguntas que a éste se le realicen. Se procurará, del mismo modo, que el adulto no influya en la información espontáneamente manifestada por el niño, niña o adolescente.</w:t>
      </w:r>
    </w:p>
    <w:p w:rsidR="001F7890" w:rsidRDefault="007F4E77" w:rsidP="006320CA">
      <w:pPr>
        <w:autoSpaceDE w:val="0"/>
        <w:autoSpaceDN w:val="0"/>
        <w:adjustRightInd w:val="0"/>
        <w:spacing w:after="120"/>
        <w:ind w:firstLine="708"/>
        <w:rPr>
          <w:rFonts w:ascii="Courier" w:hAnsi="Courier" w:cs="Courier"/>
          <w:color w:val="000000"/>
          <w:sz w:val="20"/>
          <w:szCs w:val="20"/>
          <w:lang w:val="es-CL"/>
        </w:rPr>
      </w:pPr>
      <w:r>
        <w:rPr>
          <w:rFonts w:ascii="Arial" w:hAnsi="Arial" w:cs="Arial"/>
          <w:i/>
          <w:color w:val="000000"/>
          <w:szCs w:val="24"/>
          <w:lang w:val="es-CL"/>
        </w:rPr>
        <w:t>“</w:t>
      </w:r>
      <w:r w:rsidR="001F7890" w:rsidRPr="006320CA">
        <w:rPr>
          <w:rFonts w:ascii="Arial" w:hAnsi="Arial" w:cs="Arial"/>
          <w:i/>
          <w:color w:val="000000"/>
          <w:szCs w:val="24"/>
          <w:lang w:val="es-CL"/>
        </w:rPr>
        <w:t>En ningún caso el niño, niña o adolescente podrá ser expuesto a preguntas que busquen establecer la ocurrencia de los hechos o la determinación de sus partícipes”</w:t>
      </w:r>
      <w:r w:rsidR="001F7890">
        <w:rPr>
          <w:rFonts w:ascii="Courier" w:hAnsi="Courier" w:cs="Courier"/>
          <w:color w:val="000000"/>
          <w:sz w:val="20"/>
          <w:szCs w:val="20"/>
          <w:lang w:val="es-CL"/>
        </w:rPr>
        <w:t>.</w:t>
      </w:r>
    </w:p>
    <w:p w:rsidR="00047374" w:rsidRPr="00C02862" w:rsidRDefault="001F7890" w:rsidP="00047374">
      <w:pPr>
        <w:pStyle w:val="Prrafodelista"/>
        <w:ind w:left="0" w:firstLine="851"/>
        <w:rPr>
          <w:rFonts w:ascii="Arial" w:hAnsi="Arial" w:cs="Arial"/>
          <w:szCs w:val="24"/>
          <w:lang w:val="es-ES"/>
        </w:rPr>
      </w:pPr>
      <w:r>
        <w:rPr>
          <w:rFonts w:ascii="Arial" w:hAnsi="Arial" w:cs="Arial"/>
          <w:szCs w:val="24"/>
          <w:lang w:val="es-ES"/>
        </w:rPr>
        <w:lastRenderedPageBreak/>
        <w:t xml:space="preserve">Como se ve, no basta con que no se hagan al NNA preguntas para determinar el hecho y sus partícipes, sino que no debe ser expuesto a estas preguntas. </w:t>
      </w:r>
      <w:r w:rsidR="00C86BBD" w:rsidRPr="00C02862">
        <w:rPr>
          <w:rFonts w:ascii="Arial" w:hAnsi="Arial" w:cs="Arial"/>
          <w:szCs w:val="24"/>
          <w:lang w:val="es-ES"/>
        </w:rPr>
        <w:t>E</w:t>
      </w:r>
      <w:r>
        <w:rPr>
          <w:rFonts w:ascii="Arial" w:hAnsi="Arial" w:cs="Arial"/>
          <w:szCs w:val="24"/>
          <w:lang w:val="es-ES"/>
        </w:rPr>
        <w:t xml:space="preserve">sto significa que </w:t>
      </w:r>
      <w:r w:rsidR="00C33484" w:rsidRPr="00C02862">
        <w:rPr>
          <w:rFonts w:ascii="Arial" w:hAnsi="Arial" w:cs="Arial"/>
          <w:szCs w:val="24"/>
          <w:lang w:val="es-ES"/>
        </w:rPr>
        <w:t>el funcionario que recibe la denuncia deberá evitar que el niñ</w:t>
      </w:r>
      <w:r w:rsidR="00F66047" w:rsidRPr="00C02862">
        <w:rPr>
          <w:rFonts w:ascii="Arial" w:hAnsi="Arial" w:cs="Arial"/>
          <w:szCs w:val="24"/>
          <w:lang w:val="es-ES"/>
        </w:rPr>
        <w:t xml:space="preserve">o, niña o adolescente escuche </w:t>
      </w:r>
      <w:r w:rsidR="00C86BBD" w:rsidRPr="00C02862">
        <w:rPr>
          <w:rFonts w:ascii="Arial" w:hAnsi="Arial" w:cs="Arial"/>
          <w:szCs w:val="24"/>
          <w:lang w:val="es-ES"/>
        </w:rPr>
        <w:t>el</w:t>
      </w:r>
      <w:r w:rsidR="00C33484" w:rsidRPr="00C02862">
        <w:rPr>
          <w:rFonts w:ascii="Arial" w:hAnsi="Arial" w:cs="Arial"/>
          <w:szCs w:val="24"/>
          <w:lang w:val="es-ES"/>
        </w:rPr>
        <w:t xml:space="preserve"> relato y las preguntas que </w:t>
      </w:r>
      <w:r w:rsidR="00F66047" w:rsidRPr="00C02862">
        <w:rPr>
          <w:rFonts w:ascii="Arial" w:hAnsi="Arial" w:cs="Arial"/>
          <w:szCs w:val="24"/>
          <w:lang w:val="es-ES"/>
        </w:rPr>
        <w:t xml:space="preserve">se </w:t>
      </w:r>
      <w:r w:rsidR="00C33484" w:rsidRPr="00C02862">
        <w:rPr>
          <w:rFonts w:ascii="Arial" w:hAnsi="Arial" w:cs="Arial"/>
          <w:szCs w:val="24"/>
          <w:lang w:val="es-ES"/>
        </w:rPr>
        <w:t>le realicen</w:t>
      </w:r>
      <w:r w:rsidR="00F66047" w:rsidRPr="00C02862">
        <w:rPr>
          <w:rFonts w:ascii="Arial" w:hAnsi="Arial" w:cs="Arial"/>
          <w:szCs w:val="24"/>
          <w:lang w:val="es-ES"/>
        </w:rPr>
        <w:t xml:space="preserve"> al adulto</w:t>
      </w:r>
      <w:r w:rsidR="00C33484" w:rsidRPr="00C02862">
        <w:rPr>
          <w:rFonts w:ascii="Arial" w:hAnsi="Arial" w:cs="Arial"/>
          <w:szCs w:val="24"/>
          <w:lang w:val="es-ES"/>
        </w:rPr>
        <w:t>.</w:t>
      </w:r>
      <w:r w:rsidR="00BB61AD" w:rsidRPr="00C02862">
        <w:rPr>
          <w:rFonts w:ascii="Arial" w:hAnsi="Arial" w:cs="Arial"/>
          <w:szCs w:val="24"/>
          <w:lang w:val="es-ES"/>
        </w:rPr>
        <w:t xml:space="preserve"> </w:t>
      </w:r>
      <w:r w:rsidR="00F66047" w:rsidRPr="00C02862">
        <w:rPr>
          <w:rFonts w:ascii="Arial" w:hAnsi="Arial" w:cs="Arial"/>
          <w:szCs w:val="24"/>
          <w:lang w:val="es-ES"/>
        </w:rPr>
        <w:t>El funcionar</w:t>
      </w:r>
      <w:r w:rsidR="00C86BBD" w:rsidRPr="00C02862">
        <w:rPr>
          <w:rFonts w:ascii="Arial" w:hAnsi="Arial" w:cs="Arial"/>
          <w:szCs w:val="24"/>
          <w:lang w:val="es-ES"/>
        </w:rPr>
        <w:t>io</w:t>
      </w:r>
      <w:r w:rsidR="00F66047" w:rsidRPr="00C02862">
        <w:rPr>
          <w:rFonts w:ascii="Arial" w:hAnsi="Arial" w:cs="Arial"/>
          <w:szCs w:val="24"/>
          <w:lang w:val="es-ES"/>
        </w:rPr>
        <w:t xml:space="preserve"> también </w:t>
      </w:r>
      <w:r w:rsidR="0092518E" w:rsidRPr="00C02862">
        <w:rPr>
          <w:rFonts w:ascii="Arial" w:hAnsi="Arial" w:cs="Arial"/>
          <w:szCs w:val="24"/>
          <w:lang w:val="es-ES"/>
        </w:rPr>
        <w:t>tiene la obligación de</w:t>
      </w:r>
      <w:r w:rsidR="00F66047" w:rsidRPr="00C02862">
        <w:rPr>
          <w:rFonts w:ascii="Arial" w:hAnsi="Arial" w:cs="Arial"/>
          <w:szCs w:val="24"/>
          <w:lang w:val="es-ES"/>
        </w:rPr>
        <w:t xml:space="preserve"> </w:t>
      </w:r>
      <w:r w:rsidR="0092518E" w:rsidRPr="00C02862">
        <w:rPr>
          <w:rFonts w:ascii="Arial" w:hAnsi="Arial" w:cs="Arial"/>
          <w:szCs w:val="24"/>
          <w:lang w:val="es-ES"/>
        </w:rPr>
        <w:t>impedir</w:t>
      </w:r>
      <w:r w:rsidR="00F66047" w:rsidRPr="00C02862">
        <w:rPr>
          <w:rFonts w:ascii="Arial" w:hAnsi="Arial" w:cs="Arial"/>
          <w:szCs w:val="24"/>
          <w:lang w:val="es-ES"/>
        </w:rPr>
        <w:t xml:space="preserve"> que </w:t>
      </w:r>
      <w:r w:rsidR="00C33484" w:rsidRPr="00C02862">
        <w:rPr>
          <w:rFonts w:ascii="Arial" w:hAnsi="Arial" w:cs="Arial"/>
          <w:szCs w:val="24"/>
          <w:lang w:val="es-ES"/>
        </w:rPr>
        <w:t>el adulto influya en la información</w:t>
      </w:r>
      <w:r w:rsidR="00C86BBD" w:rsidRPr="00C02862">
        <w:rPr>
          <w:rFonts w:ascii="Arial" w:hAnsi="Arial" w:cs="Arial"/>
          <w:szCs w:val="24"/>
          <w:lang w:val="es-ES"/>
        </w:rPr>
        <w:t xml:space="preserve"> que </w:t>
      </w:r>
      <w:r w:rsidR="007F4E77">
        <w:rPr>
          <w:rFonts w:ascii="Arial" w:hAnsi="Arial" w:cs="Arial"/>
          <w:szCs w:val="24"/>
          <w:lang w:val="es-ES"/>
        </w:rPr>
        <w:t xml:space="preserve">el </w:t>
      </w:r>
      <w:r w:rsidR="00F66047" w:rsidRPr="00C02862">
        <w:rPr>
          <w:rFonts w:ascii="Arial" w:hAnsi="Arial" w:cs="Arial"/>
          <w:szCs w:val="24"/>
          <w:lang w:val="es-ES"/>
        </w:rPr>
        <w:t xml:space="preserve">niño, niña o adolescente </w:t>
      </w:r>
      <w:r w:rsidR="006E496B" w:rsidRPr="00C02862">
        <w:rPr>
          <w:rFonts w:ascii="Arial" w:hAnsi="Arial" w:cs="Arial"/>
          <w:szCs w:val="24"/>
          <w:lang w:val="es-ES"/>
        </w:rPr>
        <w:t>pudiera</w:t>
      </w:r>
      <w:r w:rsidR="00F66047" w:rsidRPr="00C02862">
        <w:rPr>
          <w:rFonts w:ascii="Arial" w:hAnsi="Arial" w:cs="Arial"/>
          <w:szCs w:val="24"/>
          <w:lang w:val="es-ES"/>
        </w:rPr>
        <w:t xml:space="preserve"> manifestar espontáneamente.</w:t>
      </w:r>
      <w:r w:rsidR="00047374">
        <w:rPr>
          <w:rFonts w:ascii="Arial" w:hAnsi="Arial" w:cs="Arial"/>
          <w:szCs w:val="24"/>
          <w:lang w:val="es-ES"/>
        </w:rPr>
        <w:t xml:space="preserve"> De hecho, el protocolo A señala, al respecto, que si el NNA concurre a denunciar acompañado de un adulto y quiere hacer la denuncia en presencia de ese adulto, entonces el funcionario que recepcione la denuncia “le debe indicar a este último (el adulto acompañante) que debe guardar silencio, no pudiendo interrumpir o comentar los dichos del NNA</w:t>
      </w:r>
      <w:r w:rsidR="00047374">
        <w:rPr>
          <w:rStyle w:val="Refdenotaalpie"/>
          <w:rFonts w:ascii="Arial" w:hAnsi="Arial" w:cs="Arial"/>
          <w:szCs w:val="24"/>
          <w:lang w:val="es-ES"/>
        </w:rPr>
        <w:footnoteReference w:id="51"/>
      </w:r>
      <w:r w:rsidR="00047374">
        <w:rPr>
          <w:rFonts w:ascii="Arial" w:hAnsi="Arial" w:cs="Arial"/>
          <w:szCs w:val="24"/>
          <w:lang w:val="es-ES"/>
        </w:rPr>
        <w:t xml:space="preserve">”. </w:t>
      </w:r>
    </w:p>
    <w:p w:rsidR="00AD77F3" w:rsidRPr="006320CA" w:rsidRDefault="001F7890" w:rsidP="00C8090B">
      <w:pPr>
        <w:ind w:firstLine="708"/>
        <w:rPr>
          <w:rFonts w:ascii="Arial" w:hAnsi="Arial" w:cs="Arial"/>
          <w:i/>
          <w:szCs w:val="24"/>
          <w:lang w:val="es-ES"/>
        </w:rPr>
      </w:pPr>
      <w:r w:rsidRPr="0088311B">
        <w:rPr>
          <w:rFonts w:ascii="Arial" w:hAnsi="Arial" w:cs="Arial"/>
          <w:szCs w:val="24"/>
          <w:lang w:val="es-ES"/>
        </w:rPr>
        <w:t>ii.</w:t>
      </w:r>
      <w:r w:rsidR="00A7661C" w:rsidRPr="006320CA">
        <w:rPr>
          <w:rFonts w:ascii="Arial" w:hAnsi="Arial" w:cs="Arial"/>
          <w:i/>
          <w:szCs w:val="24"/>
          <w:lang w:val="es-ES"/>
        </w:rPr>
        <w:t xml:space="preserve"> </w:t>
      </w:r>
      <w:r>
        <w:rPr>
          <w:rFonts w:ascii="Arial" w:hAnsi="Arial" w:cs="Arial"/>
          <w:i/>
          <w:szCs w:val="24"/>
          <w:lang w:val="es-ES"/>
        </w:rPr>
        <w:tab/>
      </w:r>
      <w:r w:rsidR="0072623F" w:rsidRPr="006320CA">
        <w:rPr>
          <w:rFonts w:ascii="Arial" w:hAnsi="Arial" w:cs="Arial"/>
          <w:i/>
          <w:szCs w:val="24"/>
          <w:u w:val="single"/>
          <w:lang w:val="es-ES"/>
        </w:rPr>
        <w:t>Otros aspectos de</w:t>
      </w:r>
      <w:r w:rsidR="00F64DB8" w:rsidRPr="006320CA">
        <w:rPr>
          <w:rFonts w:ascii="Arial" w:hAnsi="Arial" w:cs="Arial"/>
          <w:i/>
          <w:szCs w:val="24"/>
          <w:u w:val="single"/>
          <w:lang w:val="es-ES"/>
        </w:rPr>
        <w:t>l</w:t>
      </w:r>
      <w:r w:rsidR="00921D1E" w:rsidRPr="006320CA">
        <w:rPr>
          <w:rFonts w:ascii="Arial" w:hAnsi="Arial" w:cs="Arial"/>
          <w:i/>
          <w:szCs w:val="24"/>
          <w:u w:val="single"/>
          <w:lang w:val="es-ES"/>
        </w:rPr>
        <w:t xml:space="preserve"> proceso de</w:t>
      </w:r>
      <w:r w:rsidR="00AD77F3" w:rsidRPr="006320CA">
        <w:rPr>
          <w:rFonts w:ascii="Arial" w:hAnsi="Arial" w:cs="Arial"/>
          <w:i/>
          <w:szCs w:val="24"/>
          <w:u w:val="single"/>
          <w:lang w:val="es-ES"/>
        </w:rPr>
        <w:t xml:space="preserve"> denuncia</w:t>
      </w:r>
    </w:p>
    <w:p w:rsidR="00B0566D" w:rsidRPr="00C02862" w:rsidRDefault="00047374" w:rsidP="006320CA">
      <w:pPr>
        <w:pStyle w:val="Prrafodelista"/>
        <w:ind w:left="0" w:firstLine="0"/>
        <w:rPr>
          <w:rFonts w:ascii="Arial" w:hAnsi="Arial" w:cs="Arial"/>
          <w:szCs w:val="24"/>
          <w:lang w:val="es-ES"/>
        </w:rPr>
      </w:pPr>
      <w:r>
        <w:rPr>
          <w:rFonts w:ascii="Arial" w:hAnsi="Arial" w:cs="Arial"/>
          <w:szCs w:val="24"/>
          <w:lang w:val="es-ES"/>
        </w:rPr>
        <w:tab/>
      </w:r>
      <w:r w:rsidR="005C47CD" w:rsidRPr="00C02862">
        <w:rPr>
          <w:rFonts w:ascii="Arial" w:hAnsi="Arial" w:cs="Arial"/>
          <w:szCs w:val="24"/>
          <w:lang w:val="es-ES"/>
        </w:rPr>
        <w:t>El art</w:t>
      </w:r>
      <w:r>
        <w:rPr>
          <w:rFonts w:ascii="Arial" w:hAnsi="Arial" w:cs="Arial"/>
          <w:szCs w:val="24"/>
          <w:lang w:val="es-ES"/>
        </w:rPr>
        <w:t>ículo</w:t>
      </w:r>
      <w:r w:rsidR="005C47CD" w:rsidRPr="00C02862">
        <w:rPr>
          <w:rFonts w:ascii="Arial" w:hAnsi="Arial" w:cs="Arial"/>
          <w:szCs w:val="24"/>
          <w:lang w:val="es-ES"/>
        </w:rPr>
        <w:t xml:space="preserve"> 4 </w:t>
      </w:r>
      <w:r w:rsidR="007F4E77">
        <w:rPr>
          <w:rFonts w:ascii="Arial" w:hAnsi="Arial" w:cs="Arial"/>
          <w:szCs w:val="24"/>
          <w:lang w:val="es-ES"/>
        </w:rPr>
        <w:t>de la L</w:t>
      </w:r>
      <w:r>
        <w:rPr>
          <w:rFonts w:ascii="Arial" w:hAnsi="Arial" w:cs="Arial"/>
          <w:szCs w:val="24"/>
          <w:lang w:val="es-ES"/>
        </w:rPr>
        <w:t>ey</w:t>
      </w:r>
      <w:r w:rsidR="007F4E77">
        <w:rPr>
          <w:rFonts w:ascii="Arial" w:hAnsi="Arial" w:cs="Arial"/>
          <w:szCs w:val="24"/>
          <w:lang w:val="es-ES"/>
        </w:rPr>
        <w:t xml:space="preserve"> N°</w:t>
      </w:r>
      <w:r>
        <w:rPr>
          <w:rFonts w:ascii="Arial" w:hAnsi="Arial" w:cs="Arial"/>
          <w:szCs w:val="24"/>
          <w:lang w:val="es-ES"/>
        </w:rPr>
        <w:t xml:space="preserve"> 21.057 </w:t>
      </w:r>
      <w:r w:rsidR="005C47CD" w:rsidRPr="00C02862">
        <w:rPr>
          <w:rFonts w:ascii="Arial" w:hAnsi="Arial" w:cs="Arial"/>
          <w:szCs w:val="24"/>
          <w:lang w:val="es-ES"/>
        </w:rPr>
        <w:t xml:space="preserve">ordena que la denuncia sea </w:t>
      </w:r>
      <w:r w:rsidR="00B0566D" w:rsidRPr="00C02862">
        <w:rPr>
          <w:rFonts w:ascii="Arial" w:hAnsi="Arial" w:cs="Arial"/>
          <w:szCs w:val="24"/>
          <w:lang w:val="es-ES"/>
        </w:rPr>
        <w:t xml:space="preserve">recibida </w:t>
      </w:r>
      <w:r w:rsidR="005C47CD" w:rsidRPr="00C02862">
        <w:rPr>
          <w:rFonts w:ascii="Arial" w:hAnsi="Arial" w:cs="Arial"/>
          <w:szCs w:val="24"/>
          <w:lang w:val="es-ES"/>
        </w:rPr>
        <w:t>inmediatamente</w:t>
      </w:r>
      <w:r>
        <w:rPr>
          <w:rFonts w:ascii="Arial" w:hAnsi="Arial" w:cs="Arial"/>
          <w:szCs w:val="24"/>
          <w:lang w:val="es-ES"/>
        </w:rPr>
        <w:t xml:space="preserve"> y que, </w:t>
      </w:r>
      <w:r w:rsidR="00220DE9" w:rsidRPr="00C02862">
        <w:rPr>
          <w:rFonts w:ascii="Arial" w:hAnsi="Arial" w:cs="Arial"/>
          <w:szCs w:val="24"/>
          <w:lang w:val="es-ES"/>
        </w:rPr>
        <w:t>e</w:t>
      </w:r>
      <w:r w:rsidR="00B0566D" w:rsidRPr="00C02862">
        <w:rPr>
          <w:rFonts w:ascii="Arial" w:hAnsi="Arial" w:cs="Arial"/>
          <w:szCs w:val="24"/>
          <w:lang w:val="es-ES"/>
        </w:rPr>
        <w:t xml:space="preserve">n caso </w:t>
      </w:r>
      <w:r w:rsidR="007F4E77">
        <w:rPr>
          <w:rFonts w:ascii="Arial" w:hAnsi="Arial" w:cs="Arial"/>
          <w:szCs w:val="24"/>
          <w:lang w:val="es-ES"/>
        </w:rPr>
        <w:t xml:space="preserve">de </w:t>
      </w:r>
      <w:r w:rsidR="00B0566D" w:rsidRPr="00C02862">
        <w:rPr>
          <w:rFonts w:ascii="Arial" w:hAnsi="Arial" w:cs="Arial"/>
          <w:szCs w:val="24"/>
          <w:lang w:val="es-ES"/>
        </w:rPr>
        <w:t xml:space="preserve">que </w:t>
      </w:r>
      <w:r w:rsidR="007F4E77">
        <w:rPr>
          <w:rFonts w:ascii="Arial" w:hAnsi="Arial" w:cs="Arial"/>
          <w:szCs w:val="24"/>
          <w:lang w:val="es-ES"/>
        </w:rPr>
        <w:t>ésta</w:t>
      </w:r>
      <w:r w:rsidR="0031039E" w:rsidRPr="00C02862">
        <w:rPr>
          <w:rFonts w:ascii="Arial" w:hAnsi="Arial" w:cs="Arial"/>
          <w:szCs w:val="24"/>
          <w:lang w:val="es-ES"/>
        </w:rPr>
        <w:t xml:space="preserve"> </w:t>
      </w:r>
      <w:r w:rsidR="00E51D50" w:rsidRPr="00C02862">
        <w:rPr>
          <w:rFonts w:ascii="Arial" w:hAnsi="Arial" w:cs="Arial"/>
          <w:szCs w:val="24"/>
          <w:lang w:val="es-ES"/>
        </w:rPr>
        <w:t xml:space="preserve">no </w:t>
      </w:r>
      <w:r w:rsidR="002F6AB0" w:rsidRPr="00C02862">
        <w:rPr>
          <w:rFonts w:ascii="Arial" w:hAnsi="Arial" w:cs="Arial"/>
          <w:szCs w:val="24"/>
          <w:lang w:val="es-ES"/>
        </w:rPr>
        <w:t xml:space="preserve">se realice </w:t>
      </w:r>
      <w:r w:rsidR="00E51D50" w:rsidRPr="00C02862">
        <w:rPr>
          <w:rFonts w:ascii="Arial" w:hAnsi="Arial" w:cs="Arial"/>
          <w:szCs w:val="24"/>
          <w:lang w:val="es-ES"/>
        </w:rPr>
        <w:t>ante el</w:t>
      </w:r>
      <w:r w:rsidR="00B0566D" w:rsidRPr="00C02862">
        <w:rPr>
          <w:rFonts w:ascii="Arial" w:hAnsi="Arial" w:cs="Arial"/>
          <w:szCs w:val="24"/>
          <w:lang w:val="es-ES"/>
        </w:rPr>
        <w:t xml:space="preserve"> Ministerio Público, </w:t>
      </w:r>
      <w:r w:rsidR="0031039E" w:rsidRPr="00C02862">
        <w:rPr>
          <w:rFonts w:ascii="Arial" w:hAnsi="Arial" w:cs="Arial"/>
          <w:szCs w:val="24"/>
          <w:lang w:val="es-ES"/>
        </w:rPr>
        <w:t>la norma obliga a remitirla a dicha institución</w:t>
      </w:r>
      <w:r w:rsidR="00B0566D" w:rsidRPr="00C02862">
        <w:rPr>
          <w:rFonts w:ascii="Arial" w:hAnsi="Arial" w:cs="Arial"/>
          <w:szCs w:val="24"/>
          <w:lang w:val="es-ES"/>
        </w:rPr>
        <w:t xml:space="preserve"> </w:t>
      </w:r>
      <w:r w:rsidR="0031039E" w:rsidRPr="00C02862">
        <w:rPr>
          <w:rFonts w:ascii="Arial" w:hAnsi="Arial" w:cs="Arial"/>
          <w:szCs w:val="24"/>
          <w:lang w:val="es-ES"/>
        </w:rPr>
        <w:t>en</w:t>
      </w:r>
      <w:r w:rsidR="00B0566D" w:rsidRPr="00C02862">
        <w:rPr>
          <w:rFonts w:ascii="Arial" w:hAnsi="Arial" w:cs="Arial"/>
          <w:szCs w:val="24"/>
          <w:lang w:val="es-ES"/>
        </w:rPr>
        <w:t xml:space="preserve"> la forma más rápida y expedita posible, estableciéndose un plazo </w:t>
      </w:r>
      <w:r>
        <w:rPr>
          <w:rFonts w:ascii="Arial" w:hAnsi="Arial" w:cs="Arial"/>
          <w:szCs w:val="24"/>
          <w:lang w:val="es-ES"/>
        </w:rPr>
        <w:t xml:space="preserve">máximo </w:t>
      </w:r>
      <w:r w:rsidR="00B0566D" w:rsidRPr="00C02862">
        <w:rPr>
          <w:rFonts w:ascii="Arial" w:hAnsi="Arial" w:cs="Arial"/>
          <w:szCs w:val="24"/>
          <w:lang w:val="es-ES"/>
        </w:rPr>
        <w:t xml:space="preserve">de 8 horas. </w:t>
      </w:r>
    </w:p>
    <w:p w:rsidR="004A3886" w:rsidRPr="006320CA" w:rsidRDefault="00047374" w:rsidP="006320CA">
      <w:pPr>
        <w:pStyle w:val="Default"/>
        <w:spacing w:after="120" w:line="360" w:lineRule="auto"/>
        <w:jc w:val="both"/>
      </w:pPr>
      <w:r>
        <w:rPr>
          <w:lang w:val="es-ES"/>
        </w:rPr>
        <w:tab/>
      </w:r>
      <w:r w:rsidRPr="004A3886">
        <w:rPr>
          <w:lang w:val="es-ES"/>
        </w:rPr>
        <w:t>Como ya se señaló, e</w:t>
      </w:r>
      <w:r w:rsidR="00A7661C" w:rsidRPr="004A3886">
        <w:rPr>
          <w:lang w:val="es-ES"/>
        </w:rPr>
        <w:t xml:space="preserve">l funcionario que reciba la denuncia debe registrar íntegramente todas las manifestaciones verbales y conductuales que </w:t>
      </w:r>
      <w:r w:rsidR="00137322" w:rsidRPr="004A3886">
        <w:rPr>
          <w:lang w:val="es-ES"/>
        </w:rPr>
        <w:t xml:space="preserve">el </w:t>
      </w:r>
      <w:r w:rsidR="00166548" w:rsidRPr="004A3886">
        <w:rPr>
          <w:lang w:val="es-ES"/>
        </w:rPr>
        <w:t>NNA</w:t>
      </w:r>
      <w:r w:rsidR="00137322" w:rsidRPr="004A3886">
        <w:rPr>
          <w:lang w:val="es-ES"/>
        </w:rPr>
        <w:t xml:space="preserve"> </w:t>
      </w:r>
      <w:r w:rsidR="00A7661C" w:rsidRPr="004A3886">
        <w:rPr>
          <w:lang w:val="es-ES"/>
        </w:rPr>
        <w:t xml:space="preserve">voluntariamente exprese respecto </w:t>
      </w:r>
      <w:r w:rsidR="00522FD1">
        <w:rPr>
          <w:lang w:val="es-ES"/>
        </w:rPr>
        <w:t>de</w:t>
      </w:r>
      <w:r w:rsidR="00A7661C" w:rsidRPr="004A3886">
        <w:rPr>
          <w:lang w:val="es-ES"/>
        </w:rPr>
        <w:t>l objeto de su denuncia.</w:t>
      </w:r>
      <w:r w:rsidR="004A3886" w:rsidRPr="004A3886">
        <w:rPr>
          <w:lang w:val="es-ES"/>
        </w:rPr>
        <w:t xml:space="preserve"> E</w:t>
      </w:r>
      <w:r w:rsidR="004A3886" w:rsidRPr="00DB07AA">
        <w:rPr>
          <w:lang w:val="es-ES"/>
        </w:rPr>
        <w:t xml:space="preserve">l protocolo A explicita el alcance de esta disposición al señalar que </w:t>
      </w:r>
      <w:r w:rsidR="004A3886" w:rsidRPr="006320CA">
        <w:rPr>
          <w:i/>
          <w:lang w:val="es-ES"/>
        </w:rPr>
        <w:t>“e</w:t>
      </w:r>
      <w:r w:rsidR="004A3886" w:rsidRPr="006320CA">
        <w:rPr>
          <w:i/>
        </w:rPr>
        <w:t>l funcionario además de consignar todas las manifestaciones verbales, deberá describir el comportamiento no verbal que observa en el NNA cuando está realizando voluntariamente una denuncia. Esto implica señalar</w:t>
      </w:r>
      <w:r w:rsidR="00522FD1">
        <w:rPr>
          <w:i/>
        </w:rPr>
        <w:t>,</w:t>
      </w:r>
      <w:r w:rsidR="004A3886" w:rsidRPr="006320CA">
        <w:rPr>
          <w:i/>
        </w:rPr>
        <w:t xml:space="preserve"> por ejemplo, si </w:t>
      </w:r>
      <w:r w:rsidR="004A3886" w:rsidRPr="006320CA">
        <w:rPr>
          <w:i/>
          <w:color w:val="auto"/>
        </w:rPr>
        <w:t>llora, se esconde debajo de la mesa, se come las uñas, si transpira, etc. El/la funcionario/a no debe interpretar el comportamiento no verbal del/a NNA, sólo debe describirlo y consignarlo</w:t>
      </w:r>
      <w:r w:rsidR="004A3886">
        <w:rPr>
          <w:rStyle w:val="Refdenotaalpie"/>
          <w:i/>
          <w:color w:val="auto"/>
        </w:rPr>
        <w:footnoteReference w:id="52"/>
      </w:r>
      <w:r w:rsidR="004A3886" w:rsidRPr="006320CA">
        <w:rPr>
          <w:i/>
          <w:color w:val="auto"/>
        </w:rPr>
        <w:t>”</w:t>
      </w:r>
      <w:r w:rsidR="004A3886" w:rsidRPr="006320CA">
        <w:rPr>
          <w:color w:val="auto"/>
        </w:rPr>
        <w:t>.</w:t>
      </w:r>
      <w:r w:rsidR="004A3886" w:rsidRPr="00C02862">
        <w:rPr>
          <w:lang w:val="es-ES"/>
        </w:rPr>
        <w:t xml:space="preserve">  </w:t>
      </w:r>
    </w:p>
    <w:p w:rsidR="0061122E" w:rsidRPr="006320CA" w:rsidRDefault="004A3886" w:rsidP="006320CA">
      <w:pPr>
        <w:ind w:left="1416" w:hanging="708"/>
        <w:rPr>
          <w:rFonts w:ascii="Arial" w:hAnsi="Arial" w:cs="Arial"/>
          <w:szCs w:val="24"/>
          <w:u w:val="single"/>
          <w:lang w:val="es-ES"/>
        </w:rPr>
      </w:pPr>
      <w:r w:rsidRPr="0088311B">
        <w:rPr>
          <w:rFonts w:ascii="Arial" w:hAnsi="Arial" w:cs="Arial"/>
          <w:szCs w:val="24"/>
          <w:lang w:val="es-ES"/>
        </w:rPr>
        <w:lastRenderedPageBreak/>
        <w:t>iii.</w:t>
      </w:r>
      <w:r>
        <w:rPr>
          <w:rFonts w:ascii="Arial" w:hAnsi="Arial" w:cs="Arial"/>
          <w:i/>
          <w:szCs w:val="24"/>
          <w:lang w:val="es-ES"/>
        </w:rPr>
        <w:tab/>
      </w:r>
      <w:r>
        <w:rPr>
          <w:rFonts w:ascii="Arial" w:hAnsi="Arial" w:cs="Arial"/>
          <w:i/>
          <w:szCs w:val="24"/>
          <w:u w:val="single"/>
          <w:lang w:val="es-ES"/>
        </w:rPr>
        <w:t>D</w:t>
      </w:r>
      <w:r w:rsidR="0061122E" w:rsidRPr="006320CA">
        <w:rPr>
          <w:rFonts w:ascii="Arial" w:hAnsi="Arial" w:cs="Arial"/>
          <w:i/>
          <w:szCs w:val="24"/>
          <w:u w:val="single"/>
          <w:lang w:val="es-ES"/>
        </w:rPr>
        <w:t>enuncia realizada por un perito que</w:t>
      </w:r>
      <w:r w:rsidR="007E0045">
        <w:rPr>
          <w:rFonts w:ascii="Arial" w:hAnsi="Arial" w:cs="Arial"/>
          <w:i/>
          <w:szCs w:val="24"/>
          <w:u w:val="single"/>
          <w:lang w:val="es-ES"/>
        </w:rPr>
        <w:t>,</w:t>
      </w:r>
      <w:r w:rsidR="0061122E" w:rsidRPr="006320CA">
        <w:rPr>
          <w:rFonts w:ascii="Arial" w:hAnsi="Arial" w:cs="Arial"/>
          <w:i/>
          <w:szCs w:val="24"/>
          <w:u w:val="single"/>
          <w:lang w:val="es-ES"/>
        </w:rPr>
        <w:t xml:space="preserve"> con ocasión de una pericia</w:t>
      </w:r>
      <w:r w:rsidR="007E0045">
        <w:rPr>
          <w:rFonts w:ascii="Arial" w:hAnsi="Arial" w:cs="Arial"/>
          <w:i/>
          <w:szCs w:val="24"/>
          <w:u w:val="single"/>
          <w:lang w:val="es-ES"/>
        </w:rPr>
        <w:t>,</w:t>
      </w:r>
      <w:r w:rsidR="0061122E" w:rsidRPr="006320CA">
        <w:rPr>
          <w:rFonts w:ascii="Arial" w:hAnsi="Arial" w:cs="Arial"/>
          <w:i/>
          <w:szCs w:val="24"/>
          <w:u w:val="single"/>
          <w:lang w:val="es-ES"/>
        </w:rPr>
        <w:t xml:space="preserve"> toma conocimiento de un hecho </w:t>
      </w:r>
      <w:r w:rsidR="00CD190F" w:rsidRPr="006320CA">
        <w:rPr>
          <w:rFonts w:ascii="Arial" w:hAnsi="Arial" w:cs="Arial"/>
          <w:i/>
          <w:szCs w:val="24"/>
          <w:u w:val="single"/>
          <w:lang w:val="es-ES"/>
        </w:rPr>
        <w:t>relatado por un NNA</w:t>
      </w:r>
    </w:p>
    <w:p w:rsidR="00DC2674" w:rsidRDefault="0057232D" w:rsidP="00E51D50">
      <w:pPr>
        <w:pStyle w:val="Prrafodelista"/>
        <w:ind w:left="0" w:firstLine="709"/>
        <w:rPr>
          <w:rFonts w:ascii="Arial" w:hAnsi="Arial" w:cs="Arial"/>
          <w:szCs w:val="24"/>
          <w:lang w:val="es-ES"/>
        </w:rPr>
      </w:pPr>
      <w:r w:rsidRPr="00C02862">
        <w:rPr>
          <w:rFonts w:ascii="Arial" w:hAnsi="Arial" w:cs="Arial"/>
          <w:szCs w:val="24"/>
          <w:lang w:val="es-ES"/>
        </w:rPr>
        <w:t>El inciso 7° del art. 4</w:t>
      </w:r>
      <w:r w:rsidR="00A613D9" w:rsidRPr="00C02862">
        <w:rPr>
          <w:rFonts w:ascii="Arial" w:hAnsi="Arial" w:cs="Arial"/>
          <w:szCs w:val="24"/>
          <w:lang w:val="es-ES"/>
        </w:rPr>
        <w:t xml:space="preserve"> de la ley</w:t>
      </w:r>
      <w:r w:rsidRPr="00C02862">
        <w:rPr>
          <w:rFonts w:ascii="Arial" w:hAnsi="Arial" w:cs="Arial"/>
          <w:szCs w:val="24"/>
          <w:lang w:val="es-ES"/>
        </w:rPr>
        <w:t xml:space="preserve"> establece</w:t>
      </w:r>
      <w:r w:rsidR="000A33B5" w:rsidRPr="00C02862">
        <w:rPr>
          <w:rFonts w:ascii="Arial" w:hAnsi="Arial" w:cs="Arial"/>
          <w:szCs w:val="24"/>
          <w:lang w:val="es-ES"/>
        </w:rPr>
        <w:t xml:space="preserve"> para los peritos</w:t>
      </w:r>
      <w:r w:rsidRPr="00C02862">
        <w:rPr>
          <w:rFonts w:ascii="Arial" w:hAnsi="Arial" w:cs="Arial"/>
          <w:szCs w:val="24"/>
          <w:lang w:val="es-ES"/>
        </w:rPr>
        <w:t xml:space="preserve"> una obligación </w:t>
      </w:r>
      <w:r w:rsidR="002E07FE" w:rsidRPr="00C02862">
        <w:rPr>
          <w:rFonts w:ascii="Arial" w:hAnsi="Arial" w:cs="Arial"/>
          <w:szCs w:val="24"/>
          <w:lang w:val="es-ES"/>
        </w:rPr>
        <w:t>especial de denunciar</w:t>
      </w:r>
      <w:r w:rsidR="000A33B5" w:rsidRPr="00C02862">
        <w:rPr>
          <w:rFonts w:ascii="Arial" w:hAnsi="Arial" w:cs="Arial"/>
          <w:szCs w:val="24"/>
          <w:lang w:val="es-ES"/>
        </w:rPr>
        <w:t xml:space="preserve"> </w:t>
      </w:r>
      <w:r w:rsidR="00E51D50" w:rsidRPr="00C02862">
        <w:rPr>
          <w:rFonts w:ascii="Arial" w:hAnsi="Arial" w:cs="Arial"/>
          <w:szCs w:val="24"/>
          <w:lang w:val="es-ES"/>
        </w:rPr>
        <w:t>c</w:t>
      </w:r>
      <w:r w:rsidR="00E20220" w:rsidRPr="00C02862">
        <w:rPr>
          <w:rFonts w:ascii="Arial" w:hAnsi="Arial" w:cs="Arial"/>
          <w:szCs w:val="24"/>
          <w:lang w:val="es-ES"/>
        </w:rPr>
        <w:t>uando</w:t>
      </w:r>
      <w:r w:rsidR="00F2733C" w:rsidRPr="00C02862">
        <w:rPr>
          <w:rFonts w:ascii="Arial" w:hAnsi="Arial" w:cs="Arial"/>
          <w:szCs w:val="24"/>
          <w:lang w:val="es-ES"/>
        </w:rPr>
        <w:t xml:space="preserve"> el</w:t>
      </w:r>
      <w:r w:rsidR="002B6DBF" w:rsidRPr="00C02862">
        <w:rPr>
          <w:rFonts w:ascii="Arial" w:hAnsi="Arial" w:cs="Arial"/>
          <w:szCs w:val="24"/>
          <w:lang w:val="es-ES"/>
        </w:rPr>
        <w:t xml:space="preserve"> </w:t>
      </w:r>
      <w:r w:rsidR="00DC2674" w:rsidRPr="00C02862">
        <w:rPr>
          <w:rFonts w:ascii="Arial" w:hAnsi="Arial" w:cs="Arial"/>
          <w:szCs w:val="24"/>
          <w:lang w:val="es-ES"/>
        </w:rPr>
        <w:t>niño, niña o adolescente</w:t>
      </w:r>
      <w:r w:rsidR="00F2733C" w:rsidRPr="00C02862">
        <w:rPr>
          <w:rFonts w:ascii="Arial" w:hAnsi="Arial" w:cs="Arial"/>
          <w:szCs w:val="24"/>
          <w:lang w:val="es-ES"/>
        </w:rPr>
        <w:t xml:space="preserve">, </w:t>
      </w:r>
      <w:r w:rsidR="00E51D50" w:rsidRPr="00C02862">
        <w:rPr>
          <w:rFonts w:ascii="Arial" w:hAnsi="Arial" w:cs="Arial"/>
          <w:b/>
          <w:szCs w:val="24"/>
          <w:lang w:val="es-ES"/>
        </w:rPr>
        <w:t xml:space="preserve">con ocasión </w:t>
      </w:r>
      <w:r w:rsidR="00E51D50" w:rsidRPr="00C02862">
        <w:rPr>
          <w:rFonts w:ascii="Arial" w:hAnsi="Arial" w:cs="Arial"/>
          <w:szCs w:val="24"/>
          <w:lang w:val="es-ES"/>
        </w:rPr>
        <w:t>de una</w:t>
      </w:r>
      <w:r w:rsidR="00F2733C" w:rsidRPr="00C02862">
        <w:rPr>
          <w:rFonts w:ascii="Arial" w:hAnsi="Arial" w:cs="Arial"/>
          <w:szCs w:val="24"/>
          <w:lang w:val="es-ES"/>
        </w:rPr>
        <w:t xml:space="preserve"> pericia </w:t>
      </w:r>
      <w:r w:rsidR="00F2733C" w:rsidRPr="00C02862">
        <w:rPr>
          <w:rFonts w:ascii="Arial" w:hAnsi="Arial" w:cs="Arial"/>
          <w:b/>
          <w:szCs w:val="24"/>
          <w:lang w:val="es-ES"/>
        </w:rPr>
        <w:t>ordenada</w:t>
      </w:r>
      <w:r w:rsidR="00F2733C" w:rsidRPr="00C02862">
        <w:rPr>
          <w:rFonts w:ascii="Arial" w:hAnsi="Arial" w:cs="Arial"/>
          <w:szCs w:val="24"/>
          <w:lang w:val="es-ES"/>
        </w:rPr>
        <w:t xml:space="preserve"> en materia</w:t>
      </w:r>
      <w:r w:rsidR="000A33B5" w:rsidRPr="00C02862">
        <w:rPr>
          <w:rFonts w:ascii="Arial" w:hAnsi="Arial" w:cs="Arial"/>
          <w:szCs w:val="24"/>
          <w:lang w:val="es-ES"/>
        </w:rPr>
        <w:t xml:space="preserve"> penal</w:t>
      </w:r>
      <w:r w:rsidR="00F2733C" w:rsidRPr="00C02862">
        <w:rPr>
          <w:rFonts w:ascii="Arial" w:hAnsi="Arial" w:cs="Arial"/>
          <w:szCs w:val="24"/>
          <w:lang w:val="es-ES"/>
        </w:rPr>
        <w:t xml:space="preserve"> o de familia, </w:t>
      </w:r>
      <w:r w:rsidR="002B6DBF" w:rsidRPr="00C02862">
        <w:rPr>
          <w:rFonts w:ascii="Arial" w:hAnsi="Arial" w:cs="Arial"/>
          <w:b/>
          <w:szCs w:val="24"/>
          <w:lang w:val="es-ES"/>
        </w:rPr>
        <w:t xml:space="preserve">señale antecedentes </w:t>
      </w:r>
      <w:r w:rsidR="00F2733C" w:rsidRPr="00C02862">
        <w:rPr>
          <w:rFonts w:ascii="Arial" w:hAnsi="Arial" w:cs="Arial"/>
          <w:b/>
          <w:szCs w:val="24"/>
          <w:lang w:val="es-ES"/>
        </w:rPr>
        <w:t xml:space="preserve">que </w:t>
      </w:r>
      <w:r w:rsidR="002B6DBF" w:rsidRPr="00C02862">
        <w:rPr>
          <w:rFonts w:ascii="Arial" w:hAnsi="Arial" w:cs="Arial"/>
          <w:b/>
          <w:szCs w:val="24"/>
          <w:lang w:val="es-ES"/>
        </w:rPr>
        <w:t>hicieren presumible la comisión de un delito</w:t>
      </w:r>
      <w:r w:rsidR="002B6DBF" w:rsidRPr="00C02862">
        <w:rPr>
          <w:rFonts w:ascii="Arial" w:hAnsi="Arial" w:cs="Arial"/>
          <w:szCs w:val="24"/>
          <w:lang w:val="es-ES"/>
        </w:rPr>
        <w:t xml:space="preserve"> de aquellos contemplados en el inciso primero del artículo 1</w:t>
      </w:r>
      <w:r w:rsidR="00EE1B69" w:rsidRPr="00C02862">
        <w:rPr>
          <w:rFonts w:ascii="Arial" w:hAnsi="Arial" w:cs="Arial"/>
          <w:szCs w:val="24"/>
          <w:lang w:val="es-ES"/>
        </w:rPr>
        <w:t>.</w:t>
      </w:r>
      <w:r w:rsidR="002B6DBF" w:rsidRPr="00C02862">
        <w:rPr>
          <w:rFonts w:ascii="Arial" w:hAnsi="Arial" w:cs="Arial"/>
          <w:szCs w:val="24"/>
          <w:lang w:val="es-ES"/>
        </w:rPr>
        <w:t xml:space="preserve">  </w:t>
      </w:r>
      <w:r w:rsidR="00E51D50" w:rsidRPr="00C02862">
        <w:rPr>
          <w:rFonts w:ascii="Arial" w:hAnsi="Arial" w:cs="Arial"/>
          <w:szCs w:val="24"/>
          <w:lang w:val="es-ES"/>
        </w:rPr>
        <w:t xml:space="preserve">Como se puede apreciar, </w:t>
      </w:r>
      <w:r w:rsidR="00DC2674" w:rsidRPr="00C02862">
        <w:rPr>
          <w:rFonts w:ascii="Arial" w:hAnsi="Arial" w:cs="Arial"/>
          <w:szCs w:val="24"/>
          <w:lang w:val="es-ES"/>
        </w:rPr>
        <w:t xml:space="preserve">el legislador limita </w:t>
      </w:r>
      <w:r w:rsidR="00E51D50" w:rsidRPr="00C02862">
        <w:rPr>
          <w:rFonts w:ascii="Arial" w:hAnsi="Arial" w:cs="Arial"/>
          <w:szCs w:val="24"/>
          <w:lang w:val="es-ES"/>
        </w:rPr>
        <w:t>la obligación de denuncia a las</w:t>
      </w:r>
      <w:r w:rsidR="00DC2674" w:rsidRPr="00C02862">
        <w:rPr>
          <w:rFonts w:ascii="Arial" w:hAnsi="Arial" w:cs="Arial"/>
          <w:szCs w:val="24"/>
          <w:lang w:val="es-ES"/>
        </w:rPr>
        <w:t xml:space="preserve"> pericias </w:t>
      </w:r>
      <w:r w:rsidR="00F2733C" w:rsidRPr="00C02862">
        <w:rPr>
          <w:rFonts w:ascii="Arial" w:hAnsi="Arial" w:cs="Arial"/>
          <w:szCs w:val="24"/>
          <w:lang w:val="es-ES"/>
        </w:rPr>
        <w:t>ordenadas</w:t>
      </w:r>
      <w:r w:rsidR="00220DE9" w:rsidRPr="00C02862">
        <w:rPr>
          <w:rFonts w:ascii="Arial" w:hAnsi="Arial" w:cs="Arial"/>
          <w:szCs w:val="24"/>
          <w:lang w:val="es-ES"/>
        </w:rPr>
        <w:t xml:space="preserve"> en el marco</w:t>
      </w:r>
      <w:r w:rsidR="00F2733C" w:rsidRPr="00C02862">
        <w:rPr>
          <w:rFonts w:ascii="Arial" w:hAnsi="Arial" w:cs="Arial"/>
          <w:szCs w:val="24"/>
          <w:lang w:val="es-ES"/>
        </w:rPr>
        <w:t xml:space="preserve"> de un procedimiento penal o de familia, por lo que</w:t>
      </w:r>
      <w:r w:rsidR="002B6DBF" w:rsidRPr="00C02862">
        <w:rPr>
          <w:rFonts w:ascii="Arial" w:hAnsi="Arial" w:cs="Arial"/>
          <w:szCs w:val="24"/>
          <w:lang w:val="es-ES"/>
        </w:rPr>
        <w:t xml:space="preserve"> </w:t>
      </w:r>
      <w:r w:rsidR="00E51D50" w:rsidRPr="00C02862">
        <w:rPr>
          <w:rFonts w:ascii="Arial" w:hAnsi="Arial" w:cs="Arial"/>
          <w:szCs w:val="24"/>
          <w:lang w:val="es-ES"/>
        </w:rPr>
        <w:t xml:space="preserve">no habrá obligación de denuncia para el perito con ocasión de una </w:t>
      </w:r>
      <w:r w:rsidR="0017369C" w:rsidRPr="00C02862">
        <w:rPr>
          <w:rFonts w:ascii="Arial" w:hAnsi="Arial" w:cs="Arial"/>
          <w:szCs w:val="24"/>
          <w:lang w:val="es-ES"/>
        </w:rPr>
        <w:t xml:space="preserve">pericia </w:t>
      </w:r>
      <w:r w:rsidR="002B6DBF" w:rsidRPr="00C02862">
        <w:rPr>
          <w:rFonts w:ascii="Arial" w:hAnsi="Arial" w:cs="Arial"/>
          <w:szCs w:val="24"/>
          <w:lang w:val="es-ES"/>
        </w:rPr>
        <w:t>particular</w:t>
      </w:r>
      <w:r w:rsidR="0017369C" w:rsidRPr="00C02862">
        <w:rPr>
          <w:rFonts w:ascii="Arial" w:hAnsi="Arial" w:cs="Arial"/>
          <w:szCs w:val="24"/>
          <w:lang w:val="es-ES"/>
        </w:rPr>
        <w:t xml:space="preserve"> (pericia que no es ordenada por un tribunal con competencia en materia penal o de familia o el fiscal)</w:t>
      </w:r>
      <w:r w:rsidR="00DC2674" w:rsidRPr="00C02862">
        <w:rPr>
          <w:rFonts w:ascii="Arial" w:hAnsi="Arial" w:cs="Arial"/>
          <w:szCs w:val="24"/>
          <w:lang w:val="es-ES"/>
        </w:rPr>
        <w:t xml:space="preserve">, como </w:t>
      </w:r>
      <w:r w:rsidR="0017369C" w:rsidRPr="00C02862">
        <w:rPr>
          <w:rFonts w:ascii="Arial" w:hAnsi="Arial" w:cs="Arial"/>
          <w:szCs w:val="24"/>
          <w:lang w:val="es-ES"/>
        </w:rPr>
        <w:t>lo son</w:t>
      </w:r>
      <w:r w:rsidR="002B6DBF" w:rsidRPr="00C02862">
        <w:rPr>
          <w:rFonts w:ascii="Arial" w:hAnsi="Arial" w:cs="Arial"/>
          <w:szCs w:val="24"/>
          <w:lang w:val="es-ES"/>
        </w:rPr>
        <w:t xml:space="preserve"> </w:t>
      </w:r>
      <w:r w:rsidR="0017369C" w:rsidRPr="00C02862">
        <w:rPr>
          <w:rFonts w:ascii="Arial" w:hAnsi="Arial" w:cs="Arial"/>
          <w:szCs w:val="24"/>
          <w:lang w:val="es-ES"/>
        </w:rPr>
        <w:t xml:space="preserve">las </w:t>
      </w:r>
      <w:r w:rsidR="00EE1B69" w:rsidRPr="00C02862">
        <w:rPr>
          <w:rFonts w:ascii="Arial" w:hAnsi="Arial" w:cs="Arial"/>
          <w:szCs w:val="24"/>
          <w:lang w:val="es-ES"/>
        </w:rPr>
        <w:t>realizadas</w:t>
      </w:r>
      <w:r w:rsidR="00E42B84" w:rsidRPr="00C02862">
        <w:rPr>
          <w:rFonts w:ascii="Arial" w:hAnsi="Arial" w:cs="Arial"/>
          <w:szCs w:val="24"/>
          <w:lang w:val="es-ES"/>
        </w:rPr>
        <w:t xml:space="preserve"> por la</w:t>
      </w:r>
      <w:r w:rsidR="002B6DBF" w:rsidRPr="00C02862">
        <w:rPr>
          <w:rFonts w:ascii="Arial" w:hAnsi="Arial" w:cs="Arial"/>
          <w:szCs w:val="24"/>
          <w:lang w:val="es-ES"/>
        </w:rPr>
        <w:t xml:space="preserve"> defensa</w:t>
      </w:r>
      <w:r w:rsidR="00AE4558">
        <w:rPr>
          <w:rFonts w:ascii="Arial" w:hAnsi="Arial" w:cs="Arial"/>
          <w:szCs w:val="24"/>
          <w:lang w:val="es-ES"/>
        </w:rPr>
        <w:t>, todo ello, sin perjuicio de las normas generales que obligan a ciertas personas a efectuar la denuncia de un delito en determinados casos.</w:t>
      </w:r>
      <w:r w:rsidR="007B0E5A" w:rsidRPr="00C02862">
        <w:rPr>
          <w:rFonts w:ascii="Arial" w:hAnsi="Arial" w:cs="Arial"/>
          <w:szCs w:val="24"/>
          <w:lang w:val="es-ES"/>
        </w:rPr>
        <w:t xml:space="preserve"> </w:t>
      </w:r>
    </w:p>
    <w:p w:rsidR="00DC2674" w:rsidRPr="00C02862" w:rsidRDefault="002B6DBF" w:rsidP="00C8090B">
      <w:pPr>
        <w:pStyle w:val="Prrafodelista"/>
        <w:ind w:left="0" w:firstLine="709"/>
        <w:rPr>
          <w:rFonts w:ascii="Arial" w:hAnsi="Arial" w:cs="Arial"/>
          <w:szCs w:val="24"/>
          <w:lang w:val="es-ES"/>
        </w:rPr>
      </w:pPr>
      <w:r w:rsidRPr="00C02862">
        <w:rPr>
          <w:rFonts w:ascii="Arial" w:hAnsi="Arial" w:cs="Arial"/>
          <w:szCs w:val="24"/>
          <w:lang w:val="es-ES"/>
        </w:rPr>
        <w:t>S</w:t>
      </w:r>
      <w:r w:rsidR="00522FD1">
        <w:rPr>
          <w:rFonts w:ascii="Arial" w:hAnsi="Arial" w:cs="Arial"/>
          <w:szCs w:val="24"/>
          <w:lang w:val="es-ES"/>
        </w:rPr>
        <w:t>i bien la ley no señala quié</w:t>
      </w:r>
      <w:r w:rsidR="002E07FE" w:rsidRPr="00C02862">
        <w:rPr>
          <w:rFonts w:ascii="Arial" w:hAnsi="Arial" w:cs="Arial"/>
          <w:szCs w:val="24"/>
          <w:lang w:val="es-ES"/>
        </w:rPr>
        <w:t>n debe haber ordenado la pericia,</w:t>
      </w:r>
      <w:r w:rsidR="00DC2674" w:rsidRPr="00C02862">
        <w:rPr>
          <w:rFonts w:ascii="Arial" w:hAnsi="Arial" w:cs="Arial"/>
          <w:szCs w:val="24"/>
          <w:lang w:val="es-ES"/>
        </w:rPr>
        <w:t xml:space="preserve"> </w:t>
      </w:r>
      <w:r w:rsidR="005B1343" w:rsidRPr="00C02862">
        <w:rPr>
          <w:rFonts w:ascii="Arial" w:hAnsi="Arial" w:cs="Arial"/>
          <w:szCs w:val="24"/>
          <w:lang w:val="es-ES"/>
        </w:rPr>
        <w:t>parece razonable estimar</w:t>
      </w:r>
      <w:r w:rsidR="002E07FE" w:rsidRPr="00C02862">
        <w:rPr>
          <w:rFonts w:ascii="Arial" w:hAnsi="Arial" w:cs="Arial"/>
          <w:szCs w:val="24"/>
          <w:lang w:val="es-ES"/>
        </w:rPr>
        <w:t xml:space="preserve"> que se trat</w:t>
      </w:r>
      <w:r w:rsidR="00D07644" w:rsidRPr="00C02862">
        <w:rPr>
          <w:rFonts w:ascii="Arial" w:hAnsi="Arial" w:cs="Arial"/>
          <w:szCs w:val="24"/>
          <w:lang w:val="es-ES"/>
        </w:rPr>
        <w:t>a</w:t>
      </w:r>
      <w:r w:rsidR="002E07FE" w:rsidRPr="00C02862">
        <w:rPr>
          <w:rFonts w:ascii="Arial" w:hAnsi="Arial" w:cs="Arial"/>
          <w:szCs w:val="24"/>
          <w:lang w:val="es-ES"/>
        </w:rPr>
        <w:t xml:space="preserve"> de una pericia ordenada </w:t>
      </w:r>
      <w:r w:rsidR="00F2733C" w:rsidRPr="00C02862">
        <w:rPr>
          <w:rFonts w:ascii="Arial" w:hAnsi="Arial" w:cs="Arial"/>
          <w:szCs w:val="24"/>
          <w:lang w:val="es-ES"/>
        </w:rPr>
        <w:t xml:space="preserve">por parte </w:t>
      </w:r>
      <w:r w:rsidR="00522FD1">
        <w:rPr>
          <w:rFonts w:ascii="Arial" w:hAnsi="Arial" w:cs="Arial"/>
          <w:szCs w:val="24"/>
          <w:lang w:val="es-ES"/>
        </w:rPr>
        <w:t>de un juzgado de g</w:t>
      </w:r>
      <w:r w:rsidR="00DC2674" w:rsidRPr="00C02862">
        <w:rPr>
          <w:rFonts w:ascii="Arial" w:hAnsi="Arial" w:cs="Arial"/>
          <w:szCs w:val="24"/>
          <w:lang w:val="es-ES"/>
        </w:rPr>
        <w:t>arantía</w:t>
      </w:r>
      <w:r w:rsidR="00522FD1">
        <w:rPr>
          <w:rFonts w:ascii="Arial" w:hAnsi="Arial" w:cs="Arial"/>
          <w:szCs w:val="24"/>
          <w:lang w:val="es-ES"/>
        </w:rPr>
        <w:t>, tribunal de f</w:t>
      </w:r>
      <w:r w:rsidR="005B1343" w:rsidRPr="00C02862">
        <w:rPr>
          <w:rFonts w:ascii="Arial" w:hAnsi="Arial" w:cs="Arial"/>
          <w:szCs w:val="24"/>
          <w:lang w:val="es-ES"/>
        </w:rPr>
        <w:t>amilia o un fiscal del Ministerio Público</w:t>
      </w:r>
      <w:r w:rsidR="002E07FE" w:rsidRPr="00C02862">
        <w:rPr>
          <w:rFonts w:ascii="Arial" w:hAnsi="Arial" w:cs="Arial"/>
          <w:szCs w:val="24"/>
          <w:lang w:val="es-ES"/>
        </w:rPr>
        <w:t>. Lo anterior seguiría la lógica del legislador</w:t>
      </w:r>
      <w:r w:rsidR="00522FD1">
        <w:rPr>
          <w:rFonts w:ascii="Arial" w:hAnsi="Arial" w:cs="Arial"/>
          <w:szCs w:val="24"/>
          <w:lang w:val="es-ES"/>
        </w:rPr>
        <w:t>,</w:t>
      </w:r>
      <w:r w:rsidR="002E07FE" w:rsidRPr="00C02862">
        <w:rPr>
          <w:rFonts w:ascii="Arial" w:hAnsi="Arial" w:cs="Arial"/>
          <w:szCs w:val="24"/>
          <w:lang w:val="es-ES"/>
        </w:rPr>
        <w:t xml:space="preserve"> en cuanto señala que el perito debe poner los hechos en conocimiento del Ministerio Público o el tribunal</w:t>
      </w:r>
      <w:r w:rsidR="00DC2674" w:rsidRPr="00C02862">
        <w:rPr>
          <w:rFonts w:ascii="Arial" w:hAnsi="Arial" w:cs="Arial"/>
          <w:szCs w:val="24"/>
          <w:lang w:val="es-ES"/>
        </w:rPr>
        <w:t>, en su caso.</w:t>
      </w:r>
    </w:p>
    <w:p w:rsidR="00522FD1" w:rsidRDefault="00DF09C9" w:rsidP="00522FD1">
      <w:pPr>
        <w:pStyle w:val="Prrafodelista"/>
        <w:ind w:left="0" w:firstLine="709"/>
        <w:rPr>
          <w:rFonts w:ascii="Arial" w:hAnsi="Arial" w:cs="Arial"/>
          <w:szCs w:val="24"/>
          <w:lang w:val="es-ES"/>
        </w:rPr>
      </w:pPr>
      <w:r w:rsidRPr="00C02862">
        <w:rPr>
          <w:rFonts w:ascii="Arial" w:hAnsi="Arial" w:cs="Arial"/>
          <w:szCs w:val="24"/>
          <w:lang w:val="es-ES"/>
        </w:rPr>
        <w:t>L</w:t>
      </w:r>
      <w:r w:rsidR="0017369C" w:rsidRPr="00C02862">
        <w:rPr>
          <w:rFonts w:ascii="Arial" w:hAnsi="Arial" w:cs="Arial"/>
          <w:szCs w:val="24"/>
          <w:lang w:val="es-ES"/>
        </w:rPr>
        <w:t xml:space="preserve">a norma </w:t>
      </w:r>
      <w:r w:rsidRPr="00C02862">
        <w:rPr>
          <w:rFonts w:ascii="Arial" w:hAnsi="Arial" w:cs="Arial"/>
          <w:szCs w:val="24"/>
          <w:lang w:val="es-ES"/>
        </w:rPr>
        <w:t>distingue si</w:t>
      </w:r>
      <w:r w:rsidR="0017369C" w:rsidRPr="00C02862">
        <w:rPr>
          <w:rFonts w:ascii="Arial" w:hAnsi="Arial" w:cs="Arial"/>
          <w:szCs w:val="24"/>
          <w:lang w:val="es-ES"/>
        </w:rPr>
        <w:t xml:space="preserve"> el perito toma conocimiento de los hechos en una pericia en el</w:t>
      </w:r>
      <w:r w:rsidRPr="00C02862">
        <w:rPr>
          <w:rFonts w:ascii="Arial" w:hAnsi="Arial" w:cs="Arial"/>
          <w:szCs w:val="24"/>
          <w:lang w:val="es-ES"/>
        </w:rPr>
        <w:t xml:space="preserve"> contexto penal o</w:t>
      </w:r>
      <w:r w:rsidR="0017369C" w:rsidRPr="00C02862">
        <w:rPr>
          <w:rFonts w:ascii="Arial" w:hAnsi="Arial" w:cs="Arial"/>
          <w:szCs w:val="24"/>
          <w:lang w:val="es-ES"/>
        </w:rPr>
        <w:t xml:space="preserve"> de familia. Si la pericia hubiere sido ordenada en el marco de un procedimiento penal, el perito deberá poner los antecedentes en cono</w:t>
      </w:r>
      <w:r w:rsidR="00522FD1">
        <w:rPr>
          <w:rFonts w:ascii="Arial" w:hAnsi="Arial" w:cs="Arial"/>
          <w:szCs w:val="24"/>
          <w:lang w:val="es-ES"/>
        </w:rPr>
        <w:t>cimiento del Ministerio Público</w:t>
      </w:r>
      <w:r w:rsidR="0017369C" w:rsidRPr="00C02862">
        <w:rPr>
          <w:rFonts w:ascii="Arial" w:hAnsi="Arial" w:cs="Arial"/>
          <w:szCs w:val="24"/>
          <w:lang w:val="es-ES"/>
        </w:rPr>
        <w:t xml:space="preserve"> dentro del plazo máximo de veinticuatro horas contados desde la develación. </w:t>
      </w:r>
      <w:r w:rsidR="00522FD1">
        <w:rPr>
          <w:rFonts w:ascii="Arial" w:hAnsi="Arial" w:cs="Arial"/>
          <w:szCs w:val="24"/>
          <w:lang w:val="es-ES"/>
        </w:rPr>
        <w:t>S</w:t>
      </w:r>
      <w:r w:rsidR="0017369C" w:rsidRPr="00C02862">
        <w:rPr>
          <w:rFonts w:ascii="Arial" w:hAnsi="Arial" w:cs="Arial"/>
          <w:szCs w:val="24"/>
          <w:lang w:val="es-ES"/>
        </w:rPr>
        <w:t xml:space="preserve">i la pericia hubiere sido ordenada por un tribunal con competencia en materias de familia, el perito </w:t>
      </w:r>
      <w:r w:rsidR="00522FD1">
        <w:rPr>
          <w:rFonts w:ascii="Arial" w:hAnsi="Arial" w:cs="Arial"/>
          <w:szCs w:val="24"/>
          <w:lang w:val="es-ES"/>
        </w:rPr>
        <w:t xml:space="preserve">debe informar los hechos a ese </w:t>
      </w:r>
      <w:r w:rsidR="0017369C" w:rsidRPr="00C02862">
        <w:rPr>
          <w:rFonts w:ascii="Arial" w:hAnsi="Arial" w:cs="Arial"/>
          <w:szCs w:val="24"/>
          <w:lang w:val="es-ES"/>
        </w:rPr>
        <w:t>tribunal dentro del mismo plazo, el cual remitirá los antecedentes al Ministerio Público.</w:t>
      </w:r>
    </w:p>
    <w:p w:rsidR="001142D6" w:rsidRDefault="00DF09C9" w:rsidP="00522FD1">
      <w:pPr>
        <w:pStyle w:val="Prrafodelista"/>
        <w:ind w:left="0" w:firstLine="709"/>
        <w:rPr>
          <w:rFonts w:ascii="Arial" w:hAnsi="Arial" w:cs="Arial"/>
          <w:szCs w:val="24"/>
          <w:lang w:val="es-ES"/>
        </w:rPr>
      </w:pPr>
      <w:r w:rsidRPr="00C02862">
        <w:rPr>
          <w:rFonts w:ascii="Arial" w:hAnsi="Arial" w:cs="Arial"/>
          <w:szCs w:val="24"/>
          <w:lang w:val="es-ES"/>
        </w:rPr>
        <w:t xml:space="preserve">Con todo, el perito que tome conocimiento de los hechos deberá seguir lo previsto para el procedimiento general de denuncia </w:t>
      </w:r>
      <w:r w:rsidR="00C069CB">
        <w:rPr>
          <w:rFonts w:ascii="Arial" w:hAnsi="Arial" w:cs="Arial"/>
          <w:szCs w:val="24"/>
          <w:lang w:val="es-ES"/>
        </w:rPr>
        <w:t xml:space="preserve">que hemos examinado precedentemente, en cuanto a participación voluntaria, privacidad, seguridad y control de otras personas, </w:t>
      </w:r>
      <w:r w:rsidRPr="00C02862">
        <w:rPr>
          <w:rFonts w:ascii="Arial" w:hAnsi="Arial" w:cs="Arial"/>
          <w:szCs w:val="24"/>
          <w:lang w:val="es-ES"/>
        </w:rPr>
        <w:t>desde el momento de la revelación.</w:t>
      </w:r>
    </w:p>
    <w:p w:rsidR="001142D6" w:rsidRDefault="001142D6" w:rsidP="00C01A7C">
      <w:pPr>
        <w:ind w:firstLine="708"/>
        <w:rPr>
          <w:rFonts w:ascii="Arial" w:hAnsi="Arial" w:cs="Arial"/>
          <w:szCs w:val="24"/>
          <w:lang w:val="es-ES"/>
        </w:rPr>
      </w:pPr>
      <w:r w:rsidRPr="0088311B">
        <w:rPr>
          <w:rFonts w:ascii="Arial" w:hAnsi="Arial" w:cs="Arial"/>
          <w:szCs w:val="24"/>
          <w:lang w:val="es-ES"/>
        </w:rPr>
        <w:lastRenderedPageBreak/>
        <w:t>iv</w:t>
      </w:r>
      <w:r>
        <w:rPr>
          <w:rFonts w:ascii="Arial" w:hAnsi="Arial" w:cs="Arial"/>
          <w:i/>
          <w:szCs w:val="24"/>
          <w:lang w:val="es-ES"/>
        </w:rPr>
        <w:t>.</w:t>
      </w:r>
      <w:r>
        <w:rPr>
          <w:rFonts w:ascii="Arial" w:hAnsi="Arial" w:cs="Arial"/>
          <w:i/>
          <w:szCs w:val="24"/>
          <w:lang w:val="es-ES"/>
        </w:rPr>
        <w:tab/>
      </w:r>
      <w:r>
        <w:rPr>
          <w:rFonts w:ascii="Arial" w:hAnsi="Arial" w:cs="Arial"/>
          <w:i/>
          <w:szCs w:val="24"/>
          <w:u w:val="single"/>
          <w:lang w:val="es-ES"/>
        </w:rPr>
        <w:t>Denuncia efectuada por otras personas obligadas a denunciar</w:t>
      </w:r>
    </w:p>
    <w:p w:rsidR="001142D6" w:rsidRDefault="001142D6" w:rsidP="00522FD1">
      <w:pPr>
        <w:pStyle w:val="Prrafodelista"/>
        <w:ind w:left="0" w:firstLine="709"/>
        <w:rPr>
          <w:rFonts w:ascii="Arial" w:hAnsi="Arial" w:cs="Arial"/>
          <w:szCs w:val="24"/>
          <w:lang w:val="es-CL"/>
        </w:rPr>
      </w:pPr>
      <w:r>
        <w:rPr>
          <w:rFonts w:ascii="Arial" w:hAnsi="Arial" w:cs="Arial"/>
          <w:szCs w:val="24"/>
          <w:lang w:val="es-ES"/>
        </w:rPr>
        <w:t>Recordemos que l</w:t>
      </w:r>
      <w:r>
        <w:rPr>
          <w:rFonts w:ascii="Arial" w:hAnsi="Arial" w:cs="Arial"/>
          <w:szCs w:val="24"/>
          <w:lang w:val="es-CL"/>
        </w:rPr>
        <w:t>as</w:t>
      </w:r>
      <w:r w:rsidRPr="00AE4558">
        <w:rPr>
          <w:rFonts w:ascii="Arial" w:hAnsi="Arial" w:cs="Arial"/>
          <w:szCs w:val="24"/>
          <w:lang w:val="es-CL"/>
        </w:rPr>
        <w:t xml:space="preserve"> personas señaladas en el artículo 175 del C</w:t>
      </w:r>
      <w:r>
        <w:rPr>
          <w:rFonts w:ascii="Arial" w:hAnsi="Arial" w:cs="Arial"/>
          <w:szCs w:val="24"/>
          <w:lang w:val="es-CL"/>
        </w:rPr>
        <w:t>.</w:t>
      </w:r>
      <w:r w:rsidRPr="00AE4558">
        <w:rPr>
          <w:rFonts w:ascii="Arial" w:hAnsi="Arial" w:cs="Arial"/>
          <w:szCs w:val="24"/>
          <w:lang w:val="es-CL"/>
        </w:rPr>
        <w:t xml:space="preserve"> P</w:t>
      </w:r>
      <w:r>
        <w:rPr>
          <w:rFonts w:ascii="Arial" w:hAnsi="Arial" w:cs="Arial"/>
          <w:szCs w:val="24"/>
          <w:lang w:val="es-CL"/>
        </w:rPr>
        <w:t>.</w:t>
      </w:r>
      <w:r w:rsidRPr="00AE4558">
        <w:rPr>
          <w:rFonts w:ascii="Arial" w:hAnsi="Arial" w:cs="Arial"/>
          <w:szCs w:val="24"/>
          <w:lang w:val="es-CL"/>
        </w:rPr>
        <w:t xml:space="preserve"> P</w:t>
      </w:r>
      <w:r w:rsidR="00522FD1">
        <w:rPr>
          <w:rFonts w:ascii="Arial" w:hAnsi="Arial" w:cs="Arial"/>
          <w:szCs w:val="24"/>
          <w:lang w:val="es-CL"/>
        </w:rPr>
        <w:t>.</w:t>
      </w:r>
      <w:r>
        <w:rPr>
          <w:rStyle w:val="Refdenotaalpie"/>
          <w:rFonts w:ascii="Arial" w:hAnsi="Arial" w:cs="Arial"/>
          <w:szCs w:val="24"/>
          <w:lang w:val="es-CL"/>
        </w:rPr>
        <w:footnoteReference w:id="53"/>
      </w:r>
      <w:r w:rsidRPr="00AE4558">
        <w:rPr>
          <w:rFonts w:ascii="Arial" w:hAnsi="Arial" w:cs="Arial"/>
          <w:szCs w:val="24"/>
          <w:lang w:val="es-CL"/>
        </w:rPr>
        <w:t xml:space="preserve"> se encuentran obligadas a denunciar los delitos que presenciaren o tomaren conocimiento en el ejercicio de sus funciones, en el plazo de 24 horas siguientes al momento que tomen conocimiento de los hechos, conforme al artículo 176 del mismo cuerpo normativo, de tal forma que el incumplimiento de dicha obligación trae aparejada pena de multa de una a cuatro unidades tributarias mensuales.</w:t>
      </w:r>
    </w:p>
    <w:p w:rsidR="001142D6" w:rsidRDefault="001142D6" w:rsidP="006320CA">
      <w:pPr>
        <w:pStyle w:val="Default"/>
        <w:autoSpaceDE/>
        <w:autoSpaceDN/>
        <w:adjustRightInd/>
        <w:spacing w:after="200" w:line="360" w:lineRule="auto"/>
        <w:ind w:firstLine="709"/>
        <w:contextualSpacing/>
        <w:jc w:val="both"/>
        <w:rPr>
          <w:color w:val="auto"/>
          <w:sz w:val="23"/>
          <w:szCs w:val="23"/>
        </w:rPr>
      </w:pPr>
      <w:r>
        <w:t xml:space="preserve">De ahí que el protocolo A contenga reglas especiales de aplicación en estos casos. Al efecto, señala que </w:t>
      </w:r>
      <w:r w:rsidRPr="006320CA">
        <w:rPr>
          <w:i/>
        </w:rPr>
        <w:t>“s</w:t>
      </w:r>
      <w:r w:rsidRPr="006320CA">
        <w:rPr>
          <w:i/>
          <w:sz w:val="23"/>
          <w:szCs w:val="23"/>
        </w:rPr>
        <w:t xml:space="preserve">i en una repartición o institución pública distinta de los tribunales, fiscalías y policías, un NNA, solo o acompañado, da cuenta de un hecho que pudiere constituir un ilícito de los señalados en la ley Nº21.057, el funcionario que se percata de ello o recibe la información deberá procurar las condiciones de acogida y privacidad que se describirán a continuación (ver 5.1.3.1 y 5.1.3.5), así como también dejará constancia escrita de todo lo que el NNA manifieste en forma espontánea, en iguales términos que los que se describirán más adelante (ver 5.2.1.3), sin requerir ningún tipo de información adicional a la entregada por aquél ni hacer análisis de la misma, debiendo inmediatamente realizar la denuncia en la unidad policial u oficina del Ministerio Público más cercana, con un plazo máximo de 24 horas. Lo anterior, sin </w:t>
      </w:r>
      <w:r w:rsidRPr="006320CA">
        <w:rPr>
          <w:i/>
          <w:sz w:val="23"/>
          <w:szCs w:val="23"/>
        </w:rPr>
        <w:lastRenderedPageBreak/>
        <w:t xml:space="preserve">perjuicio de la respuesta que el NNA le entregue al funcionario sobre su voluntad de acompañarlo o no hasta la unidad u oficina mencionada, </w:t>
      </w:r>
      <w:r w:rsidRPr="006320CA">
        <w:rPr>
          <w:i/>
          <w:color w:val="auto"/>
          <w:sz w:val="23"/>
          <w:szCs w:val="23"/>
        </w:rPr>
        <w:t>debiendo siempre asegurar lo necesario para que aquél se mantenga debidamente protegido en el intertanto, según sea el caso. Lo señalado será especialmente aplicable a establecimientos de salud y educacionales, así como al Servicio Médico Legal y otros que desarrollen labores periciales o auxiliares al sistema de justicia</w:t>
      </w:r>
      <w:r>
        <w:rPr>
          <w:rStyle w:val="Refdenotaalpie"/>
          <w:i/>
          <w:color w:val="auto"/>
          <w:sz w:val="23"/>
          <w:szCs w:val="23"/>
        </w:rPr>
        <w:footnoteReference w:id="54"/>
      </w:r>
      <w:r w:rsidRPr="006320CA">
        <w:rPr>
          <w:i/>
          <w:color w:val="auto"/>
          <w:sz w:val="23"/>
          <w:szCs w:val="23"/>
        </w:rPr>
        <w:t>”</w:t>
      </w:r>
      <w:r>
        <w:rPr>
          <w:color w:val="auto"/>
          <w:sz w:val="23"/>
          <w:szCs w:val="23"/>
        </w:rPr>
        <w:t xml:space="preserve">. </w:t>
      </w:r>
    </w:p>
    <w:p w:rsidR="001142D6" w:rsidRPr="006320CA" w:rsidRDefault="001142D6" w:rsidP="006320CA">
      <w:pPr>
        <w:pStyle w:val="Default"/>
        <w:spacing w:after="120" w:line="360" w:lineRule="auto"/>
        <w:ind w:firstLine="708"/>
        <w:jc w:val="both"/>
        <w:rPr>
          <w:color w:val="auto"/>
        </w:rPr>
      </w:pPr>
      <w:r w:rsidRPr="006320CA">
        <w:rPr>
          <w:bCs/>
          <w:color w:val="auto"/>
        </w:rPr>
        <w:t>Por otra parte, si</w:t>
      </w:r>
      <w:r w:rsidRPr="006320CA">
        <w:rPr>
          <w:b/>
          <w:bCs/>
          <w:color w:val="auto"/>
        </w:rPr>
        <w:t xml:space="preserve"> </w:t>
      </w:r>
      <w:r w:rsidRPr="006320CA">
        <w:rPr>
          <w:b/>
          <w:bCs/>
          <w:i/>
          <w:color w:val="auto"/>
        </w:rPr>
        <w:t>“</w:t>
      </w:r>
      <w:r w:rsidRPr="006320CA">
        <w:rPr>
          <w:i/>
          <w:color w:val="auto"/>
        </w:rPr>
        <w:t>la interacción con el NNA descrita en el numeral anterior ocurr</w:t>
      </w:r>
      <w:r w:rsidR="00522FD1">
        <w:rPr>
          <w:i/>
          <w:color w:val="auto"/>
        </w:rPr>
        <w:t>e</w:t>
      </w:r>
      <w:r w:rsidRPr="006320CA">
        <w:rPr>
          <w:i/>
          <w:color w:val="auto"/>
        </w:rPr>
        <w:t xml:space="preserve"> al interior de alguna de las entidades señaladas en las letras d) y e) del artículo 175 del Código Procesal Penal, es decir establecimientos privados del área de la salud y educación, deberán circunscribir la interacción con el NNA a los lineamientos que contempla el presente protocolo, en cuanto a las condiciones de acogida y privacidad (ver 5.1.3.1 y 5.1.3.5), consignando por escrito las manifestaciones verbales que en forma espontánea se hayan referido por el NNA, así como de las manifestaciones conductuales (ver 5.2.1.3), sin realizar preguntas relativas a la forma de ocurrencia de los hechos o a determinar los partícipes en los mismos, debiendo efectuar la denuncia inmediatamente o en el plazo máximo de 24 horas, en la unidad policial o sede del Ministerio Público más cercana</w:t>
      </w:r>
      <w:r w:rsidR="00C21E52">
        <w:rPr>
          <w:rStyle w:val="Refdenotaalpie"/>
          <w:i/>
          <w:color w:val="auto"/>
        </w:rPr>
        <w:footnoteReference w:id="55"/>
      </w:r>
      <w:r w:rsidRPr="006320CA">
        <w:rPr>
          <w:i/>
          <w:color w:val="auto"/>
        </w:rPr>
        <w:t>”</w:t>
      </w:r>
      <w:r w:rsidRPr="006320CA">
        <w:rPr>
          <w:color w:val="auto"/>
        </w:rPr>
        <w:t xml:space="preserve">. </w:t>
      </w:r>
    </w:p>
    <w:p w:rsidR="001142D6" w:rsidRPr="006320CA" w:rsidRDefault="00C21E52" w:rsidP="006320CA">
      <w:pPr>
        <w:pStyle w:val="Default"/>
        <w:spacing w:after="120" w:line="360" w:lineRule="auto"/>
        <w:ind w:firstLine="708"/>
        <w:jc w:val="both"/>
        <w:rPr>
          <w:color w:val="auto"/>
        </w:rPr>
      </w:pPr>
      <w:r>
        <w:rPr>
          <w:color w:val="auto"/>
        </w:rPr>
        <w:t xml:space="preserve">Finalmente, </w:t>
      </w:r>
      <w:r w:rsidRPr="006320CA">
        <w:rPr>
          <w:i/>
          <w:color w:val="auto"/>
        </w:rPr>
        <w:t>“s</w:t>
      </w:r>
      <w:r w:rsidR="001142D6" w:rsidRPr="006320CA">
        <w:rPr>
          <w:i/>
          <w:color w:val="auto"/>
        </w:rPr>
        <w:t>i un NNA refiere alguna de las circunstancias ya aludidas en el transcurso de una audiencia o de actuaciones que se lleven a cabo dentro del ámbito de competencia de un tribunal distinto al de materia penal, el juez o funcionario respectivo, una vez que haya acudido a los conductos internos regulares, deberá observar las reglas ya referidas en relación a la acogida y privacidad (ver 5.1.3.1 y 5.1.3.5), así como la limitación a la interacción inicial, conduciendo hasta el Ministerio Público, a la brevedad, la información recabada de la manera antes descrita</w:t>
      </w:r>
      <w:r>
        <w:rPr>
          <w:rStyle w:val="Refdenotaalpie"/>
          <w:i/>
          <w:color w:val="auto"/>
        </w:rPr>
        <w:footnoteReference w:id="56"/>
      </w:r>
      <w:r w:rsidRPr="006320CA">
        <w:rPr>
          <w:i/>
          <w:color w:val="auto"/>
        </w:rPr>
        <w:t>”</w:t>
      </w:r>
      <w:r w:rsidR="001142D6" w:rsidRPr="006320CA">
        <w:rPr>
          <w:color w:val="auto"/>
        </w:rPr>
        <w:t xml:space="preserve">. </w:t>
      </w:r>
    </w:p>
    <w:p w:rsidR="0088311B" w:rsidRDefault="0088311B">
      <w:pPr>
        <w:spacing w:line="276" w:lineRule="auto"/>
        <w:ind w:firstLine="0"/>
        <w:jc w:val="left"/>
        <w:rPr>
          <w:rFonts w:ascii="Arial" w:hAnsi="Arial" w:cs="Arial"/>
          <w:szCs w:val="24"/>
          <w:lang w:val="es-ES"/>
        </w:rPr>
      </w:pPr>
      <w:r>
        <w:rPr>
          <w:rFonts w:ascii="Arial" w:hAnsi="Arial" w:cs="Arial"/>
          <w:szCs w:val="24"/>
          <w:lang w:val="es-ES"/>
        </w:rPr>
        <w:br w:type="page"/>
      </w:r>
    </w:p>
    <w:p w:rsidR="0061122E" w:rsidRPr="00C02862" w:rsidRDefault="00DB07AA" w:rsidP="00C8090B">
      <w:pPr>
        <w:pStyle w:val="Prrafodelista"/>
        <w:ind w:firstLine="0"/>
        <w:rPr>
          <w:rFonts w:ascii="Arial" w:hAnsi="Arial" w:cs="Arial"/>
          <w:szCs w:val="24"/>
          <w:lang w:val="es-ES"/>
        </w:rPr>
      </w:pPr>
      <w:r w:rsidRPr="0088311B">
        <w:rPr>
          <w:rFonts w:ascii="Arial" w:hAnsi="Arial" w:cs="Arial"/>
          <w:szCs w:val="24"/>
          <w:lang w:val="es-ES"/>
        </w:rPr>
        <w:lastRenderedPageBreak/>
        <w:t>v</w:t>
      </w:r>
      <w:r w:rsidR="0061122E" w:rsidRPr="0088311B">
        <w:rPr>
          <w:rFonts w:ascii="Arial" w:hAnsi="Arial" w:cs="Arial"/>
          <w:szCs w:val="24"/>
          <w:lang w:val="es-ES"/>
        </w:rPr>
        <w:t>.</w:t>
      </w:r>
      <w:r w:rsidR="0061122E" w:rsidRPr="006320CA">
        <w:rPr>
          <w:rFonts w:ascii="Arial" w:hAnsi="Arial" w:cs="Arial"/>
          <w:i/>
          <w:szCs w:val="24"/>
          <w:lang w:val="es-ES"/>
        </w:rPr>
        <w:t xml:space="preserve"> </w:t>
      </w:r>
      <w:r>
        <w:rPr>
          <w:rFonts w:ascii="Arial" w:hAnsi="Arial" w:cs="Arial"/>
          <w:i/>
          <w:szCs w:val="24"/>
          <w:lang w:val="es-ES"/>
        </w:rPr>
        <w:tab/>
      </w:r>
      <w:r w:rsidR="0061122E" w:rsidRPr="006320CA">
        <w:rPr>
          <w:rFonts w:ascii="Arial" w:hAnsi="Arial" w:cs="Arial"/>
          <w:i/>
          <w:szCs w:val="24"/>
          <w:u w:val="single"/>
          <w:lang w:val="es-ES"/>
        </w:rPr>
        <w:t>Actuación del Ministerio Público una vez recibida la denuncia</w:t>
      </w:r>
    </w:p>
    <w:p w:rsidR="00B57FDD" w:rsidRDefault="00226BF2" w:rsidP="00226BF2">
      <w:pPr>
        <w:pStyle w:val="Prrafodelista"/>
        <w:ind w:left="0" w:firstLine="720"/>
        <w:rPr>
          <w:rFonts w:ascii="Arial" w:hAnsi="Arial" w:cs="Arial"/>
          <w:szCs w:val="24"/>
          <w:lang w:val="es-ES"/>
        </w:rPr>
      </w:pPr>
      <w:r w:rsidRPr="00C02862">
        <w:rPr>
          <w:rFonts w:ascii="Arial" w:hAnsi="Arial" w:cs="Arial"/>
          <w:szCs w:val="24"/>
          <w:lang w:val="es-ES"/>
        </w:rPr>
        <w:t>La ley dispone que u</w:t>
      </w:r>
      <w:r w:rsidR="00CC5089" w:rsidRPr="00C02862">
        <w:rPr>
          <w:rFonts w:ascii="Arial" w:hAnsi="Arial" w:cs="Arial"/>
          <w:szCs w:val="24"/>
          <w:lang w:val="es-ES"/>
        </w:rPr>
        <w:t xml:space="preserve">na vez recibida la denuncia, </w:t>
      </w:r>
      <w:r w:rsidRPr="00C02862">
        <w:rPr>
          <w:rFonts w:ascii="Arial" w:hAnsi="Arial" w:cs="Arial"/>
          <w:szCs w:val="24"/>
          <w:lang w:val="es-ES"/>
        </w:rPr>
        <w:t>e</w:t>
      </w:r>
      <w:r w:rsidR="00CC5089" w:rsidRPr="00C02862">
        <w:rPr>
          <w:rFonts w:ascii="Arial" w:hAnsi="Arial" w:cs="Arial"/>
          <w:szCs w:val="24"/>
          <w:lang w:val="es-ES"/>
        </w:rPr>
        <w:t xml:space="preserve">l fiscal </w:t>
      </w:r>
      <w:r w:rsidRPr="00C02862">
        <w:rPr>
          <w:rFonts w:ascii="Arial" w:hAnsi="Arial" w:cs="Arial"/>
          <w:szCs w:val="24"/>
          <w:lang w:val="es-ES"/>
        </w:rPr>
        <w:t>debe determinar</w:t>
      </w:r>
      <w:r w:rsidR="003A6EEC" w:rsidRPr="00C02862">
        <w:rPr>
          <w:rFonts w:ascii="Arial" w:hAnsi="Arial" w:cs="Arial"/>
          <w:szCs w:val="24"/>
          <w:lang w:val="es-ES"/>
        </w:rPr>
        <w:t xml:space="preserve"> </w:t>
      </w:r>
      <w:r w:rsidRPr="00C02862">
        <w:rPr>
          <w:rFonts w:ascii="Arial" w:hAnsi="Arial" w:cs="Arial"/>
          <w:szCs w:val="24"/>
          <w:lang w:val="es-ES"/>
        </w:rPr>
        <w:t xml:space="preserve">las </w:t>
      </w:r>
      <w:r w:rsidR="003A6EEC" w:rsidRPr="00C02862">
        <w:rPr>
          <w:rFonts w:ascii="Arial" w:hAnsi="Arial" w:cs="Arial"/>
          <w:szCs w:val="24"/>
          <w:lang w:val="es-ES"/>
        </w:rPr>
        <w:t>diligencias de investigación</w:t>
      </w:r>
      <w:r w:rsidRPr="00C02862">
        <w:rPr>
          <w:rFonts w:ascii="Arial" w:hAnsi="Arial" w:cs="Arial"/>
          <w:szCs w:val="24"/>
          <w:lang w:val="es-ES"/>
        </w:rPr>
        <w:t xml:space="preserve"> que realizará en un plazo de 24 horas </w:t>
      </w:r>
      <w:r w:rsidR="00DB07AA">
        <w:rPr>
          <w:rFonts w:ascii="Arial" w:hAnsi="Arial" w:cs="Arial"/>
          <w:szCs w:val="24"/>
          <w:lang w:val="es-ES"/>
        </w:rPr>
        <w:t>contad</w:t>
      </w:r>
      <w:r w:rsidR="00522FD1">
        <w:rPr>
          <w:rFonts w:ascii="Arial" w:hAnsi="Arial" w:cs="Arial"/>
          <w:szCs w:val="24"/>
          <w:lang w:val="es-ES"/>
        </w:rPr>
        <w:t>a</w:t>
      </w:r>
      <w:r w:rsidR="00DB07AA">
        <w:rPr>
          <w:rFonts w:ascii="Arial" w:hAnsi="Arial" w:cs="Arial"/>
          <w:szCs w:val="24"/>
          <w:lang w:val="es-ES"/>
        </w:rPr>
        <w:t xml:space="preserve">s </w:t>
      </w:r>
      <w:r w:rsidRPr="00C02862">
        <w:rPr>
          <w:rFonts w:ascii="Arial" w:hAnsi="Arial" w:cs="Arial"/>
          <w:szCs w:val="24"/>
          <w:lang w:val="es-ES"/>
        </w:rPr>
        <w:t>desde la denuncia</w:t>
      </w:r>
      <w:r w:rsidR="00DB07AA">
        <w:rPr>
          <w:rFonts w:ascii="Arial" w:hAnsi="Arial" w:cs="Arial"/>
          <w:szCs w:val="24"/>
          <w:lang w:val="es-ES"/>
        </w:rPr>
        <w:t>, sin perjuicio de adoptar las medidas de seguridad tendientes a garantizar la seguridad del NNA a que nos hemos referido precedentemente.</w:t>
      </w:r>
    </w:p>
    <w:p w:rsidR="00522FD1" w:rsidRDefault="00522FD1" w:rsidP="00226BF2">
      <w:pPr>
        <w:pStyle w:val="Prrafodelista"/>
        <w:ind w:left="0" w:firstLine="720"/>
        <w:rPr>
          <w:rFonts w:ascii="Arial" w:hAnsi="Arial" w:cs="Arial"/>
          <w:szCs w:val="24"/>
          <w:lang w:val="es-ES"/>
        </w:rPr>
      </w:pPr>
    </w:p>
    <w:p w:rsidR="00CA1C7F" w:rsidRDefault="00DB07AA" w:rsidP="006320CA">
      <w:pPr>
        <w:pStyle w:val="Prrafodelista"/>
        <w:ind w:left="1416" w:hanging="696"/>
        <w:rPr>
          <w:rFonts w:ascii="Arial" w:hAnsi="Arial" w:cs="Arial"/>
          <w:i/>
          <w:szCs w:val="24"/>
          <w:u w:val="single"/>
          <w:lang w:val="es-ES"/>
        </w:rPr>
      </w:pPr>
      <w:r w:rsidRPr="0088311B">
        <w:rPr>
          <w:rFonts w:ascii="Arial" w:hAnsi="Arial" w:cs="Arial"/>
          <w:szCs w:val="24"/>
          <w:lang w:val="es-ES"/>
        </w:rPr>
        <w:t>v</w:t>
      </w:r>
      <w:r w:rsidR="00C21E52" w:rsidRPr="0088311B">
        <w:rPr>
          <w:rFonts w:ascii="Arial" w:hAnsi="Arial" w:cs="Arial"/>
          <w:szCs w:val="24"/>
          <w:lang w:val="es-ES"/>
        </w:rPr>
        <w:t>i</w:t>
      </w:r>
      <w:r w:rsidR="00CA1C7F" w:rsidRPr="0088311B">
        <w:rPr>
          <w:rFonts w:ascii="Arial" w:hAnsi="Arial" w:cs="Arial"/>
          <w:szCs w:val="24"/>
          <w:lang w:val="es-ES"/>
        </w:rPr>
        <w:t>.</w:t>
      </w:r>
      <w:r w:rsidR="00CA1C7F" w:rsidRPr="006320CA">
        <w:rPr>
          <w:rFonts w:ascii="Arial" w:hAnsi="Arial" w:cs="Arial"/>
          <w:i/>
          <w:szCs w:val="24"/>
          <w:lang w:val="es-ES"/>
        </w:rPr>
        <w:t xml:space="preserve"> </w:t>
      </w:r>
      <w:r>
        <w:rPr>
          <w:rFonts w:ascii="Arial" w:hAnsi="Arial" w:cs="Arial"/>
          <w:i/>
          <w:szCs w:val="24"/>
          <w:lang w:val="es-ES"/>
        </w:rPr>
        <w:tab/>
      </w:r>
      <w:r w:rsidR="00CA1C7F" w:rsidRPr="006320CA">
        <w:rPr>
          <w:rFonts w:ascii="Arial" w:hAnsi="Arial" w:cs="Arial"/>
          <w:i/>
          <w:szCs w:val="24"/>
          <w:u w:val="single"/>
          <w:lang w:val="es-ES"/>
        </w:rPr>
        <w:t>Sanción por la inobservancia de las disposiciones sobre recepción de denuncia</w:t>
      </w:r>
    </w:p>
    <w:p w:rsidR="00B96E2C" w:rsidRDefault="00CA1C7F" w:rsidP="006320CA">
      <w:pPr>
        <w:rPr>
          <w:rFonts w:ascii="Arial" w:hAnsi="Arial" w:cs="Arial"/>
          <w:szCs w:val="24"/>
          <w:lang w:val="es-ES"/>
        </w:rPr>
      </w:pPr>
      <w:r>
        <w:rPr>
          <w:rFonts w:ascii="Arial" w:hAnsi="Arial" w:cs="Arial"/>
          <w:szCs w:val="24"/>
          <w:lang w:val="es-ES"/>
        </w:rPr>
        <w:t xml:space="preserve">La cuestión a determinar es qué ocurre en aquellas ocasiones en que se vulnera las normas sobre recepción de una denuncia. </w:t>
      </w:r>
      <w:r w:rsidR="00DB07AA">
        <w:rPr>
          <w:rFonts w:ascii="Arial" w:hAnsi="Arial" w:cs="Arial"/>
          <w:szCs w:val="24"/>
          <w:lang w:val="es-ES"/>
        </w:rPr>
        <w:t>La ley no contempla los efectos que tendrá la inobservancia de estas disposiciones, lo que obliga a plantearse, desde la óptica de la defensa, una serie de interrogantes acerca de los efectos de esta inobservancia, en las etapas de investigación, exclusión probatoria y juicio oral.</w:t>
      </w:r>
    </w:p>
    <w:p w:rsidR="00B96E2C" w:rsidRDefault="00B96E2C" w:rsidP="006320CA">
      <w:pPr>
        <w:rPr>
          <w:rFonts w:ascii="Arial" w:hAnsi="Arial" w:cs="Arial"/>
          <w:szCs w:val="24"/>
          <w:lang w:val="es-ES"/>
        </w:rPr>
      </w:pPr>
      <w:r>
        <w:rPr>
          <w:rFonts w:ascii="Arial" w:hAnsi="Arial" w:cs="Arial"/>
          <w:szCs w:val="24"/>
          <w:lang w:val="es-ES"/>
        </w:rPr>
        <w:t xml:space="preserve">En primer lugar, habrá que determinar la naturaleza de la norma que establece la obligación vulnerada. Por ejemplo, si el carabinero hizo esperar al NNA que concurrió a la </w:t>
      </w:r>
      <w:r w:rsidR="00522FD1">
        <w:rPr>
          <w:rFonts w:ascii="Arial" w:hAnsi="Arial" w:cs="Arial"/>
          <w:szCs w:val="24"/>
          <w:lang w:val="es-ES"/>
        </w:rPr>
        <w:t>c</w:t>
      </w:r>
      <w:r>
        <w:rPr>
          <w:rFonts w:ascii="Arial" w:hAnsi="Arial" w:cs="Arial"/>
          <w:szCs w:val="24"/>
          <w:lang w:val="es-ES"/>
        </w:rPr>
        <w:t>omisaría a denunciar en una oficina común de espera, con otras personas y no dio prioridad a su recepción, sino que lo hizo por orden de llegada, podrá haber una infracción a la normativa que contempla el Protocolo A, pero no podrá sostenerse que hay una infracción a una norma legal</w:t>
      </w:r>
    </w:p>
    <w:p w:rsidR="00216951" w:rsidRDefault="00B96E2C" w:rsidP="006320CA">
      <w:pPr>
        <w:rPr>
          <w:rFonts w:ascii="Arial" w:hAnsi="Arial" w:cs="Arial"/>
          <w:szCs w:val="24"/>
          <w:lang w:val="es-ES"/>
        </w:rPr>
      </w:pPr>
      <w:r>
        <w:rPr>
          <w:rFonts w:ascii="Arial" w:hAnsi="Arial" w:cs="Arial"/>
          <w:szCs w:val="24"/>
          <w:lang w:val="es-ES"/>
        </w:rPr>
        <w:t>Pero dentro de la normativa legal, p</w:t>
      </w:r>
      <w:r w:rsidR="00CA1C7F">
        <w:rPr>
          <w:rFonts w:ascii="Arial" w:hAnsi="Arial" w:cs="Arial"/>
          <w:szCs w:val="24"/>
          <w:lang w:val="es-ES"/>
        </w:rPr>
        <w:t xml:space="preserve">ensemos en el ejemplo más burdo. El NNA va a una </w:t>
      </w:r>
      <w:r w:rsidR="00522FD1">
        <w:rPr>
          <w:rFonts w:ascii="Arial" w:hAnsi="Arial" w:cs="Arial"/>
          <w:szCs w:val="24"/>
          <w:lang w:val="es-ES"/>
        </w:rPr>
        <w:t>c</w:t>
      </w:r>
      <w:r w:rsidR="00CA1C7F">
        <w:rPr>
          <w:rFonts w:ascii="Arial" w:hAnsi="Arial" w:cs="Arial"/>
          <w:szCs w:val="24"/>
          <w:lang w:val="es-ES"/>
        </w:rPr>
        <w:t xml:space="preserve">omisaría a denunciar un </w:t>
      </w:r>
      <w:r w:rsidR="00522FD1">
        <w:rPr>
          <w:rFonts w:ascii="Arial" w:hAnsi="Arial" w:cs="Arial"/>
          <w:szCs w:val="24"/>
          <w:lang w:val="es-ES"/>
        </w:rPr>
        <w:t>delito de los que contempla la L</w:t>
      </w:r>
      <w:r w:rsidR="00CA1C7F">
        <w:rPr>
          <w:rFonts w:ascii="Arial" w:hAnsi="Arial" w:cs="Arial"/>
          <w:szCs w:val="24"/>
          <w:lang w:val="es-ES"/>
        </w:rPr>
        <w:t>ey</w:t>
      </w:r>
      <w:r w:rsidR="00522FD1">
        <w:rPr>
          <w:rFonts w:ascii="Arial" w:hAnsi="Arial" w:cs="Arial"/>
          <w:szCs w:val="24"/>
          <w:lang w:val="es-ES"/>
        </w:rPr>
        <w:t xml:space="preserve"> N° 21.057</w:t>
      </w:r>
      <w:r w:rsidR="00CA1C7F">
        <w:rPr>
          <w:rFonts w:ascii="Arial" w:hAnsi="Arial" w:cs="Arial"/>
          <w:szCs w:val="24"/>
          <w:lang w:val="es-ES"/>
        </w:rPr>
        <w:t xml:space="preserve"> y el carabinero lo interroga extensamente sobre el hecho y la participación. Incluso, remite, junto al parte, la declaración del NNA. Más aún, la declaración tiene el formato “</w:t>
      </w:r>
      <w:r w:rsidR="005333D4">
        <w:rPr>
          <w:rFonts w:ascii="Arial" w:hAnsi="Arial" w:cs="Arial"/>
          <w:szCs w:val="24"/>
          <w:lang w:val="es-ES"/>
        </w:rPr>
        <w:t>Ante la vaguedad de los datos entregados, se consulta sobre el nombre y características físicas del h</w:t>
      </w:r>
      <w:r w:rsidR="00522FD1">
        <w:rPr>
          <w:rFonts w:ascii="Arial" w:hAnsi="Arial" w:cs="Arial"/>
          <w:szCs w:val="24"/>
          <w:lang w:val="es-ES"/>
        </w:rPr>
        <w:t>echor:..</w:t>
      </w:r>
      <w:r w:rsidR="00DE1783">
        <w:rPr>
          <w:rFonts w:ascii="Arial" w:hAnsi="Arial" w:cs="Arial"/>
          <w:szCs w:val="24"/>
          <w:lang w:val="es-ES"/>
        </w:rPr>
        <w:t>. Se le exhibe set fotográfico y el declarante reconoce a XY</w:t>
      </w:r>
      <w:r w:rsidR="005333D4">
        <w:rPr>
          <w:rFonts w:ascii="Arial" w:hAnsi="Arial" w:cs="Arial"/>
          <w:szCs w:val="24"/>
          <w:lang w:val="es-ES"/>
        </w:rPr>
        <w:t>”</w:t>
      </w:r>
      <w:r w:rsidR="00DE1783">
        <w:rPr>
          <w:rFonts w:ascii="Arial" w:hAnsi="Arial" w:cs="Arial"/>
          <w:szCs w:val="24"/>
          <w:lang w:val="es-ES"/>
        </w:rPr>
        <w:t>.</w:t>
      </w:r>
      <w:r w:rsidR="005333D4">
        <w:rPr>
          <w:rFonts w:ascii="Arial" w:hAnsi="Arial" w:cs="Arial"/>
          <w:szCs w:val="24"/>
          <w:lang w:val="es-ES"/>
        </w:rPr>
        <w:t xml:space="preserve"> </w:t>
      </w:r>
      <w:r>
        <w:rPr>
          <w:rFonts w:ascii="Arial" w:hAnsi="Arial" w:cs="Arial"/>
          <w:szCs w:val="24"/>
          <w:lang w:val="es-ES"/>
        </w:rPr>
        <w:t xml:space="preserve">Luego, </w:t>
      </w:r>
      <w:r w:rsidR="00DE1783">
        <w:rPr>
          <w:rFonts w:ascii="Arial" w:hAnsi="Arial" w:cs="Arial"/>
          <w:szCs w:val="24"/>
          <w:lang w:val="es-ES"/>
        </w:rPr>
        <w:t>se logra la detención, formalización y prisión preventiva de XY, antes de que el NNA preste declaración investigativa.</w:t>
      </w:r>
      <w:r w:rsidR="00DE1783" w:rsidRPr="00DE1783">
        <w:rPr>
          <w:rFonts w:ascii="Arial" w:hAnsi="Arial" w:cs="Arial"/>
          <w:szCs w:val="24"/>
          <w:lang w:val="es-ES"/>
        </w:rPr>
        <w:t xml:space="preserve"> </w:t>
      </w:r>
      <w:r w:rsidR="00DE1783">
        <w:rPr>
          <w:rFonts w:ascii="Arial" w:hAnsi="Arial" w:cs="Arial"/>
          <w:szCs w:val="24"/>
          <w:lang w:val="es-ES"/>
        </w:rPr>
        <w:t>Es decir, claramente se vulneró la normativa legal de que no se pueden hacer preguntas al NNA acerca del hecho y sus partícipes, más allá de lo que manifieste espontáneamente.</w:t>
      </w:r>
    </w:p>
    <w:p w:rsidR="00DE1783" w:rsidRDefault="00DE1783" w:rsidP="006320CA">
      <w:pPr>
        <w:rPr>
          <w:rFonts w:ascii="Arial" w:hAnsi="Arial" w:cs="Arial"/>
          <w:szCs w:val="24"/>
          <w:lang w:val="es-ES"/>
        </w:rPr>
      </w:pPr>
      <w:r>
        <w:rPr>
          <w:rFonts w:ascii="Arial" w:hAnsi="Arial" w:cs="Arial"/>
          <w:szCs w:val="24"/>
          <w:lang w:val="es-ES"/>
        </w:rPr>
        <w:lastRenderedPageBreak/>
        <w:t>En estricto rigor, la evidencia obtenida en infracción de las normas legales que regulan su obtención debiera ser inutilizable para el persecutor penal. Con todo</w:t>
      </w:r>
      <w:r w:rsidR="00522FD1">
        <w:rPr>
          <w:rFonts w:ascii="Arial" w:hAnsi="Arial" w:cs="Arial"/>
          <w:szCs w:val="24"/>
          <w:lang w:val="es-ES"/>
        </w:rPr>
        <w:t>,</w:t>
      </w:r>
      <w:r>
        <w:rPr>
          <w:rFonts w:ascii="Arial" w:hAnsi="Arial" w:cs="Arial"/>
          <w:szCs w:val="24"/>
          <w:lang w:val="es-ES"/>
        </w:rPr>
        <w:t xml:space="preserve"> no puede dejar de comentarse que la doctrina de nuestra Corte Suprema es que para que haya causal de exclusión por vulneración de garantías individuales, las garantías que se atacan deben ser las del imputado. Y en este caso, una simple lectura del hecho y de la norma legal nos dice que las garantías vulneradas son de la víctima, el NNA.</w:t>
      </w:r>
    </w:p>
    <w:p w:rsidR="00DE1783" w:rsidRDefault="00DE1783" w:rsidP="006320CA">
      <w:pPr>
        <w:rPr>
          <w:rFonts w:ascii="Arial" w:hAnsi="Arial" w:cs="Arial"/>
          <w:szCs w:val="24"/>
          <w:lang w:val="es-ES"/>
        </w:rPr>
      </w:pPr>
      <w:r>
        <w:rPr>
          <w:rFonts w:ascii="Arial" w:hAnsi="Arial" w:cs="Arial"/>
          <w:szCs w:val="24"/>
          <w:lang w:val="es-ES"/>
        </w:rPr>
        <w:t>Con todo, pensamos que el tema es discuti</w:t>
      </w:r>
      <w:r w:rsidR="00522FD1">
        <w:rPr>
          <w:rFonts w:ascii="Arial" w:hAnsi="Arial" w:cs="Arial"/>
          <w:szCs w:val="24"/>
          <w:lang w:val="es-ES"/>
        </w:rPr>
        <w:t>ble. Si bien, las normas de la L</w:t>
      </w:r>
      <w:r>
        <w:rPr>
          <w:rFonts w:ascii="Arial" w:hAnsi="Arial" w:cs="Arial"/>
          <w:szCs w:val="24"/>
          <w:lang w:val="es-ES"/>
        </w:rPr>
        <w:t xml:space="preserve">ey </w:t>
      </w:r>
      <w:r w:rsidR="00522FD1">
        <w:rPr>
          <w:rFonts w:ascii="Arial" w:hAnsi="Arial" w:cs="Arial"/>
          <w:szCs w:val="24"/>
          <w:lang w:val="es-ES"/>
        </w:rPr>
        <w:t xml:space="preserve">N° </w:t>
      </w:r>
      <w:r>
        <w:rPr>
          <w:rFonts w:ascii="Arial" w:hAnsi="Arial" w:cs="Arial"/>
          <w:szCs w:val="24"/>
          <w:lang w:val="es-ES"/>
        </w:rPr>
        <w:t xml:space="preserve">21.057 buscan proteger al NNA víctima de ciertos delitos y evitar su victimización secundaria, también persigue como objetivo mejorar la calidad de la prueba que se obtiene durante la investigación, entre otras vías, por la de evitar la contaminación de la evidencia y la inoculación de antecedentes falsos o </w:t>
      </w:r>
      <w:r w:rsidR="00217582">
        <w:rPr>
          <w:rFonts w:ascii="Arial" w:hAnsi="Arial" w:cs="Arial"/>
          <w:szCs w:val="24"/>
          <w:lang w:val="es-ES"/>
        </w:rPr>
        <w:t>espurios</w:t>
      </w:r>
      <w:r>
        <w:rPr>
          <w:rFonts w:ascii="Arial" w:hAnsi="Arial" w:cs="Arial"/>
          <w:szCs w:val="24"/>
          <w:lang w:val="es-ES"/>
        </w:rPr>
        <w:t>. A partir de esta consideración, se podría argumentar que la garantía de debido proceso del imputado se ve vulnerada cuando la po</w:t>
      </w:r>
      <w:r w:rsidR="00522FD1">
        <w:rPr>
          <w:rFonts w:ascii="Arial" w:hAnsi="Arial" w:cs="Arial"/>
          <w:szCs w:val="24"/>
          <w:lang w:val="es-ES"/>
        </w:rPr>
        <w:t>licía vulnera las normas de la L</w:t>
      </w:r>
      <w:r>
        <w:rPr>
          <w:rFonts w:ascii="Arial" w:hAnsi="Arial" w:cs="Arial"/>
          <w:szCs w:val="24"/>
          <w:lang w:val="es-ES"/>
        </w:rPr>
        <w:t>ey</w:t>
      </w:r>
      <w:r w:rsidR="00522FD1">
        <w:rPr>
          <w:rFonts w:ascii="Arial" w:hAnsi="Arial" w:cs="Arial"/>
          <w:szCs w:val="24"/>
          <w:lang w:val="es-ES"/>
        </w:rPr>
        <w:t xml:space="preserve"> N°</w:t>
      </w:r>
      <w:r>
        <w:rPr>
          <w:rFonts w:ascii="Arial" w:hAnsi="Arial" w:cs="Arial"/>
          <w:szCs w:val="24"/>
          <w:lang w:val="es-ES"/>
        </w:rPr>
        <w:t xml:space="preserve"> 21.057 sobre recepción de denuncia y, por esta vía, intentar la exclusión de la prueba por vulneración de garantías fundamentales en la audiencia de preparación del juicio oral.</w:t>
      </w:r>
    </w:p>
    <w:p w:rsidR="00DE1783" w:rsidRDefault="00DE1783" w:rsidP="006320CA">
      <w:pPr>
        <w:rPr>
          <w:rFonts w:ascii="Arial" w:hAnsi="Arial" w:cs="Arial"/>
          <w:szCs w:val="24"/>
          <w:lang w:val="es-ES"/>
        </w:rPr>
      </w:pPr>
      <w:r>
        <w:rPr>
          <w:rFonts w:ascii="Arial" w:hAnsi="Arial" w:cs="Arial"/>
          <w:szCs w:val="24"/>
          <w:lang w:val="es-ES"/>
        </w:rPr>
        <w:t>La otra vía de reclamo frente a la situación ejemplificada será colocarlo en evidencia en el juicio oral mismo</w:t>
      </w:r>
      <w:r w:rsidR="007F421C">
        <w:rPr>
          <w:rFonts w:ascii="Arial" w:hAnsi="Arial" w:cs="Arial"/>
          <w:szCs w:val="24"/>
          <w:lang w:val="es-ES"/>
        </w:rPr>
        <w:t>,</w:t>
      </w:r>
      <w:r>
        <w:rPr>
          <w:rFonts w:ascii="Arial" w:hAnsi="Arial" w:cs="Arial"/>
          <w:szCs w:val="24"/>
          <w:lang w:val="es-ES"/>
        </w:rPr>
        <w:t xml:space="preserve"> a fin de que el tribunal, al valorar la prueba rendida, reste mérito probatorio a una evidencia que fue obtenida con</w:t>
      </w:r>
      <w:r w:rsidR="007F421C">
        <w:rPr>
          <w:rFonts w:ascii="Arial" w:hAnsi="Arial" w:cs="Arial"/>
          <w:szCs w:val="24"/>
          <w:lang w:val="es-ES"/>
        </w:rPr>
        <w:t xml:space="preserve"> infracción a las normas de la L</w:t>
      </w:r>
      <w:r>
        <w:rPr>
          <w:rFonts w:ascii="Arial" w:hAnsi="Arial" w:cs="Arial"/>
          <w:szCs w:val="24"/>
          <w:lang w:val="es-ES"/>
        </w:rPr>
        <w:t>ey</w:t>
      </w:r>
      <w:r w:rsidR="007F421C">
        <w:rPr>
          <w:rFonts w:ascii="Arial" w:hAnsi="Arial" w:cs="Arial"/>
          <w:szCs w:val="24"/>
          <w:lang w:val="es-ES"/>
        </w:rPr>
        <w:t xml:space="preserve"> N°</w:t>
      </w:r>
      <w:r>
        <w:rPr>
          <w:rFonts w:ascii="Arial" w:hAnsi="Arial" w:cs="Arial"/>
          <w:szCs w:val="24"/>
          <w:lang w:val="es-ES"/>
        </w:rPr>
        <w:t xml:space="preserve"> 21.057</w:t>
      </w:r>
      <w:r w:rsidR="00B96E2C">
        <w:rPr>
          <w:rFonts w:ascii="Arial" w:hAnsi="Arial" w:cs="Arial"/>
          <w:szCs w:val="24"/>
          <w:lang w:val="es-ES"/>
        </w:rPr>
        <w:t>.</w:t>
      </w:r>
    </w:p>
    <w:p w:rsidR="00F56674" w:rsidRPr="006320CA" w:rsidRDefault="00DB07AA" w:rsidP="00C8090B">
      <w:pPr>
        <w:pStyle w:val="Subtitulo2"/>
        <w:ind w:left="720"/>
        <w:rPr>
          <w:rFonts w:ascii="Arial" w:hAnsi="Arial" w:cs="Arial"/>
          <w:b/>
          <w:sz w:val="24"/>
          <w:szCs w:val="24"/>
        </w:rPr>
      </w:pPr>
      <w:r w:rsidRPr="006320CA">
        <w:rPr>
          <w:rFonts w:ascii="Arial" w:hAnsi="Arial" w:cs="Arial"/>
          <w:b/>
          <w:szCs w:val="24"/>
        </w:rPr>
        <w:t>b)</w:t>
      </w:r>
      <w:r w:rsidR="00F56674" w:rsidRPr="006320CA">
        <w:rPr>
          <w:rFonts w:ascii="Arial" w:hAnsi="Arial" w:cs="Arial"/>
          <w:b/>
          <w:sz w:val="24"/>
          <w:szCs w:val="24"/>
        </w:rPr>
        <w:t xml:space="preserve"> </w:t>
      </w:r>
      <w:r>
        <w:rPr>
          <w:rFonts w:ascii="Arial" w:hAnsi="Arial" w:cs="Arial"/>
          <w:b/>
          <w:sz w:val="24"/>
          <w:szCs w:val="24"/>
        </w:rPr>
        <w:tab/>
      </w:r>
      <w:r w:rsidR="00F56674" w:rsidRPr="006320CA">
        <w:rPr>
          <w:rFonts w:ascii="Arial" w:hAnsi="Arial" w:cs="Arial"/>
          <w:b/>
          <w:sz w:val="24"/>
          <w:szCs w:val="24"/>
        </w:rPr>
        <w:t>La entrevista investigativa video</w:t>
      </w:r>
      <w:r w:rsidR="007F421C">
        <w:rPr>
          <w:rFonts w:ascii="Arial" w:hAnsi="Arial" w:cs="Arial"/>
          <w:b/>
          <w:sz w:val="24"/>
          <w:szCs w:val="24"/>
        </w:rPr>
        <w:t xml:space="preserve"> </w:t>
      </w:r>
      <w:r w:rsidR="00F56674" w:rsidRPr="006320CA">
        <w:rPr>
          <w:rFonts w:ascii="Arial" w:hAnsi="Arial" w:cs="Arial"/>
          <w:b/>
          <w:sz w:val="24"/>
          <w:szCs w:val="24"/>
        </w:rPr>
        <w:t>grabada</w:t>
      </w:r>
      <w:r w:rsidR="00CC5089" w:rsidRPr="006320CA">
        <w:rPr>
          <w:rFonts w:ascii="Arial" w:hAnsi="Arial" w:cs="Arial"/>
          <w:b/>
          <w:sz w:val="24"/>
          <w:szCs w:val="24"/>
        </w:rPr>
        <w:t xml:space="preserve"> </w:t>
      </w:r>
    </w:p>
    <w:p w:rsidR="00427E4A" w:rsidRPr="00683280" w:rsidRDefault="003B6383" w:rsidP="006320CA">
      <w:pPr>
        <w:spacing w:after="120"/>
        <w:ind w:firstLine="708"/>
        <w:rPr>
          <w:rFonts w:ascii="Arial" w:hAnsi="Arial" w:cs="Arial"/>
          <w:szCs w:val="24"/>
          <w:lang w:val="es-ES"/>
        </w:rPr>
      </w:pPr>
      <w:r w:rsidRPr="00FD1656">
        <w:rPr>
          <w:rFonts w:ascii="Arial" w:hAnsi="Arial" w:cs="Arial"/>
          <w:szCs w:val="24"/>
          <w:lang w:val="es-ES"/>
        </w:rPr>
        <w:t>i</w:t>
      </w:r>
      <w:r w:rsidR="00427E4A" w:rsidRPr="006320CA">
        <w:rPr>
          <w:rFonts w:ascii="Arial" w:hAnsi="Arial" w:cs="Arial"/>
          <w:i/>
          <w:szCs w:val="24"/>
          <w:lang w:val="es-ES"/>
        </w:rPr>
        <w:t xml:space="preserve">. </w:t>
      </w:r>
      <w:r w:rsidRPr="00683280">
        <w:rPr>
          <w:rFonts w:ascii="Arial" w:hAnsi="Arial" w:cs="Arial"/>
          <w:i/>
          <w:szCs w:val="24"/>
          <w:lang w:val="es-ES"/>
        </w:rPr>
        <w:tab/>
      </w:r>
      <w:r w:rsidR="00427E4A" w:rsidRPr="006320CA">
        <w:rPr>
          <w:rFonts w:ascii="Arial" w:hAnsi="Arial" w:cs="Arial"/>
          <w:i/>
          <w:szCs w:val="24"/>
          <w:u w:val="single"/>
          <w:lang w:val="es-ES"/>
        </w:rPr>
        <w:t>Objeto de la entrevista</w:t>
      </w:r>
    </w:p>
    <w:p w:rsidR="00683280" w:rsidRPr="00683280" w:rsidRDefault="00683280" w:rsidP="006320CA">
      <w:pPr>
        <w:autoSpaceDE w:val="0"/>
        <w:autoSpaceDN w:val="0"/>
        <w:adjustRightInd w:val="0"/>
        <w:spacing w:after="120"/>
        <w:ind w:firstLine="708"/>
        <w:rPr>
          <w:rFonts w:ascii="Arial" w:hAnsi="Arial" w:cs="Arial"/>
          <w:szCs w:val="24"/>
          <w:lang w:val="es-ES"/>
        </w:rPr>
      </w:pPr>
      <w:r w:rsidRPr="006320CA">
        <w:rPr>
          <w:rFonts w:ascii="Arial" w:hAnsi="Arial" w:cs="Arial"/>
          <w:szCs w:val="24"/>
          <w:lang w:val="es-CL"/>
        </w:rPr>
        <w:t xml:space="preserve">El artículo 2 letra d) del </w:t>
      </w:r>
      <w:r w:rsidR="007F421C">
        <w:rPr>
          <w:rFonts w:ascii="Arial" w:hAnsi="Arial" w:cs="Arial"/>
          <w:szCs w:val="24"/>
          <w:lang w:val="es-CL"/>
        </w:rPr>
        <w:t>r</w:t>
      </w:r>
      <w:r w:rsidRPr="006320CA">
        <w:rPr>
          <w:rFonts w:ascii="Arial" w:hAnsi="Arial" w:cs="Arial"/>
          <w:szCs w:val="24"/>
          <w:lang w:val="es-CL"/>
        </w:rPr>
        <w:t xml:space="preserve">eglamento define la entrevista investigativa </w:t>
      </w:r>
      <w:r w:rsidR="00732D2B" w:rsidRPr="00732D2B">
        <w:rPr>
          <w:rFonts w:ascii="Arial" w:hAnsi="Arial" w:cs="Arial"/>
          <w:szCs w:val="24"/>
          <w:lang w:val="es-CL"/>
        </w:rPr>
        <w:t>video grabada</w:t>
      </w:r>
      <w:r w:rsidRPr="006320CA">
        <w:rPr>
          <w:rFonts w:ascii="Arial" w:hAnsi="Arial" w:cs="Arial"/>
          <w:szCs w:val="24"/>
          <w:lang w:val="es-CL"/>
        </w:rPr>
        <w:t xml:space="preserve"> como aquella </w:t>
      </w:r>
      <w:r w:rsidRPr="006320CA">
        <w:rPr>
          <w:rFonts w:ascii="Arial" w:hAnsi="Arial" w:cs="Arial"/>
          <w:i/>
          <w:szCs w:val="24"/>
          <w:lang w:val="es-CL"/>
        </w:rPr>
        <w:t>“diligenc</w:t>
      </w:r>
      <w:r w:rsidR="001D4315">
        <w:rPr>
          <w:rFonts w:ascii="Arial" w:hAnsi="Arial" w:cs="Arial"/>
          <w:i/>
          <w:szCs w:val="24"/>
          <w:lang w:val="es-CL"/>
        </w:rPr>
        <w:t xml:space="preserve">ia que se desarrolla durante la </w:t>
      </w:r>
      <w:r w:rsidRPr="006320CA">
        <w:rPr>
          <w:rFonts w:ascii="Arial" w:hAnsi="Arial" w:cs="Arial"/>
          <w:i/>
          <w:szCs w:val="24"/>
          <w:lang w:val="es-CL"/>
        </w:rPr>
        <w:t>investigación penal</w:t>
      </w:r>
      <w:r w:rsidR="007F421C">
        <w:rPr>
          <w:rFonts w:ascii="Arial" w:hAnsi="Arial" w:cs="Arial"/>
          <w:i/>
          <w:szCs w:val="24"/>
          <w:lang w:val="es-CL"/>
        </w:rPr>
        <w:t>, que tiene por objeto</w:t>
      </w:r>
      <w:r w:rsidRPr="006320CA">
        <w:rPr>
          <w:rFonts w:ascii="Arial" w:hAnsi="Arial" w:cs="Arial"/>
          <w:i/>
          <w:szCs w:val="24"/>
          <w:lang w:val="es-CL"/>
        </w:rPr>
        <w:t xml:space="preserve"> recoger el relato del niño, </w:t>
      </w:r>
      <w:r w:rsidR="00732D2B" w:rsidRPr="00732D2B">
        <w:rPr>
          <w:rFonts w:ascii="Arial" w:hAnsi="Arial" w:cs="Arial"/>
          <w:i/>
          <w:szCs w:val="24"/>
          <w:lang w:val="es-CL"/>
        </w:rPr>
        <w:t>niña</w:t>
      </w:r>
      <w:r w:rsidRPr="006320CA">
        <w:rPr>
          <w:rFonts w:ascii="Arial" w:hAnsi="Arial" w:cs="Arial"/>
          <w:i/>
          <w:szCs w:val="24"/>
          <w:lang w:val="es-CL"/>
        </w:rPr>
        <w:t xml:space="preserve"> o adolescente, buscando, mediante dicha modalidad, afectar lo m</w:t>
      </w:r>
      <w:r w:rsidR="001D4315">
        <w:rPr>
          <w:rFonts w:ascii="Arial" w:hAnsi="Arial" w:cs="Arial"/>
          <w:i/>
          <w:szCs w:val="24"/>
          <w:lang w:val="es-CL"/>
        </w:rPr>
        <w:t xml:space="preserve">enos posible a quien entrega la </w:t>
      </w:r>
      <w:r w:rsidRPr="006320CA">
        <w:rPr>
          <w:rFonts w:ascii="Arial" w:hAnsi="Arial" w:cs="Arial"/>
          <w:i/>
          <w:szCs w:val="24"/>
          <w:lang w:val="es-CL"/>
        </w:rPr>
        <w:t xml:space="preserve">declaración, y procurando evitar su exposición reiterada e injustificada a otras diligencias que </w:t>
      </w:r>
      <w:r w:rsidR="001D4315">
        <w:rPr>
          <w:rFonts w:ascii="Arial" w:hAnsi="Arial" w:cs="Arial"/>
          <w:i/>
          <w:szCs w:val="24"/>
          <w:lang w:val="es-CL"/>
        </w:rPr>
        <w:lastRenderedPageBreak/>
        <w:t xml:space="preserve">busquen establecer la </w:t>
      </w:r>
      <w:r w:rsidRPr="006320CA">
        <w:rPr>
          <w:rFonts w:ascii="Arial" w:hAnsi="Arial" w:cs="Arial"/>
          <w:i/>
          <w:szCs w:val="24"/>
          <w:lang w:val="es-CL"/>
        </w:rPr>
        <w:t>ocurrencia de</w:t>
      </w:r>
      <w:r w:rsidR="001D4315">
        <w:rPr>
          <w:rFonts w:ascii="Arial" w:hAnsi="Arial" w:cs="Arial"/>
          <w:i/>
          <w:szCs w:val="24"/>
          <w:lang w:val="es-CL"/>
        </w:rPr>
        <w:t xml:space="preserve"> los hechos denunciados y de la </w:t>
      </w:r>
      <w:r w:rsidRPr="006320CA">
        <w:rPr>
          <w:rFonts w:ascii="Arial" w:hAnsi="Arial" w:cs="Arial"/>
          <w:i/>
          <w:szCs w:val="24"/>
          <w:lang w:val="es-CL"/>
        </w:rPr>
        <w:t>participación criminal”</w:t>
      </w:r>
      <w:r w:rsidRPr="006320CA">
        <w:rPr>
          <w:rFonts w:ascii="Arial" w:hAnsi="Arial" w:cs="Arial"/>
          <w:szCs w:val="24"/>
          <w:lang w:val="es-CL"/>
        </w:rPr>
        <w:t>.</w:t>
      </w:r>
    </w:p>
    <w:p w:rsidR="003B6383" w:rsidRDefault="00FA59B2" w:rsidP="006320CA">
      <w:pPr>
        <w:autoSpaceDE w:val="0"/>
        <w:autoSpaceDN w:val="0"/>
        <w:adjustRightInd w:val="0"/>
        <w:spacing w:after="120"/>
        <w:rPr>
          <w:rFonts w:ascii="Arial" w:hAnsi="Arial" w:cs="Arial"/>
          <w:szCs w:val="24"/>
          <w:lang w:val="es-ES"/>
        </w:rPr>
      </w:pPr>
      <w:r w:rsidRPr="00683280">
        <w:rPr>
          <w:rFonts w:ascii="Arial" w:hAnsi="Arial" w:cs="Arial"/>
          <w:szCs w:val="24"/>
          <w:lang w:val="es-ES"/>
        </w:rPr>
        <w:t>L</w:t>
      </w:r>
      <w:r w:rsidR="00427E4A" w:rsidRPr="00683280">
        <w:rPr>
          <w:rFonts w:ascii="Arial" w:hAnsi="Arial" w:cs="Arial"/>
          <w:szCs w:val="24"/>
          <w:lang w:val="es-ES"/>
        </w:rPr>
        <w:t>a</w:t>
      </w:r>
      <w:r w:rsidRPr="00683280">
        <w:rPr>
          <w:rFonts w:ascii="Arial" w:hAnsi="Arial" w:cs="Arial"/>
          <w:szCs w:val="24"/>
          <w:lang w:val="es-ES"/>
        </w:rPr>
        <w:t xml:space="preserve"> realización de</w:t>
      </w:r>
      <w:r w:rsidR="00427E4A" w:rsidRPr="00683280">
        <w:rPr>
          <w:rFonts w:ascii="Arial" w:hAnsi="Arial" w:cs="Arial"/>
          <w:szCs w:val="24"/>
          <w:lang w:val="es-ES"/>
        </w:rPr>
        <w:t xml:space="preserve"> </w:t>
      </w:r>
      <w:r w:rsidR="007F421C">
        <w:rPr>
          <w:rFonts w:ascii="Arial" w:hAnsi="Arial" w:cs="Arial"/>
          <w:szCs w:val="24"/>
          <w:lang w:val="es-ES"/>
        </w:rPr>
        <w:t xml:space="preserve">la </w:t>
      </w:r>
      <w:r w:rsidR="00427E4A" w:rsidRPr="00683280">
        <w:rPr>
          <w:rFonts w:ascii="Arial" w:hAnsi="Arial" w:cs="Arial"/>
          <w:szCs w:val="24"/>
          <w:lang w:val="es-ES"/>
        </w:rPr>
        <w:t>entrevista investigativa video</w:t>
      </w:r>
      <w:r w:rsidR="007F421C">
        <w:rPr>
          <w:rFonts w:ascii="Arial" w:hAnsi="Arial" w:cs="Arial"/>
          <w:szCs w:val="24"/>
          <w:lang w:val="es-ES"/>
        </w:rPr>
        <w:t xml:space="preserve"> </w:t>
      </w:r>
      <w:r w:rsidR="00427E4A" w:rsidRPr="00683280">
        <w:rPr>
          <w:rFonts w:ascii="Arial" w:hAnsi="Arial" w:cs="Arial"/>
          <w:szCs w:val="24"/>
          <w:lang w:val="es-ES"/>
        </w:rPr>
        <w:t xml:space="preserve">grabada tiene por objeto </w:t>
      </w:r>
      <w:r w:rsidR="003B6383" w:rsidRPr="006320CA">
        <w:rPr>
          <w:rFonts w:ascii="Arial" w:hAnsi="Arial" w:cs="Arial"/>
          <w:i/>
          <w:szCs w:val="24"/>
          <w:lang w:val="es-ES"/>
        </w:rPr>
        <w:t>“</w:t>
      </w:r>
      <w:r w:rsidR="00427E4A" w:rsidRPr="006320CA">
        <w:rPr>
          <w:rFonts w:ascii="Arial" w:hAnsi="Arial" w:cs="Arial"/>
          <w:i/>
          <w:szCs w:val="24"/>
          <w:lang w:val="es-ES"/>
        </w:rPr>
        <w:t>disponer de antecedentes que puedan orientar el desarrollo de la investigación penal mediante la información que el niño, niña o adolescente entregue de los hechos denunciados y de sus partícipes, cualquiera sea la forma en que ésta se exprese</w:t>
      </w:r>
      <w:r w:rsidR="003B6383" w:rsidRPr="006320CA">
        <w:rPr>
          <w:rFonts w:ascii="Arial" w:hAnsi="Arial" w:cs="Arial"/>
          <w:i/>
          <w:szCs w:val="24"/>
          <w:lang w:val="es-CL"/>
        </w:rPr>
        <w:t>, procurando, por esta vía, evitar la exposición reiterada e injustificada del niño, niña o adolescente a instancias que busquen establecer la ocurrencia de los hechos materia de la investigación y de la participación criminal”</w:t>
      </w:r>
      <w:r w:rsidR="003B6383" w:rsidRPr="006320CA">
        <w:rPr>
          <w:rFonts w:ascii="Arial" w:hAnsi="Arial" w:cs="Arial"/>
          <w:szCs w:val="24"/>
          <w:lang w:val="es-CL"/>
        </w:rPr>
        <w:t>.</w:t>
      </w:r>
      <w:r w:rsidR="003B6383" w:rsidRPr="003B6383">
        <w:rPr>
          <w:rFonts w:ascii="Arial" w:hAnsi="Arial" w:cs="Arial"/>
          <w:szCs w:val="24"/>
          <w:lang w:val="es-ES"/>
        </w:rPr>
        <w:t xml:space="preserve"> </w:t>
      </w:r>
    </w:p>
    <w:p w:rsidR="00427E4A" w:rsidRPr="003B6383" w:rsidRDefault="00576975" w:rsidP="006320CA">
      <w:pPr>
        <w:autoSpaceDE w:val="0"/>
        <w:autoSpaceDN w:val="0"/>
        <w:adjustRightInd w:val="0"/>
        <w:spacing w:after="120"/>
        <w:rPr>
          <w:rFonts w:ascii="Arial" w:hAnsi="Arial" w:cs="Arial"/>
          <w:szCs w:val="24"/>
          <w:lang w:val="es-ES"/>
        </w:rPr>
      </w:pPr>
      <w:r w:rsidRPr="003B6383">
        <w:rPr>
          <w:rFonts w:ascii="Arial" w:hAnsi="Arial" w:cs="Arial"/>
          <w:szCs w:val="24"/>
          <w:lang w:val="es-ES"/>
        </w:rPr>
        <w:t xml:space="preserve">Es decir, la entrevista </w:t>
      </w:r>
      <w:r w:rsidR="00DB4063" w:rsidRPr="003B6383">
        <w:rPr>
          <w:rFonts w:ascii="Arial" w:hAnsi="Arial" w:cs="Arial"/>
          <w:szCs w:val="24"/>
          <w:lang w:val="es-ES"/>
        </w:rPr>
        <w:t xml:space="preserve">constituye una diligencia investigativa </w:t>
      </w:r>
      <w:r w:rsidRPr="003B6383">
        <w:rPr>
          <w:rFonts w:ascii="Arial" w:hAnsi="Arial" w:cs="Arial"/>
          <w:szCs w:val="24"/>
          <w:lang w:val="es-ES"/>
        </w:rPr>
        <w:t>circunscri</w:t>
      </w:r>
      <w:r w:rsidR="00DB4063" w:rsidRPr="003B6383">
        <w:rPr>
          <w:rFonts w:ascii="Arial" w:hAnsi="Arial" w:cs="Arial"/>
          <w:szCs w:val="24"/>
          <w:lang w:val="es-ES"/>
        </w:rPr>
        <w:t>ta</w:t>
      </w:r>
      <w:r w:rsidRPr="003B6383">
        <w:rPr>
          <w:rFonts w:ascii="Arial" w:hAnsi="Arial" w:cs="Arial"/>
          <w:szCs w:val="24"/>
          <w:lang w:val="es-ES"/>
        </w:rPr>
        <w:t xml:space="preserve"> al ámbito de la investigación penal, dirigida por el Ministerio Público. </w:t>
      </w:r>
    </w:p>
    <w:p w:rsidR="00A67018" w:rsidRPr="00C02862" w:rsidRDefault="007747E2" w:rsidP="00C8090B">
      <w:pPr>
        <w:rPr>
          <w:rFonts w:ascii="Arial" w:hAnsi="Arial" w:cs="Arial"/>
          <w:szCs w:val="24"/>
          <w:lang w:val="es-ES"/>
        </w:rPr>
      </w:pPr>
      <w:r w:rsidRPr="00C02862">
        <w:rPr>
          <w:rFonts w:ascii="Arial" w:hAnsi="Arial" w:cs="Arial"/>
          <w:szCs w:val="24"/>
          <w:lang w:val="es-ES"/>
        </w:rPr>
        <w:t>P</w:t>
      </w:r>
      <w:r w:rsidR="0006461F" w:rsidRPr="00C02862">
        <w:rPr>
          <w:rFonts w:ascii="Arial" w:hAnsi="Arial" w:cs="Arial"/>
          <w:szCs w:val="24"/>
          <w:lang w:val="es-ES"/>
        </w:rPr>
        <w:t>retende además ser una instancia de interacción con el niño</w:t>
      </w:r>
      <w:r w:rsidRPr="00C02862">
        <w:rPr>
          <w:rFonts w:ascii="Arial" w:hAnsi="Arial" w:cs="Arial"/>
          <w:szCs w:val="24"/>
          <w:lang w:val="es-ES"/>
        </w:rPr>
        <w:t>, niña, o</w:t>
      </w:r>
      <w:r w:rsidR="0006461F" w:rsidRPr="00C02862">
        <w:rPr>
          <w:rFonts w:ascii="Arial" w:hAnsi="Arial" w:cs="Arial"/>
          <w:szCs w:val="24"/>
          <w:lang w:val="es-ES"/>
        </w:rPr>
        <w:t xml:space="preserve"> adolecente </w:t>
      </w:r>
      <w:r w:rsidRPr="00C02862">
        <w:rPr>
          <w:rFonts w:ascii="Arial" w:hAnsi="Arial" w:cs="Arial"/>
          <w:szCs w:val="24"/>
          <w:lang w:val="es-ES"/>
        </w:rPr>
        <w:t>caracterizada por tener en consideración</w:t>
      </w:r>
      <w:r w:rsidR="0006461F" w:rsidRPr="00C02862">
        <w:rPr>
          <w:rFonts w:ascii="Arial" w:hAnsi="Arial" w:cs="Arial"/>
          <w:szCs w:val="24"/>
          <w:lang w:val="es-ES"/>
        </w:rPr>
        <w:t xml:space="preserve"> su</w:t>
      </w:r>
      <w:r w:rsidR="00A67018" w:rsidRPr="00C02862">
        <w:rPr>
          <w:rFonts w:ascii="Arial" w:hAnsi="Arial" w:cs="Arial"/>
          <w:szCs w:val="24"/>
          <w:lang w:val="es-ES"/>
        </w:rPr>
        <w:t xml:space="preserve"> etapa evolutiva, así como también sus circunstancias personales, emocionales, cognitivas, físicas, idiomáticas, </w:t>
      </w:r>
      <w:r w:rsidR="0006461F" w:rsidRPr="00C02862">
        <w:rPr>
          <w:rFonts w:ascii="Arial" w:hAnsi="Arial" w:cs="Arial"/>
          <w:szCs w:val="24"/>
          <w:lang w:val="es-ES"/>
        </w:rPr>
        <w:t>étnicas, culturales y de género</w:t>
      </w:r>
      <w:r w:rsidR="00A67018" w:rsidRPr="00C02862">
        <w:rPr>
          <w:rFonts w:ascii="Arial" w:hAnsi="Arial" w:cs="Arial"/>
          <w:szCs w:val="24"/>
          <w:lang w:val="es-ES"/>
        </w:rPr>
        <w:t xml:space="preserve">. </w:t>
      </w:r>
      <w:r w:rsidR="0006461F" w:rsidRPr="00C02862">
        <w:rPr>
          <w:rFonts w:ascii="Arial" w:hAnsi="Arial" w:cs="Arial"/>
          <w:szCs w:val="24"/>
          <w:lang w:val="es-ES"/>
        </w:rPr>
        <w:t>Asimismo, responde también a la necesidad de evitar</w:t>
      </w:r>
      <w:r w:rsidR="00A67018" w:rsidRPr="00C02862">
        <w:rPr>
          <w:rFonts w:ascii="Arial" w:hAnsi="Arial" w:cs="Arial"/>
          <w:szCs w:val="24"/>
          <w:lang w:val="es-ES"/>
        </w:rPr>
        <w:t xml:space="preserve"> </w:t>
      </w:r>
      <w:r w:rsidRPr="00C02862">
        <w:rPr>
          <w:rFonts w:ascii="Arial" w:hAnsi="Arial" w:cs="Arial"/>
          <w:szCs w:val="24"/>
          <w:lang w:val="es-ES"/>
        </w:rPr>
        <w:t xml:space="preserve">que el niño, niña o adolescente </w:t>
      </w:r>
      <w:r w:rsidR="00A67018" w:rsidRPr="00C02862">
        <w:rPr>
          <w:rFonts w:ascii="Arial" w:hAnsi="Arial" w:cs="Arial"/>
          <w:szCs w:val="24"/>
          <w:lang w:val="es-ES"/>
        </w:rPr>
        <w:t xml:space="preserve">reitere su declaración </w:t>
      </w:r>
      <w:r w:rsidR="0006461F" w:rsidRPr="00C02862">
        <w:rPr>
          <w:rFonts w:ascii="Arial" w:hAnsi="Arial" w:cs="Arial"/>
          <w:szCs w:val="24"/>
          <w:lang w:val="es-ES"/>
        </w:rPr>
        <w:t>en la etapa de investigación</w:t>
      </w:r>
      <w:r w:rsidRPr="00C02862">
        <w:rPr>
          <w:rFonts w:ascii="Arial" w:hAnsi="Arial" w:cs="Arial"/>
          <w:szCs w:val="24"/>
          <w:lang w:val="es-ES"/>
        </w:rPr>
        <w:t>.</w:t>
      </w:r>
    </w:p>
    <w:p w:rsidR="00427E4A" w:rsidRPr="006320CA" w:rsidRDefault="003B6383" w:rsidP="00C8090B">
      <w:pPr>
        <w:rPr>
          <w:rFonts w:ascii="Arial" w:hAnsi="Arial" w:cs="Arial"/>
          <w:i/>
          <w:szCs w:val="24"/>
          <w:lang w:val="es-CL"/>
        </w:rPr>
      </w:pPr>
      <w:r w:rsidRPr="00FD1656">
        <w:rPr>
          <w:rFonts w:ascii="Arial" w:hAnsi="Arial" w:cs="Arial"/>
          <w:szCs w:val="24"/>
          <w:lang w:val="es-ES"/>
        </w:rPr>
        <w:t>ii</w:t>
      </w:r>
      <w:r w:rsidR="00427E4A" w:rsidRPr="006320CA">
        <w:rPr>
          <w:rFonts w:ascii="Arial" w:hAnsi="Arial" w:cs="Arial"/>
          <w:i/>
          <w:szCs w:val="24"/>
          <w:lang w:val="es-ES"/>
        </w:rPr>
        <w:t>.</w:t>
      </w:r>
      <w:r w:rsidR="006A0A70" w:rsidRPr="006320CA">
        <w:rPr>
          <w:rFonts w:ascii="Arial" w:hAnsi="Arial" w:cs="Arial"/>
          <w:i/>
          <w:szCs w:val="24"/>
          <w:lang w:val="es-ES"/>
        </w:rPr>
        <w:tab/>
      </w:r>
      <w:r w:rsidR="00427E4A" w:rsidRPr="006320CA">
        <w:rPr>
          <w:rFonts w:ascii="Arial" w:hAnsi="Arial" w:cs="Arial"/>
          <w:i/>
          <w:szCs w:val="24"/>
          <w:u w:val="single"/>
          <w:lang w:val="es-CL"/>
        </w:rPr>
        <w:t xml:space="preserve">Quién </w:t>
      </w:r>
      <w:r>
        <w:rPr>
          <w:rFonts w:ascii="Arial" w:hAnsi="Arial" w:cs="Arial"/>
          <w:i/>
          <w:szCs w:val="24"/>
          <w:u w:val="single"/>
          <w:lang w:val="es-CL"/>
        </w:rPr>
        <w:t>debe</w:t>
      </w:r>
      <w:r w:rsidR="00427E4A" w:rsidRPr="006320CA">
        <w:rPr>
          <w:rFonts w:ascii="Arial" w:hAnsi="Arial" w:cs="Arial"/>
          <w:i/>
          <w:szCs w:val="24"/>
          <w:u w:val="single"/>
          <w:lang w:val="es-CL"/>
        </w:rPr>
        <w:t xml:space="preserve"> realizar la entrevista</w:t>
      </w:r>
      <w:r w:rsidR="007C028C">
        <w:rPr>
          <w:rFonts w:ascii="Arial" w:hAnsi="Arial" w:cs="Arial"/>
          <w:i/>
          <w:szCs w:val="24"/>
          <w:u w:val="single"/>
          <w:lang w:val="es-CL"/>
        </w:rPr>
        <w:t>: el entrevistador</w:t>
      </w:r>
    </w:p>
    <w:p w:rsidR="003B6383" w:rsidRDefault="007F421C" w:rsidP="00C8090B">
      <w:pPr>
        <w:rPr>
          <w:rFonts w:ascii="Arial" w:hAnsi="Arial" w:cs="Arial"/>
          <w:szCs w:val="24"/>
          <w:lang w:val="es-ES"/>
        </w:rPr>
      </w:pPr>
      <w:r>
        <w:rPr>
          <w:rFonts w:ascii="Arial" w:hAnsi="Arial" w:cs="Arial"/>
          <w:szCs w:val="24"/>
          <w:lang w:val="es-ES"/>
        </w:rPr>
        <w:t>La L</w:t>
      </w:r>
      <w:r w:rsidR="00DD76A9" w:rsidRPr="00C02862">
        <w:rPr>
          <w:rFonts w:ascii="Arial" w:hAnsi="Arial" w:cs="Arial"/>
          <w:szCs w:val="24"/>
          <w:lang w:val="es-ES"/>
        </w:rPr>
        <w:t xml:space="preserve">ey </w:t>
      </w:r>
      <w:r>
        <w:rPr>
          <w:rFonts w:ascii="Arial" w:hAnsi="Arial" w:cs="Arial"/>
          <w:szCs w:val="24"/>
          <w:lang w:val="es-ES"/>
        </w:rPr>
        <w:t xml:space="preserve">N° </w:t>
      </w:r>
      <w:r w:rsidR="00DD76A9" w:rsidRPr="00C02862">
        <w:rPr>
          <w:rFonts w:ascii="Arial" w:hAnsi="Arial" w:cs="Arial"/>
          <w:szCs w:val="24"/>
          <w:lang w:val="es-ES"/>
        </w:rPr>
        <w:t>21.057 introduce la figura del entrevistador</w:t>
      </w:r>
      <w:r w:rsidR="00FD66D0" w:rsidRPr="00C02862">
        <w:rPr>
          <w:rFonts w:ascii="Arial" w:hAnsi="Arial" w:cs="Arial"/>
          <w:szCs w:val="24"/>
          <w:lang w:val="es-ES"/>
        </w:rPr>
        <w:t xml:space="preserve">, </w:t>
      </w:r>
      <w:r w:rsidR="003B6383">
        <w:rPr>
          <w:rFonts w:ascii="Arial" w:hAnsi="Arial" w:cs="Arial"/>
          <w:szCs w:val="24"/>
          <w:lang w:val="es-ES"/>
        </w:rPr>
        <w:t>quien es designado por el fiscal y debe realizar la entrevista video</w:t>
      </w:r>
      <w:r>
        <w:rPr>
          <w:rFonts w:ascii="Arial" w:hAnsi="Arial" w:cs="Arial"/>
          <w:szCs w:val="24"/>
          <w:lang w:val="es-ES"/>
        </w:rPr>
        <w:t xml:space="preserve"> </w:t>
      </w:r>
      <w:r w:rsidR="003B6383">
        <w:rPr>
          <w:rFonts w:ascii="Arial" w:hAnsi="Arial" w:cs="Arial"/>
          <w:szCs w:val="24"/>
          <w:lang w:val="es-ES"/>
        </w:rPr>
        <w:t>grabada</w:t>
      </w:r>
      <w:r w:rsidR="00005692">
        <w:rPr>
          <w:rFonts w:ascii="Arial" w:hAnsi="Arial" w:cs="Arial"/>
          <w:szCs w:val="24"/>
          <w:lang w:val="es-ES"/>
        </w:rPr>
        <w:t xml:space="preserve"> (art. 5°)</w:t>
      </w:r>
      <w:r w:rsidR="003B6383">
        <w:rPr>
          <w:rFonts w:ascii="Arial" w:hAnsi="Arial" w:cs="Arial"/>
          <w:szCs w:val="24"/>
          <w:lang w:val="es-ES"/>
        </w:rPr>
        <w:t>.</w:t>
      </w:r>
    </w:p>
    <w:p w:rsidR="00683280" w:rsidRDefault="00683280" w:rsidP="00B50274">
      <w:pPr>
        <w:rPr>
          <w:rFonts w:ascii="Arial" w:hAnsi="Arial" w:cs="Arial"/>
          <w:szCs w:val="24"/>
          <w:lang w:val="es-ES"/>
        </w:rPr>
      </w:pPr>
      <w:r>
        <w:rPr>
          <w:rFonts w:ascii="Arial" w:hAnsi="Arial" w:cs="Arial"/>
          <w:szCs w:val="24"/>
          <w:lang w:val="es-ES"/>
        </w:rPr>
        <w:t xml:space="preserve">El artículo 2° letra e) del </w:t>
      </w:r>
      <w:r w:rsidR="007F421C">
        <w:rPr>
          <w:rFonts w:ascii="Arial" w:hAnsi="Arial" w:cs="Arial"/>
          <w:szCs w:val="24"/>
          <w:lang w:val="es-ES"/>
        </w:rPr>
        <w:t>r</w:t>
      </w:r>
      <w:r>
        <w:rPr>
          <w:rFonts w:ascii="Arial" w:hAnsi="Arial" w:cs="Arial"/>
          <w:szCs w:val="24"/>
          <w:lang w:val="es-ES"/>
        </w:rPr>
        <w:t xml:space="preserve">eglamento define al entrevistador como </w:t>
      </w:r>
      <w:r w:rsidR="00B50274" w:rsidRPr="006320CA">
        <w:rPr>
          <w:rFonts w:ascii="Arial" w:hAnsi="Arial" w:cs="Arial"/>
          <w:i/>
          <w:szCs w:val="24"/>
          <w:lang w:val="es-CL"/>
        </w:rPr>
        <w:t>“</w:t>
      </w:r>
      <w:r w:rsidR="001D4315">
        <w:rPr>
          <w:rFonts w:ascii="Arial" w:hAnsi="Arial" w:cs="Arial"/>
          <w:i/>
          <w:szCs w:val="24"/>
          <w:lang w:val="es-CL"/>
        </w:rPr>
        <w:t xml:space="preserve">aquella persona que facilita la </w:t>
      </w:r>
      <w:r w:rsidR="00B50274" w:rsidRPr="006320CA">
        <w:rPr>
          <w:rFonts w:ascii="Arial" w:hAnsi="Arial" w:cs="Arial"/>
          <w:i/>
          <w:szCs w:val="24"/>
          <w:lang w:val="es-CL"/>
        </w:rPr>
        <w:t xml:space="preserve">obtención del relato del niño, </w:t>
      </w:r>
      <w:r w:rsidR="00732D2B" w:rsidRPr="00732D2B">
        <w:rPr>
          <w:rFonts w:ascii="Arial" w:hAnsi="Arial" w:cs="Arial"/>
          <w:i/>
          <w:szCs w:val="24"/>
          <w:lang w:val="es-CL"/>
        </w:rPr>
        <w:t>niña</w:t>
      </w:r>
      <w:r w:rsidR="001D4315">
        <w:rPr>
          <w:rFonts w:ascii="Arial" w:hAnsi="Arial" w:cs="Arial"/>
          <w:i/>
          <w:szCs w:val="24"/>
          <w:lang w:val="es-CL"/>
        </w:rPr>
        <w:t xml:space="preserve"> o adolescente en la </w:t>
      </w:r>
      <w:r w:rsidR="00B50274" w:rsidRPr="006320CA">
        <w:rPr>
          <w:rFonts w:ascii="Arial" w:hAnsi="Arial" w:cs="Arial"/>
          <w:i/>
          <w:szCs w:val="24"/>
          <w:lang w:val="es-CL"/>
        </w:rPr>
        <w:t xml:space="preserve">entrevista investigativa </w:t>
      </w:r>
      <w:r w:rsidR="00732D2B" w:rsidRPr="00732D2B">
        <w:rPr>
          <w:rFonts w:ascii="Arial" w:hAnsi="Arial" w:cs="Arial"/>
          <w:i/>
          <w:szCs w:val="24"/>
          <w:lang w:val="es-CL"/>
        </w:rPr>
        <w:t>video grabada</w:t>
      </w:r>
      <w:r w:rsidR="00B50274" w:rsidRPr="006320CA">
        <w:rPr>
          <w:rFonts w:ascii="Arial" w:hAnsi="Arial" w:cs="Arial"/>
          <w:i/>
          <w:szCs w:val="24"/>
          <w:lang w:val="es-CL"/>
        </w:rPr>
        <w:t xml:space="preserve">, definiendo y formulando las preguntas que se le realizan al </w:t>
      </w:r>
      <w:r w:rsidR="00732D2B" w:rsidRPr="00732D2B">
        <w:rPr>
          <w:rFonts w:ascii="Arial" w:hAnsi="Arial" w:cs="Arial"/>
          <w:i/>
          <w:szCs w:val="24"/>
          <w:lang w:val="es-CL"/>
        </w:rPr>
        <w:t>niño</w:t>
      </w:r>
      <w:r w:rsidR="00B50274" w:rsidRPr="006320CA">
        <w:rPr>
          <w:rFonts w:ascii="Arial" w:hAnsi="Arial" w:cs="Arial"/>
          <w:i/>
          <w:szCs w:val="24"/>
          <w:lang w:val="es-CL"/>
        </w:rPr>
        <w:t xml:space="preserve">, </w:t>
      </w:r>
      <w:r w:rsidR="00732D2B" w:rsidRPr="00732D2B">
        <w:rPr>
          <w:rFonts w:ascii="Arial" w:hAnsi="Arial" w:cs="Arial"/>
          <w:i/>
          <w:szCs w:val="24"/>
          <w:lang w:val="es-CL"/>
        </w:rPr>
        <w:t>niña</w:t>
      </w:r>
      <w:r w:rsidR="00B50274" w:rsidRPr="006320CA">
        <w:rPr>
          <w:rFonts w:ascii="Arial" w:hAnsi="Arial" w:cs="Arial"/>
          <w:i/>
          <w:szCs w:val="24"/>
          <w:lang w:val="es-CL"/>
        </w:rPr>
        <w:t xml:space="preserve"> o adolescente. Asimismo, es </w:t>
      </w:r>
      <w:r w:rsidR="001D4315">
        <w:rPr>
          <w:rFonts w:ascii="Arial" w:hAnsi="Arial" w:cs="Arial"/>
          <w:i/>
          <w:szCs w:val="24"/>
          <w:lang w:val="es-CL"/>
        </w:rPr>
        <w:t xml:space="preserve">aquella persona que facilita la obtención de la </w:t>
      </w:r>
      <w:r w:rsidR="00B50274" w:rsidRPr="006320CA">
        <w:rPr>
          <w:rFonts w:ascii="Arial" w:hAnsi="Arial" w:cs="Arial"/>
          <w:i/>
          <w:szCs w:val="24"/>
          <w:lang w:val="es-CL"/>
        </w:rPr>
        <w:t xml:space="preserve">declaración judicial del niño, </w:t>
      </w:r>
      <w:r w:rsidR="00732D2B" w:rsidRPr="00732D2B">
        <w:rPr>
          <w:rFonts w:ascii="Arial" w:hAnsi="Arial" w:cs="Arial"/>
          <w:i/>
          <w:szCs w:val="24"/>
          <w:lang w:val="es-CL"/>
        </w:rPr>
        <w:t>niña</w:t>
      </w:r>
      <w:r w:rsidR="00B50274" w:rsidRPr="006320CA">
        <w:rPr>
          <w:rFonts w:ascii="Arial" w:hAnsi="Arial" w:cs="Arial"/>
          <w:i/>
          <w:szCs w:val="24"/>
          <w:lang w:val="es-CL"/>
        </w:rPr>
        <w:t xml:space="preserve"> o adolescente, traspasándole las preguntas que dirigen los intervinientes por intermedio del juez presidente o del juez de </w:t>
      </w:r>
      <w:r w:rsidR="00732D2B" w:rsidRPr="00732D2B">
        <w:rPr>
          <w:rFonts w:ascii="Arial" w:hAnsi="Arial" w:cs="Arial"/>
          <w:i/>
          <w:szCs w:val="24"/>
          <w:lang w:val="es-CL"/>
        </w:rPr>
        <w:t>garantía</w:t>
      </w:r>
      <w:r w:rsidR="001D4315">
        <w:rPr>
          <w:rFonts w:ascii="Arial" w:hAnsi="Arial" w:cs="Arial"/>
          <w:i/>
          <w:szCs w:val="24"/>
          <w:lang w:val="es-CL"/>
        </w:rPr>
        <w:t xml:space="preserve">, durante el juicio o la </w:t>
      </w:r>
      <w:r w:rsidR="00B50274" w:rsidRPr="006320CA">
        <w:rPr>
          <w:rFonts w:ascii="Arial" w:hAnsi="Arial" w:cs="Arial"/>
          <w:i/>
          <w:szCs w:val="24"/>
          <w:lang w:val="es-CL"/>
        </w:rPr>
        <w:t xml:space="preserve">prueba anticipada, </w:t>
      </w:r>
      <w:r w:rsidR="00732D2B" w:rsidRPr="00732D2B">
        <w:rPr>
          <w:rFonts w:ascii="Arial" w:hAnsi="Arial" w:cs="Arial"/>
          <w:i/>
          <w:szCs w:val="24"/>
          <w:lang w:val="es-CL"/>
        </w:rPr>
        <w:t>según</w:t>
      </w:r>
      <w:r w:rsidR="00B50274" w:rsidRPr="006320CA">
        <w:rPr>
          <w:rFonts w:ascii="Arial" w:hAnsi="Arial" w:cs="Arial"/>
          <w:i/>
          <w:szCs w:val="24"/>
          <w:lang w:val="es-CL"/>
        </w:rPr>
        <w:t xml:space="preserve"> corresponda”</w:t>
      </w:r>
      <w:r w:rsidR="00B50274">
        <w:rPr>
          <w:rFonts w:ascii="Arial" w:hAnsi="Arial" w:cs="Arial"/>
          <w:sz w:val="23"/>
          <w:szCs w:val="23"/>
          <w:lang w:val="es-CL"/>
        </w:rPr>
        <w:t>.</w:t>
      </w:r>
    </w:p>
    <w:p w:rsidR="00B57FDD" w:rsidRPr="00C02862" w:rsidRDefault="00005692" w:rsidP="00C8090B">
      <w:pPr>
        <w:rPr>
          <w:rFonts w:ascii="Arial" w:hAnsi="Arial" w:cs="Arial"/>
          <w:szCs w:val="24"/>
          <w:lang w:val="es-ES"/>
        </w:rPr>
      </w:pPr>
      <w:r>
        <w:rPr>
          <w:rFonts w:ascii="Arial" w:hAnsi="Arial" w:cs="Arial"/>
          <w:szCs w:val="24"/>
          <w:lang w:val="es-ES"/>
        </w:rPr>
        <w:lastRenderedPageBreak/>
        <w:t xml:space="preserve">Este entrevistador </w:t>
      </w:r>
      <w:r w:rsidR="00401BD1" w:rsidRPr="00C02862">
        <w:rPr>
          <w:rFonts w:ascii="Arial" w:hAnsi="Arial" w:cs="Arial"/>
          <w:szCs w:val="24"/>
          <w:lang w:val="es-ES"/>
        </w:rPr>
        <w:t>debe cumplir con dos requisitos copulativos: a) c</w:t>
      </w:r>
      <w:r w:rsidR="00FD66D0" w:rsidRPr="00C02862">
        <w:rPr>
          <w:rFonts w:ascii="Arial" w:hAnsi="Arial" w:cs="Arial"/>
          <w:szCs w:val="24"/>
          <w:lang w:val="es-ES"/>
        </w:rPr>
        <w:t>ontar con formalización especializada en metodología y técnicas de entrevista investigativa video</w:t>
      </w:r>
      <w:r w:rsidR="007F421C">
        <w:rPr>
          <w:rFonts w:ascii="Arial" w:hAnsi="Arial" w:cs="Arial"/>
          <w:szCs w:val="24"/>
          <w:lang w:val="es-ES"/>
        </w:rPr>
        <w:t xml:space="preserve"> </w:t>
      </w:r>
      <w:r w:rsidR="00FD66D0" w:rsidRPr="00C02862">
        <w:rPr>
          <w:rFonts w:ascii="Arial" w:hAnsi="Arial" w:cs="Arial"/>
          <w:szCs w:val="24"/>
          <w:lang w:val="es-ES"/>
        </w:rPr>
        <w:t>grabada y declaración judicial a niños y niñas o adolescentes en los términos que plantea el reglamento de la ley</w:t>
      </w:r>
      <w:r w:rsidR="00401BD1" w:rsidRPr="00C02862">
        <w:rPr>
          <w:rFonts w:ascii="Arial" w:hAnsi="Arial" w:cs="Arial"/>
          <w:szCs w:val="24"/>
          <w:lang w:val="es-ES"/>
        </w:rPr>
        <w:t xml:space="preserve"> y;</w:t>
      </w:r>
      <w:r w:rsidR="00FD66D0" w:rsidRPr="00C02862">
        <w:rPr>
          <w:rFonts w:ascii="Arial" w:hAnsi="Arial" w:cs="Arial"/>
          <w:szCs w:val="24"/>
          <w:lang w:val="es-ES"/>
        </w:rPr>
        <w:t xml:space="preserve"> </w:t>
      </w:r>
      <w:r w:rsidR="00401BD1" w:rsidRPr="00C02862">
        <w:rPr>
          <w:rFonts w:ascii="Arial" w:hAnsi="Arial" w:cs="Arial"/>
          <w:szCs w:val="24"/>
          <w:lang w:val="es-ES"/>
        </w:rPr>
        <w:t>b)</w:t>
      </w:r>
      <w:r w:rsidR="00FD66D0" w:rsidRPr="00C02862">
        <w:rPr>
          <w:rFonts w:ascii="Arial" w:hAnsi="Arial" w:cs="Arial"/>
          <w:szCs w:val="24"/>
          <w:lang w:val="es-ES"/>
        </w:rPr>
        <w:t xml:space="preserve"> encontrarse con acreditación vigente en el registro de entrevistadores del Ministerio de Justicia y Derechos Humanos</w:t>
      </w:r>
      <w:r w:rsidR="00F159C6">
        <w:rPr>
          <w:rFonts w:ascii="Arial" w:hAnsi="Arial" w:cs="Arial"/>
          <w:szCs w:val="24"/>
          <w:lang w:val="es-ES"/>
        </w:rPr>
        <w:t xml:space="preserve"> (art. 19</w:t>
      </w:r>
      <w:r w:rsidR="00A535D5">
        <w:rPr>
          <w:rFonts w:ascii="Arial" w:hAnsi="Arial" w:cs="Arial"/>
          <w:szCs w:val="24"/>
          <w:lang w:val="es-ES"/>
        </w:rPr>
        <w:t xml:space="preserve"> Ley </w:t>
      </w:r>
      <w:r w:rsidR="00D52FF2">
        <w:rPr>
          <w:rFonts w:ascii="Arial" w:hAnsi="Arial" w:cs="Arial"/>
          <w:szCs w:val="24"/>
          <w:lang w:val="es-ES"/>
        </w:rPr>
        <w:t xml:space="preserve">N° </w:t>
      </w:r>
      <w:r w:rsidR="00A535D5">
        <w:rPr>
          <w:rFonts w:ascii="Arial" w:hAnsi="Arial" w:cs="Arial"/>
          <w:szCs w:val="24"/>
          <w:lang w:val="es-ES"/>
        </w:rPr>
        <w:t>21.057</w:t>
      </w:r>
      <w:r w:rsidR="00F159C6">
        <w:rPr>
          <w:rFonts w:ascii="Arial" w:hAnsi="Arial" w:cs="Arial"/>
          <w:szCs w:val="24"/>
          <w:lang w:val="es-ES"/>
        </w:rPr>
        <w:t>)</w:t>
      </w:r>
      <w:r w:rsidR="00FD66D0" w:rsidRPr="00C02862">
        <w:rPr>
          <w:rFonts w:ascii="Arial" w:hAnsi="Arial" w:cs="Arial"/>
          <w:szCs w:val="24"/>
          <w:lang w:val="es-ES"/>
        </w:rPr>
        <w:t xml:space="preserve">. </w:t>
      </w:r>
    </w:p>
    <w:p w:rsidR="005E19A4" w:rsidRDefault="00401BD1" w:rsidP="006320CA">
      <w:pPr>
        <w:autoSpaceDE w:val="0"/>
        <w:autoSpaceDN w:val="0"/>
        <w:adjustRightInd w:val="0"/>
        <w:spacing w:after="120"/>
        <w:rPr>
          <w:rFonts w:ascii="Arial" w:hAnsi="Arial" w:cs="Arial"/>
          <w:szCs w:val="24"/>
          <w:lang w:val="es-CL"/>
        </w:rPr>
      </w:pPr>
      <w:r w:rsidRPr="005E19A4">
        <w:rPr>
          <w:rFonts w:ascii="Arial" w:hAnsi="Arial" w:cs="Arial"/>
          <w:szCs w:val="24"/>
          <w:lang w:val="es-ES"/>
        </w:rPr>
        <w:t xml:space="preserve">Con el fin de garantizar la operatividad del sistema, </w:t>
      </w:r>
      <w:r w:rsidR="00956F76" w:rsidRPr="005E19A4">
        <w:rPr>
          <w:rFonts w:ascii="Arial" w:hAnsi="Arial" w:cs="Arial"/>
          <w:szCs w:val="24"/>
          <w:lang w:val="es-ES"/>
        </w:rPr>
        <w:t xml:space="preserve">la ley obliga a la Policía de Investigaciones, Carabineros y al Ministerio Público </w:t>
      </w:r>
      <w:r w:rsidR="00D52FF2">
        <w:rPr>
          <w:rFonts w:ascii="Arial" w:hAnsi="Arial" w:cs="Arial"/>
          <w:szCs w:val="24"/>
          <w:lang w:val="es-ES"/>
        </w:rPr>
        <w:t xml:space="preserve">a </w:t>
      </w:r>
      <w:r w:rsidR="00956F76" w:rsidRPr="005E19A4">
        <w:rPr>
          <w:rFonts w:ascii="Arial" w:hAnsi="Arial" w:cs="Arial"/>
          <w:szCs w:val="24"/>
          <w:lang w:val="es-ES"/>
        </w:rPr>
        <w:t>contar con personal que reúna las características de especialización y acreditación</w:t>
      </w:r>
      <w:r w:rsidR="00D52FF2">
        <w:rPr>
          <w:rFonts w:ascii="Arial" w:hAnsi="Arial" w:cs="Arial"/>
          <w:szCs w:val="24"/>
          <w:lang w:val="es-ES"/>
        </w:rPr>
        <w:t>. E</w:t>
      </w:r>
      <w:r w:rsidRPr="005E19A4">
        <w:rPr>
          <w:rFonts w:ascii="Arial" w:hAnsi="Arial" w:cs="Arial"/>
          <w:szCs w:val="24"/>
          <w:lang w:val="es-ES"/>
        </w:rPr>
        <w:t>s decir, d</w:t>
      </w:r>
      <w:r w:rsidR="00956F76" w:rsidRPr="005E19A4">
        <w:rPr>
          <w:rFonts w:ascii="Arial" w:hAnsi="Arial" w:cs="Arial"/>
          <w:szCs w:val="24"/>
          <w:lang w:val="es-ES"/>
        </w:rPr>
        <w:t xml:space="preserve">eben contar </w:t>
      </w:r>
      <w:r w:rsidRPr="005E19A4">
        <w:rPr>
          <w:rFonts w:ascii="Arial" w:hAnsi="Arial" w:cs="Arial"/>
          <w:szCs w:val="24"/>
          <w:lang w:val="es-ES"/>
        </w:rPr>
        <w:t xml:space="preserve">dentro de su personal con entrevistadores. </w:t>
      </w:r>
      <w:r w:rsidR="00F2360C" w:rsidRPr="005E19A4">
        <w:rPr>
          <w:rFonts w:ascii="Arial" w:hAnsi="Arial" w:cs="Arial"/>
          <w:szCs w:val="24"/>
          <w:lang w:val="es-ES"/>
        </w:rPr>
        <w:t>Además, e</w:t>
      </w:r>
      <w:r w:rsidRPr="005E19A4">
        <w:rPr>
          <w:rFonts w:ascii="Arial" w:hAnsi="Arial" w:cs="Arial"/>
          <w:szCs w:val="24"/>
          <w:lang w:val="es-ES"/>
        </w:rPr>
        <w:t>stas instituciones deberán</w:t>
      </w:r>
      <w:r w:rsidR="005E19A4" w:rsidRPr="005E19A4">
        <w:rPr>
          <w:rFonts w:ascii="Arial" w:hAnsi="Arial" w:cs="Arial"/>
          <w:szCs w:val="24"/>
          <w:lang w:val="es-ES"/>
        </w:rPr>
        <w:t xml:space="preserve"> </w:t>
      </w:r>
      <w:r w:rsidR="005E19A4" w:rsidRPr="006320CA">
        <w:rPr>
          <w:rFonts w:ascii="Arial" w:hAnsi="Arial" w:cs="Arial"/>
          <w:szCs w:val="24"/>
          <w:lang w:val="es-CL"/>
        </w:rPr>
        <w:t>garantizar que los entrevistadores sean idóneos para tales funciones, teniendo en</w:t>
      </w:r>
      <w:r w:rsidR="005E19A4">
        <w:rPr>
          <w:rFonts w:ascii="Arial" w:hAnsi="Arial" w:cs="Arial"/>
          <w:szCs w:val="24"/>
          <w:lang w:val="es-CL"/>
        </w:rPr>
        <w:t xml:space="preserve"> </w:t>
      </w:r>
      <w:r w:rsidR="005E19A4" w:rsidRPr="006320CA">
        <w:rPr>
          <w:rFonts w:ascii="Arial" w:hAnsi="Arial" w:cs="Arial"/>
          <w:szCs w:val="24"/>
          <w:lang w:val="es-CL"/>
        </w:rPr>
        <w:t>consideración sus conocimientos, experiencia, motivación y, si corresponde, su</w:t>
      </w:r>
      <w:r w:rsidR="005E19A4">
        <w:rPr>
          <w:rFonts w:ascii="Arial" w:hAnsi="Arial" w:cs="Arial"/>
          <w:szCs w:val="24"/>
          <w:lang w:val="es-CL"/>
        </w:rPr>
        <w:t xml:space="preserve"> </w:t>
      </w:r>
      <w:r w:rsidR="005E19A4" w:rsidRPr="006320CA">
        <w:rPr>
          <w:rFonts w:ascii="Arial" w:hAnsi="Arial" w:cs="Arial"/>
          <w:szCs w:val="24"/>
          <w:lang w:val="es-CL"/>
        </w:rPr>
        <w:t>conducta funcionaria previa</w:t>
      </w:r>
      <w:r w:rsidR="005E19A4">
        <w:rPr>
          <w:rFonts w:ascii="Arial" w:hAnsi="Arial" w:cs="Arial"/>
          <w:szCs w:val="24"/>
          <w:lang w:val="es-CL"/>
        </w:rPr>
        <w:t>; q</w:t>
      </w:r>
      <w:r w:rsidR="005E19A4" w:rsidRPr="006320CA">
        <w:rPr>
          <w:rFonts w:ascii="Arial" w:hAnsi="Arial" w:cs="Arial"/>
          <w:szCs w:val="24"/>
          <w:lang w:val="es-CL"/>
        </w:rPr>
        <w:t>ue los entrevistadores puedan llevar a cabo las funciones de forma exclusiva</w:t>
      </w:r>
      <w:r w:rsidR="005E19A4">
        <w:rPr>
          <w:rFonts w:ascii="Arial" w:hAnsi="Arial" w:cs="Arial"/>
          <w:szCs w:val="24"/>
          <w:lang w:val="es-CL"/>
        </w:rPr>
        <w:t xml:space="preserve"> </w:t>
      </w:r>
      <w:r w:rsidR="005E19A4" w:rsidRPr="006320CA">
        <w:rPr>
          <w:rFonts w:ascii="Arial" w:hAnsi="Arial" w:cs="Arial"/>
          <w:szCs w:val="24"/>
          <w:lang w:val="es-CL"/>
        </w:rPr>
        <w:t>o preferente</w:t>
      </w:r>
      <w:r w:rsidR="00D52FF2">
        <w:rPr>
          <w:rFonts w:ascii="Arial" w:hAnsi="Arial" w:cs="Arial"/>
          <w:szCs w:val="24"/>
          <w:lang w:val="es-CL"/>
        </w:rPr>
        <w:t>, y</w:t>
      </w:r>
      <w:r w:rsidR="005E19A4">
        <w:rPr>
          <w:rFonts w:ascii="Arial" w:hAnsi="Arial" w:cs="Arial"/>
          <w:szCs w:val="24"/>
          <w:lang w:val="es-CL"/>
        </w:rPr>
        <w:t xml:space="preserve"> q</w:t>
      </w:r>
      <w:r w:rsidR="005E19A4" w:rsidRPr="006320CA">
        <w:rPr>
          <w:rFonts w:ascii="Arial" w:hAnsi="Arial" w:cs="Arial"/>
          <w:szCs w:val="24"/>
          <w:lang w:val="es-CL"/>
        </w:rPr>
        <w:t>ue se creen las condiciones necesarias para la formación continua de</w:t>
      </w:r>
      <w:r w:rsidR="005E19A4">
        <w:rPr>
          <w:rFonts w:ascii="Arial" w:hAnsi="Arial" w:cs="Arial"/>
          <w:szCs w:val="24"/>
          <w:lang w:val="es-CL"/>
        </w:rPr>
        <w:t xml:space="preserve"> </w:t>
      </w:r>
      <w:r w:rsidR="005E19A4" w:rsidRPr="006320CA">
        <w:rPr>
          <w:rFonts w:ascii="Arial" w:hAnsi="Arial" w:cs="Arial"/>
          <w:szCs w:val="24"/>
          <w:lang w:val="es-CL"/>
        </w:rPr>
        <w:t>entrevistadores, su seguimiento y evaluación</w:t>
      </w:r>
      <w:r w:rsidR="005E19A4">
        <w:rPr>
          <w:rFonts w:ascii="Arial" w:hAnsi="Arial" w:cs="Arial"/>
          <w:szCs w:val="24"/>
          <w:lang w:val="es-CL"/>
        </w:rPr>
        <w:t>.</w:t>
      </w:r>
    </w:p>
    <w:p w:rsidR="00FD66D0" w:rsidRDefault="00401BD1" w:rsidP="00C8090B">
      <w:pPr>
        <w:rPr>
          <w:rFonts w:ascii="Arial" w:hAnsi="Arial" w:cs="Arial"/>
          <w:szCs w:val="24"/>
          <w:lang w:val="es-ES"/>
        </w:rPr>
      </w:pPr>
      <w:r w:rsidRPr="00C02862">
        <w:rPr>
          <w:rFonts w:ascii="Arial" w:hAnsi="Arial" w:cs="Arial"/>
          <w:szCs w:val="24"/>
          <w:lang w:val="es-ES"/>
        </w:rPr>
        <w:t xml:space="preserve">A modo excepcional, el Ministerio del Interior y Seguridad Pública deberá proveer entrevistadores necesarios en caso </w:t>
      </w:r>
      <w:r w:rsidR="00D52FF2">
        <w:rPr>
          <w:rFonts w:ascii="Arial" w:hAnsi="Arial" w:cs="Arial"/>
          <w:szCs w:val="24"/>
          <w:lang w:val="es-ES"/>
        </w:rPr>
        <w:t xml:space="preserve">de </w:t>
      </w:r>
      <w:r w:rsidRPr="00C02862">
        <w:rPr>
          <w:rFonts w:ascii="Arial" w:hAnsi="Arial" w:cs="Arial"/>
          <w:szCs w:val="24"/>
          <w:lang w:val="es-ES"/>
        </w:rPr>
        <w:t xml:space="preserve">que las demás instituciones antes mencionadas no cuenten con </w:t>
      </w:r>
      <w:r w:rsidR="00D52FF2">
        <w:rPr>
          <w:rFonts w:ascii="Arial" w:hAnsi="Arial" w:cs="Arial"/>
          <w:szCs w:val="24"/>
          <w:lang w:val="es-ES"/>
        </w:rPr>
        <w:t xml:space="preserve">los </w:t>
      </w:r>
      <w:r w:rsidRPr="00C02862">
        <w:rPr>
          <w:rFonts w:ascii="Arial" w:hAnsi="Arial" w:cs="Arial"/>
          <w:szCs w:val="24"/>
          <w:lang w:val="es-ES"/>
        </w:rPr>
        <w:t>suficientes.</w:t>
      </w:r>
    </w:p>
    <w:p w:rsidR="005E19A4" w:rsidRPr="00C02862" w:rsidRDefault="005E19A4" w:rsidP="00C8090B">
      <w:pPr>
        <w:rPr>
          <w:rFonts w:ascii="Arial" w:hAnsi="Arial" w:cs="Arial"/>
          <w:szCs w:val="24"/>
          <w:lang w:val="es-ES"/>
        </w:rPr>
      </w:pPr>
      <w:r>
        <w:rPr>
          <w:rFonts w:ascii="Arial" w:hAnsi="Arial" w:cs="Arial"/>
          <w:szCs w:val="24"/>
          <w:lang w:val="es-ES"/>
        </w:rPr>
        <w:t xml:space="preserve">La </w:t>
      </w:r>
      <w:r w:rsidRPr="005E19A4">
        <w:rPr>
          <w:rFonts w:ascii="Arial" w:hAnsi="Arial" w:cs="Arial"/>
          <w:szCs w:val="24"/>
          <w:lang w:val="es-ES"/>
        </w:rPr>
        <w:t>ley permite al Poder Judicial contar con entrevistadores acreditados</w:t>
      </w:r>
      <w:r>
        <w:rPr>
          <w:rFonts w:ascii="Arial" w:hAnsi="Arial" w:cs="Arial"/>
          <w:szCs w:val="24"/>
          <w:lang w:val="es-ES"/>
        </w:rPr>
        <w:t xml:space="preserve">, jueces y funcionarios, pero sólo pueden cumplir la función de ser intermediarios en </w:t>
      </w:r>
      <w:r w:rsidR="00D52FF2">
        <w:rPr>
          <w:rFonts w:ascii="Arial" w:hAnsi="Arial" w:cs="Arial"/>
          <w:szCs w:val="24"/>
          <w:lang w:val="es-ES"/>
        </w:rPr>
        <w:t>la declaración judicial del NNA</w:t>
      </w:r>
      <w:r>
        <w:rPr>
          <w:rFonts w:ascii="Arial" w:hAnsi="Arial" w:cs="Arial"/>
          <w:szCs w:val="24"/>
          <w:lang w:val="es-ES"/>
        </w:rPr>
        <w:t xml:space="preserve"> (art. 27)</w:t>
      </w:r>
      <w:r w:rsidR="00D52FF2">
        <w:rPr>
          <w:rFonts w:ascii="Arial" w:hAnsi="Arial" w:cs="Arial"/>
          <w:szCs w:val="24"/>
          <w:lang w:val="es-ES"/>
        </w:rPr>
        <w:t>.</w:t>
      </w:r>
    </w:p>
    <w:p w:rsidR="005E19A4" w:rsidRPr="006320CA" w:rsidRDefault="005E19A4" w:rsidP="006320CA">
      <w:pPr>
        <w:rPr>
          <w:rFonts w:ascii="Arial" w:hAnsi="Arial" w:cs="Arial"/>
          <w:i/>
          <w:szCs w:val="24"/>
          <w:lang w:val="es-CL"/>
        </w:rPr>
      </w:pPr>
      <w:r>
        <w:rPr>
          <w:rFonts w:ascii="Arial" w:hAnsi="Arial" w:cs="Arial"/>
          <w:szCs w:val="24"/>
          <w:lang w:val="es-ES"/>
        </w:rPr>
        <w:t>E</w:t>
      </w:r>
      <w:r w:rsidR="00401BD1" w:rsidRPr="00C02862">
        <w:rPr>
          <w:rFonts w:ascii="Arial" w:hAnsi="Arial" w:cs="Arial"/>
          <w:szCs w:val="24"/>
          <w:lang w:val="es-ES"/>
        </w:rPr>
        <w:t>n cuanto al proceso de formación de los entrevistadores</w:t>
      </w:r>
      <w:r>
        <w:rPr>
          <w:rFonts w:ascii="Arial" w:hAnsi="Arial" w:cs="Arial"/>
          <w:szCs w:val="24"/>
          <w:lang w:val="es-ES"/>
        </w:rPr>
        <w:t>, el artículo 28 de la ley dispone que</w:t>
      </w:r>
      <w:r w:rsidR="00401BD1" w:rsidRPr="00C02862">
        <w:rPr>
          <w:rFonts w:ascii="Arial" w:hAnsi="Arial" w:cs="Arial"/>
          <w:szCs w:val="24"/>
          <w:lang w:val="es-ES"/>
        </w:rPr>
        <w:t xml:space="preserve"> </w:t>
      </w:r>
      <w:r>
        <w:rPr>
          <w:rFonts w:ascii="Arial" w:hAnsi="Arial" w:cs="Arial"/>
          <w:szCs w:val="24"/>
          <w:lang w:val="es-ES"/>
        </w:rPr>
        <w:t>“</w:t>
      </w:r>
      <w:r>
        <w:rPr>
          <w:rFonts w:ascii="Arial" w:hAnsi="Arial" w:cs="Arial"/>
          <w:i/>
          <w:szCs w:val="24"/>
          <w:lang w:val="es-CL"/>
        </w:rPr>
        <w:t>l</w:t>
      </w:r>
      <w:r w:rsidRPr="006320CA">
        <w:rPr>
          <w:rFonts w:ascii="Arial" w:hAnsi="Arial" w:cs="Arial"/>
          <w:i/>
          <w:szCs w:val="24"/>
          <w:lang w:val="es-CL"/>
        </w:rPr>
        <w:t>a formación de los</w:t>
      </w:r>
      <w:r>
        <w:rPr>
          <w:rFonts w:ascii="Arial" w:hAnsi="Arial" w:cs="Arial"/>
          <w:i/>
          <w:szCs w:val="24"/>
          <w:lang w:val="es-CL"/>
        </w:rPr>
        <w:t xml:space="preserve"> </w:t>
      </w:r>
      <w:r w:rsidRPr="006320CA">
        <w:rPr>
          <w:rFonts w:ascii="Arial" w:hAnsi="Arial" w:cs="Arial"/>
          <w:i/>
          <w:szCs w:val="24"/>
          <w:lang w:val="es-CL"/>
        </w:rPr>
        <w:t>entrevistadores se llevará a cabo mediante un curso inicial de formación</w:t>
      </w:r>
      <w:r>
        <w:rPr>
          <w:rFonts w:ascii="Arial" w:hAnsi="Arial" w:cs="Arial"/>
          <w:i/>
          <w:szCs w:val="24"/>
          <w:lang w:val="es-CL"/>
        </w:rPr>
        <w:t xml:space="preserve"> </w:t>
      </w:r>
      <w:r w:rsidRPr="006320CA">
        <w:rPr>
          <w:rFonts w:ascii="Arial" w:hAnsi="Arial" w:cs="Arial"/>
          <w:i/>
          <w:szCs w:val="24"/>
          <w:lang w:val="es-CL"/>
        </w:rPr>
        <w:t xml:space="preserve">especializada en metodología y técnicas de entrevista investigativa </w:t>
      </w:r>
      <w:r w:rsidR="00732D2B" w:rsidRPr="00732D2B">
        <w:rPr>
          <w:rFonts w:ascii="Arial" w:hAnsi="Arial" w:cs="Arial"/>
          <w:i/>
          <w:szCs w:val="24"/>
          <w:lang w:val="es-CL"/>
        </w:rPr>
        <w:t>video grabada</w:t>
      </w:r>
      <w:r w:rsidRPr="006320CA">
        <w:rPr>
          <w:rFonts w:ascii="Arial" w:hAnsi="Arial" w:cs="Arial"/>
          <w:i/>
          <w:szCs w:val="24"/>
          <w:lang w:val="es-CL"/>
        </w:rPr>
        <w:t xml:space="preserve"> a</w:t>
      </w:r>
      <w:r>
        <w:rPr>
          <w:rFonts w:ascii="Arial" w:hAnsi="Arial" w:cs="Arial"/>
          <w:i/>
          <w:szCs w:val="24"/>
          <w:lang w:val="es-CL"/>
        </w:rPr>
        <w:t xml:space="preserve"> </w:t>
      </w:r>
      <w:r w:rsidRPr="006320CA">
        <w:rPr>
          <w:rFonts w:ascii="Arial" w:hAnsi="Arial" w:cs="Arial"/>
          <w:i/>
          <w:szCs w:val="24"/>
          <w:lang w:val="es-CL"/>
        </w:rPr>
        <w:t>niños, niñas o adolescentes, y un programa de formación continua.</w:t>
      </w:r>
      <w:r>
        <w:rPr>
          <w:rFonts w:ascii="Arial" w:hAnsi="Arial" w:cs="Arial"/>
          <w:i/>
          <w:szCs w:val="24"/>
          <w:lang w:val="es-CL"/>
        </w:rPr>
        <w:t xml:space="preserve"> </w:t>
      </w:r>
      <w:r w:rsidRPr="006320CA">
        <w:rPr>
          <w:rFonts w:ascii="Arial" w:hAnsi="Arial" w:cs="Arial"/>
          <w:i/>
          <w:szCs w:val="24"/>
          <w:lang w:val="es-CL"/>
        </w:rPr>
        <w:t>Los cursos de formación especializada en metodología y técnicas de entrevista</w:t>
      </w:r>
      <w:r>
        <w:rPr>
          <w:rFonts w:ascii="Arial" w:hAnsi="Arial" w:cs="Arial"/>
          <w:i/>
          <w:szCs w:val="24"/>
          <w:lang w:val="es-CL"/>
        </w:rPr>
        <w:t xml:space="preserve"> </w:t>
      </w:r>
      <w:r w:rsidRPr="006320CA">
        <w:rPr>
          <w:rFonts w:ascii="Arial" w:hAnsi="Arial" w:cs="Arial"/>
          <w:i/>
          <w:szCs w:val="24"/>
          <w:lang w:val="es-CL"/>
        </w:rPr>
        <w:t>investigativa deberán incorporar a lo menos:</w:t>
      </w:r>
    </w:p>
    <w:p w:rsidR="005E19A4" w:rsidRPr="006320CA" w:rsidRDefault="005E19A4" w:rsidP="006320CA">
      <w:pPr>
        <w:autoSpaceDE w:val="0"/>
        <w:autoSpaceDN w:val="0"/>
        <w:adjustRightInd w:val="0"/>
        <w:spacing w:after="120"/>
        <w:ind w:firstLine="0"/>
        <w:rPr>
          <w:rFonts w:ascii="Arial" w:hAnsi="Arial" w:cs="Arial"/>
          <w:i/>
          <w:szCs w:val="24"/>
          <w:lang w:val="es-CL"/>
        </w:rPr>
      </w:pPr>
      <w:r w:rsidRPr="006320CA">
        <w:rPr>
          <w:rFonts w:ascii="Arial" w:hAnsi="Arial" w:cs="Arial"/>
          <w:i/>
          <w:szCs w:val="24"/>
          <w:lang w:val="es-CL"/>
        </w:rPr>
        <w:lastRenderedPageBreak/>
        <w:t>a) Los contenidos y actividades que garanticen que los participantes desarrollen</w:t>
      </w:r>
      <w:r>
        <w:rPr>
          <w:rFonts w:ascii="Arial" w:hAnsi="Arial" w:cs="Arial"/>
          <w:i/>
          <w:szCs w:val="24"/>
          <w:lang w:val="es-CL"/>
        </w:rPr>
        <w:t xml:space="preserve"> </w:t>
      </w:r>
      <w:r w:rsidRPr="006320CA">
        <w:rPr>
          <w:rFonts w:ascii="Arial" w:hAnsi="Arial" w:cs="Arial"/>
          <w:i/>
          <w:szCs w:val="24"/>
          <w:lang w:val="es-CL"/>
        </w:rPr>
        <w:t xml:space="preserve">correctamente cada una de las fases de una entrevista investigativa </w:t>
      </w:r>
      <w:r w:rsidR="00732D2B" w:rsidRPr="00732D2B">
        <w:rPr>
          <w:rFonts w:ascii="Arial" w:hAnsi="Arial" w:cs="Arial"/>
          <w:i/>
          <w:szCs w:val="24"/>
          <w:lang w:val="es-CL"/>
        </w:rPr>
        <w:t>video grabada</w:t>
      </w:r>
      <w:r w:rsidRPr="006320CA">
        <w:rPr>
          <w:rFonts w:ascii="Arial" w:hAnsi="Arial" w:cs="Arial"/>
          <w:i/>
          <w:szCs w:val="24"/>
          <w:lang w:val="es-CL"/>
        </w:rPr>
        <w:t>,</w:t>
      </w:r>
      <w:r>
        <w:rPr>
          <w:rFonts w:ascii="Arial" w:hAnsi="Arial" w:cs="Arial"/>
          <w:i/>
          <w:szCs w:val="24"/>
          <w:lang w:val="es-CL"/>
        </w:rPr>
        <w:t xml:space="preserve"> </w:t>
      </w:r>
      <w:r w:rsidRPr="006320CA">
        <w:rPr>
          <w:rFonts w:ascii="Arial" w:hAnsi="Arial" w:cs="Arial"/>
          <w:i/>
          <w:szCs w:val="24"/>
          <w:lang w:val="es-CL"/>
        </w:rPr>
        <w:t>considerando el contexto penal chileno y las particularidades de niños, niñas o</w:t>
      </w:r>
      <w:r>
        <w:rPr>
          <w:rFonts w:ascii="Arial" w:hAnsi="Arial" w:cs="Arial"/>
          <w:i/>
          <w:szCs w:val="24"/>
          <w:lang w:val="es-CL"/>
        </w:rPr>
        <w:t xml:space="preserve"> </w:t>
      </w:r>
      <w:r w:rsidRPr="006320CA">
        <w:rPr>
          <w:rFonts w:ascii="Arial" w:hAnsi="Arial" w:cs="Arial"/>
          <w:i/>
          <w:szCs w:val="24"/>
          <w:lang w:val="es-CL"/>
        </w:rPr>
        <w:t>adolescentes víctimas de los delitos señalados en el inciso primero del artículo</w:t>
      </w:r>
      <w:r>
        <w:rPr>
          <w:rFonts w:ascii="Arial" w:hAnsi="Arial" w:cs="Arial"/>
          <w:i/>
          <w:szCs w:val="24"/>
          <w:lang w:val="es-CL"/>
        </w:rPr>
        <w:t xml:space="preserve"> </w:t>
      </w:r>
      <w:r w:rsidRPr="006320CA">
        <w:rPr>
          <w:rFonts w:ascii="Arial" w:hAnsi="Arial" w:cs="Arial"/>
          <w:i/>
          <w:szCs w:val="24"/>
          <w:lang w:val="es-CL"/>
        </w:rPr>
        <w:t>1°.</w:t>
      </w:r>
    </w:p>
    <w:p w:rsidR="005E19A4" w:rsidRPr="006320CA" w:rsidRDefault="005E19A4" w:rsidP="006320CA">
      <w:pPr>
        <w:autoSpaceDE w:val="0"/>
        <w:autoSpaceDN w:val="0"/>
        <w:adjustRightInd w:val="0"/>
        <w:spacing w:after="120"/>
        <w:ind w:firstLine="0"/>
        <w:rPr>
          <w:rFonts w:ascii="Arial" w:hAnsi="Arial" w:cs="Arial"/>
          <w:i/>
          <w:szCs w:val="24"/>
          <w:lang w:val="es-CL"/>
        </w:rPr>
      </w:pPr>
      <w:r w:rsidRPr="006320CA">
        <w:rPr>
          <w:rFonts w:ascii="Arial" w:hAnsi="Arial" w:cs="Arial"/>
          <w:i/>
          <w:szCs w:val="24"/>
          <w:lang w:val="es-CL"/>
        </w:rPr>
        <w:t>b) Instancias de práctica con retroalimentación experta.</w:t>
      </w:r>
    </w:p>
    <w:p w:rsidR="005E19A4" w:rsidRPr="006320CA" w:rsidRDefault="005E19A4" w:rsidP="006320CA">
      <w:pPr>
        <w:autoSpaceDE w:val="0"/>
        <w:autoSpaceDN w:val="0"/>
        <w:adjustRightInd w:val="0"/>
        <w:spacing w:after="120"/>
        <w:ind w:firstLine="0"/>
        <w:rPr>
          <w:rFonts w:ascii="Arial" w:hAnsi="Arial" w:cs="Arial"/>
          <w:i/>
          <w:szCs w:val="24"/>
          <w:lang w:val="es-CL"/>
        </w:rPr>
      </w:pPr>
      <w:r w:rsidRPr="006320CA">
        <w:rPr>
          <w:rFonts w:ascii="Arial" w:hAnsi="Arial" w:cs="Arial"/>
          <w:i/>
          <w:szCs w:val="24"/>
          <w:lang w:val="es-CL"/>
        </w:rPr>
        <w:t>c) Sistema de evaluación que mida las competencias del entrevistador. Por su</w:t>
      </w:r>
      <w:r>
        <w:rPr>
          <w:rFonts w:ascii="Arial" w:hAnsi="Arial" w:cs="Arial"/>
          <w:i/>
          <w:szCs w:val="24"/>
          <w:lang w:val="es-CL"/>
        </w:rPr>
        <w:t xml:space="preserve"> </w:t>
      </w:r>
      <w:r w:rsidRPr="006320CA">
        <w:rPr>
          <w:rFonts w:ascii="Arial" w:hAnsi="Arial" w:cs="Arial"/>
          <w:i/>
          <w:szCs w:val="24"/>
          <w:lang w:val="es-CL"/>
        </w:rPr>
        <w:t>parte, el programa de formación continua contemplará un sistema permanente de</w:t>
      </w:r>
      <w:r>
        <w:rPr>
          <w:rFonts w:ascii="Arial" w:hAnsi="Arial" w:cs="Arial"/>
          <w:i/>
          <w:szCs w:val="24"/>
          <w:lang w:val="es-CL"/>
        </w:rPr>
        <w:t xml:space="preserve"> </w:t>
      </w:r>
      <w:r w:rsidRPr="006320CA">
        <w:rPr>
          <w:rFonts w:ascii="Arial" w:hAnsi="Arial" w:cs="Arial"/>
          <w:i/>
          <w:szCs w:val="24"/>
          <w:lang w:val="es-CL"/>
        </w:rPr>
        <w:t>capacitación, seguimiento y evaluación de las competencias del entrevistador, que</w:t>
      </w:r>
      <w:r>
        <w:rPr>
          <w:rFonts w:ascii="Arial" w:hAnsi="Arial" w:cs="Arial"/>
          <w:i/>
          <w:szCs w:val="24"/>
          <w:lang w:val="es-CL"/>
        </w:rPr>
        <w:t xml:space="preserve"> </w:t>
      </w:r>
      <w:r w:rsidRPr="006320CA">
        <w:rPr>
          <w:rFonts w:ascii="Arial" w:hAnsi="Arial" w:cs="Arial"/>
          <w:i/>
          <w:szCs w:val="24"/>
          <w:lang w:val="es-CL"/>
        </w:rPr>
        <w:t>garanticen la mantención de los conocimientos y habilidades adquiridas en el curso</w:t>
      </w:r>
      <w:r>
        <w:rPr>
          <w:rFonts w:ascii="Arial" w:hAnsi="Arial" w:cs="Arial"/>
          <w:i/>
          <w:szCs w:val="24"/>
          <w:lang w:val="es-CL"/>
        </w:rPr>
        <w:t xml:space="preserve"> </w:t>
      </w:r>
      <w:r w:rsidRPr="006320CA">
        <w:rPr>
          <w:rFonts w:ascii="Arial" w:hAnsi="Arial" w:cs="Arial"/>
          <w:i/>
          <w:szCs w:val="24"/>
          <w:lang w:val="es-CL"/>
        </w:rPr>
        <w:t>inicial de formación especializada previsto en el inciso anterior.</w:t>
      </w:r>
    </w:p>
    <w:p w:rsidR="005E19A4" w:rsidRDefault="005E19A4" w:rsidP="006320CA">
      <w:pPr>
        <w:autoSpaceDE w:val="0"/>
        <w:autoSpaceDN w:val="0"/>
        <w:adjustRightInd w:val="0"/>
        <w:spacing w:after="120"/>
        <w:ind w:firstLine="0"/>
        <w:rPr>
          <w:rFonts w:ascii="Arial" w:hAnsi="Arial" w:cs="Arial"/>
          <w:i/>
          <w:szCs w:val="24"/>
          <w:lang w:val="es-CL"/>
        </w:rPr>
      </w:pPr>
      <w:r w:rsidRPr="006320CA">
        <w:rPr>
          <w:rFonts w:ascii="Arial" w:hAnsi="Arial" w:cs="Arial"/>
          <w:i/>
          <w:szCs w:val="24"/>
          <w:lang w:val="es-CL"/>
        </w:rPr>
        <w:t>Para dar cumplimiento a lo establecido en este artículo, las instituciones</w:t>
      </w:r>
      <w:r>
        <w:rPr>
          <w:rFonts w:ascii="Arial" w:hAnsi="Arial" w:cs="Arial"/>
          <w:i/>
          <w:szCs w:val="24"/>
          <w:lang w:val="es-CL"/>
        </w:rPr>
        <w:t xml:space="preserve"> </w:t>
      </w:r>
      <w:r w:rsidRPr="006320CA">
        <w:rPr>
          <w:rFonts w:ascii="Arial" w:hAnsi="Arial" w:cs="Arial"/>
          <w:i/>
          <w:szCs w:val="24"/>
          <w:lang w:val="es-CL"/>
        </w:rPr>
        <w:t>señaladas en el artículo 27 podrán celebrar convenios con instituciones,</w:t>
      </w:r>
      <w:r>
        <w:rPr>
          <w:rFonts w:ascii="Arial" w:hAnsi="Arial" w:cs="Arial"/>
          <w:i/>
          <w:szCs w:val="24"/>
          <w:lang w:val="es-CL"/>
        </w:rPr>
        <w:t xml:space="preserve"> </w:t>
      </w:r>
      <w:r w:rsidRPr="006320CA">
        <w:rPr>
          <w:rFonts w:ascii="Arial" w:hAnsi="Arial" w:cs="Arial"/>
          <w:i/>
          <w:szCs w:val="24"/>
          <w:lang w:val="es-CL"/>
        </w:rPr>
        <w:t>organismos o entidades, públicas o privadas, nacionales o extranjeras, que impartan</w:t>
      </w:r>
      <w:r>
        <w:rPr>
          <w:rFonts w:ascii="Arial" w:hAnsi="Arial" w:cs="Arial"/>
          <w:i/>
          <w:szCs w:val="24"/>
          <w:lang w:val="es-CL"/>
        </w:rPr>
        <w:t xml:space="preserve"> </w:t>
      </w:r>
      <w:r w:rsidRPr="006320CA">
        <w:rPr>
          <w:rFonts w:ascii="Arial" w:hAnsi="Arial" w:cs="Arial"/>
          <w:i/>
          <w:szCs w:val="24"/>
          <w:lang w:val="es-CL"/>
        </w:rPr>
        <w:t>cursos de formación especializada en entrevistas video</w:t>
      </w:r>
      <w:r w:rsidR="009B06AB">
        <w:rPr>
          <w:rFonts w:ascii="Arial" w:hAnsi="Arial" w:cs="Arial"/>
          <w:i/>
          <w:szCs w:val="24"/>
          <w:lang w:val="es-CL"/>
        </w:rPr>
        <w:t xml:space="preserve"> </w:t>
      </w:r>
      <w:r w:rsidRPr="006320CA">
        <w:rPr>
          <w:rFonts w:ascii="Arial" w:hAnsi="Arial" w:cs="Arial"/>
          <w:i/>
          <w:szCs w:val="24"/>
          <w:lang w:val="es-CL"/>
        </w:rPr>
        <w:t>grabadas y que cumplan los</w:t>
      </w:r>
      <w:r>
        <w:rPr>
          <w:rFonts w:ascii="Arial" w:hAnsi="Arial" w:cs="Arial"/>
          <w:i/>
          <w:szCs w:val="24"/>
          <w:lang w:val="es-CL"/>
        </w:rPr>
        <w:t xml:space="preserve"> </w:t>
      </w:r>
      <w:r w:rsidRPr="006320CA">
        <w:rPr>
          <w:rFonts w:ascii="Arial" w:hAnsi="Arial" w:cs="Arial"/>
          <w:i/>
          <w:szCs w:val="24"/>
          <w:lang w:val="es-CL"/>
        </w:rPr>
        <w:t>estándares técnicos establecidos previamente por el Ministerio de Justicia y</w:t>
      </w:r>
      <w:r>
        <w:rPr>
          <w:rFonts w:ascii="Arial" w:hAnsi="Arial" w:cs="Arial"/>
          <w:i/>
          <w:szCs w:val="24"/>
          <w:lang w:val="es-CL"/>
        </w:rPr>
        <w:t xml:space="preserve"> </w:t>
      </w:r>
      <w:r w:rsidRPr="006320CA">
        <w:rPr>
          <w:rFonts w:ascii="Arial" w:hAnsi="Arial" w:cs="Arial"/>
          <w:i/>
          <w:szCs w:val="24"/>
          <w:lang w:val="es-CL"/>
        </w:rPr>
        <w:t>Derechos Humanos en el reglamento e, igualmente, con lo que dispongan los protocolos</w:t>
      </w:r>
      <w:r>
        <w:rPr>
          <w:rFonts w:ascii="Arial" w:hAnsi="Arial" w:cs="Arial"/>
          <w:i/>
          <w:szCs w:val="24"/>
          <w:lang w:val="es-CL"/>
        </w:rPr>
        <w:t xml:space="preserve"> </w:t>
      </w:r>
      <w:r w:rsidRPr="006320CA">
        <w:rPr>
          <w:rFonts w:ascii="Arial" w:hAnsi="Arial" w:cs="Arial"/>
          <w:i/>
          <w:szCs w:val="24"/>
          <w:lang w:val="es-CL"/>
        </w:rPr>
        <w:t>de atención institucional del artículo 31.</w:t>
      </w:r>
      <w:r>
        <w:rPr>
          <w:rFonts w:ascii="Arial" w:hAnsi="Arial" w:cs="Arial"/>
          <w:i/>
          <w:szCs w:val="24"/>
          <w:lang w:val="es-CL"/>
        </w:rPr>
        <w:t xml:space="preserve"> </w:t>
      </w:r>
      <w:r w:rsidRPr="006320CA">
        <w:rPr>
          <w:rFonts w:ascii="Arial" w:hAnsi="Arial" w:cs="Arial"/>
          <w:i/>
          <w:szCs w:val="24"/>
          <w:lang w:val="es-CL"/>
        </w:rPr>
        <w:t>Los convenios deberán suscribirse de forma tal que aseguren la continuidad y</w:t>
      </w:r>
      <w:r>
        <w:rPr>
          <w:rFonts w:ascii="Arial" w:hAnsi="Arial" w:cs="Arial"/>
          <w:i/>
          <w:szCs w:val="24"/>
          <w:lang w:val="es-CL"/>
        </w:rPr>
        <w:t xml:space="preserve"> </w:t>
      </w:r>
      <w:r w:rsidRPr="006320CA">
        <w:rPr>
          <w:rFonts w:ascii="Arial" w:hAnsi="Arial" w:cs="Arial"/>
          <w:i/>
          <w:szCs w:val="24"/>
          <w:lang w:val="es-CL"/>
        </w:rPr>
        <w:t>calidad del proceso de formación de los entrevistadores</w:t>
      </w:r>
      <w:r>
        <w:rPr>
          <w:rFonts w:ascii="Arial" w:hAnsi="Arial" w:cs="Arial"/>
          <w:i/>
          <w:szCs w:val="24"/>
          <w:lang w:val="es-CL"/>
        </w:rPr>
        <w:t>”</w:t>
      </w:r>
      <w:r w:rsidRPr="006320CA">
        <w:rPr>
          <w:rFonts w:ascii="Arial" w:hAnsi="Arial" w:cs="Arial"/>
          <w:i/>
          <w:szCs w:val="24"/>
          <w:lang w:val="es-CL"/>
        </w:rPr>
        <w:t>.</w:t>
      </w:r>
    </w:p>
    <w:p w:rsidR="007C028C" w:rsidRPr="006320CA" w:rsidRDefault="007C028C" w:rsidP="006320CA">
      <w:pPr>
        <w:autoSpaceDE w:val="0"/>
        <w:autoSpaceDN w:val="0"/>
        <w:adjustRightInd w:val="0"/>
        <w:spacing w:after="120"/>
        <w:ind w:firstLine="708"/>
        <w:rPr>
          <w:rFonts w:ascii="Arial" w:hAnsi="Arial" w:cs="Arial"/>
          <w:i/>
          <w:color w:val="000000"/>
          <w:szCs w:val="24"/>
          <w:lang w:val="es-CL"/>
        </w:rPr>
      </w:pPr>
      <w:r w:rsidRPr="006320CA">
        <w:rPr>
          <w:rFonts w:ascii="Arial" w:hAnsi="Arial" w:cs="Arial"/>
          <w:color w:val="000000"/>
          <w:szCs w:val="24"/>
          <w:lang w:val="es-CL"/>
        </w:rPr>
        <w:t>El artículo 29 de la ley dispone que</w:t>
      </w:r>
      <w:r>
        <w:rPr>
          <w:rFonts w:ascii="Courier" w:hAnsi="Courier" w:cs="Courier"/>
          <w:color w:val="000000"/>
          <w:sz w:val="20"/>
          <w:szCs w:val="20"/>
          <w:lang w:val="es-CL"/>
        </w:rPr>
        <w:t xml:space="preserve"> </w:t>
      </w:r>
      <w:r w:rsidRPr="006320CA">
        <w:rPr>
          <w:rFonts w:ascii="Arial" w:hAnsi="Arial" w:cs="Arial"/>
          <w:i/>
          <w:color w:val="000000"/>
          <w:szCs w:val="24"/>
          <w:lang w:val="es-CL"/>
        </w:rPr>
        <w:t xml:space="preserve">“un reglamento dictado por el Ministerio de Justicia y Derechos Humanos establecerá: </w:t>
      </w:r>
    </w:p>
    <w:p w:rsidR="007C028C" w:rsidRPr="006320CA" w:rsidRDefault="007C028C" w:rsidP="006320CA">
      <w:pPr>
        <w:autoSpaceDE w:val="0"/>
        <w:autoSpaceDN w:val="0"/>
        <w:adjustRightInd w:val="0"/>
        <w:spacing w:after="120"/>
        <w:ind w:firstLine="0"/>
        <w:rPr>
          <w:rFonts w:ascii="Arial" w:hAnsi="Arial" w:cs="Arial"/>
          <w:i/>
          <w:color w:val="000000"/>
          <w:szCs w:val="24"/>
          <w:lang w:val="es-CL"/>
        </w:rPr>
      </w:pPr>
      <w:r w:rsidRPr="006320CA">
        <w:rPr>
          <w:rFonts w:ascii="Arial" w:hAnsi="Arial" w:cs="Arial"/>
          <w:i/>
          <w:color w:val="000000"/>
          <w:szCs w:val="24"/>
          <w:lang w:val="es-CL"/>
        </w:rPr>
        <w:t>a) Las condiciones y requisitos que deberán cumplir los programas de los cursos de formación especializada en metodología y técnicas de entrevista y declaración judicial del niño, niña o adolescente.</w:t>
      </w:r>
    </w:p>
    <w:p w:rsidR="007C028C" w:rsidRPr="006320CA" w:rsidRDefault="007C028C" w:rsidP="006320CA">
      <w:pPr>
        <w:autoSpaceDE w:val="0"/>
        <w:autoSpaceDN w:val="0"/>
        <w:adjustRightInd w:val="0"/>
        <w:spacing w:after="120"/>
        <w:ind w:firstLine="0"/>
        <w:rPr>
          <w:rFonts w:ascii="Arial" w:hAnsi="Arial" w:cs="Arial"/>
          <w:i/>
          <w:color w:val="000000"/>
          <w:szCs w:val="24"/>
          <w:lang w:val="es-CL"/>
        </w:rPr>
      </w:pPr>
      <w:r w:rsidRPr="006320CA">
        <w:rPr>
          <w:rFonts w:ascii="Arial" w:hAnsi="Arial" w:cs="Arial"/>
          <w:i/>
          <w:color w:val="000000"/>
          <w:szCs w:val="24"/>
          <w:lang w:val="es-CL"/>
        </w:rPr>
        <w:t>b) La forma, condiciones y requisitos para la implementación del programa de formación continua, seguimiento y evaluación de las personas que efectuarán las entrevistas investigativas video</w:t>
      </w:r>
      <w:r w:rsidR="009B06AB">
        <w:rPr>
          <w:rFonts w:ascii="Arial" w:hAnsi="Arial" w:cs="Arial"/>
          <w:i/>
          <w:color w:val="000000"/>
          <w:szCs w:val="24"/>
          <w:lang w:val="es-CL"/>
        </w:rPr>
        <w:t xml:space="preserve"> </w:t>
      </w:r>
      <w:r w:rsidRPr="006320CA">
        <w:rPr>
          <w:rFonts w:ascii="Arial" w:hAnsi="Arial" w:cs="Arial"/>
          <w:i/>
          <w:color w:val="000000"/>
          <w:szCs w:val="24"/>
          <w:lang w:val="es-CL"/>
        </w:rPr>
        <w:t>grabadas y declaraciones judiciales.</w:t>
      </w:r>
    </w:p>
    <w:p w:rsidR="007C028C" w:rsidRPr="006320CA" w:rsidRDefault="007C028C" w:rsidP="006320CA">
      <w:pPr>
        <w:autoSpaceDE w:val="0"/>
        <w:autoSpaceDN w:val="0"/>
        <w:adjustRightInd w:val="0"/>
        <w:spacing w:after="120"/>
        <w:ind w:firstLine="0"/>
        <w:rPr>
          <w:rFonts w:ascii="Arial" w:hAnsi="Arial" w:cs="Arial"/>
          <w:i/>
          <w:color w:val="000000"/>
          <w:szCs w:val="24"/>
          <w:lang w:val="es-CL"/>
        </w:rPr>
      </w:pPr>
      <w:r w:rsidRPr="006320CA">
        <w:rPr>
          <w:rFonts w:ascii="Arial" w:hAnsi="Arial" w:cs="Arial"/>
          <w:i/>
          <w:color w:val="000000"/>
          <w:szCs w:val="24"/>
          <w:lang w:val="es-CL"/>
        </w:rPr>
        <w:t>c) La forma, condiciones y requisitos para el desarrollo de los procesos de acreditación de los entrevistadores y su vigencia</w:t>
      </w:r>
      <w:r>
        <w:rPr>
          <w:rFonts w:ascii="Arial" w:hAnsi="Arial" w:cs="Arial"/>
          <w:i/>
          <w:color w:val="000000"/>
          <w:szCs w:val="24"/>
          <w:lang w:val="es-CL"/>
        </w:rPr>
        <w:t>…</w:t>
      </w:r>
      <w:r w:rsidRPr="006320CA">
        <w:rPr>
          <w:rFonts w:ascii="Arial" w:hAnsi="Arial" w:cs="Arial"/>
          <w:i/>
          <w:color w:val="000000"/>
          <w:szCs w:val="24"/>
          <w:lang w:val="es-CL"/>
        </w:rPr>
        <w:t xml:space="preserve"> </w:t>
      </w:r>
    </w:p>
    <w:p w:rsidR="005E19A4" w:rsidRDefault="007C028C" w:rsidP="006320CA">
      <w:pPr>
        <w:autoSpaceDE w:val="0"/>
        <w:autoSpaceDN w:val="0"/>
        <w:adjustRightInd w:val="0"/>
        <w:spacing w:after="120"/>
        <w:ind w:firstLine="0"/>
        <w:rPr>
          <w:rFonts w:ascii="Courier" w:hAnsi="Courier" w:cs="Courier"/>
          <w:color w:val="000000"/>
          <w:sz w:val="20"/>
          <w:szCs w:val="20"/>
          <w:lang w:val="es-CL"/>
        </w:rPr>
      </w:pPr>
      <w:r w:rsidRPr="006320CA">
        <w:rPr>
          <w:rFonts w:ascii="Arial" w:hAnsi="Arial" w:cs="Arial"/>
          <w:i/>
          <w:color w:val="000000"/>
          <w:szCs w:val="24"/>
          <w:lang w:val="es-CL"/>
        </w:rPr>
        <w:lastRenderedPageBreak/>
        <w:t>Los criterios que establezca el reglamento deberán ser revisados y actualizados, a lo menos, cada tres años, a fin de adecuar las prácticas nacionales a la evolución de los protocolos y reglas internacionales vigentes”</w:t>
      </w:r>
      <w:r>
        <w:rPr>
          <w:rFonts w:ascii="Courier" w:hAnsi="Courier" w:cs="Courier"/>
          <w:color w:val="000000"/>
          <w:sz w:val="20"/>
          <w:szCs w:val="20"/>
          <w:lang w:val="es-CL"/>
        </w:rPr>
        <w:t>.</w:t>
      </w:r>
    </w:p>
    <w:p w:rsidR="007C028C" w:rsidRDefault="007C028C" w:rsidP="006320CA">
      <w:pPr>
        <w:autoSpaceDE w:val="0"/>
        <w:autoSpaceDN w:val="0"/>
        <w:adjustRightInd w:val="0"/>
        <w:spacing w:after="120"/>
        <w:ind w:firstLine="0"/>
        <w:rPr>
          <w:rFonts w:ascii="Arial" w:hAnsi="Arial" w:cs="Arial"/>
          <w:color w:val="000000"/>
          <w:szCs w:val="24"/>
          <w:lang w:val="es-CL"/>
        </w:rPr>
      </w:pPr>
      <w:r w:rsidRPr="006320CA">
        <w:rPr>
          <w:rFonts w:ascii="Arial" w:hAnsi="Arial" w:cs="Arial"/>
          <w:color w:val="000000"/>
          <w:szCs w:val="24"/>
          <w:lang w:val="es-CL"/>
        </w:rPr>
        <w:tab/>
      </w:r>
      <w:r w:rsidR="00FE30D0" w:rsidRPr="006320CA">
        <w:rPr>
          <w:rFonts w:ascii="Arial" w:hAnsi="Arial" w:cs="Arial"/>
          <w:color w:val="000000"/>
          <w:szCs w:val="24"/>
          <w:lang w:val="es-CL"/>
        </w:rPr>
        <w:t>El Reglamento regula con</w:t>
      </w:r>
      <w:r w:rsidR="00FE30D0">
        <w:rPr>
          <w:rFonts w:ascii="Arial" w:hAnsi="Arial" w:cs="Arial"/>
          <w:color w:val="000000"/>
          <w:szCs w:val="24"/>
          <w:lang w:val="es-CL"/>
        </w:rPr>
        <w:t xml:space="preserve"> detalle estos aspectos</w:t>
      </w:r>
      <w:r w:rsidR="001717A7">
        <w:rPr>
          <w:rFonts w:ascii="Arial" w:hAnsi="Arial" w:cs="Arial"/>
          <w:color w:val="000000"/>
          <w:szCs w:val="24"/>
          <w:lang w:val="es-CL"/>
        </w:rPr>
        <w:t>. E</w:t>
      </w:r>
      <w:r w:rsidR="00FE30D0">
        <w:rPr>
          <w:rFonts w:ascii="Arial" w:hAnsi="Arial" w:cs="Arial"/>
          <w:color w:val="000000"/>
          <w:szCs w:val="24"/>
          <w:lang w:val="es-CL"/>
        </w:rPr>
        <w:t>n su Título IV, artículos 18 a 29, ambos incluidos</w:t>
      </w:r>
      <w:r w:rsidR="009B06AB">
        <w:rPr>
          <w:rFonts w:ascii="Arial" w:hAnsi="Arial" w:cs="Arial"/>
          <w:color w:val="000000"/>
          <w:szCs w:val="24"/>
          <w:lang w:val="es-CL"/>
        </w:rPr>
        <w:t>,</w:t>
      </w:r>
      <w:r w:rsidR="001717A7">
        <w:rPr>
          <w:rFonts w:ascii="Arial" w:hAnsi="Arial" w:cs="Arial"/>
          <w:color w:val="000000"/>
          <w:szCs w:val="24"/>
          <w:lang w:val="es-CL"/>
        </w:rPr>
        <w:t xml:space="preserve"> </w:t>
      </w:r>
      <w:r w:rsidR="009B06AB">
        <w:rPr>
          <w:rFonts w:ascii="Arial" w:hAnsi="Arial" w:cs="Arial"/>
          <w:color w:val="000000"/>
          <w:szCs w:val="24"/>
          <w:lang w:val="es-CL"/>
        </w:rPr>
        <w:t>se detalla</w:t>
      </w:r>
      <w:r w:rsidR="001717A7">
        <w:rPr>
          <w:rFonts w:ascii="Arial" w:hAnsi="Arial" w:cs="Arial"/>
          <w:color w:val="000000"/>
          <w:szCs w:val="24"/>
          <w:lang w:val="es-CL"/>
        </w:rPr>
        <w:t xml:space="preserve"> la formación con que deben contar los entrevistadores</w:t>
      </w:r>
      <w:r w:rsidR="00FE30D0">
        <w:rPr>
          <w:rFonts w:ascii="Arial" w:hAnsi="Arial" w:cs="Arial"/>
          <w:color w:val="000000"/>
          <w:szCs w:val="24"/>
          <w:lang w:val="es-CL"/>
        </w:rPr>
        <w:t>.</w:t>
      </w:r>
    </w:p>
    <w:p w:rsidR="00FE30D0" w:rsidRDefault="00FE30D0" w:rsidP="006320CA">
      <w:pPr>
        <w:autoSpaceDE w:val="0"/>
        <w:autoSpaceDN w:val="0"/>
        <w:adjustRightInd w:val="0"/>
        <w:spacing w:after="120"/>
        <w:ind w:firstLine="0"/>
        <w:rPr>
          <w:rFonts w:ascii="Arial" w:hAnsi="Arial" w:cs="Arial"/>
          <w:i/>
          <w:szCs w:val="24"/>
          <w:lang w:val="es-CL"/>
        </w:rPr>
      </w:pPr>
      <w:r w:rsidRPr="00FE30D0">
        <w:rPr>
          <w:rFonts w:ascii="Arial" w:hAnsi="Arial" w:cs="Arial"/>
          <w:color w:val="000000"/>
          <w:szCs w:val="24"/>
          <w:lang w:val="es-CL"/>
        </w:rPr>
        <w:tab/>
        <w:t>El artículo 18 conforma el sistema de formaci</w:t>
      </w:r>
      <w:r w:rsidRPr="00981AA4">
        <w:rPr>
          <w:rFonts w:ascii="Arial" w:hAnsi="Arial" w:cs="Arial"/>
          <w:color w:val="000000"/>
          <w:szCs w:val="24"/>
          <w:lang w:val="es-CL"/>
        </w:rPr>
        <w:t xml:space="preserve">ón a través de un </w:t>
      </w:r>
      <w:r w:rsidRPr="006320CA">
        <w:rPr>
          <w:rFonts w:ascii="Arial" w:hAnsi="Arial" w:cs="Arial"/>
          <w:bCs/>
          <w:szCs w:val="24"/>
          <w:lang w:val="es-CL"/>
        </w:rPr>
        <w:t>Curso Inicial de Formación Especializada (CIFE) y del Programa de Formación Continua (PFC), a los cuales conceptúa como</w:t>
      </w:r>
      <w:r w:rsidRPr="006320CA">
        <w:rPr>
          <w:rFonts w:ascii="Arial" w:hAnsi="Arial" w:cs="Arial"/>
          <w:b/>
          <w:bCs/>
          <w:szCs w:val="24"/>
          <w:lang w:val="es-CL"/>
        </w:rPr>
        <w:t xml:space="preserve"> </w:t>
      </w:r>
      <w:r w:rsidRPr="006320CA">
        <w:rPr>
          <w:rFonts w:ascii="Arial" w:hAnsi="Arial" w:cs="Arial"/>
          <w:b/>
          <w:bCs/>
          <w:i/>
          <w:szCs w:val="24"/>
          <w:lang w:val="es-CL"/>
        </w:rPr>
        <w:t>“</w:t>
      </w:r>
      <w:r w:rsidRPr="006320CA">
        <w:rPr>
          <w:rFonts w:ascii="Arial" w:hAnsi="Arial" w:cs="Arial"/>
          <w:i/>
          <w:szCs w:val="24"/>
          <w:lang w:val="es-CL"/>
        </w:rPr>
        <w:t xml:space="preserve">actividades de formación de desarrollo complementario y coordinado, cuyo objetivo es que quienes pretendan acreditarse como entrevistadores, se encuentren capacitados para desarrollar correctamente cada una de las fases de una entrevista investigativa </w:t>
      </w:r>
      <w:r w:rsidR="00732D2B" w:rsidRPr="00732D2B">
        <w:rPr>
          <w:rFonts w:ascii="Arial" w:hAnsi="Arial" w:cs="Arial"/>
          <w:i/>
          <w:szCs w:val="24"/>
          <w:lang w:val="es-CL"/>
        </w:rPr>
        <w:t>video grabada</w:t>
      </w:r>
      <w:r w:rsidRPr="006320CA">
        <w:rPr>
          <w:rFonts w:ascii="Arial" w:hAnsi="Arial" w:cs="Arial"/>
          <w:i/>
          <w:szCs w:val="24"/>
          <w:lang w:val="es-CL"/>
        </w:rPr>
        <w:t xml:space="preserve"> y de una declaración judicial, y cumplan con el estándar técnico necesario para interactuar con niños, niñas y adolescentes, considerando su calidad de sujetos de derechos, sus particularidades y el contexto procesal chileno”.</w:t>
      </w:r>
    </w:p>
    <w:p w:rsidR="00981AA4" w:rsidRDefault="00981AA4" w:rsidP="00FE30D0">
      <w:pPr>
        <w:autoSpaceDE w:val="0"/>
        <w:autoSpaceDN w:val="0"/>
        <w:adjustRightInd w:val="0"/>
        <w:spacing w:after="120"/>
        <w:ind w:firstLine="0"/>
        <w:rPr>
          <w:rFonts w:ascii="Arial" w:hAnsi="Arial" w:cs="Arial"/>
          <w:szCs w:val="24"/>
          <w:lang w:val="es-CL"/>
        </w:rPr>
      </w:pPr>
      <w:r>
        <w:rPr>
          <w:rFonts w:ascii="Arial" w:hAnsi="Arial" w:cs="Arial"/>
          <w:szCs w:val="24"/>
          <w:lang w:val="es-CL"/>
        </w:rPr>
        <w:tab/>
        <w:t xml:space="preserve">El artículo 19 faculta a la Policía de Investigaciones, Carabineros de Chile, Ministerio del Interior y Seguridad Pública, Ministerio Público y Poder Judicial para impartir CIFE y PFC, aunque dispone que, al efecto, podrán suscribir convenios </w:t>
      </w:r>
      <w:r w:rsidR="009B06AB">
        <w:rPr>
          <w:rFonts w:ascii="Arial" w:hAnsi="Arial" w:cs="Arial"/>
          <w:szCs w:val="24"/>
          <w:lang w:val="es-CL"/>
        </w:rPr>
        <w:t xml:space="preserve">con </w:t>
      </w:r>
      <w:r>
        <w:rPr>
          <w:rFonts w:ascii="Arial" w:hAnsi="Arial" w:cs="Arial"/>
          <w:szCs w:val="24"/>
          <w:lang w:val="es-CL"/>
        </w:rPr>
        <w:t>instituciones, organismos o entidades, públicas o privadas, nacionales o extranjeras.</w:t>
      </w:r>
    </w:p>
    <w:p w:rsidR="00981AA4" w:rsidRDefault="00981AA4" w:rsidP="00B01753">
      <w:pPr>
        <w:autoSpaceDE w:val="0"/>
        <w:autoSpaceDN w:val="0"/>
        <w:adjustRightInd w:val="0"/>
        <w:spacing w:after="120"/>
        <w:ind w:firstLine="0"/>
        <w:rPr>
          <w:rFonts w:ascii="Arial" w:hAnsi="Arial" w:cs="Arial"/>
          <w:szCs w:val="24"/>
          <w:lang w:val="es-CL"/>
        </w:rPr>
      </w:pPr>
      <w:r>
        <w:rPr>
          <w:rFonts w:ascii="Arial" w:hAnsi="Arial" w:cs="Arial"/>
          <w:szCs w:val="24"/>
          <w:lang w:val="es-CL"/>
        </w:rPr>
        <w:tab/>
      </w:r>
      <w:r w:rsidRPr="00B01753">
        <w:rPr>
          <w:rFonts w:ascii="Arial" w:hAnsi="Arial" w:cs="Arial"/>
          <w:szCs w:val="24"/>
          <w:lang w:val="es-CL"/>
        </w:rPr>
        <w:t xml:space="preserve">Luego, el </w:t>
      </w:r>
      <w:r w:rsidR="009B06AB">
        <w:rPr>
          <w:rFonts w:ascii="Arial" w:hAnsi="Arial" w:cs="Arial"/>
          <w:szCs w:val="24"/>
          <w:lang w:val="es-CL"/>
        </w:rPr>
        <w:t>r</w:t>
      </w:r>
      <w:r w:rsidRPr="00B01753">
        <w:rPr>
          <w:rFonts w:ascii="Arial" w:hAnsi="Arial" w:cs="Arial"/>
          <w:szCs w:val="24"/>
          <w:lang w:val="es-CL"/>
        </w:rPr>
        <w:t>eglamento detalla los requisitos mínimos que deben cumplir los CIFE y PFC</w:t>
      </w:r>
      <w:r w:rsidR="00B01753" w:rsidRPr="00B01753">
        <w:rPr>
          <w:rFonts w:ascii="Arial" w:hAnsi="Arial" w:cs="Arial"/>
          <w:szCs w:val="24"/>
          <w:lang w:val="es-CL"/>
        </w:rPr>
        <w:t xml:space="preserve">, y las entidades que los impartan. Es interesante destacar que el </w:t>
      </w:r>
      <w:r w:rsidR="00B01753" w:rsidRPr="00A94560">
        <w:rPr>
          <w:rFonts w:ascii="Arial" w:hAnsi="Arial" w:cs="Arial"/>
          <w:szCs w:val="24"/>
          <w:lang w:val="es-CL"/>
        </w:rPr>
        <w:t>artículo 28 dispone la elaboración de un informe final sobre el desempeño del entrevistador que ha cursado el PFC. En e</w:t>
      </w:r>
      <w:r w:rsidR="00B01753" w:rsidRPr="00700D4D">
        <w:rPr>
          <w:rFonts w:ascii="Arial" w:hAnsi="Arial" w:cs="Arial"/>
          <w:szCs w:val="24"/>
          <w:lang w:val="es-CL"/>
        </w:rPr>
        <w:t xml:space="preserve">ste informe </w:t>
      </w:r>
      <w:r w:rsidR="00B01753" w:rsidRPr="006320CA">
        <w:rPr>
          <w:rFonts w:ascii="Arial" w:hAnsi="Arial" w:cs="Arial"/>
          <w:i/>
          <w:szCs w:val="24"/>
          <w:lang w:val="es-CL"/>
        </w:rPr>
        <w:t>“se indicarán cuáles son las fortalezas identificadas y los aspectos que sean necesarios mejorar, acorde a la evolución que se constatare en el proceso formativo, y se incluirán conclusiones, ad</w:t>
      </w:r>
      <w:r w:rsidR="001D4315">
        <w:rPr>
          <w:rFonts w:ascii="Arial" w:hAnsi="Arial" w:cs="Arial"/>
          <w:i/>
          <w:szCs w:val="24"/>
          <w:lang w:val="es-CL"/>
        </w:rPr>
        <w:t xml:space="preserve">emás de una referencia sobre la idoneidad de la </w:t>
      </w:r>
      <w:r w:rsidR="00B01753" w:rsidRPr="006320CA">
        <w:rPr>
          <w:rFonts w:ascii="Arial" w:hAnsi="Arial" w:cs="Arial"/>
          <w:i/>
          <w:szCs w:val="24"/>
          <w:lang w:val="es-CL"/>
        </w:rPr>
        <w:t>persona para continuar ejerciendo las funciones de entrevistador”</w:t>
      </w:r>
      <w:r w:rsidR="00B01753" w:rsidRPr="006320CA">
        <w:rPr>
          <w:rFonts w:ascii="Arial" w:hAnsi="Arial" w:cs="Arial"/>
          <w:szCs w:val="24"/>
          <w:lang w:val="es-CL"/>
        </w:rPr>
        <w:t>.</w:t>
      </w:r>
    </w:p>
    <w:p w:rsidR="001717A7" w:rsidRDefault="001717A7" w:rsidP="00B01753">
      <w:pPr>
        <w:autoSpaceDE w:val="0"/>
        <w:autoSpaceDN w:val="0"/>
        <w:adjustRightInd w:val="0"/>
        <w:spacing w:after="120"/>
        <w:ind w:firstLine="0"/>
        <w:rPr>
          <w:rFonts w:ascii="Arial" w:hAnsi="Arial" w:cs="Arial"/>
          <w:szCs w:val="24"/>
          <w:lang w:val="es-CL"/>
        </w:rPr>
      </w:pPr>
      <w:r>
        <w:rPr>
          <w:rFonts w:ascii="Arial" w:hAnsi="Arial" w:cs="Arial"/>
          <w:szCs w:val="24"/>
          <w:lang w:val="es-CL"/>
        </w:rPr>
        <w:tab/>
        <w:t xml:space="preserve">Por otra parte, el mismo </w:t>
      </w:r>
      <w:r w:rsidR="009B06AB">
        <w:rPr>
          <w:rFonts w:ascii="Arial" w:hAnsi="Arial" w:cs="Arial"/>
          <w:szCs w:val="24"/>
          <w:lang w:val="es-CL"/>
        </w:rPr>
        <w:t>r</w:t>
      </w:r>
      <w:r>
        <w:rPr>
          <w:rFonts w:ascii="Arial" w:hAnsi="Arial" w:cs="Arial"/>
          <w:szCs w:val="24"/>
          <w:lang w:val="es-CL"/>
        </w:rPr>
        <w:t xml:space="preserve">eglamento, en su Título VI, artículos 36 a 49, ambos inclusive, se </w:t>
      </w:r>
      <w:r w:rsidR="00732D2B">
        <w:rPr>
          <w:rFonts w:ascii="Arial" w:hAnsi="Arial" w:cs="Arial"/>
          <w:szCs w:val="24"/>
          <w:lang w:val="es-CL"/>
        </w:rPr>
        <w:t>refieren</w:t>
      </w:r>
      <w:r>
        <w:rPr>
          <w:rFonts w:ascii="Arial" w:hAnsi="Arial" w:cs="Arial"/>
          <w:szCs w:val="24"/>
          <w:lang w:val="es-CL"/>
        </w:rPr>
        <w:t xml:space="preserve"> a la acreditación y registro de los entrevistadores.</w:t>
      </w:r>
    </w:p>
    <w:p w:rsidR="001717A7" w:rsidRDefault="001717A7" w:rsidP="00B01753">
      <w:pPr>
        <w:autoSpaceDE w:val="0"/>
        <w:autoSpaceDN w:val="0"/>
        <w:adjustRightInd w:val="0"/>
        <w:spacing w:after="120"/>
        <w:ind w:firstLine="0"/>
        <w:rPr>
          <w:rFonts w:ascii="Arial" w:hAnsi="Arial" w:cs="Arial"/>
          <w:szCs w:val="24"/>
          <w:lang w:val="es-CL"/>
        </w:rPr>
      </w:pPr>
      <w:r>
        <w:rPr>
          <w:rFonts w:ascii="Arial" w:hAnsi="Arial" w:cs="Arial"/>
          <w:szCs w:val="24"/>
          <w:lang w:val="es-CL"/>
        </w:rPr>
        <w:lastRenderedPageBreak/>
        <w:tab/>
        <w:t>Se regula la formalidad en la solicitud de acreditación, que se realiza ante el Ministerio de Justicia</w:t>
      </w:r>
      <w:r w:rsidR="00A65E72">
        <w:rPr>
          <w:rFonts w:ascii="Arial" w:hAnsi="Arial" w:cs="Arial"/>
          <w:szCs w:val="24"/>
          <w:lang w:val="es-CL"/>
        </w:rPr>
        <w:t xml:space="preserve"> y Derechos Humanos</w:t>
      </w:r>
      <w:r>
        <w:rPr>
          <w:rFonts w:ascii="Arial" w:hAnsi="Arial" w:cs="Arial"/>
          <w:szCs w:val="24"/>
          <w:lang w:val="es-CL"/>
        </w:rPr>
        <w:t xml:space="preserve">. El artículo 37 letra c) agrega como requisito para ser entrevistador </w:t>
      </w:r>
      <w:r>
        <w:rPr>
          <w:rFonts w:ascii="Arial" w:hAnsi="Arial" w:cs="Arial"/>
          <w:i/>
          <w:szCs w:val="24"/>
          <w:lang w:val="es-CL"/>
        </w:rPr>
        <w:t>“comprobar que no se encuentra afecto a alguna de las inhabilidades establecidas en los artículos 39 bis y 39 ter del Código Penal”</w:t>
      </w:r>
      <w:r>
        <w:rPr>
          <w:rFonts w:ascii="Arial" w:hAnsi="Arial" w:cs="Arial"/>
          <w:szCs w:val="24"/>
          <w:lang w:val="es-CL"/>
        </w:rPr>
        <w:t xml:space="preserve">. </w:t>
      </w:r>
      <w:r w:rsidR="00A94560">
        <w:rPr>
          <w:rFonts w:ascii="Arial" w:hAnsi="Arial" w:cs="Arial"/>
          <w:szCs w:val="24"/>
          <w:lang w:val="es-CL"/>
        </w:rPr>
        <w:t xml:space="preserve">Si bien este requisito no </w:t>
      </w:r>
      <w:r w:rsidR="00A65E72">
        <w:rPr>
          <w:rFonts w:ascii="Arial" w:hAnsi="Arial" w:cs="Arial"/>
          <w:szCs w:val="24"/>
          <w:lang w:val="es-CL"/>
        </w:rPr>
        <w:t>se encuentra mencionado por la L</w:t>
      </w:r>
      <w:r w:rsidR="00A94560">
        <w:rPr>
          <w:rFonts w:ascii="Arial" w:hAnsi="Arial" w:cs="Arial"/>
          <w:szCs w:val="24"/>
          <w:lang w:val="es-CL"/>
        </w:rPr>
        <w:t>ey</w:t>
      </w:r>
      <w:r w:rsidR="00A65E72">
        <w:rPr>
          <w:rFonts w:ascii="Arial" w:hAnsi="Arial" w:cs="Arial"/>
          <w:szCs w:val="24"/>
          <w:lang w:val="es-CL"/>
        </w:rPr>
        <w:t xml:space="preserve"> N°</w:t>
      </w:r>
      <w:r w:rsidR="00A94560">
        <w:rPr>
          <w:rFonts w:ascii="Arial" w:hAnsi="Arial" w:cs="Arial"/>
          <w:szCs w:val="24"/>
          <w:lang w:val="es-CL"/>
        </w:rPr>
        <w:t xml:space="preserve"> 21.057, parece adecuada su inclusión reglamentaria. Recordemos que el artículo 39 bis regula los efectos de las personas condenadas a la pena de inhabilitación absoluta perpetua o temporal para cargos, empleos, oficios o profesiones ejercidos en ámbitos educacionales o que involucren una relación directa y habitual con personas menores de edad, prevista en el artículo 372 del Código Penal, y el artículo 39 ter regula una sanción similar respecto de la pena contemplada en el artículo 403 del Código Penal.</w:t>
      </w:r>
    </w:p>
    <w:p w:rsidR="00A94560" w:rsidRDefault="003C1B6F" w:rsidP="00B01753">
      <w:pPr>
        <w:autoSpaceDE w:val="0"/>
        <w:autoSpaceDN w:val="0"/>
        <w:adjustRightInd w:val="0"/>
        <w:spacing w:after="120"/>
        <w:ind w:firstLine="0"/>
        <w:rPr>
          <w:rFonts w:ascii="Arial" w:hAnsi="Arial" w:cs="Arial"/>
          <w:szCs w:val="24"/>
          <w:lang w:val="es-CL"/>
        </w:rPr>
      </w:pPr>
      <w:r>
        <w:rPr>
          <w:rFonts w:ascii="Arial" w:hAnsi="Arial" w:cs="Arial"/>
          <w:szCs w:val="24"/>
          <w:lang w:val="es-CL"/>
        </w:rPr>
        <w:tab/>
        <w:t xml:space="preserve">La primera vez que es acreditado un entrevistador, </w:t>
      </w:r>
      <w:r w:rsidR="00A65E72">
        <w:rPr>
          <w:rFonts w:ascii="Arial" w:hAnsi="Arial" w:cs="Arial"/>
          <w:szCs w:val="24"/>
          <w:lang w:val="es-CL"/>
        </w:rPr>
        <w:t>la acreditación</w:t>
      </w:r>
      <w:r>
        <w:rPr>
          <w:rFonts w:ascii="Arial" w:hAnsi="Arial" w:cs="Arial"/>
          <w:szCs w:val="24"/>
          <w:lang w:val="es-CL"/>
        </w:rPr>
        <w:t xml:space="preserve"> tiene una vigencia de un año y tres meses, que se cuentan desde la notificación de la resolución acreditatoria. Para obtener la revalidación de la acreditación, el entrevistador debe haber aprobado un PFC. La revalidación del entrevistador tiene una vigencia de dos años y tres meses, que se cuentan, también, desde la notificación de la respectiva resolución.</w:t>
      </w:r>
    </w:p>
    <w:p w:rsidR="00700D4D" w:rsidRDefault="003C1B6F" w:rsidP="00700D4D">
      <w:pPr>
        <w:autoSpaceDE w:val="0"/>
        <w:autoSpaceDN w:val="0"/>
        <w:adjustRightInd w:val="0"/>
        <w:spacing w:after="120"/>
        <w:ind w:firstLine="0"/>
        <w:rPr>
          <w:rFonts w:ascii="Arial" w:hAnsi="Arial" w:cs="Arial"/>
          <w:szCs w:val="24"/>
          <w:lang w:val="es-CL"/>
        </w:rPr>
      </w:pPr>
      <w:r>
        <w:rPr>
          <w:rFonts w:ascii="Arial" w:hAnsi="Arial" w:cs="Arial"/>
          <w:szCs w:val="24"/>
          <w:lang w:val="es-CL"/>
        </w:rPr>
        <w:tab/>
      </w:r>
      <w:r w:rsidRPr="00700D4D">
        <w:rPr>
          <w:rFonts w:ascii="Arial" w:hAnsi="Arial" w:cs="Arial"/>
          <w:szCs w:val="24"/>
          <w:lang w:val="es-CL"/>
        </w:rPr>
        <w:t xml:space="preserve">Acreditado el entrevistador, es incorporado al Registro de Entrevistadores, que será único </w:t>
      </w:r>
      <w:r w:rsidR="00700D4D" w:rsidRPr="00700D4D">
        <w:rPr>
          <w:rFonts w:ascii="Arial" w:hAnsi="Arial" w:cs="Arial"/>
          <w:szCs w:val="24"/>
          <w:lang w:val="es-CL"/>
        </w:rPr>
        <w:t xml:space="preserve">y cuya conformación y administración está a cargo de la División de Reinserción Social de la Subsecretaría de Justicia, y </w:t>
      </w:r>
      <w:r w:rsidR="00700D4D" w:rsidRPr="006320CA">
        <w:rPr>
          <w:rFonts w:ascii="Arial" w:hAnsi="Arial" w:cs="Arial"/>
          <w:szCs w:val="24"/>
          <w:lang w:val="es-CL"/>
        </w:rPr>
        <w:t>contendrá un listado de los entrevistadores con acreditació</w:t>
      </w:r>
      <w:r w:rsidR="001D4315">
        <w:rPr>
          <w:rFonts w:ascii="Arial" w:hAnsi="Arial" w:cs="Arial"/>
          <w:szCs w:val="24"/>
          <w:lang w:val="es-CL"/>
        </w:rPr>
        <w:t xml:space="preserve">n vigente, con indicación de la institución a la </w:t>
      </w:r>
      <w:r w:rsidR="00700D4D" w:rsidRPr="006320CA">
        <w:rPr>
          <w:rFonts w:ascii="Arial" w:hAnsi="Arial" w:cs="Arial"/>
          <w:szCs w:val="24"/>
          <w:lang w:val="es-CL"/>
        </w:rPr>
        <w:t>que pertenecen y su domicilio, y será actualizado periódica y oportunamente.</w:t>
      </w:r>
    </w:p>
    <w:p w:rsidR="00700D4D" w:rsidRDefault="00700D4D" w:rsidP="00700D4D">
      <w:pPr>
        <w:autoSpaceDE w:val="0"/>
        <w:autoSpaceDN w:val="0"/>
        <w:adjustRightInd w:val="0"/>
        <w:spacing w:after="120"/>
        <w:ind w:firstLine="0"/>
        <w:rPr>
          <w:rFonts w:ascii="Arial" w:hAnsi="Arial" w:cs="Arial"/>
          <w:szCs w:val="24"/>
          <w:lang w:val="es-CL"/>
        </w:rPr>
      </w:pPr>
      <w:r>
        <w:rPr>
          <w:rFonts w:ascii="Arial" w:hAnsi="Arial" w:cs="Arial"/>
          <w:szCs w:val="24"/>
          <w:lang w:val="es-CL"/>
        </w:rPr>
        <w:tab/>
      </w:r>
      <w:r w:rsidRPr="00700D4D">
        <w:rPr>
          <w:rFonts w:ascii="Arial" w:hAnsi="Arial" w:cs="Arial"/>
          <w:szCs w:val="24"/>
          <w:lang w:val="es-CL"/>
        </w:rPr>
        <w:t>Recordemos que, conforme a lo dispuesto en la letra d) del artículo 30 de la ley 21.057, el Ministerio de Justicia debe m</w:t>
      </w:r>
      <w:r w:rsidRPr="006320CA">
        <w:rPr>
          <w:rFonts w:ascii="Arial" w:hAnsi="Arial" w:cs="Arial"/>
          <w:szCs w:val="24"/>
          <w:lang w:val="es-CL"/>
        </w:rPr>
        <w:t>antener el Registro de Entrevistadores siempre a disposición del Poder Judicial y del Ministerio Público, a través de medios técnicos óptimos.</w:t>
      </w:r>
    </w:p>
    <w:p w:rsidR="00AE69DE" w:rsidRDefault="00AE69DE" w:rsidP="00700D4D">
      <w:pPr>
        <w:autoSpaceDE w:val="0"/>
        <w:autoSpaceDN w:val="0"/>
        <w:adjustRightInd w:val="0"/>
        <w:spacing w:after="120"/>
        <w:ind w:firstLine="0"/>
        <w:rPr>
          <w:rFonts w:ascii="Arial" w:hAnsi="Arial" w:cs="Arial"/>
          <w:szCs w:val="24"/>
          <w:lang w:val="es-CL"/>
        </w:rPr>
      </w:pPr>
      <w:r>
        <w:rPr>
          <w:rFonts w:ascii="Arial" w:hAnsi="Arial" w:cs="Arial"/>
          <w:szCs w:val="24"/>
          <w:lang w:val="es-CL"/>
        </w:rPr>
        <w:tab/>
        <w:t xml:space="preserve">A toda la normativa legal y reglamentaria referida, hay que agregar el contenido del Protocolo H, que detalla los estándares técnicos que deberán satisfacer los cursos de formación especializada de entrevistadores, que especifica </w:t>
      </w:r>
      <w:r>
        <w:rPr>
          <w:rFonts w:ascii="Arial" w:hAnsi="Arial" w:cs="Arial"/>
          <w:szCs w:val="24"/>
          <w:lang w:val="es-CL"/>
        </w:rPr>
        <w:lastRenderedPageBreak/>
        <w:t>las condiciones mínimas para impartir un CIFE o un PFC, requisitos y condiciones de los instructores y docentes, y entrega los contenidos de las mallas curriculares de los CIFE y de los PFC.</w:t>
      </w:r>
    </w:p>
    <w:p w:rsidR="00AE69DE" w:rsidRDefault="00AE69DE" w:rsidP="00700D4D">
      <w:pPr>
        <w:autoSpaceDE w:val="0"/>
        <w:autoSpaceDN w:val="0"/>
        <w:adjustRightInd w:val="0"/>
        <w:spacing w:after="120"/>
        <w:ind w:firstLine="0"/>
        <w:rPr>
          <w:rFonts w:ascii="Arial" w:hAnsi="Arial" w:cs="Arial"/>
          <w:szCs w:val="24"/>
          <w:lang w:val="es-CL"/>
        </w:rPr>
      </w:pPr>
      <w:r>
        <w:rPr>
          <w:rFonts w:ascii="Arial" w:hAnsi="Arial" w:cs="Arial"/>
          <w:szCs w:val="24"/>
          <w:lang w:val="es-CL"/>
        </w:rPr>
        <w:tab/>
        <w:t xml:space="preserve">Es relevante toda esta normativa relativa a los entrevistadores, su acreditación, formación, vigencia, etc., dado que </w:t>
      </w:r>
      <w:r w:rsidR="00A65E72">
        <w:rPr>
          <w:rFonts w:ascii="Arial" w:hAnsi="Arial" w:cs="Arial"/>
          <w:szCs w:val="24"/>
          <w:lang w:val="es-CL"/>
        </w:rPr>
        <w:t xml:space="preserve">un </w:t>
      </w:r>
      <w:r>
        <w:rPr>
          <w:rFonts w:ascii="Arial" w:hAnsi="Arial" w:cs="Arial"/>
          <w:szCs w:val="24"/>
          <w:lang w:val="es-CL"/>
        </w:rPr>
        <w:t xml:space="preserve">presupuesto básico de la entrevista </w:t>
      </w:r>
      <w:r w:rsidR="00732D2B">
        <w:rPr>
          <w:rFonts w:ascii="Arial" w:hAnsi="Arial" w:cs="Arial"/>
          <w:szCs w:val="24"/>
          <w:lang w:val="es-CL"/>
        </w:rPr>
        <w:t>video grabada</w:t>
      </w:r>
      <w:r>
        <w:rPr>
          <w:rFonts w:ascii="Arial" w:hAnsi="Arial" w:cs="Arial"/>
          <w:szCs w:val="24"/>
          <w:lang w:val="es-CL"/>
        </w:rPr>
        <w:t xml:space="preserve"> es que sea realizada por un profesional competente.</w:t>
      </w:r>
    </w:p>
    <w:p w:rsidR="00AE69DE" w:rsidRDefault="00AE69DE" w:rsidP="00700D4D">
      <w:pPr>
        <w:autoSpaceDE w:val="0"/>
        <w:autoSpaceDN w:val="0"/>
        <w:adjustRightInd w:val="0"/>
        <w:spacing w:after="120"/>
        <w:ind w:firstLine="0"/>
        <w:rPr>
          <w:rFonts w:ascii="Arial" w:hAnsi="Arial" w:cs="Arial"/>
          <w:szCs w:val="24"/>
          <w:lang w:val="es-CL"/>
        </w:rPr>
      </w:pPr>
      <w:r>
        <w:rPr>
          <w:rFonts w:ascii="Arial" w:hAnsi="Arial" w:cs="Arial"/>
          <w:szCs w:val="24"/>
          <w:lang w:val="es-CL"/>
        </w:rPr>
        <w:tab/>
        <w:t xml:space="preserve">Desde el punto de vista de la defensa, es deseable que se exija </w:t>
      </w:r>
      <w:r w:rsidR="00A535D5">
        <w:rPr>
          <w:rFonts w:ascii="Arial" w:hAnsi="Arial" w:cs="Arial"/>
          <w:szCs w:val="24"/>
          <w:lang w:val="es-CL"/>
        </w:rPr>
        <w:t>certificar</w:t>
      </w:r>
      <w:r>
        <w:rPr>
          <w:rFonts w:ascii="Arial" w:hAnsi="Arial" w:cs="Arial"/>
          <w:szCs w:val="24"/>
          <w:lang w:val="es-CL"/>
        </w:rPr>
        <w:t xml:space="preserve">, idealmente al momento mismo en que se delibera acerca de la designación del entrevistador, que se trata de un entrevistador acreditado, cuya acreditación está vigente </w:t>
      </w:r>
      <w:r w:rsidR="00A535D5">
        <w:rPr>
          <w:rFonts w:ascii="Arial" w:hAnsi="Arial" w:cs="Arial"/>
          <w:szCs w:val="24"/>
          <w:lang w:val="es-CL"/>
        </w:rPr>
        <w:t xml:space="preserve">tanto </w:t>
      </w:r>
      <w:r>
        <w:rPr>
          <w:rFonts w:ascii="Arial" w:hAnsi="Arial" w:cs="Arial"/>
          <w:szCs w:val="24"/>
          <w:lang w:val="es-CL"/>
        </w:rPr>
        <w:t xml:space="preserve">al momento de la designación </w:t>
      </w:r>
      <w:r w:rsidR="00A535D5">
        <w:rPr>
          <w:rFonts w:ascii="Arial" w:hAnsi="Arial" w:cs="Arial"/>
          <w:szCs w:val="24"/>
          <w:lang w:val="es-CL"/>
        </w:rPr>
        <w:t xml:space="preserve">como </w:t>
      </w:r>
      <w:r>
        <w:rPr>
          <w:rFonts w:ascii="Arial" w:hAnsi="Arial" w:cs="Arial"/>
          <w:szCs w:val="24"/>
          <w:lang w:val="es-CL"/>
        </w:rPr>
        <w:t xml:space="preserve">al </w:t>
      </w:r>
      <w:r w:rsidR="00A535D5">
        <w:rPr>
          <w:rFonts w:ascii="Arial" w:hAnsi="Arial" w:cs="Arial"/>
          <w:szCs w:val="24"/>
          <w:lang w:val="es-CL"/>
        </w:rPr>
        <w:t>tiempo</w:t>
      </w:r>
      <w:r>
        <w:rPr>
          <w:rFonts w:ascii="Arial" w:hAnsi="Arial" w:cs="Arial"/>
          <w:szCs w:val="24"/>
          <w:lang w:val="es-CL"/>
        </w:rPr>
        <w:t xml:space="preserve"> de la entrevista</w:t>
      </w:r>
      <w:r w:rsidR="00744965">
        <w:rPr>
          <w:rFonts w:ascii="Arial" w:hAnsi="Arial" w:cs="Arial"/>
          <w:szCs w:val="24"/>
          <w:lang w:val="es-CL"/>
        </w:rPr>
        <w:t>. Sería altamente conveniente que la defensa tuviera acceso a los informes finales de los entrevistadores</w:t>
      </w:r>
      <w:r>
        <w:rPr>
          <w:rFonts w:ascii="Arial" w:hAnsi="Arial" w:cs="Arial"/>
          <w:szCs w:val="24"/>
          <w:lang w:val="es-CL"/>
        </w:rPr>
        <w:t xml:space="preserve"> </w:t>
      </w:r>
      <w:r w:rsidR="00744965">
        <w:rPr>
          <w:rFonts w:ascii="Arial" w:hAnsi="Arial" w:cs="Arial"/>
          <w:szCs w:val="24"/>
          <w:lang w:val="es-CL"/>
        </w:rPr>
        <w:t xml:space="preserve">que han </w:t>
      </w:r>
      <w:r w:rsidR="001D4315">
        <w:rPr>
          <w:rFonts w:ascii="Arial" w:hAnsi="Arial" w:cs="Arial"/>
          <w:szCs w:val="24"/>
          <w:lang w:val="es-CL"/>
        </w:rPr>
        <w:t>cursado un</w:t>
      </w:r>
      <w:r w:rsidR="00744965">
        <w:rPr>
          <w:rFonts w:ascii="Arial" w:hAnsi="Arial" w:cs="Arial"/>
          <w:szCs w:val="24"/>
          <w:lang w:val="es-CL"/>
        </w:rPr>
        <w:t xml:space="preserve"> PFC y contar con las competencias y asesorías necesarias para evaluar el desempeño técnico de un entrevistador en una entrevista </w:t>
      </w:r>
      <w:r w:rsidR="00732D2B">
        <w:rPr>
          <w:rFonts w:ascii="Arial" w:hAnsi="Arial" w:cs="Arial"/>
          <w:szCs w:val="24"/>
          <w:lang w:val="es-CL"/>
        </w:rPr>
        <w:t>video grabada</w:t>
      </w:r>
      <w:r w:rsidR="00744965">
        <w:rPr>
          <w:rFonts w:ascii="Arial" w:hAnsi="Arial" w:cs="Arial"/>
          <w:szCs w:val="24"/>
          <w:lang w:val="es-CL"/>
        </w:rPr>
        <w:t xml:space="preserve"> investigativa e, incluso, si ello es pertinente y acorde con la teoría del caso, interrogar en el juicio oral al entrevistador de la entrevista investigativa a fin de cuestionar su desempeño técnico en la misma.</w:t>
      </w:r>
    </w:p>
    <w:p w:rsidR="00576975" w:rsidRPr="006320CA" w:rsidRDefault="002A53A5" w:rsidP="00C8090B">
      <w:pPr>
        <w:rPr>
          <w:rFonts w:ascii="Arial" w:hAnsi="Arial" w:cs="Arial"/>
          <w:i/>
          <w:szCs w:val="24"/>
          <w:lang w:val="es-CL"/>
        </w:rPr>
      </w:pPr>
      <w:r>
        <w:rPr>
          <w:rFonts w:ascii="Arial" w:hAnsi="Arial" w:cs="Arial"/>
          <w:szCs w:val="24"/>
          <w:lang w:val="es-CL"/>
        </w:rPr>
        <w:tab/>
      </w:r>
      <w:r w:rsidR="00062019" w:rsidRPr="00FD1656">
        <w:rPr>
          <w:rFonts w:ascii="Arial" w:hAnsi="Arial" w:cs="Arial"/>
          <w:szCs w:val="24"/>
          <w:lang w:val="es-ES"/>
        </w:rPr>
        <w:t>iii</w:t>
      </w:r>
      <w:r w:rsidR="00576975" w:rsidRPr="00FD1656">
        <w:rPr>
          <w:rFonts w:ascii="Arial" w:hAnsi="Arial" w:cs="Arial"/>
          <w:szCs w:val="24"/>
          <w:lang w:val="es-ES"/>
        </w:rPr>
        <w:t>.</w:t>
      </w:r>
      <w:r w:rsidR="00576975" w:rsidRPr="006320CA">
        <w:rPr>
          <w:rFonts w:ascii="Arial" w:hAnsi="Arial" w:cs="Arial"/>
          <w:i/>
          <w:szCs w:val="24"/>
          <w:lang w:val="es-ES"/>
        </w:rPr>
        <w:t xml:space="preserve"> </w:t>
      </w:r>
      <w:r w:rsidR="00062019">
        <w:rPr>
          <w:rFonts w:ascii="Arial" w:hAnsi="Arial" w:cs="Arial"/>
          <w:i/>
          <w:szCs w:val="24"/>
          <w:lang w:val="es-ES"/>
        </w:rPr>
        <w:tab/>
      </w:r>
      <w:r w:rsidR="00576975" w:rsidRPr="006320CA">
        <w:rPr>
          <w:rFonts w:ascii="Arial" w:hAnsi="Arial" w:cs="Arial"/>
          <w:i/>
          <w:szCs w:val="24"/>
          <w:u w:val="single"/>
          <w:lang w:val="es-CL"/>
        </w:rPr>
        <w:t xml:space="preserve">Oportunidad para realizar la entrevista </w:t>
      </w:r>
      <w:r w:rsidR="00732D2B" w:rsidRPr="00732D2B">
        <w:rPr>
          <w:rFonts w:ascii="Arial" w:hAnsi="Arial" w:cs="Arial"/>
          <w:i/>
          <w:szCs w:val="24"/>
          <w:u w:val="single"/>
          <w:lang w:val="es-CL"/>
        </w:rPr>
        <w:t>video grabada</w:t>
      </w:r>
    </w:p>
    <w:p w:rsidR="00093EFE" w:rsidRDefault="005103A2" w:rsidP="00C8090B">
      <w:pPr>
        <w:rPr>
          <w:rFonts w:ascii="Arial" w:hAnsi="Arial" w:cs="Arial"/>
          <w:szCs w:val="24"/>
          <w:lang w:val="es-ES"/>
        </w:rPr>
      </w:pPr>
      <w:r w:rsidRPr="00C02862">
        <w:rPr>
          <w:rFonts w:ascii="Arial" w:hAnsi="Arial" w:cs="Arial"/>
          <w:szCs w:val="24"/>
          <w:lang w:val="es-ES"/>
        </w:rPr>
        <w:t xml:space="preserve">La entrevista debe realizarse “en el tiempo más próximo a la denuncia </w:t>
      </w:r>
      <w:r w:rsidR="006A0A70">
        <w:rPr>
          <w:rFonts w:ascii="Arial" w:hAnsi="Arial" w:cs="Arial"/>
          <w:szCs w:val="24"/>
          <w:lang w:val="es-ES"/>
        </w:rPr>
        <w:t>a</w:t>
      </w:r>
      <w:r w:rsidRPr="00C02862">
        <w:rPr>
          <w:rFonts w:ascii="Arial" w:hAnsi="Arial" w:cs="Arial"/>
          <w:szCs w:val="24"/>
          <w:lang w:val="es-ES"/>
        </w:rPr>
        <w:t xml:space="preserve"> menos que el niño, niña o adolescente no se encuentre disponible y en condiciones físicas y psíquicas para participar en ella” (art. 7). Esta última circunstancia debe ser calificada por un profesional de la Unidad de Atención a Víctimas y Testigos</w:t>
      </w:r>
      <w:r w:rsidR="00810167" w:rsidRPr="00C02862">
        <w:rPr>
          <w:rFonts w:ascii="Arial" w:hAnsi="Arial" w:cs="Arial"/>
          <w:szCs w:val="24"/>
          <w:lang w:val="es-ES"/>
        </w:rPr>
        <w:t xml:space="preserve"> (URAVIT)</w:t>
      </w:r>
      <w:r w:rsidR="00A65E72">
        <w:rPr>
          <w:rFonts w:ascii="Arial" w:hAnsi="Arial" w:cs="Arial"/>
          <w:szCs w:val="24"/>
          <w:lang w:val="es-ES"/>
        </w:rPr>
        <w:t xml:space="preserve"> de la F</w:t>
      </w:r>
      <w:r w:rsidRPr="00C02862">
        <w:rPr>
          <w:rFonts w:ascii="Arial" w:hAnsi="Arial" w:cs="Arial"/>
          <w:szCs w:val="24"/>
          <w:lang w:val="es-ES"/>
        </w:rPr>
        <w:t>iscalía</w:t>
      </w:r>
      <w:r w:rsidR="00093EFE" w:rsidRPr="00C02862">
        <w:rPr>
          <w:rFonts w:ascii="Arial" w:hAnsi="Arial" w:cs="Arial"/>
          <w:szCs w:val="24"/>
          <w:lang w:val="es-ES"/>
        </w:rPr>
        <w:t xml:space="preserve"> en el menor tiempo posible.</w:t>
      </w:r>
    </w:p>
    <w:p w:rsidR="00487483" w:rsidRDefault="00487483" w:rsidP="00C8090B">
      <w:pPr>
        <w:rPr>
          <w:rFonts w:ascii="Arial" w:hAnsi="Arial" w:cs="Arial"/>
          <w:szCs w:val="24"/>
          <w:lang w:val="es-ES"/>
        </w:rPr>
      </w:pPr>
      <w:r>
        <w:rPr>
          <w:rFonts w:ascii="Arial" w:hAnsi="Arial" w:cs="Arial"/>
          <w:szCs w:val="24"/>
          <w:lang w:val="es-ES"/>
        </w:rPr>
        <w:t xml:space="preserve">El Fiscal Nacional parece concebir la EIV como una diligencia </w:t>
      </w:r>
      <w:r w:rsidR="00387248">
        <w:rPr>
          <w:rFonts w:ascii="Arial" w:hAnsi="Arial" w:cs="Arial"/>
          <w:szCs w:val="24"/>
          <w:lang w:val="es-ES"/>
        </w:rPr>
        <w:t xml:space="preserve">prácticamente </w:t>
      </w:r>
      <w:r>
        <w:rPr>
          <w:rFonts w:ascii="Arial" w:hAnsi="Arial" w:cs="Arial"/>
          <w:szCs w:val="24"/>
          <w:lang w:val="es-ES"/>
        </w:rPr>
        <w:t xml:space="preserve">irrenunciable para la persecución penal. Así, instruye que </w:t>
      </w:r>
      <w:r w:rsidR="00A65E72">
        <w:rPr>
          <w:rFonts w:ascii="Arial" w:hAnsi="Arial" w:cs="Arial"/>
          <w:szCs w:val="24"/>
          <w:lang w:val="es-ES"/>
        </w:rPr>
        <w:t>“</w:t>
      </w:r>
      <w:r>
        <w:rPr>
          <w:rFonts w:ascii="Arial" w:hAnsi="Arial" w:cs="Arial"/>
          <w:i/>
          <w:szCs w:val="24"/>
          <w:lang w:val="es-ES"/>
        </w:rPr>
        <w:t xml:space="preserve">en virtud de la aplicación de los principios de esta ley, ningún NNA debería ser excluido de la posibilidad de participar en esta diligencia, dado que es la forma en que puede ejercer su derecho a ser oído/a”. </w:t>
      </w:r>
    </w:p>
    <w:p w:rsidR="00487483" w:rsidRPr="00387248" w:rsidRDefault="00487483" w:rsidP="00487483">
      <w:pPr>
        <w:rPr>
          <w:rFonts w:ascii="Arial" w:hAnsi="Arial" w:cs="Arial"/>
          <w:szCs w:val="24"/>
          <w:lang w:val="es-ES"/>
        </w:rPr>
      </w:pPr>
      <w:r>
        <w:rPr>
          <w:rFonts w:ascii="Arial" w:hAnsi="Arial" w:cs="Arial"/>
          <w:szCs w:val="24"/>
          <w:lang w:val="es-ES"/>
        </w:rPr>
        <w:t xml:space="preserve">Más aún, el Fiscal Nacional agrega ciertas consideraciones para adoptar la decisión de que el NNA preste EIV, entre las cuales destacan </w:t>
      </w:r>
      <w:r>
        <w:rPr>
          <w:rFonts w:ascii="Arial" w:hAnsi="Arial" w:cs="Arial"/>
          <w:i/>
          <w:szCs w:val="24"/>
          <w:lang w:val="es-ES"/>
        </w:rPr>
        <w:t xml:space="preserve">“b) No es posible </w:t>
      </w:r>
      <w:r>
        <w:rPr>
          <w:rFonts w:ascii="Arial" w:hAnsi="Arial" w:cs="Arial"/>
          <w:i/>
          <w:szCs w:val="24"/>
          <w:lang w:val="es-ES"/>
        </w:rPr>
        <w:lastRenderedPageBreak/>
        <w:t>renunciar a la realización de esta diligencia, salvo en el caso de que el hecho denunciado no sea constitutivo de delito; c) de forma excepcional, si se cuenta en la investigación con antecedentes suficientes que acrediten los hechos denunciados y la participación, puede decidirse no realizar la entrevista investigativa video</w:t>
      </w:r>
      <w:r w:rsidR="00A65E72">
        <w:rPr>
          <w:rFonts w:ascii="Arial" w:hAnsi="Arial" w:cs="Arial"/>
          <w:i/>
          <w:szCs w:val="24"/>
          <w:lang w:val="es-ES"/>
        </w:rPr>
        <w:t xml:space="preserve"> </w:t>
      </w:r>
      <w:r>
        <w:rPr>
          <w:rFonts w:ascii="Arial" w:hAnsi="Arial" w:cs="Arial"/>
          <w:i/>
          <w:szCs w:val="24"/>
          <w:lang w:val="es-ES"/>
        </w:rPr>
        <w:t>grabada</w:t>
      </w:r>
      <w:r>
        <w:rPr>
          <w:rStyle w:val="Refdenotaalpie"/>
          <w:rFonts w:ascii="Arial" w:hAnsi="Arial" w:cs="Arial"/>
          <w:i/>
          <w:szCs w:val="24"/>
          <w:lang w:val="es-ES"/>
        </w:rPr>
        <w:footnoteReference w:id="57"/>
      </w:r>
      <w:r>
        <w:rPr>
          <w:rFonts w:ascii="Arial" w:hAnsi="Arial" w:cs="Arial"/>
          <w:i/>
          <w:szCs w:val="24"/>
          <w:lang w:val="es-ES"/>
        </w:rPr>
        <w:t xml:space="preserve">”. </w:t>
      </w:r>
    </w:p>
    <w:p w:rsidR="00D02BFD" w:rsidRDefault="00D02BFD" w:rsidP="006320CA">
      <w:pPr>
        <w:rPr>
          <w:rFonts w:ascii="Arial" w:hAnsi="Arial" w:cs="Arial"/>
          <w:szCs w:val="24"/>
          <w:lang w:val="es-CL"/>
        </w:rPr>
      </w:pPr>
      <w:r>
        <w:rPr>
          <w:rFonts w:ascii="Arial" w:hAnsi="Arial" w:cs="Arial"/>
          <w:szCs w:val="24"/>
          <w:lang w:val="es-ES"/>
        </w:rPr>
        <w:t xml:space="preserve">El Protocolo I detalla el procedimiento a seguir en este aspecto. Así, </w:t>
      </w:r>
      <w:r w:rsidRPr="006320CA">
        <w:rPr>
          <w:rFonts w:ascii="Arial" w:hAnsi="Arial" w:cs="Arial"/>
          <w:i/>
          <w:szCs w:val="24"/>
          <w:lang w:val="es-ES"/>
        </w:rPr>
        <w:t>“</w:t>
      </w:r>
      <w:r w:rsidRPr="006320CA">
        <w:rPr>
          <w:rFonts w:ascii="Arial" w:hAnsi="Arial" w:cs="Arial"/>
          <w:i/>
          <w:color w:val="000000"/>
          <w:szCs w:val="24"/>
          <w:lang w:val="es-CL"/>
        </w:rPr>
        <w:t xml:space="preserve">una vez decretada por el fiscal la realización de la diligencia, deberá solicitar al jefe de la </w:t>
      </w:r>
      <w:r w:rsidRPr="006320CA">
        <w:rPr>
          <w:rFonts w:ascii="Arial" w:hAnsi="Arial" w:cs="Arial"/>
          <w:i/>
          <w:szCs w:val="24"/>
          <w:lang w:val="es-CL"/>
        </w:rPr>
        <w:t>URAVIT que designe a un profesional para que realice la evaluación</w:t>
      </w:r>
      <w:r w:rsidR="00AD7172" w:rsidRPr="006320CA">
        <w:rPr>
          <w:rStyle w:val="Refdenotaalpie"/>
          <w:rFonts w:ascii="Arial" w:hAnsi="Arial" w:cs="Arial"/>
          <w:i/>
          <w:szCs w:val="24"/>
          <w:lang w:val="es-CL"/>
        </w:rPr>
        <w:footnoteReference w:id="58"/>
      </w:r>
      <w:r w:rsidRPr="006320CA">
        <w:rPr>
          <w:rFonts w:ascii="Arial" w:hAnsi="Arial" w:cs="Arial"/>
          <w:i/>
          <w:szCs w:val="24"/>
          <w:lang w:val="es-CL"/>
        </w:rPr>
        <w:t>”</w:t>
      </w:r>
      <w:r w:rsidRPr="006320CA">
        <w:rPr>
          <w:rFonts w:ascii="Arial" w:hAnsi="Arial" w:cs="Arial"/>
          <w:szCs w:val="24"/>
          <w:lang w:val="es-CL"/>
        </w:rPr>
        <w:t xml:space="preserve"> que ordena el artículo 7º de la Ley Nº 21.057. </w:t>
      </w:r>
    </w:p>
    <w:p w:rsidR="00AD7172" w:rsidRDefault="00AD7172" w:rsidP="00AD7172">
      <w:pPr>
        <w:rPr>
          <w:rFonts w:ascii="Arial" w:hAnsi="Arial" w:cs="Arial"/>
          <w:szCs w:val="24"/>
          <w:lang w:val="es-ES"/>
        </w:rPr>
      </w:pPr>
      <w:r w:rsidRPr="00C02862">
        <w:rPr>
          <w:rFonts w:ascii="Arial" w:hAnsi="Arial" w:cs="Arial"/>
          <w:szCs w:val="24"/>
          <w:lang w:val="es-ES"/>
        </w:rPr>
        <w:t>La calificación realiza</w:t>
      </w:r>
      <w:r w:rsidR="00A65E72">
        <w:rPr>
          <w:rFonts w:ascii="Arial" w:hAnsi="Arial" w:cs="Arial"/>
          <w:szCs w:val="24"/>
          <w:lang w:val="es-ES"/>
        </w:rPr>
        <w:t>da por el profesional de URAVIT</w:t>
      </w:r>
      <w:r w:rsidRPr="00C02862">
        <w:rPr>
          <w:rFonts w:ascii="Arial" w:hAnsi="Arial" w:cs="Arial"/>
          <w:szCs w:val="24"/>
          <w:lang w:val="es-ES"/>
        </w:rPr>
        <w:t xml:space="preserve"> corresponde a una evaluación previa sobre el estado físico y emocional de la víctima, es decir, su único propósito es determinar si ésta se encuentra en condiciones para participar en la entrevista. Por esa razón, no podrán ser objeto de evaluación preguntas relativas al hecho y la participación (preguntas que además se encuentran prohibidas al profesional), ni las revelaciones espontáneas que el niño, niña o adolescente pudiera hacer durante este proceso.</w:t>
      </w:r>
    </w:p>
    <w:p w:rsidR="00D02BFD" w:rsidRPr="00DD308D" w:rsidRDefault="00AD7172" w:rsidP="006320CA">
      <w:pPr>
        <w:rPr>
          <w:rFonts w:ascii="Arial" w:hAnsi="Arial" w:cs="Arial"/>
          <w:szCs w:val="24"/>
          <w:lang w:val="es-CL"/>
        </w:rPr>
      </w:pPr>
      <w:r>
        <w:rPr>
          <w:rFonts w:ascii="Arial" w:hAnsi="Arial" w:cs="Arial"/>
          <w:szCs w:val="24"/>
          <w:lang w:val="es-ES"/>
        </w:rPr>
        <w:t xml:space="preserve">Conforme al Protocolo I, la evaluación que hace el profesional de la URAVIT </w:t>
      </w:r>
      <w:r w:rsidR="001D4315">
        <w:rPr>
          <w:rFonts w:ascii="Arial" w:hAnsi="Arial" w:cs="Arial"/>
          <w:i/>
          <w:szCs w:val="24"/>
          <w:lang w:val="es-ES"/>
        </w:rPr>
        <w:t>“</w:t>
      </w:r>
      <w:r w:rsidR="001D4315">
        <w:rPr>
          <w:rFonts w:ascii="Arial" w:hAnsi="Arial" w:cs="Arial"/>
          <w:i/>
          <w:szCs w:val="24"/>
          <w:lang w:val="es-CL"/>
        </w:rPr>
        <w:t xml:space="preserve">se </w:t>
      </w:r>
      <w:r w:rsidR="00D02BFD" w:rsidRPr="006320CA">
        <w:rPr>
          <w:rFonts w:ascii="Arial" w:hAnsi="Arial" w:cs="Arial"/>
          <w:i/>
          <w:szCs w:val="24"/>
          <w:lang w:val="es-CL"/>
        </w:rPr>
        <w:t xml:space="preserve">trata de una interacción en la que el profesional de la URAVIT, personalmente o por el medio más idóneo de acuerdo a las circunstancias del caso, se contactará con el NNA y/o con el adulto referente, con el objeto de verificar si está en condiciones físicas y psíquicas para participar en la entrevista investigativa </w:t>
      </w:r>
      <w:r w:rsidR="00732D2B" w:rsidRPr="00732D2B">
        <w:rPr>
          <w:rFonts w:ascii="Arial" w:hAnsi="Arial" w:cs="Arial"/>
          <w:i/>
          <w:szCs w:val="24"/>
          <w:lang w:val="es-CL"/>
        </w:rPr>
        <w:t>video grabada</w:t>
      </w:r>
      <w:r w:rsidR="00D02BFD" w:rsidRPr="006320CA">
        <w:rPr>
          <w:rFonts w:ascii="Arial" w:hAnsi="Arial" w:cs="Arial"/>
          <w:i/>
          <w:szCs w:val="24"/>
          <w:lang w:val="es-CL"/>
        </w:rPr>
        <w:t>, de acuerdo a las orientaciones técnicas que se establezcan para dichos efectos</w:t>
      </w:r>
      <w:r>
        <w:rPr>
          <w:rFonts w:ascii="Arial" w:hAnsi="Arial" w:cs="Arial"/>
          <w:i/>
          <w:szCs w:val="24"/>
          <w:lang w:val="es-CL"/>
        </w:rPr>
        <w:t>…</w:t>
      </w:r>
      <w:r w:rsidR="00D02BFD" w:rsidRPr="006320CA">
        <w:rPr>
          <w:rFonts w:ascii="Arial" w:hAnsi="Arial" w:cs="Arial"/>
          <w:i/>
          <w:szCs w:val="24"/>
          <w:lang w:val="es-CL"/>
        </w:rPr>
        <w:t xml:space="preserve"> en ningún caso este contacto implica una entrevista pericial o forense de carácter diagnóstico o terapéutico, ni una indagación previa sobre la capacidad testimonial del NNA, sobre los hechos denunciados o la determinación de sus partícipes. Si el NNA puede participar en la entrevista, el profesional URAVIT lo </w:t>
      </w:r>
      <w:r w:rsidR="00D02BFD" w:rsidRPr="006320CA">
        <w:rPr>
          <w:rFonts w:ascii="Arial" w:hAnsi="Arial" w:cs="Arial"/>
          <w:i/>
          <w:szCs w:val="24"/>
          <w:lang w:val="es-CL"/>
        </w:rPr>
        <w:lastRenderedPageBreak/>
        <w:t>comunicará al fiscal respectivo y hará las recomendaciones que estime pertinentes en relación a necesidades específicas de aquél para los efectos del desarrollo de la diligencia de que se trata. En caso que el NNA no se encuentre en condiciones de participar en la EIV, lo informará al fiscal correspondiente haciendo presente, además, el plazo probable en que pudiera realizarse una re evaluación de la víctima de acuerdo con las circunstancias</w:t>
      </w:r>
      <w:r>
        <w:rPr>
          <w:rStyle w:val="Refdenotaalpie"/>
          <w:rFonts w:ascii="Arial" w:hAnsi="Arial" w:cs="Arial"/>
          <w:i/>
          <w:szCs w:val="24"/>
          <w:lang w:val="es-CL"/>
        </w:rPr>
        <w:footnoteReference w:id="59"/>
      </w:r>
      <w:r w:rsidRPr="006320CA">
        <w:rPr>
          <w:rFonts w:ascii="Arial" w:hAnsi="Arial" w:cs="Arial"/>
          <w:i/>
          <w:szCs w:val="24"/>
          <w:lang w:val="es-CL"/>
        </w:rPr>
        <w:t>”</w:t>
      </w:r>
      <w:r w:rsidR="00DD308D" w:rsidRPr="00DD308D">
        <w:rPr>
          <w:rFonts w:ascii="Arial" w:hAnsi="Arial" w:cs="Arial"/>
          <w:szCs w:val="24"/>
          <w:lang w:val="es-CL"/>
        </w:rPr>
        <w:t>.</w:t>
      </w:r>
    </w:p>
    <w:p w:rsidR="00D02BFD" w:rsidRDefault="00DD308D" w:rsidP="00DD308D">
      <w:pPr>
        <w:rPr>
          <w:rFonts w:ascii="Arial" w:hAnsi="Arial" w:cs="Arial"/>
          <w:sz w:val="23"/>
          <w:szCs w:val="23"/>
          <w:lang w:val="es-CL"/>
        </w:rPr>
      </w:pPr>
      <w:r>
        <w:rPr>
          <w:rFonts w:ascii="Arial" w:hAnsi="Arial" w:cs="Arial"/>
          <w:szCs w:val="24"/>
          <w:lang w:val="es-CL"/>
        </w:rPr>
        <w:t xml:space="preserve">Determinado que el NNA se encuentra en condiciones de participar en la EIV, </w:t>
      </w:r>
      <w:r w:rsidRPr="006320CA">
        <w:rPr>
          <w:rFonts w:ascii="Arial" w:hAnsi="Arial" w:cs="Arial"/>
          <w:i/>
          <w:szCs w:val="24"/>
          <w:lang w:val="es-CL"/>
        </w:rPr>
        <w:t>“</w:t>
      </w:r>
      <w:r w:rsidR="00D02BFD" w:rsidRPr="006320CA">
        <w:rPr>
          <w:rFonts w:ascii="Arial" w:hAnsi="Arial" w:cs="Arial"/>
          <w:i/>
          <w:szCs w:val="24"/>
          <w:lang w:val="es-CL"/>
        </w:rPr>
        <w:t>el fiscal designará a un entrevistador de los que estén en el registro de entrevistadores acreditados elaborado por el Ministerio de Justicia y Derechos Humanos</w:t>
      </w:r>
      <w:r w:rsidRPr="006320CA">
        <w:rPr>
          <w:rFonts w:ascii="Arial" w:hAnsi="Arial" w:cs="Arial"/>
          <w:i/>
          <w:szCs w:val="24"/>
          <w:lang w:val="es-CL"/>
        </w:rPr>
        <w:t>”</w:t>
      </w:r>
      <w:r w:rsidR="00D02BFD" w:rsidRPr="006320CA">
        <w:rPr>
          <w:rFonts w:ascii="Arial" w:hAnsi="Arial" w:cs="Arial"/>
          <w:szCs w:val="24"/>
          <w:lang w:val="es-CL"/>
        </w:rPr>
        <w:t>.</w:t>
      </w:r>
      <w:r>
        <w:rPr>
          <w:rFonts w:ascii="Arial" w:hAnsi="Arial" w:cs="Arial"/>
          <w:szCs w:val="24"/>
          <w:lang w:val="es-CL"/>
        </w:rPr>
        <w:t xml:space="preserve"> Luego, corresponde citar al NNA. Al efecto, </w:t>
      </w:r>
      <w:r w:rsidRPr="006320CA">
        <w:rPr>
          <w:rFonts w:ascii="Arial" w:hAnsi="Arial" w:cs="Arial"/>
          <w:i/>
          <w:szCs w:val="24"/>
          <w:lang w:val="es-CL"/>
        </w:rPr>
        <w:t>“</w:t>
      </w:r>
      <w:r w:rsidR="00D02BFD" w:rsidRPr="006320CA">
        <w:rPr>
          <w:rFonts w:ascii="Arial" w:hAnsi="Arial" w:cs="Arial"/>
          <w:i/>
          <w:sz w:val="23"/>
          <w:szCs w:val="23"/>
          <w:lang w:val="es-CL"/>
        </w:rPr>
        <w:t>el funcionario encargado deberá informar al representante legal, adulto responsable o persona de confianza, y/o al NNA en los casos en que sea posible, de acuerdo a su edad, madurez y condiciones psíquicas, en qué consiste la diligencia</w:t>
      </w:r>
      <w:r>
        <w:rPr>
          <w:rStyle w:val="Refdenotaalpie"/>
          <w:rFonts w:ascii="Arial" w:hAnsi="Arial" w:cs="Arial"/>
          <w:i/>
          <w:sz w:val="23"/>
          <w:szCs w:val="23"/>
          <w:lang w:val="es-CL"/>
        </w:rPr>
        <w:footnoteReference w:id="60"/>
      </w:r>
      <w:r w:rsidRPr="006320CA">
        <w:rPr>
          <w:rFonts w:ascii="Arial" w:hAnsi="Arial" w:cs="Arial"/>
          <w:i/>
          <w:sz w:val="23"/>
          <w:szCs w:val="23"/>
          <w:lang w:val="es-CL"/>
        </w:rPr>
        <w:t>”</w:t>
      </w:r>
      <w:r w:rsidR="00D02BFD" w:rsidRPr="00D02BFD">
        <w:rPr>
          <w:rFonts w:ascii="Arial" w:hAnsi="Arial" w:cs="Arial"/>
          <w:sz w:val="23"/>
          <w:szCs w:val="23"/>
          <w:lang w:val="es-CL"/>
        </w:rPr>
        <w:t>.</w:t>
      </w:r>
    </w:p>
    <w:p w:rsidR="003E6AC9" w:rsidRPr="00AF6A08" w:rsidRDefault="003E6AC9" w:rsidP="003E6AC9">
      <w:pPr>
        <w:rPr>
          <w:rFonts w:ascii="Arial" w:hAnsi="Arial" w:cs="Arial"/>
          <w:i/>
          <w:szCs w:val="24"/>
          <w:lang w:val="es-ES"/>
        </w:rPr>
      </w:pPr>
      <w:r w:rsidRPr="00FD1656">
        <w:rPr>
          <w:rFonts w:ascii="Arial" w:hAnsi="Arial" w:cs="Arial"/>
          <w:szCs w:val="24"/>
          <w:lang w:val="es-ES"/>
        </w:rPr>
        <w:t>iv.</w:t>
      </w:r>
      <w:r w:rsidRPr="00AF6A08">
        <w:rPr>
          <w:rFonts w:ascii="Arial" w:hAnsi="Arial" w:cs="Arial"/>
          <w:i/>
          <w:szCs w:val="24"/>
          <w:lang w:val="es-ES"/>
        </w:rPr>
        <w:t xml:space="preserve"> </w:t>
      </w:r>
      <w:r>
        <w:rPr>
          <w:rFonts w:ascii="Arial" w:hAnsi="Arial" w:cs="Arial"/>
          <w:i/>
          <w:szCs w:val="24"/>
          <w:lang w:val="es-ES"/>
        </w:rPr>
        <w:tab/>
      </w:r>
      <w:r w:rsidRPr="00AF6A08">
        <w:rPr>
          <w:rFonts w:ascii="Arial" w:hAnsi="Arial" w:cs="Arial"/>
          <w:i/>
          <w:szCs w:val="24"/>
          <w:u w:val="single"/>
          <w:lang w:val="es-ES"/>
        </w:rPr>
        <w:t>Desarrollo de la entrevista y condiciones de realización</w:t>
      </w:r>
    </w:p>
    <w:p w:rsidR="003E6AC9" w:rsidRPr="00C02862" w:rsidRDefault="003E6AC9" w:rsidP="003E6AC9">
      <w:pPr>
        <w:rPr>
          <w:rFonts w:ascii="Arial" w:hAnsi="Arial" w:cs="Arial"/>
          <w:szCs w:val="24"/>
          <w:lang w:val="es-ES"/>
        </w:rPr>
      </w:pPr>
      <w:r>
        <w:rPr>
          <w:rFonts w:ascii="Arial" w:hAnsi="Arial" w:cs="Arial"/>
          <w:szCs w:val="24"/>
          <w:lang w:val="es-ES"/>
        </w:rPr>
        <w:t>1</w:t>
      </w:r>
      <w:r w:rsidRPr="00C02862">
        <w:rPr>
          <w:rFonts w:ascii="Arial" w:hAnsi="Arial" w:cs="Arial"/>
          <w:szCs w:val="24"/>
          <w:lang w:val="es-ES"/>
        </w:rPr>
        <w:t xml:space="preserve">) </w:t>
      </w:r>
      <w:r>
        <w:rPr>
          <w:rFonts w:ascii="Arial" w:hAnsi="Arial" w:cs="Arial"/>
          <w:szCs w:val="24"/>
          <w:lang w:val="es-ES"/>
        </w:rPr>
        <w:tab/>
      </w:r>
      <w:r w:rsidRPr="00C02862">
        <w:rPr>
          <w:rFonts w:ascii="Arial" w:hAnsi="Arial" w:cs="Arial"/>
          <w:szCs w:val="24"/>
          <w:lang w:val="es-ES"/>
        </w:rPr>
        <w:t>Realización en salas especialmente acondicionadas.</w:t>
      </w:r>
    </w:p>
    <w:p w:rsidR="003E6AC9" w:rsidRDefault="00A65E72" w:rsidP="003E6AC9">
      <w:pPr>
        <w:rPr>
          <w:rFonts w:ascii="Arial" w:hAnsi="Arial" w:cs="Arial"/>
          <w:szCs w:val="24"/>
          <w:lang w:val="es-ES"/>
        </w:rPr>
      </w:pPr>
      <w:r>
        <w:rPr>
          <w:rFonts w:ascii="Arial" w:hAnsi="Arial" w:cs="Arial"/>
          <w:szCs w:val="24"/>
          <w:lang w:val="es-ES"/>
        </w:rPr>
        <w:t>La L</w:t>
      </w:r>
      <w:r w:rsidR="003E6AC9" w:rsidRPr="00C02862">
        <w:rPr>
          <w:rFonts w:ascii="Arial" w:hAnsi="Arial" w:cs="Arial"/>
          <w:szCs w:val="24"/>
          <w:lang w:val="es-ES"/>
        </w:rPr>
        <w:t xml:space="preserve">ey </w:t>
      </w:r>
      <w:r>
        <w:rPr>
          <w:rFonts w:ascii="Arial" w:hAnsi="Arial" w:cs="Arial"/>
          <w:szCs w:val="24"/>
          <w:lang w:val="es-ES"/>
        </w:rPr>
        <w:t xml:space="preserve">N° </w:t>
      </w:r>
      <w:r w:rsidR="003E6AC9">
        <w:rPr>
          <w:rFonts w:ascii="Arial" w:hAnsi="Arial" w:cs="Arial"/>
          <w:szCs w:val="24"/>
          <w:lang w:val="es-ES"/>
        </w:rPr>
        <w:t>21.057 entrega criterios gen</w:t>
      </w:r>
      <w:r>
        <w:rPr>
          <w:rFonts w:ascii="Arial" w:hAnsi="Arial" w:cs="Arial"/>
          <w:szCs w:val="24"/>
          <w:lang w:val="es-ES"/>
        </w:rPr>
        <w:t>erales para la realización de la</w:t>
      </w:r>
      <w:r w:rsidR="003E6AC9">
        <w:rPr>
          <w:rFonts w:ascii="Arial" w:hAnsi="Arial" w:cs="Arial"/>
          <w:szCs w:val="24"/>
          <w:lang w:val="es-ES"/>
        </w:rPr>
        <w:t xml:space="preserve"> EIV, </w:t>
      </w:r>
      <w:r w:rsidR="003E6AC9" w:rsidRPr="00C02862">
        <w:rPr>
          <w:rFonts w:ascii="Arial" w:hAnsi="Arial" w:cs="Arial"/>
          <w:szCs w:val="24"/>
          <w:lang w:val="es-ES"/>
        </w:rPr>
        <w:t xml:space="preserve">ordena que la entrevista se desarrolle en salas especiales y acondicionadas al efecto, que cuenten con implementos adecuados en atención a la edad y la etapa evolutiva del niño, niña o adolescente y </w:t>
      </w:r>
      <w:r w:rsidR="003E6AC9">
        <w:rPr>
          <w:rFonts w:ascii="Arial" w:hAnsi="Arial" w:cs="Arial"/>
          <w:szCs w:val="24"/>
          <w:lang w:val="es-ES"/>
        </w:rPr>
        <w:t xml:space="preserve">en la que sólo estarán presentes el entrevistador y el NNA (arts. 8° y 20). </w:t>
      </w:r>
    </w:p>
    <w:p w:rsidR="003E6AC9" w:rsidRDefault="003E6AC9" w:rsidP="003E6AC9">
      <w:pPr>
        <w:rPr>
          <w:rFonts w:ascii="Arial" w:hAnsi="Arial" w:cs="Arial"/>
          <w:szCs w:val="24"/>
          <w:lang w:val="es-ES"/>
        </w:rPr>
      </w:pPr>
      <w:r w:rsidRPr="00C02862">
        <w:rPr>
          <w:rFonts w:ascii="Arial" w:hAnsi="Arial" w:cs="Arial"/>
          <w:szCs w:val="24"/>
          <w:lang w:val="es-ES"/>
        </w:rPr>
        <w:t xml:space="preserve">En este sentido, dentro del debate que se realizó en el segundo informe de la comisión de </w:t>
      </w:r>
      <w:r w:rsidR="00A65E72">
        <w:rPr>
          <w:rFonts w:ascii="Arial" w:hAnsi="Arial" w:cs="Arial"/>
          <w:szCs w:val="24"/>
          <w:lang w:val="es-ES"/>
        </w:rPr>
        <w:t>C</w:t>
      </w:r>
      <w:r w:rsidRPr="00C02862">
        <w:rPr>
          <w:rFonts w:ascii="Arial" w:hAnsi="Arial" w:cs="Arial"/>
          <w:szCs w:val="24"/>
          <w:lang w:val="es-ES"/>
        </w:rPr>
        <w:t xml:space="preserve">onstitución se indicó que </w:t>
      </w:r>
      <w:r w:rsidRPr="00AF6A08">
        <w:rPr>
          <w:rFonts w:ascii="Arial" w:hAnsi="Arial" w:cs="Arial"/>
          <w:i/>
          <w:szCs w:val="24"/>
          <w:lang w:val="es-ES"/>
        </w:rPr>
        <w:t xml:space="preserve">“esta entrevista debe realizarse según un protocolo validado, en una sala adecuada y en el menor tiempo posible tras la interposición de la denuncia, con el propósito de evitar la contaminación del relato, la retractación y fomentar la memoria y los recuerdos de la víctima. Indicó que la </w:t>
      </w:r>
      <w:r w:rsidRPr="00AF6A08">
        <w:rPr>
          <w:rFonts w:ascii="Arial" w:hAnsi="Arial" w:cs="Arial"/>
          <w:i/>
          <w:szCs w:val="24"/>
          <w:lang w:val="es-ES"/>
        </w:rPr>
        <w:lastRenderedPageBreak/>
        <w:t>idea es que esta entrevista video</w:t>
      </w:r>
      <w:r w:rsidR="00A65E72">
        <w:rPr>
          <w:rFonts w:ascii="Arial" w:hAnsi="Arial" w:cs="Arial"/>
          <w:i/>
          <w:szCs w:val="24"/>
          <w:lang w:val="es-ES"/>
        </w:rPr>
        <w:t xml:space="preserve"> </w:t>
      </w:r>
      <w:r w:rsidRPr="00AF6A08">
        <w:rPr>
          <w:rFonts w:ascii="Arial" w:hAnsi="Arial" w:cs="Arial"/>
          <w:i/>
          <w:szCs w:val="24"/>
          <w:lang w:val="es-ES"/>
        </w:rPr>
        <w:t>grabada sea el primer contacto que tiene el niño agredido con el sistema penal”</w:t>
      </w:r>
      <w:r w:rsidRPr="00C02862">
        <w:rPr>
          <w:rFonts w:ascii="Arial" w:hAnsi="Arial" w:cs="Arial"/>
          <w:szCs w:val="24"/>
          <w:lang w:val="es-ES"/>
        </w:rPr>
        <w:t>.</w:t>
      </w:r>
    </w:p>
    <w:p w:rsidR="00F71972" w:rsidRDefault="00E82CBA" w:rsidP="00E82CBA">
      <w:pPr>
        <w:rPr>
          <w:rFonts w:ascii="Arial" w:hAnsi="Arial" w:cs="Arial"/>
          <w:szCs w:val="24"/>
          <w:lang w:val="es-CL"/>
        </w:rPr>
      </w:pPr>
      <w:r>
        <w:rPr>
          <w:rFonts w:ascii="Arial" w:hAnsi="Arial" w:cs="Arial"/>
          <w:szCs w:val="24"/>
          <w:lang w:val="es-ES"/>
        </w:rPr>
        <w:t>El artículo 21 de la L</w:t>
      </w:r>
      <w:r w:rsidR="00F71972">
        <w:rPr>
          <w:rFonts w:ascii="Arial" w:hAnsi="Arial" w:cs="Arial"/>
          <w:szCs w:val="24"/>
          <w:lang w:val="es-ES"/>
        </w:rPr>
        <w:t xml:space="preserve">ey </w:t>
      </w:r>
      <w:r>
        <w:rPr>
          <w:rFonts w:ascii="Arial" w:hAnsi="Arial" w:cs="Arial"/>
          <w:szCs w:val="24"/>
          <w:lang w:val="es-ES"/>
        </w:rPr>
        <w:t xml:space="preserve">N° </w:t>
      </w:r>
      <w:r w:rsidR="00F71972">
        <w:rPr>
          <w:rFonts w:ascii="Arial" w:hAnsi="Arial" w:cs="Arial"/>
          <w:szCs w:val="24"/>
          <w:lang w:val="es-ES"/>
        </w:rPr>
        <w:t xml:space="preserve">21.057 dispone que, para la realización de la EIV, deben darse condiciones que </w:t>
      </w:r>
      <w:r w:rsidR="00F71972">
        <w:rPr>
          <w:rFonts w:ascii="Arial" w:hAnsi="Arial" w:cs="Arial"/>
          <w:szCs w:val="24"/>
          <w:lang w:val="es-CL"/>
        </w:rPr>
        <w:t>pr</w:t>
      </w:r>
      <w:r w:rsidR="00F71972" w:rsidRPr="006320CA">
        <w:rPr>
          <w:rFonts w:ascii="Arial" w:hAnsi="Arial" w:cs="Arial"/>
          <w:szCs w:val="24"/>
          <w:lang w:val="es-CL"/>
        </w:rPr>
        <w:t xml:space="preserve">otejan la privacidad de la interacción con el </w:t>
      </w:r>
      <w:r w:rsidR="00F71972">
        <w:rPr>
          <w:rFonts w:ascii="Arial" w:hAnsi="Arial" w:cs="Arial"/>
          <w:szCs w:val="24"/>
          <w:lang w:val="es-CL"/>
        </w:rPr>
        <w:t>NNA; r</w:t>
      </w:r>
      <w:r w:rsidR="00F71972" w:rsidRPr="006320CA">
        <w:rPr>
          <w:rFonts w:ascii="Arial" w:hAnsi="Arial" w:cs="Arial"/>
          <w:szCs w:val="24"/>
          <w:lang w:val="es-CL"/>
        </w:rPr>
        <w:t xml:space="preserve">esguarden </w:t>
      </w:r>
      <w:r w:rsidR="00F71972">
        <w:rPr>
          <w:rFonts w:ascii="Arial" w:hAnsi="Arial" w:cs="Arial"/>
          <w:szCs w:val="24"/>
          <w:lang w:val="es-CL"/>
        </w:rPr>
        <w:t xml:space="preserve">su </w:t>
      </w:r>
      <w:r w:rsidR="00F71972" w:rsidRPr="006320CA">
        <w:rPr>
          <w:rFonts w:ascii="Arial" w:hAnsi="Arial" w:cs="Arial"/>
          <w:szCs w:val="24"/>
          <w:lang w:val="es-CL"/>
        </w:rPr>
        <w:t>seguridad</w:t>
      </w:r>
      <w:r w:rsidR="00F71972">
        <w:rPr>
          <w:rFonts w:ascii="Arial" w:hAnsi="Arial" w:cs="Arial"/>
          <w:szCs w:val="24"/>
          <w:lang w:val="es-CL"/>
        </w:rPr>
        <w:t>; p</w:t>
      </w:r>
      <w:r w:rsidR="00F71972" w:rsidRPr="006320CA">
        <w:rPr>
          <w:rFonts w:ascii="Arial" w:hAnsi="Arial" w:cs="Arial"/>
          <w:szCs w:val="24"/>
          <w:lang w:val="es-CL"/>
        </w:rPr>
        <w:t>ermitan controla</w:t>
      </w:r>
      <w:r>
        <w:rPr>
          <w:rFonts w:ascii="Arial" w:hAnsi="Arial" w:cs="Arial"/>
          <w:szCs w:val="24"/>
          <w:lang w:val="es-CL"/>
        </w:rPr>
        <w:t>r la presencia de participantes</w:t>
      </w:r>
      <w:r w:rsidR="00F71972" w:rsidRPr="00F71972">
        <w:rPr>
          <w:rFonts w:ascii="Arial" w:hAnsi="Arial" w:cs="Arial"/>
          <w:szCs w:val="24"/>
          <w:lang w:val="es-CL"/>
        </w:rPr>
        <w:t xml:space="preserve"> y s</w:t>
      </w:r>
      <w:r w:rsidR="00F71972" w:rsidRPr="006320CA">
        <w:rPr>
          <w:rFonts w:ascii="Arial" w:hAnsi="Arial" w:cs="Arial"/>
          <w:szCs w:val="24"/>
          <w:lang w:val="es-CL"/>
        </w:rPr>
        <w:t>ean tecnológicamente adecuadas para video</w:t>
      </w:r>
      <w:r>
        <w:rPr>
          <w:rFonts w:ascii="Arial" w:hAnsi="Arial" w:cs="Arial"/>
          <w:szCs w:val="24"/>
          <w:lang w:val="es-CL"/>
        </w:rPr>
        <w:t xml:space="preserve"> </w:t>
      </w:r>
      <w:r w:rsidR="00F71972" w:rsidRPr="006320CA">
        <w:rPr>
          <w:rFonts w:ascii="Arial" w:hAnsi="Arial" w:cs="Arial"/>
          <w:szCs w:val="24"/>
          <w:lang w:val="es-CL"/>
        </w:rPr>
        <w:t>grabar el relato que preste el</w:t>
      </w:r>
      <w:r w:rsidR="00F71972">
        <w:rPr>
          <w:rFonts w:ascii="Arial" w:hAnsi="Arial" w:cs="Arial"/>
          <w:szCs w:val="24"/>
          <w:lang w:val="es-CL"/>
        </w:rPr>
        <w:t xml:space="preserve"> </w:t>
      </w:r>
      <w:r w:rsidR="00F71972" w:rsidRPr="006320CA">
        <w:rPr>
          <w:rFonts w:ascii="Arial" w:hAnsi="Arial" w:cs="Arial"/>
          <w:szCs w:val="24"/>
          <w:lang w:val="es-CL"/>
        </w:rPr>
        <w:t>niño, niña o adolescente y, en el caso de la declaración judicial, para su</w:t>
      </w:r>
      <w:r w:rsidR="00F71972">
        <w:rPr>
          <w:rFonts w:ascii="Arial" w:hAnsi="Arial" w:cs="Arial"/>
          <w:szCs w:val="24"/>
          <w:lang w:val="es-CL"/>
        </w:rPr>
        <w:t xml:space="preserve"> </w:t>
      </w:r>
      <w:r w:rsidR="00F71972" w:rsidRPr="006320CA">
        <w:rPr>
          <w:rFonts w:ascii="Arial" w:hAnsi="Arial" w:cs="Arial"/>
          <w:szCs w:val="24"/>
          <w:lang w:val="es-CL"/>
        </w:rPr>
        <w:t>reproducción instantánea y su intercomunicación.</w:t>
      </w:r>
    </w:p>
    <w:p w:rsidR="0054278B" w:rsidRPr="006320CA" w:rsidRDefault="0054278B" w:rsidP="00F71972">
      <w:pPr>
        <w:rPr>
          <w:rFonts w:ascii="Arial" w:hAnsi="Arial" w:cs="Arial"/>
          <w:szCs w:val="24"/>
          <w:lang w:val="es-ES"/>
        </w:rPr>
      </w:pPr>
      <w:r w:rsidRPr="00C02862">
        <w:rPr>
          <w:rFonts w:ascii="Arial" w:hAnsi="Arial" w:cs="Arial"/>
          <w:szCs w:val="24"/>
          <w:lang w:val="es-ES"/>
        </w:rPr>
        <w:t>En este punto, lo relevante es que estas salas cuentan con un sistema que permita observar y escuchar el desarrollo de la entrevista.</w:t>
      </w:r>
    </w:p>
    <w:p w:rsidR="00F71972" w:rsidRDefault="00F71972" w:rsidP="00F71972">
      <w:pPr>
        <w:rPr>
          <w:rFonts w:ascii="Arial" w:hAnsi="Arial" w:cs="Arial"/>
          <w:szCs w:val="24"/>
          <w:lang w:val="es-CL"/>
        </w:rPr>
      </w:pPr>
      <w:r>
        <w:rPr>
          <w:rFonts w:ascii="Arial" w:hAnsi="Arial" w:cs="Arial"/>
          <w:szCs w:val="24"/>
          <w:lang w:val="es-CL"/>
        </w:rPr>
        <w:t xml:space="preserve">A partir de estas definiciones legales, el artículo 2° del reglamento entrega tres conceptos de salas: </w:t>
      </w:r>
    </w:p>
    <w:p w:rsidR="00F71972" w:rsidRPr="006320CA" w:rsidRDefault="00F71972" w:rsidP="006320CA">
      <w:pPr>
        <w:autoSpaceDE w:val="0"/>
        <w:autoSpaceDN w:val="0"/>
        <w:adjustRightInd w:val="0"/>
        <w:spacing w:after="120"/>
        <w:ind w:firstLine="0"/>
        <w:rPr>
          <w:rFonts w:ascii="Arial" w:hAnsi="Arial" w:cs="Arial"/>
          <w:i/>
          <w:szCs w:val="24"/>
          <w:lang w:val="es-CL"/>
        </w:rPr>
      </w:pPr>
      <w:r w:rsidRPr="006320CA">
        <w:rPr>
          <w:rFonts w:ascii="Arial" w:hAnsi="Arial" w:cs="Arial"/>
          <w:i/>
          <w:szCs w:val="24"/>
          <w:lang w:val="es-CL"/>
        </w:rPr>
        <w:t>“h) Sala Especial: Sala que cuenta con un sistema de circuito cerrado de televisión que permite disponer de visibilidad y audio en tiempo real, junto con video</w:t>
      </w:r>
      <w:r w:rsidR="00E82CBA">
        <w:rPr>
          <w:rFonts w:ascii="Arial" w:hAnsi="Arial" w:cs="Arial"/>
          <w:i/>
          <w:szCs w:val="24"/>
          <w:lang w:val="es-CL"/>
        </w:rPr>
        <w:t xml:space="preserve"> </w:t>
      </w:r>
      <w:r w:rsidRPr="006320CA">
        <w:rPr>
          <w:rFonts w:ascii="Arial" w:hAnsi="Arial" w:cs="Arial"/>
          <w:i/>
          <w:szCs w:val="24"/>
          <w:lang w:val="es-CL"/>
        </w:rPr>
        <w:t>grabar y almacenar grabaciones de las entrevistas investigativas video</w:t>
      </w:r>
      <w:r w:rsidR="00E82CBA">
        <w:rPr>
          <w:rFonts w:ascii="Arial" w:hAnsi="Arial" w:cs="Arial"/>
          <w:i/>
          <w:szCs w:val="24"/>
          <w:lang w:val="es-CL"/>
        </w:rPr>
        <w:t xml:space="preserve"> </w:t>
      </w:r>
      <w:r w:rsidRPr="006320CA">
        <w:rPr>
          <w:rFonts w:ascii="Arial" w:hAnsi="Arial" w:cs="Arial"/>
          <w:i/>
          <w:szCs w:val="24"/>
          <w:lang w:val="es-CL"/>
        </w:rPr>
        <w:t>grabadas y de las declaraciones judiciales que se presten en ellas.</w:t>
      </w:r>
    </w:p>
    <w:p w:rsidR="00F71972" w:rsidRPr="006320CA" w:rsidRDefault="00E82CBA" w:rsidP="006320CA">
      <w:pPr>
        <w:autoSpaceDE w:val="0"/>
        <w:autoSpaceDN w:val="0"/>
        <w:adjustRightInd w:val="0"/>
        <w:spacing w:after="120"/>
        <w:ind w:firstLine="0"/>
        <w:rPr>
          <w:rFonts w:ascii="Arial" w:hAnsi="Arial" w:cs="Arial"/>
          <w:i/>
          <w:szCs w:val="24"/>
          <w:lang w:val="es-CL"/>
        </w:rPr>
      </w:pPr>
      <w:r>
        <w:rPr>
          <w:rFonts w:ascii="Arial" w:hAnsi="Arial" w:cs="Arial"/>
          <w:i/>
          <w:szCs w:val="24"/>
          <w:lang w:val="es-CL"/>
        </w:rPr>
        <w:t>“</w:t>
      </w:r>
      <w:r w:rsidR="00F71972" w:rsidRPr="006320CA">
        <w:rPr>
          <w:rFonts w:ascii="Arial" w:hAnsi="Arial" w:cs="Arial"/>
          <w:i/>
          <w:szCs w:val="24"/>
          <w:lang w:val="es-CL"/>
        </w:rPr>
        <w:t>i) Sala Gesell habilitada: Sala conformada por dos ambientes separados por un vidrio de visión unilateral cubierto por una cortina</w:t>
      </w:r>
      <w:r w:rsidR="001D4315">
        <w:rPr>
          <w:rFonts w:ascii="Arial" w:hAnsi="Arial" w:cs="Arial"/>
          <w:i/>
          <w:szCs w:val="24"/>
          <w:lang w:val="es-CL"/>
        </w:rPr>
        <w:t xml:space="preserve"> tipo roller de tono neutro, la </w:t>
      </w:r>
      <w:r w:rsidR="00F71972" w:rsidRPr="006320CA">
        <w:rPr>
          <w:rFonts w:ascii="Arial" w:hAnsi="Arial" w:cs="Arial"/>
          <w:i/>
          <w:szCs w:val="24"/>
          <w:lang w:val="es-CL"/>
        </w:rPr>
        <w:t>cual cuenta con equipos de a</w:t>
      </w:r>
      <w:r w:rsidR="001D4315">
        <w:rPr>
          <w:rFonts w:ascii="Arial" w:hAnsi="Arial" w:cs="Arial"/>
          <w:i/>
          <w:szCs w:val="24"/>
          <w:lang w:val="es-CL"/>
        </w:rPr>
        <w:t xml:space="preserve">udio y de video que permitan la </w:t>
      </w:r>
      <w:r w:rsidR="00F71972" w:rsidRPr="006320CA">
        <w:rPr>
          <w:rFonts w:ascii="Arial" w:hAnsi="Arial" w:cs="Arial"/>
          <w:i/>
          <w:szCs w:val="24"/>
          <w:lang w:val="es-CL"/>
        </w:rPr>
        <w:t>grabación para los fines señalados.</w:t>
      </w:r>
    </w:p>
    <w:p w:rsidR="00F71972" w:rsidRPr="006320CA" w:rsidRDefault="00E82CBA" w:rsidP="006320CA">
      <w:pPr>
        <w:autoSpaceDE w:val="0"/>
        <w:autoSpaceDN w:val="0"/>
        <w:adjustRightInd w:val="0"/>
        <w:spacing w:after="120"/>
        <w:ind w:firstLine="0"/>
        <w:rPr>
          <w:rFonts w:ascii="Arial" w:hAnsi="Arial" w:cs="Arial"/>
          <w:szCs w:val="24"/>
          <w:lang w:val="es-CL"/>
        </w:rPr>
      </w:pPr>
      <w:r>
        <w:rPr>
          <w:rFonts w:ascii="Arial" w:hAnsi="Arial" w:cs="Arial"/>
          <w:i/>
          <w:szCs w:val="24"/>
          <w:lang w:val="es-CL"/>
        </w:rPr>
        <w:t>“</w:t>
      </w:r>
      <w:r w:rsidR="00F71972" w:rsidRPr="006320CA">
        <w:rPr>
          <w:rFonts w:ascii="Arial" w:hAnsi="Arial" w:cs="Arial"/>
          <w:i/>
          <w:szCs w:val="24"/>
          <w:lang w:val="es-CL"/>
        </w:rPr>
        <w:t>j) Sala de Entrevistas Investigativas: Sala acondicionada para permitir el desarrollo y observación de las entrevistas investigativas video</w:t>
      </w:r>
      <w:r>
        <w:rPr>
          <w:rFonts w:ascii="Arial" w:hAnsi="Arial" w:cs="Arial"/>
          <w:i/>
          <w:szCs w:val="24"/>
          <w:lang w:val="es-CL"/>
        </w:rPr>
        <w:t xml:space="preserve"> </w:t>
      </w:r>
      <w:r w:rsidR="00F71972" w:rsidRPr="006320CA">
        <w:rPr>
          <w:rFonts w:ascii="Arial" w:hAnsi="Arial" w:cs="Arial"/>
          <w:i/>
          <w:szCs w:val="24"/>
          <w:lang w:val="es-CL"/>
        </w:rPr>
        <w:t xml:space="preserve">grabadas que se realicen a </w:t>
      </w:r>
      <w:r w:rsidR="001D4315">
        <w:rPr>
          <w:rFonts w:ascii="Arial" w:hAnsi="Arial" w:cs="Arial"/>
          <w:i/>
          <w:szCs w:val="24"/>
          <w:lang w:val="es-CL"/>
        </w:rPr>
        <w:t xml:space="preserve">niños, niñas o adolescentes, la </w:t>
      </w:r>
      <w:r w:rsidR="00F71972" w:rsidRPr="006320CA">
        <w:rPr>
          <w:rFonts w:ascii="Arial" w:hAnsi="Arial" w:cs="Arial"/>
          <w:i/>
          <w:szCs w:val="24"/>
          <w:lang w:val="es-CL"/>
        </w:rPr>
        <w:t>cual cuenta con equipos de a</w:t>
      </w:r>
      <w:r w:rsidR="001D4315">
        <w:rPr>
          <w:rFonts w:ascii="Arial" w:hAnsi="Arial" w:cs="Arial"/>
          <w:i/>
          <w:szCs w:val="24"/>
          <w:lang w:val="es-CL"/>
        </w:rPr>
        <w:t xml:space="preserve">udio y de video que permitan la </w:t>
      </w:r>
      <w:r w:rsidR="00F71972" w:rsidRPr="006320CA">
        <w:rPr>
          <w:rFonts w:ascii="Arial" w:hAnsi="Arial" w:cs="Arial"/>
          <w:i/>
          <w:szCs w:val="24"/>
          <w:lang w:val="es-CL"/>
        </w:rPr>
        <w:t>grabación para los fines señalados”</w:t>
      </w:r>
      <w:r w:rsidR="00F71972" w:rsidRPr="006320CA">
        <w:rPr>
          <w:rFonts w:ascii="Arial" w:hAnsi="Arial" w:cs="Arial"/>
          <w:szCs w:val="24"/>
          <w:lang w:val="es-CL"/>
        </w:rPr>
        <w:t>.</w:t>
      </w:r>
    </w:p>
    <w:p w:rsidR="00F71972" w:rsidRDefault="00F71972" w:rsidP="006320CA">
      <w:pPr>
        <w:autoSpaceDE w:val="0"/>
        <w:autoSpaceDN w:val="0"/>
        <w:adjustRightInd w:val="0"/>
        <w:spacing w:after="120"/>
        <w:ind w:firstLine="0"/>
        <w:rPr>
          <w:rFonts w:ascii="Arial" w:hAnsi="Arial" w:cs="Arial"/>
          <w:szCs w:val="24"/>
          <w:lang w:val="es-ES"/>
        </w:rPr>
      </w:pPr>
      <w:r>
        <w:rPr>
          <w:rFonts w:ascii="Arial" w:hAnsi="Arial" w:cs="Arial"/>
          <w:szCs w:val="24"/>
          <w:lang w:val="es-ES"/>
        </w:rPr>
        <w:tab/>
        <w:t>El mismo reglamento, en sus artículos 11 a 1</w:t>
      </w:r>
      <w:r w:rsidR="0054278B">
        <w:rPr>
          <w:rFonts w:ascii="Arial" w:hAnsi="Arial" w:cs="Arial"/>
          <w:szCs w:val="24"/>
          <w:lang w:val="es-ES"/>
        </w:rPr>
        <w:t>4</w:t>
      </w:r>
      <w:r w:rsidR="00E82CBA">
        <w:rPr>
          <w:rFonts w:ascii="Arial" w:hAnsi="Arial" w:cs="Arial"/>
          <w:szCs w:val="24"/>
          <w:lang w:val="es-ES"/>
        </w:rPr>
        <w:t>,</w:t>
      </w:r>
      <w:r>
        <w:rPr>
          <w:rFonts w:ascii="Arial" w:hAnsi="Arial" w:cs="Arial"/>
          <w:szCs w:val="24"/>
          <w:lang w:val="es-ES"/>
        </w:rPr>
        <w:t xml:space="preserve"> define los estándares mínimos de las salas</w:t>
      </w:r>
      <w:r w:rsidR="0054278B">
        <w:rPr>
          <w:rFonts w:ascii="Arial" w:hAnsi="Arial" w:cs="Arial"/>
          <w:szCs w:val="24"/>
          <w:lang w:val="es-ES"/>
        </w:rPr>
        <w:t>;</w:t>
      </w:r>
      <w:r>
        <w:rPr>
          <w:rFonts w:ascii="Arial" w:hAnsi="Arial" w:cs="Arial"/>
          <w:szCs w:val="24"/>
          <w:lang w:val="es-ES"/>
        </w:rPr>
        <w:t xml:space="preserve"> </w:t>
      </w:r>
      <w:r w:rsidR="0054278B">
        <w:rPr>
          <w:rFonts w:ascii="Arial" w:hAnsi="Arial" w:cs="Arial"/>
          <w:szCs w:val="24"/>
          <w:lang w:val="es-ES"/>
        </w:rPr>
        <w:t>las especificaciones técnicas en cuanto a l</w:t>
      </w:r>
      <w:r w:rsidR="00E82CBA">
        <w:rPr>
          <w:rFonts w:ascii="Arial" w:hAnsi="Arial" w:cs="Arial"/>
          <w:szCs w:val="24"/>
          <w:lang w:val="es-ES"/>
        </w:rPr>
        <w:t>a estructura constructiva de la</w:t>
      </w:r>
      <w:r w:rsidR="0054278B">
        <w:rPr>
          <w:rFonts w:ascii="Arial" w:hAnsi="Arial" w:cs="Arial"/>
          <w:szCs w:val="24"/>
          <w:lang w:val="es-ES"/>
        </w:rPr>
        <w:t xml:space="preserve"> sala de entrevistas investigativas y </w:t>
      </w:r>
      <w:r w:rsidR="00E82CBA">
        <w:rPr>
          <w:rFonts w:ascii="Arial" w:hAnsi="Arial" w:cs="Arial"/>
          <w:szCs w:val="24"/>
          <w:lang w:val="es-ES"/>
        </w:rPr>
        <w:t xml:space="preserve">de la </w:t>
      </w:r>
      <w:r w:rsidR="0054278B">
        <w:rPr>
          <w:rFonts w:ascii="Arial" w:hAnsi="Arial" w:cs="Arial"/>
          <w:szCs w:val="24"/>
          <w:lang w:val="es-ES"/>
        </w:rPr>
        <w:t xml:space="preserve">sala especial, su habilitación, aislamiento y adecuación; las especificaciones técnicas en cuanto al equipamiento informático </w:t>
      </w:r>
      <w:r w:rsidR="0054278B">
        <w:rPr>
          <w:rFonts w:ascii="Arial" w:hAnsi="Arial" w:cs="Arial"/>
          <w:szCs w:val="24"/>
          <w:lang w:val="es-ES"/>
        </w:rPr>
        <w:lastRenderedPageBreak/>
        <w:t>audiovisual y de grabación de la sala utilizada para la realización de EIV,</w:t>
      </w:r>
      <w:r w:rsidR="00E82CBA">
        <w:rPr>
          <w:rFonts w:ascii="Arial" w:hAnsi="Arial" w:cs="Arial"/>
          <w:szCs w:val="24"/>
          <w:lang w:val="es-ES"/>
        </w:rPr>
        <w:t xml:space="preserve"> y de la sala especial utilizad</w:t>
      </w:r>
      <w:r w:rsidR="0054278B">
        <w:rPr>
          <w:rFonts w:ascii="Arial" w:hAnsi="Arial" w:cs="Arial"/>
          <w:szCs w:val="24"/>
          <w:lang w:val="es-ES"/>
        </w:rPr>
        <w:t>a</w:t>
      </w:r>
      <w:r w:rsidR="00E82CBA">
        <w:rPr>
          <w:rFonts w:ascii="Arial" w:hAnsi="Arial" w:cs="Arial"/>
          <w:szCs w:val="24"/>
          <w:lang w:val="es-ES"/>
        </w:rPr>
        <w:t xml:space="preserve"> </w:t>
      </w:r>
      <w:r w:rsidR="0054278B">
        <w:rPr>
          <w:rFonts w:ascii="Arial" w:hAnsi="Arial" w:cs="Arial"/>
          <w:szCs w:val="24"/>
          <w:lang w:val="es-ES"/>
        </w:rPr>
        <w:t>para la declaración judicial.</w:t>
      </w:r>
    </w:p>
    <w:p w:rsidR="003E6AC9" w:rsidRDefault="003E6AC9" w:rsidP="006320CA">
      <w:pPr>
        <w:spacing w:after="120"/>
        <w:rPr>
          <w:rFonts w:ascii="Arial" w:hAnsi="Arial" w:cs="Arial"/>
          <w:szCs w:val="24"/>
          <w:lang w:val="es-ES"/>
        </w:rPr>
      </w:pPr>
      <w:r w:rsidRPr="00C02862">
        <w:rPr>
          <w:rFonts w:ascii="Arial" w:hAnsi="Arial" w:cs="Arial"/>
          <w:szCs w:val="24"/>
          <w:lang w:val="es-ES"/>
        </w:rPr>
        <w:t>Si bien la ley no define dónde existirán estas salas, se desprende del inciso 2° del artículo 20 que en su mayoría se encontrarán dentro de instituciones públicas, en cuyo caso, estos organismos deberán facilitar su utilización para la realización de las entrevistas video</w:t>
      </w:r>
      <w:r w:rsidR="00E82CBA">
        <w:rPr>
          <w:rFonts w:ascii="Arial" w:hAnsi="Arial" w:cs="Arial"/>
          <w:szCs w:val="24"/>
          <w:lang w:val="es-ES"/>
        </w:rPr>
        <w:t xml:space="preserve"> </w:t>
      </w:r>
      <w:r w:rsidRPr="00C02862">
        <w:rPr>
          <w:rFonts w:ascii="Arial" w:hAnsi="Arial" w:cs="Arial"/>
          <w:szCs w:val="24"/>
          <w:lang w:val="es-ES"/>
        </w:rPr>
        <w:t>grabada</w:t>
      </w:r>
      <w:r w:rsidR="00E82CBA">
        <w:rPr>
          <w:rFonts w:ascii="Arial" w:hAnsi="Arial" w:cs="Arial"/>
          <w:szCs w:val="24"/>
          <w:lang w:val="es-ES"/>
        </w:rPr>
        <w:t>s</w:t>
      </w:r>
      <w:r w:rsidRPr="00C02862">
        <w:rPr>
          <w:rFonts w:ascii="Arial" w:hAnsi="Arial" w:cs="Arial"/>
          <w:szCs w:val="24"/>
          <w:lang w:val="es-ES"/>
        </w:rPr>
        <w:t xml:space="preserve"> o la declaración judicial del niño, niña </w:t>
      </w:r>
      <w:r w:rsidR="00E82CBA">
        <w:rPr>
          <w:rFonts w:ascii="Arial" w:hAnsi="Arial" w:cs="Arial"/>
          <w:szCs w:val="24"/>
          <w:lang w:val="es-ES"/>
        </w:rPr>
        <w:t xml:space="preserve">o </w:t>
      </w:r>
      <w:r w:rsidRPr="00C02862">
        <w:rPr>
          <w:rFonts w:ascii="Arial" w:hAnsi="Arial" w:cs="Arial"/>
          <w:szCs w:val="24"/>
          <w:lang w:val="es-ES"/>
        </w:rPr>
        <w:t>adolescente. Para ello, el Ministerio Público, el Poder Judicial, Carabineros y la Policía de Investigaciones podrán celebrar convenios entre sí o con otros organismos públicos.</w:t>
      </w:r>
    </w:p>
    <w:p w:rsidR="0054278B" w:rsidRDefault="0054278B" w:rsidP="003E6AC9">
      <w:pPr>
        <w:rPr>
          <w:rFonts w:ascii="Arial" w:hAnsi="Arial" w:cs="Arial"/>
          <w:szCs w:val="24"/>
          <w:lang w:val="es-ES"/>
        </w:rPr>
      </w:pPr>
      <w:r>
        <w:rPr>
          <w:rFonts w:ascii="Arial" w:hAnsi="Arial" w:cs="Arial"/>
          <w:szCs w:val="24"/>
          <w:lang w:val="es-ES"/>
        </w:rPr>
        <w:t>2)</w:t>
      </w:r>
      <w:r>
        <w:rPr>
          <w:rFonts w:ascii="Arial" w:hAnsi="Arial" w:cs="Arial"/>
          <w:szCs w:val="24"/>
          <w:lang w:val="es-ES"/>
        </w:rPr>
        <w:tab/>
        <w:t>Etapa previa a la EIV</w:t>
      </w:r>
    </w:p>
    <w:p w:rsidR="009F49DB" w:rsidRPr="009F49DB" w:rsidRDefault="009F49DB" w:rsidP="006320CA">
      <w:pPr>
        <w:rPr>
          <w:rFonts w:ascii="Arial" w:hAnsi="Arial" w:cs="Arial"/>
          <w:szCs w:val="24"/>
          <w:lang w:val="es-ES"/>
        </w:rPr>
      </w:pPr>
      <w:r>
        <w:rPr>
          <w:rFonts w:ascii="Arial" w:hAnsi="Arial" w:cs="Arial"/>
          <w:szCs w:val="24"/>
          <w:lang w:val="es-ES"/>
        </w:rPr>
        <w:t xml:space="preserve">El Protocolo D dispone que, para la realización de la diligencia, en primer lugar </w:t>
      </w:r>
      <w:r>
        <w:rPr>
          <w:rFonts w:ascii="Arial" w:hAnsi="Arial" w:cs="Arial"/>
          <w:i/>
          <w:szCs w:val="24"/>
          <w:lang w:val="es-ES"/>
        </w:rPr>
        <w:t>“se definirá la disponibilidad de salas especiales existentes utilizando como criterio aquella disponible más cercana al lugar de residencia del NNA”</w:t>
      </w:r>
      <w:r w:rsidR="00E82CBA">
        <w:rPr>
          <w:rFonts w:ascii="Arial" w:hAnsi="Arial" w:cs="Arial"/>
          <w:szCs w:val="24"/>
          <w:lang w:val="es-ES"/>
        </w:rPr>
        <w:t xml:space="preserve">, </w:t>
      </w:r>
      <w:r>
        <w:rPr>
          <w:rFonts w:ascii="Arial" w:hAnsi="Arial" w:cs="Arial"/>
          <w:szCs w:val="24"/>
          <w:lang w:val="es-ES"/>
        </w:rPr>
        <w:t>agregando que se procurará evitar que los NNA deban ser traslada</w:t>
      </w:r>
      <w:r w:rsidR="00E82CBA">
        <w:rPr>
          <w:rFonts w:ascii="Arial" w:hAnsi="Arial" w:cs="Arial"/>
          <w:szCs w:val="24"/>
          <w:lang w:val="es-ES"/>
        </w:rPr>
        <w:t>d</w:t>
      </w:r>
      <w:r>
        <w:rPr>
          <w:rFonts w:ascii="Arial" w:hAnsi="Arial" w:cs="Arial"/>
          <w:szCs w:val="24"/>
          <w:lang w:val="es-ES"/>
        </w:rPr>
        <w:t>os fuera de la localidad o comuna donde residan. El mismo protocolo regula los casos excepcionales en que ello sea necesario</w:t>
      </w:r>
      <w:r>
        <w:rPr>
          <w:rStyle w:val="Refdenotaalpie"/>
          <w:rFonts w:ascii="Arial" w:hAnsi="Arial" w:cs="Arial"/>
          <w:szCs w:val="24"/>
          <w:lang w:val="es-ES"/>
        </w:rPr>
        <w:footnoteReference w:id="61"/>
      </w:r>
      <w:r>
        <w:rPr>
          <w:rFonts w:ascii="Arial" w:hAnsi="Arial" w:cs="Arial"/>
          <w:szCs w:val="24"/>
          <w:lang w:val="es-ES"/>
        </w:rPr>
        <w:t>.</w:t>
      </w:r>
    </w:p>
    <w:p w:rsidR="0054278B" w:rsidRDefault="0054278B" w:rsidP="006320CA">
      <w:pPr>
        <w:rPr>
          <w:rFonts w:ascii="Arial" w:hAnsi="Arial" w:cs="Arial"/>
          <w:color w:val="000000"/>
          <w:sz w:val="23"/>
          <w:szCs w:val="23"/>
          <w:lang w:val="es-CL"/>
        </w:rPr>
      </w:pPr>
      <w:r>
        <w:rPr>
          <w:rFonts w:ascii="Arial" w:hAnsi="Arial" w:cs="Arial"/>
          <w:szCs w:val="24"/>
          <w:lang w:val="es-ES"/>
        </w:rPr>
        <w:t>El Protocolo I se encarga de detallar el procedimiento d</w:t>
      </w:r>
      <w:r w:rsidR="00E82CBA">
        <w:rPr>
          <w:rFonts w:ascii="Arial" w:hAnsi="Arial" w:cs="Arial"/>
          <w:szCs w:val="24"/>
          <w:lang w:val="es-ES"/>
        </w:rPr>
        <w:t>esde que el NNA arriba al lugar</w:t>
      </w:r>
      <w:r>
        <w:rPr>
          <w:rFonts w:ascii="Arial" w:hAnsi="Arial" w:cs="Arial"/>
          <w:szCs w:val="24"/>
          <w:lang w:val="es-ES"/>
        </w:rPr>
        <w:t xml:space="preserve"> hasta el inicio de la entrevista propiamente tal. Al efecto, dispone que el entrevistador debe planificar la entrevista</w:t>
      </w:r>
      <w:r w:rsidR="00E82CBA">
        <w:rPr>
          <w:rFonts w:ascii="Arial" w:hAnsi="Arial" w:cs="Arial"/>
          <w:szCs w:val="24"/>
          <w:lang w:val="es-ES"/>
        </w:rPr>
        <w:t>,</w:t>
      </w:r>
      <w:r>
        <w:rPr>
          <w:rFonts w:ascii="Arial" w:hAnsi="Arial" w:cs="Arial"/>
          <w:szCs w:val="24"/>
          <w:lang w:val="es-ES"/>
        </w:rPr>
        <w:t xml:space="preserve"> a fin </w:t>
      </w:r>
      <w:r w:rsidRPr="006320CA">
        <w:rPr>
          <w:rFonts w:ascii="Arial" w:hAnsi="Arial" w:cs="Arial"/>
          <w:i/>
          <w:szCs w:val="24"/>
          <w:lang w:val="es-ES"/>
        </w:rPr>
        <w:t>“</w:t>
      </w:r>
      <w:r w:rsidRPr="006320CA">
        <w:rPr>
          <w:rFonts w:ascii="Arial" w:hAnsi="Arial" w:cs="Arial"/>
          <w:i/>
          <w:color w:val="000000"/>
          <w:sz w:val="23"/>
          <w:szCs w:val="23"/>
          <w:lang w:val="es-CL"/>
        </w:rPr>
        <w:t>organizar la información, desarrollar un plan de entrevista adecuado al caso concreto y determinar los temas a ser explorados”</w:t>
      </w:r>
      <w:r>
        <w:rPr>
          <w:rFonts w:ascii="Arial" w:hAnsi="Arial" w:cs="Arial"/>
          <w:color w:val="000000"/>
          <w:sz w:val="23"/>
          <w:szCs w:val="23"/>
          <w:lang w:val="es-CL"/>
        </w:rPr>
        <w:t xml:space="preserve">, conociendo </w:t>
      </w:r>
      <w:r w:rsidRPr="006320CA">
        <w:rPr>
          <w:rFonts w:ascii="Arial" w:hAnsi="Arial" w:cs="Arial"/>
          <w:i/>
          <w:color w:val="000000"/>
          <w:sz w:val="23"/>
          <w:szCs w:val="23"/>
          <w:lang w:val="es-CL"/>
        </w:rPr>
        <w:t>“la situación general del entrevistado, por ejemplo, su edad, sexo, género, necesidades especiales, etc., así como contar con información del hecho denunciado</w:t>
      </w:r>
      <w:r w:rsidRPr="006320CA">
        <w:rPr>
          <w:rStyle w:val="Refdenotaalpie"/>
          <w:rFonts w:ascii="Arial" w:hAnsi="Arial" w:cs="Arial"/>
          <w:i/>
          <w:color w:val="000000"/>
          <w:sz w:val="23"/>
          <w:szCs w:val="23"/>
          <w:lang w:val="es-CL"/>
        </w:rPr>
        <w:footnoteReference w:id="62"/>
      </w:r>
      <w:r w:rsidRPr="006320CA">
        <w:rPr>
          <w:rFonts w:ascii="Arial" w:hAnsi="Arial" w:cs="Arial"/>
          <w:i/>
          <w:color w:val="000000"/>
          <w:sz w:val="23"/>
          <w:szCs w:val="23"/>
          <w:lang w:val="es-CL"/>
        </w:rPr>
        <w:t>”</w:t>
      </w:r>
      <w:r>
        <w:rPr>
          <w:rFonts w:ascii="Arial" w:hAnsi="Arial" w:cs="Arial"/>
          <w:color w:val="000000"/>
          <w:sz w:val="23"/>
          <w:szCs w:val="23"/>
          <w:lang w:val="es-CL"/>
        </w:rPr>
        <w:t>.</w:t>
      </w:r>
    </w:p>
    <w:p w:rsidR="001B0BBA" w:rsidRPr="006320CA" w:rsidRDefault="001B0BBA" w:rsidP="006320CA">
      <w:pPr>
        <w:rPr>
          <w:rFonts w:ascii="Arial" w:hAnsi="Arial" w:cs="Arial"/>
          <w:i/>
          <w:color w:val="000000"/>
          <w:sz w:val="23"/>
          <w:szCs w:val="23"/>
          <w:lang w:val="es-CL"/>
        </w:rPr>
      </w:pPr>
      <w:r>
        <w:rPr>
          <w:rFonts w:ascii="Arial" w:hAnsi="Arial" w:cs="Arial"/>
          <w:color w:val="000000"/>
          <w:sz w:val="23"/>
          <w:szCs w:val="23"/>
          <w:lang w:val="es-CL"/>
        </w:rPr>
        <w:t xml:space="preserve">Para la planificación </w:t>
      </w:r>
      <w:r>
        <w:rPr>
          <w:rFonts w:ascii="Arial" w:hAnsi="Arial" w:cs="Arial"/>
          <w:i/>
          <w:color w:val="000000"/>
          <w:sz w:val="23"/>
          <w:szCs w:val="23"/>
          <w:lang w:val="es-CL"/>
        </w:rPr>
        <w:t xml:space="preserve">“el/la fiscal deberá poner a disposición del/a entrevistador/a todos los antecedentes que sean necesarios para poder llevar a cabo una correcta planificación de la diligencia. Esta instancia tendrá el objeto de organizar la información, </w:t>
      </w:r>
      <w:r>
        <w:rPr>
          <w:rFonts w:ascii="Arial" w:hAnsi="Arial" w:cs="Arial"/>
          <w:i/>
          <w:color w:val="000000"/>
          <w:sz w:val="23"/>
          <w:szCs w:val="23"/>
          <w:lang w:val="es-CL"/>
        </w:rPr>
        <w:lastRenderedPageBreak/>
        <w:t>desarrollar un plan de entrevista adecuado al caso concreto y determinar los temas a ser explorados</w:t>
      </w:r>
      <w:r>
        <w:rPr>
          <w:rStyle w:val="Refdenotaalpie"/>
          <w:rFonts w:ascii="Arial" w:hAnsi="Arial" w:cs="Arial"/>
          <w:i/>
          <w:color w:val="000000"/>
          <w:sz w:val="23"/>
          <w:szCs w:val="23"/>
          <w:lang w:val="es-CL"/>
        </w:rPr>
        <w:footnoteReference w:id="63"/>
      </w:r>
      <w:r>
        <w:rPr>
          <w:rFonts w:ascii="Arial" w:hAnsi="Arial" w:cs="Arial"/>
          <w:i/>
          <w:color w:val="000000"/>
          <w:sz w:val="23"/>
          <w:szCs w:val="23"/>
          <w:lang w:val="es-CL"/>
        </w:rPr>
        <w:t>”</w:t>
      </w:r>
      <w:r w:rsidR="00E82CBA">
        <w:rPr>
          <w:rFonts w:ascii="Arial" w:hAnsi="Arial" w:cs="Arial"/>
          <w:i/>
          <w:color w:val="000000"/>
          <w:sz w:val="23"/>
          <w:szCs w:val="23"/>
          <w:lang w:val="es-CL"/>
        </w:rPr>
        <w:t>.</w:t>
      </w:r>
    </w:p>
    <w:p w:rsidR="0054278B" w:rsidRDefault="00637E1A" w:rsidP="006320CA">
      <w:pPr>
        <w:rPr>
          <w:rFonts w:ascii="Arial" w:hAnsi="Arial" w:cs="Arial"/>
          <w:color w:val="000000"/>
          <w:sz w:val="23"/>
          <w:szCs w:val="23"/>
          <w:lang w:val="es-CL"/>
        </w:rPr>
      </w:pPr>
      <w:r>
        <w:rPr>
          <w:rFonts w:ascii="Arial" w:hAnsi="Arial" w:cs="Arial"/>
          <w:color w:val="000000"/>
          <w:sz w:val="23"/>
          <w:szCs w:val="23"/>
          <w:lang w:val="es-CL"/>
        </w:rPr>
        <w:t xml:space="preserve">Será responsabilidad del </w:t>
      </w:r>
      <w:r w:rsidR="00E82CBA">
        <w:rPr>
          <w:rFonts w:ascii="Arial" w:hAnsi="Arial" w:cs="Arial"/>
          <w:color w:val="000000"/>
          <w:sz w:val="23"/>
          <w:szCs w:val="23"/>
          <w:lang w:val="es-CL"/>
        </w:rPr>
        <w:t>f</w:t>
      </w:r>
      <w:r>
        <w:rPr>
          <w:rFonts w:ascii="Arial" w:hAnsi="Arial" w:cs="Arial"/>
          <w:color w:val="000000"/>
          <w:sz w:val="23"/>
          <w:szCs w:val="23"/>
          <w:lang w:val="es-CL"/>
        </w:rPr>
        <w:t>iscal que la información con que cuente el entrevistador sea de calidad y cumpla las exigencias legales, particularmente el principio de objetividad contemplado en el artículo 3° de la ley 19.640, Orgánica Constitucional del Ministerio Público. Por ejemplo, si de la denuncia se desprende que existen dos posibles sospechosos del abuso sexual que se debe investigar (dos posibles líneas investigativas), sería inverosímil que la información que se entregue al entrevistador reduzca la información a sólo un sospechoso, ya que ello sesgaría por completo la EIV.</w:t>
      </w:r>
    </w:p>
    <w:p w:rsidR="00637E1A" w:rsidRDefault="00637E1A" w:rsidP="006320CA">
      <w:pPr>
        <w:spacing w:after="120"/>
        <w:rPr>
          <w:sz w:val="23"/>
          <w:szCs w:val="23"/>
        </w:rPr>
      </w:pPr>
      <w:r>
        <w:rPr>
          <w:rFonts w:ascii="Arial" w:hAnsi="Arial" w:cs="Arial"/>
          <w:color w:val="000000"/>
          <w:sz w:val="23"/>
          <w:szCs w:val="23"/>
          <w:lang w:val="es-CL"/>
        </w:rPr>
        <w:t xml:space="preserve">Luego, de la planificación, cuando el NNA arribe al lugar, </w:t>
      </w:r>
      <w:r w:rsidRPr="006320CA">
        <w:rPr>
          <w:rFonts w:ascii="Arial" w:hAnsi="Arial" w:cs="Arial"/>
          <w:i/>
          <w:color w:val="000000"/>
          <w:szCs w:val="24"/>
          <w:lang w:val="es-CL"/>
        </w:rPr>
        <w:t>“</w:t>
      </w:r>
      <w:r w:rsidRPr="006320CA">
        <w:rPr>
          <w:rFonts w:ascii="Arial" w:hAnsi="Arial" w:cs="Arial"/>
          <w:i/>
          <w:szCs w:val="24"/>
        </w:rPr>
        <w:t>se deberá recibir al NNA y al adulto que lo acompañe y conducirlos a una sala de espera u otro lugar que garantice su privacidad y seguridad, entregándoles información general sobre las acciones que se llevarán a cabo y las dependencias en que éstas se desarrollarán, haciendo expresa mención de que el acompañante no podrá ingresar a la sala de entrevista ni de observación</w:t>
      </w:r>
      <w:r>
        <w:rPr>
          <w:rStyle w:val="Refdenotaalpie"/>
          <w:rFonts w:ascii="Arial" w:hAnsi="Arial" w:cs="Arial"/>
          <w:i/>
          <w:szCs w:val="24"/>
        </w:rPr>
        <w:footnoteReference w:id="64"/>
      </w:r>
      <w:r w:rsidRPr="006320CA">
        <w:rPr>
          <w:rFonts w:ascii="Arial" w:hAnsi="Arial" w:cs="Arial"/>
          <w:i/>
          <w:szCs w:val="24"/>
        </w:rPr>
        <w:t>”</w:t>
      </w:r>
      <w:r>
        <w:rPr>
          <w:sz w:val="23"/>
          <w:szCs w:val="23"/>
        </w:rPr>
        <w:t>.</w:t>
      </w:r>
    </w:p>
    <w:p w:rsidR="00637E1A" w:rsidRPr="00637E1A" w:rsidRDefault="00637E1A" w:rsidP="006320CA">
      <w:pPr>
        <w:spacing w:after="120"/>
        <w:rPr>
          <w:rFonts w:ascii="Arial" w:hAnsi="Arial" w:cs="Arial"/>
          <w:color w:val="000000"/>
          <w:sz w:val="23"/>
          <w:szCs w:val="23"/>
          <w:lang w:val="es-CL"/>
        </w:rPr>
      </w:pPr>
      <w:r>
        <w:rPr>
          <w:rFonts w:ascii="Arial" w:hAnsi="Arial" w:cs="Arial"/>
          <w:color w:val="000000"/>
          <w:sz w:val="23"/>
          <w:szCs w:val="23"/>
          <w:lang w:val="es-CL"/>
        </w:rPr>
        <w:t>Luego, e</w:t>
      </w:r>
      <w:r w:rsidRPr="00637E1A">
        <w:rPr>
          <w:rFonts w:ascii="Arial" w:hAnsi="Arial" w:cs="Arial"/>
          <w:color w:val="000000"/>
          <w:sz w:val="23"/>
          <w:szCs w:val="23"/>
          <w:lang w:val="es-CL"/>
        </w:rPr>
        <w:t xml:space="preserve">l entrevistador </w:t>
      </w:r>
      <w:r>
        <w:rPr>
          <w:rFonts w:ascii="Arial" w:hAnsi="Arial" w:cs="Arial"/>
          <w:color w:val="000000"/>
          <w:sz w:val="23"/>
          <w:szCs w:val="23"/>
          <w:lang w:val="es-CL"/>
        </w:rPr>
        <w:t xml:space="preserve">debe </w:t>
      </w:r>
      <w:r w:rsidRPr="006320CA">
        <w:rPr>
          <w:rFonts w:ascii="Arial" w:hAnsi="Arial" w:cs="Arial"/>
          <w:i/>
          <w:color w:val="000000"/>
          <w:szCs w:val="24"/>
          <w:lang w:val="es-CL"/>
        </w:rPr>
        <w:t>“ir a buscar al NNA y conducirlo a la sala de entrevista, diciéndole su nombre y que será el encargado de entrevistarlo. Al momento de la entrevista, si el funcionario encargado de realizarla pertenece a alguna de las policías, no usará su vestimenta institucional, ni su arma de servicio</w:t>
      </w:r>
      <w:r>
        <w:rPr>
          <w:rStyle w:val="Refdenotaalpie"/>
          <w:rFonts w:ascii="Arial" w:hAnsi="Arial" w:cs="Arial"/>
          <w:i/>
          <w:color w:val="000000"/>
          <w:szCs w:val="24"/>
          <w:lang w:val="es-CL"/>
        </w:rPr>
        <w:footnoteReference w:id="65"/>
      </w:r>
      <w:r w:rsidRPr="006320CA">
        <w:rPr>
          <w:rFonts w:ascii="Arial" w:hAnsi="Arial" w:cs="Arial"/>
          <w:i/>
          <w:color w:val="000000"/>
          <w:szCs w:val="24"/>
          <w:lang w:val="es-CL"/>
        </w:rPr>
        <w:t>”</w:t>
      </w:r>
      <w:r w:rsidRPr="00637E1A">
        <w:rPr>
          <w:rFonts w:ascii="Arial" w:hAnsi="Arial" w:cs="Arial"/>
          <w:color w:val="000000"/>
          <w:sz w:val="23"/>
          <w:szCs w:val="23"/>
          <w:lang w:val="es-CL"/>
        </w:rPr>
        <w:t xml:space="preserve">. </w:t>
      </w:r>
    </w:p>
    <w:p w:rsidR="003E6AC9" w:rsidRPr="00C02862" w:rsidRDefault="00637E1A" w:rsidP="003E6AC9">
      <w:pPr>
        <w:rPr>
          <w:rFonts w:ascii="Arial" w:hAnsi="Arial" w:cs="Arial"/>
          <w:szCs w:val="24"/>
          <w:lang w:val="es-ES"/>
        </w:rPr>
      </w:pPr>
      <w:r>
        <w:rPr>
          <w:rFonts w:ascii="Arial" w:hAnsi="Arial" w:cs="Arial"/>
          <w:szCs w:val="24"/>
          <w:lang w:val="es-ES"/>
        </w:rPr>
        <w:t>3</w:t>
      </w:r>
      <w:r w:rsidR="003E6AC9" w:rsidRPr="00C02862">
        <w:rPr>
          <w:rFonts w:ascii="Arial" w:hAnsi="Arial" w:cs="Arial"/>
          <w:szCs w:val="24"/>
          <w:lang w:val="es-ES"/>
        </w:rPr>
        <w:t xml:space="preserve">) </w:t>
      </w:r>
      <w:r w:rsidR="003E6AC9">
        <w:rPr>
          <w:rFonts w:ascii="Arial" w:hAnsi="Arial" w:cs="Arial"/>
          <w:szCs w:val="24"/>
          <w:lang w:val="es-ES"/>
        </w:rPr>
        <w:tab/>
      </w:r>
      <w:r w:rsidR="003E6AC9" w:rsidRPr="00C02862">
        <w:rPr>
          <w:rFonts w:ascii="Arial" w:hAnsi="Arial" w:cs="Arial"/>
          <w:szCs w:val="24"/>
          <w:lang w:val="es-ES"/>
        </w:rPr>
        <w:t>Participantes de la entrevista</w:t>
      </w:r>
    </w:p>
    <w:p w:rsidR="003E6AC9" w:rsidRDefault="003E6AC9" w:rsidP="003E6AC9">
      <w:pPr>
        <w:rPr>
          <w:rFonts w:ascii="Arial" w:hAnsi="Arial" w:cs="Arial"/>
          <w:szCs w:val="24"/>
          <w:lang w:val="es-ES"/>
        </w:rPr>
      </w:pPr>
      <w:r w:rsidRPr="00C02862">
        <w:rPr>
          <w:rFonts w:ascii="Arial" w:hAnsi="Arial" w:cs="Arial"/>
          <w:szCs w:val="24"/>
          <w:lang w:val="es-ES"/>
        </w:rPr>
        <w:t xml:space="preserve">Al interior de las salas donde se desarrollará la entrevista solo podrán estar presentes el entrevistador y el </w:t>
      </w:r>
      <w:r w:rsidR="00637E1A">
        <w:rPr>
          <w:rFonts w:ascii="Arial" w:hAnsi="Arial" w:cs="Arial"/>
          <w:szCs w:val="24"/>
          <w:lang w:val="es-ES"/>
        </w:rPr>
        <w:t>NNA</w:t>
      </w:r>
      <w:r w:rsidRPr="00C02862">
        <w:rPr>
          <w:rFonts w:ascii="Arial" w:hAnsi="Arial" w:cs="Arial"/>
          <w:szCs w:val="24"/>
          <w:lang w:val="es-ES"/>
        </w:rPr>
        <w:t xml:space="preserve">, salvo </w:t>
      </w:r>
      <w:r w:rsidR="00637E1A">
        <w:rPr>
          <w:rFonts w:ascii="Arial" w:hAnsi="Arial" w:cs="Arial"/>
          <w:szCs w:val="24"/>
          <w:lang w:val="es-ES"/>
        </w:rPr>
        <w:t xml:space="preserve">que </w:t>
      </w:r>
      <w:r w:rsidRPr="00C02862">
        <w:rPr>
          <w:rFonts w:ascii="Arial" w:hAnsi="Arial" w:cs="Arial"/>
          <w:szCs w:val="24"/>
          <w:lang w:val="es-ES"/>
        </w:rPr>
        <w:t>existan dificultades de comunicación con el entrevistado, en cuyo caso el fiscal podrá autorizar la presencia de un traductor, intérprete u otro especialista profesional o técnico idóneo.</w:t>
      </w:r>
      <w:r w:rsidR="00637E1A">
        <w:rPr>
          <w:rFonts w:ascii="Arial" w:hAnsi="Arial" w:cs="Arial"/>
          <w:szCs w:val="24"/>
          <w:lang w:val="es-ES"/>
        </w:rPr>
        <w:t xml:space="preserve"> Así lo dispone exp</w:t>
      </w:r>
      <w:r w:rsidR="00E82CBA">
        <w:rPr>
          <w:rFonts w:ascii="Arial" w:hAnsi="Arial" w:cs="Arial"/>
          <w:szCs w:val="24"/>
          <w:lang w:val="es-ES"/>
        </w:rPr>
        <w:t>resamente el artículo 8° de la L</w:t>
      </w:r>
      <w:r w:rsidR="00637E1A">
        <w:rPr>
          <w:rFonts w:ascii="Arial" w:hAnsi="Arial" w:cs="Arial"/>
          <w:szCs w:val="24"/>
          <w:lang w:val="es-ES"/>
        </w:rPr>
        <w:t>ey</w:t>
      </w:r>
      <w:r w:rsidR="00E82CBA">
        <w:rPr>
          <w:rFonts w:ascii="Arial" w:hAnsi="Arial" w:cs="Arial"/>
          <w:szCs w:val="24"/>
          <w:lang w:val="es-ES"/>
        </w:rPr>
        <w:t xml:space="preserve"> N°</w:t>
      </w:r>
      <w:r w:rsidR="00637E1A">
        <w:rPr>
          <w:rFonts w:ascii="Arial" w:hAnsi="Arial" w:cs="Arial"/>
          <w:szCs w:val="24"/>
          <w:lang w:val="es-ES"/>
        </w:rPr>
        <w:t xml:space="preserve"> 21.0</w:t>
      </w:r>
      <w:r w:rsidR="00E15566">
        <w:rPr>
          <w:rFonts w:ascii="Arial" w:hAnsi="Arial" w:cs="Arial"/>
          <w:szCs w:val="24"/>
          <w:lang w:val="es-ES"/>
        </w:rPr>
        <w:t xml:space="preserve">57. El protocolo I, en el acápite 2.2.3.1., </w:t>
      </w:r>
      <w:r w:rsidR="00E15566">
        <w:rPr>
          <w:rFonts w:ascii="Arial" w:hAnsi="Arial" w:cs="Arial"/>
          <w:szCs w:val="24"/>
          <w:lang w:val="es-ES"/>
        </w:rPr>
        <w:lastRenderedPageBreak/>
        <w:t xml:space="preserve">primer párrafo, reproduce la norma citada, agregando que el fiscal puede autorizar también la presencia de </w:t>
      </w:r>
      <w:r w:rsidR="00E15566" w:rsidRPr="006320CA">
        <w:rPr>
          <w:rFonts w:ascii="Arial" w:hAnsi="Arial" w:cs="Arial"/>
          <w:i/>
          <w:szCs w:val="24"/>
          <w:lang w:val="es-ES"/>
        </w:rPr>
        <w:t>“un animal de asistencia especialmente entrenado”</w:t>
      </w:r>
      <w:r w:rsidR="00E15566">
        <w:rPr>
          <w:rFonts w:ascii="Arial" w:hAnsi="Arial" w:cs="Arial"/>
          <w:szCs w:val="24"/>
          <w:lang w:val="es-ES"/>
        </w:rPr>
        <w:t>.</w:t>
      </w:r>
    </w:p>
    <w:p w:rsidR="00E15566" w:rsidRDefault="00E15566" w:rsidP="006320CA">
      <w:pPr>
        <w:pStyle w:val="Default"/>
        <w:spacing w:after="120" w:line="360" w:lineRule="auto"/>
        <w:ind w:firstLine="567"/>
        <w:jc w:val="both"/>
      </w:pPr>
      <w:r w:rsidRPr="00E15566">
        <w:rPr>
          <w:lang w:val="es-ES"/>
        </w:rPr>
        <w:t xml:space="preserve">El protocolo I dispone que </w:t>
      </w:r>
      <w:r w:rsidRPr="006320CA">
        <w:rPr>
          <w:i/>
          <w:lang w:val="es-ES"/>
        </w:rPr>
        <w:t>“e</w:t>
      </w:r>
      <w:r w:rsidRPr="006320CA">
        <w:rPr>
          <w:i/>
        </w:rPr>
        <w:t>l fiscal, el entrevistador acreditado que eventualmente preste apoyo externo (dupla técnica) y, excepcionalmente, otras personas que por motivo justificado sean autorizadas por el primero, podrán presenciar la diligencia desde la sala de observación respectiva, quedando sujetas a la prohibición establecida por el artículo 12 de ley. Durante el desarrollo de la EIV, sólo el fiscal y el entrevistador acreditado que eventualmente preste apoyo externo podrán entregarle sus comentarios al entrevistador a través de un dispositivo idóneo o en una pausa que este último realice</w:t>
      </w:r>
      <w:r w:rsidRPr="006320CA">
        <w:rPr>
          <w:rStyle w:val="Refdenotaalpie"/>
          <w:i/>
        </w:rPr>
        <w:footnoteReference w:id="66"/>
      </w:r>
      <w:r w:rsidRPr="006320CA">
        <w:rPr>
          <w:i/>
        </w:rPr>
        <w:t>”</w:t>
      </w:r>
      <w:r w:rsidRPr="006320CA">
        <w:t xml:space="preserve">. </w:t>
      </w:r>
    </w:p>
    <w:p w:rsidR="00E15566" w:rsidRPr="006320CA" w:rsidRDefault="00E15566" w:rsidP="006320CA">
      <w:pPr>
        <w:pStyle w:val="Default"/>
        <w:spacing w:after="120" w:line="360" w:lineRule="auto"/>
        <w:ind w:firstLine="567"/>
        <w:jc w:val="both"/>
      </w:pPr>
      <w:r>
        <w:t>De lo anterior se desprende que el fiscal se encuentra presente en la sala de observación adjunta. Ni la ley ni el reglamento hablan de la presencia del “entrevistador acreditado que preste apoyo externo (dupla técnica), que es un elemento incorporado sólo en el Protocolo I. Con todo, cabe recordar que estamos hablando de la EIV, que es una diligencia de investigación del fiscal, quien la dirige.</w:t>
      </w:r>
    </w:p>
    <w:p w:rsidR="00E15566" w:rsidRDefault="00E15566" w:rsidP="00E15566">
      <w:pPr>
        <w:rPr>
          <w:rFonts w:ascii="Arial" w:hAnsi="Arial" w:cs="Arial"/>
          <w:szCs w:val="24"/>
          <w:lang w:val="es-ES"/>
        </w:rPr>
      </w:pPr>
      <w:r w:rsidRPr="00C02862">
        <w:rPr>
          <w:rFonts w:ascii="Arial" w:hAnsi="Arial" w:cs="Arial"/>
          <w:szCs w:val="24"/>
          <w:lang w:val="es-ES"/>
        </w:rPr>
        <w:t xml:space="preserve">Puede plantearse la duda acerca de si el </w:t>
      </w:r>
      <w:r>
        <w:rPr>
          <w:rFonts w:ascii="Arial" w:hAnsi="Arial" w:cs="Arial"/>
          <w:szCs w:val="24"/>
          <w:lang w:val="es-ES"/>
        </w:rPr>
        <w:t xml:space="preserve">querellante o el </w:t>
      </w:r>
      <w:r w:rsidRPr="00C02862">
        <w:rPr>
          <w:rFonts w:ascii="Arial" w:hAnsi="Arial" w:cs="Arial"/>
          <w:szCs w:val="24"/>
          <w:lang w:val="es-ES"/>
        </w:rPr>
        <w:t>defensor puede</w:t>
      </w:r>
      <w:r>
        <w:rPr>
          <w:rFonts w:ascii="Arial" w:hAnsi="Arial" w:cs="Arial"/>
          <w:szCs w:val="24"/>
          <w:lang w:val="es-ES"/>
        </w:rPr>
        <w:t>n</w:t>
      </w:r>
      <w:r w:rsidRPr="00C02862">
        <w:rPr>
          <w:rFonts w:ascii="Arial" w:hAnsi="Arial" w:cs="Arial"/>
          <w:szCs w:val="24"/>
          <w:lang w:val="es-ES"/>
        </w:rPr>
        <w:t xml:space="preserve"> presenciar el desarrollo de la entrevista, ya que la ley no hace referencia explícita a esta posibilidad. En nuestra opinión, dado que las características de las salas permitirán la visión de la entrevista en tiempo real, sumado a que no existe prohibición legal alguna, la diligencia podrá ser observada por el </w:t>
      </w:r>
      <w:r>
        <w:rPr>
          <w:rFonts w:ascii="Arial" w:hAnsi="Arial" w:cs="Arial"/>
          <w:szCs w:val="24"/>
          <w:lang w:val="es-ES"/>
        </w:rPr>
        <w:t xml:space="preserve">querellante </w:t>
      </w:r>
      <w:r w:rsidRPr="00C02862">
        <w:rPr>
          <w:rFonts w:ascii="Arial" w:hAnsi="Arial" w:cs="Arial"/>
          <w:szCs w:val="24"/>
          <w:lang w:val="es-ES"/>
        </w:rPr>
        <w:t>y el defensor en los términos del art. 184 del Código Procesal Penal</w:t>
      </w:r>
      <w:r w:rsidR="003879DF">
        <w:rPr>
          <w:rFonts w:ascii="Arial" w:hAnsi="Arial" w:cs="Arial"/>
          <w:szCs w:val="24"/>
          <w:lang w:val="es-ES"/>
        </w:rPr>
        <w:t>, esto es, autorizados por el fiscal, cuando lo estimare útil</w:t>
      </w:r>
      <w:r w:rsidRPr="00C02862">
        <w:rPr>
          <w:rFonts w:ascii="Arial" w:hAnsi="Arial" w:cs="Arial"/>
          <w:szCs w:val="24"/>
          <w:lang w:val="es-ES"/>
        </w:rPr>
        <w:t xml:space="preserve">. </w:t>
      </w:r>
      <w:r w:rsidR="003879DF">
        <w:rPr>
          <w:rFonts w:ascii="Arial" w:hAnsi="Arial" w:cs="Arial"/>
          <w:szCs w:val="24"/>
          <w:lang w:val="es-ES"/>
        </w:rPr>
        <w:t>Frente a esta posibilidad</w:t>
      </w:r>
      <w:r w:rsidRPr="00C02862">
        <w:rPr>
          <w:rFonts w:ascii="Arial" w:hAnsi="Arial" w:cs="Arial"/>
          <w:szCs w:val="24"/>
          <w:lang w:val="es-ES"/>
        </w:rPr>
        <w:t>, es fundamental que los defensores cuenten con los conocimientos necesarios sobre los protocolos y metodología para la realización de las entrevistas.</w:t>
      </w:r>
    </w:p>
    <w:p w:rsidR="003879DF" w:rsidRDefault="003879DF" w:rsidP="00E15566">
      <w:pPr>
        <w:rPr>
          <w:rFonts w:ascii="Arial" w:hAnsi="Arial" w:cs="Arial"/>
          <w:szCs w:val="24"/>
          <w:lang w:val="es-ES"/>
        </w:rPr>
      </w:pPr>
      <w:r>
        <w:rPr>
          <w:rFonts w:ascii="Arial" w:hAnsi="Arial" w:cs="Arial"/>
          <w:szCs w:val="24"/>
          <w:lang w:val="es-ES"/>
        </w:rPr>
        <w:t xml:space="preserve">Con todo, llama la atención que el Protocolo I limite la interacción con el entrevistador, ya sea en una pausa o por intercomunicador, sólo al fiscal y al apoyo externo. Suponemos </w:t>
      </w:r>
      <w:r w:rsidR="001D4315">
        <w:rPr>
          <w:rFonts w:ascii="Arial" w:hAnsi="Arial" w:cs="Arial"/>
          <w:szCs w:val="24"/>
          <w:lang w:val="es-ES"/>
        </w:rPr>
        <w:t>que,</w:t>
      </w:r>
      <w:r>
        <w:rPr>
          <w:rFonts w:ascii="Arial" w:hAnsi="Arial" w:cs="Arial"/>
          <w:szCs w:val="24"/>
          <w:lang w:val="es-ES"/>
        </w:rPr>
        <w:t xml:space="preserve"> si se autoriza al querellante o al defensor a estar </w:t>
      </w:r>
      <w:r>
        <w:rPr>
          <w:rFonts w:ascii="Arial" w:hAnsi="Arial" w:cs="Arial"/>
          <w:szCs w:val="24"/>
          <w:lang w:val="es-ES"/>
        </w:rPr>
        <w:lastRenderedPageBreak/>
        <w:t>presentes en la diligencia, podrán efectuar comentarios, observaciones o sugerencias, ya que no hay norma legal o reglamentaria que lo impida</w:t>
      </w:r>
      <w:r w:rsidR="00E82CBA">
        <w:rPr>
          <w:rFonts w:ascii="Arial" w:hAnsi="Arial" w:cs="Arial"/>
          <w:szCs w:val="24"/>
          <w:lang w:val="es-ES"/>
        </w:rPr>
        <w:t>. L</w:t>
      </w:r>
      <w:r>
        <w:rPr>
          <w:rFonts w:ascii="Arial" w:hAnsi="Arial" w:cs="Arial"/>
          <w:szCs w:val="24"/>
          <w:lang w:val="es-ES"/>
        </w:rPr>
        <w:t xml:space="preserve">o anterior, sin perjuicio </w:t>
      </w:r>
      <w:r w:rsidR="00E82CBA">
        <w:rPr>
          <w:rFonts w:ascii="Arial" w:hAnsi="Arial" w:cs="Arial"/>
          <w:szCs w:val="24"/>
          <w:lang w:val="es-ES"/>
        </w:rPr>
        <w:t>de que</w:t>
      </w:r>
      <w:r>
        <w:rPr>
          <w:rFonts w:ascii="Arial" w:hAnsi="Arial" w:cs="Arial"/>
          <w:szCs w:val="24"/>
          <w:lang w:val="es-ES"/>
        </w:rPr>
        <w:t xml:space="preserve"> puedan dirigirlos al fiscal que encabeza la diligencia.</w:t>
      </w:r>
    </w:p>
    <w:p w:rsidR="003E6AC9" w:rsidRDefault="0047672D" w:rsidP="003E6AC9">
      <w:pPr>
        <w:rPr>
          <w:rFonts w:ascii="Arial" w:hAnsi="Arial" w:cs="Arial"/>
          <w:szCs w:val="24"/>
          <w:lang w:val="es-ES"/>
        </w:rPr>
      </w:pPr>
      <w:r>
        <w:rPr>
          <w:rFonts w:ascii="Arial" w:hAnsi="Arial" w:cs="Arial"/>
          <w:szCs w:val="24"/>
          <w:lang w:val="es-ES"/>
        </w:rPr>
        <w:t>4)</w:t>
      </w:r>
      <w:r>
        <w:rPr>
          <w:rFonts w:ascii="Arial" w:hAnsi="Arial" w:cs="Arial"/>
          <w:szCs w:val="24"/>
          <w:lang w:val="es-ES"/>
        </w:rPr>
        <w:tab/>
        <w:t>Desarrollo de la EIV</w:t>
      </w:r>
    </w:p>
    <w:p w:rsidR="00F17C42" w:rsidRPr="00F17C42" w:rsidRDefault="0047672D" w:rsidP="006320CA">
      <w:pPr>
        <w:pStyle w:val="Default"/>
        <w:spacing w:after="120" w:line="360" w:lineRule="auto"/>
        <w:ind w:firstLine="567"/>
        <w:jc w:val="both"/>
        <w:rPr>
          <w:lang w:val="es-ES"/>
        </w:rPr>
      </w:pPr>
      <w:r w:rsidRPr="0047672D">
        <w:rPr>
          <w:lang w:val="es-ES"/>
        </w:rPr>
        <w:t xml:space="preserve">El protocolo I detalla el desarrollo de la EIV, desde su fase pre sustantiva hasta la fase de cierre. </w:t>
      </w:r>
    </w:p>
    <w:p w:rsidR="00F17C42" w:rsidRPr="00AF6A08" w:rsidRDefault="00F17C42" w:rsidP="00F17C42">
      <w:pPr>
        <w:autoSpaceDE w:val="0"/>
        <w:autoSpaceDN w:val="0"/>
        <w:adjustRightInd w:val="0"/>
        <w:spacing w:after="120"/>
        <w:rPr>
          <w:rFonts w:ascii="Arial" w:hAnsi="Arial" w:cs="Arial"/>
          <w:szCs w:val="24"/>
          <w:lang w:val="es-CL"/>
        </w:rPr>
      </w:pPr>
      <w:r w:rsidRPr="006320CA">
        <w:rPr>
          <w:rFonts w:ascii="Arial" w:hAnsi="Arial" w:cs="Arial"/>
          <w:lang w:val="es-ES"/>
        </w:rPr>
        <w:t xml:space="preserve">Interesa destacar la regulación existente en cuanto a las suspensiones de la EIV. </w:t>
      </w:r>
      <w:r w:rsidR="00E82CBA">
        <w:rPr>
          <w:rFonts w:ascii="Arial" w:hAnsi="Arial" w:cs="Arial"/>
          <w:szCs w:val="24"/>
          <w:lang w:val="es-CL"/>
        </w:rPr>
        <w:t>El artículo 9° de la L</w:t>
      </w:r>
      <w:r w:rsidRPr="00F17C42">
        <w:rPr>
          <w:rFonts w:ascii="Arial" w:hAnsi="Arial" w:cs="Arial"/>
          <w:szCs w:val="24"/>
          <w:lang w:val="es-CL"/>
        </w:rPr>
        <w:t>ey</w:t>
      </w:r>
      <w:r w:rsidR="00E82CBA">
        <w:rPr>
          <w:rFonts w:ascii="Arial" w:hAnsi="Arial" w:cs="Arial"/>
          <w:szCs w:val="24"/>
          <w:lang w:val="es-CL"/>
        </w:rPr>
        <w:t xml:space="preserve"> N° 21.057</w:t>
      </w:r>
      <w:r w:rsidRPr="00F17C42">
        <w:rPr>
          <w:rFonts w:ascii="Arial" w:hAnsi="Arial" w:cs="Arial"/>
          <w:szCs w:val="24"/>
          <w:lang w:val="es-CL"/>
        </w:rPr>
        <w:t xml:space="preserve"> </w:t>
      </w:r>
      <w:r>
        <w:rPr>
          <w:rFonts w:ascii="Arial" w:hAnsi="Arial" w:cs="Arial"/>
          <w:szCs w:val="24"/>
          <w:lang w:val="es-CL"/>
        </w:rPr>
        <w:t xml:space="preserve">dispone </w:t>
      </w:r>
      <w:r w:rsidRPr="00F17C42">
        <w:rPr>
          <w:rFonts w:ascii="Arial" w:hAnsi="Arial" w:cs="Arial"/>
          <w:szCs w:val="24"/>
          <w:lang w:val="es-CL"/>
        </w:rPr>
        <w:t xml:space="preserve">que </w:t>
      </w:r>
      <w:r w:rsidRPr="006320CA">
        <w:rPr>
          <w:rFonts w:ascii="Arial" w:hAnsi="Arial" w:cs="Arial"/>
          <w:i/>
          <w:szCs w:val="24"/>
          <w:lang w:val="es-CL"/>
        </w:rPr>
        <w:t>“si surge algún motivo que impida al niño, niña o adolescente continuar interviniendo en el desarrollo de esta diligencia, el fiscal, a sugerencia del entrevistador, la suspenderá por el tiempo mínimo necesario de acuerdo con el motivo de la suspensión”</w:t>
      </w:r>
      <w:r w:rsidRPr="00AF6A08">
        <w:rPr>
          <w:rFonts w:ascii="Arial" w:hAnsi="Arial" w:cs="Arial"/>
          <w:szCs w:val="24"/>
          <w:lang w:val="es-CL"/>
        </w:rPr>
        <w:t>.</w:t>
      </w:r>
      <w:r>
        <w:rPr>
          <w:rFonts w:ascii="Arial" w:hAnsi="Arial" w:cs="Arial"/>
          <w:szCs w:val="24"/>
          <w:lang w:val="es-CL"/>
        </w:rPr>
        <w:t xml:space="preserve"> </w:t>
      </w:r>
    </w:p>
    <w:p w:rsidR="0047672D" w:rsidRPr="00F17C42" w:rsidRDefault="00F17C42" w:rsidP="006320CA">
      <w:pPr>
        <w:pStyle w:val="Default"/>
        <w:spacing w:after="120" w:line="360" w:lineRule="auto"/>
        <w:ind w:firstLine="567"/>
        <w:jc w:val="both"/>
      </w:pPr>
      <w:r>
        <w:rPr>
          <w:lang w:val="es-ES"/>
        </w:rPr>
        <w:t xml:space="preserve">Por su parte, el protocolo I dispone que </w:t>
      </w:r>
      <w:r w:rsidR="0047672D" w:rsidRPr="00830375">
        <w:rPr>
          <w:lang w:val="es-ES"/>
        </w:rPr>
        <w:t>“s</w:t>
      </w:r>
      <w:r w:rsidR="0047672D" w:rsidRPr="006320CA">
        <w:t>i en cualquier momento de la EIV, el NNA manifiesta su voluntad en torno a no participar de la diligencia o de no continuar con ésta, el entrevistador deberá informar al fiscal y sugerir la suspensión de la entrevista. Una vez decretada la suspensión, el entrevistador deberá dejar constancia de ello en la grabación, haciendo presente los motivos de la misma</w:t>
      </w:r>
      <w:r w:rsidR="0047672D" w:rsidRPr="00F17C42">
        <w:rPr>
          <w:rStyle w:val="Refdenotaalpie"/>
        </w:rPr>
        <w:footnoteReference w:id="67"/>
      </w:r>
      <w:r w:rsidR="0047672D" w:rsidRPr="006320CA">
        <w:t xml:space="preserve">”. </w:t>
      </w:r>
    </w:p>
    <w:p w:rsidR="00830375" w:rsidRDefault="00830375" w:rsidP="006320CA">
      <w:pPr>
        <w:pStyle w:val="Default"/>
        <w:spacing w:after="120" w:line="360" w:lineRule="auto"/>
        <w:ind w:firstLine="567"/>
        <w:jc w:val="both"/>
      </w:pPr>
      <w:r>
        <w:t>La circunstancia de que la suspensión de la entrevista quede entregada a</w:t>
      </w:r>
      <w:r w:rsidR="00F17C42">
        <w:t xml:space="preserve"> </w:t>
      </w:r>
      <w:r>
        <w:t>l</w:t>
      </w:r>
      <w:r w:rsidR="00F17C42">
        <w:t xml:space="preserve">a voluntad del </w:t>
      </w:r>
      <w:r w:rsidR="00D01A4A">
        <w:t>f</w:t>
      </w:r>
      <w:r>
        <w:t xml:space="preserve">iscal hace que la regulación del protocolo I en esta parte sea defectuosa y vulnere lo dispuesto en el artículo 3° </w:t>
      </w:r>
      <w:r w:rsidR="00D01A4A">
        <w:t>letra c) de la L</w:t>
      </w:r>
      <w:r>
        <w:t>ey</w:t>
      </w:r>
      <w:r w:rsidR="00D01A4A">
        <w:t xml:space="preserve"> N°</w:t>
      </w:r>
      <w:r>
        <w:t xml:space="preserve"> 21.057, que dispone que la participación del NNA en las etapas de denuncia, investigación y juzgamiento será siempre voluntaria, y no podrán ser forzados a intervenir en ellas por persona alguna, bajo ninguna circunstancia.</w:t>
      </w:r>
      <w:r w:rsidR="00F17C42">
        <w:t xml:space="preserve"> Además, la redacción aparece contraria a lo dispuesto en el artículo 9° de la ley, cuya redacción es imperativa (el fiscal, a sugerencia del entrevistador, la suspenderá) y no facultativa como podría interpretarse.</w:t>
      </w:r>
    </w:p>
    <w:p w:rsidR="00830375" w:rsidRDefault="00F17C42" w:rsidP="006320CA">
      <w:pPr>
        <w:pStyle w:val="Default"/>
        <w:spacing w:after="120" w:line="360" w:lineRule="auto"/>
        <w:ind w:firstLine="567"/>
        <w:jc w:val="both"/>
      </w:pPr>
      <w:r>
        <w:t>S</w:t>
      </w:r>
      <w:r w:rsidR="00D01A4A">
        <w:t>i, durante la EIV ya iniciada</w:t>
      </w:r>
      <w:r w:rsidR="00830375">
        <w:t xml:space="preserve"> el NNA manifiesta claramente su voluntad de no continuar la entrevista, no se ve razón para que el entrevistador sólo le sugiera al </w:t>
      </w:r>
      <w:r w:rsidR="00830375">
        <w:lastRenderedPageBreak/>
        <w:t>fiscal terminar la EIV, y no la declare terminada inmediatamente. Y si, tras la su</w:t>
      </w:r>
      <w:r w:rsidR="00D01A4A">
        <w:t>gerencia del entrevistador, el f</w:t>
      </w:r>
      <w:r w:rsidR="00830375">
        <w:t xml:space="preserve">iscal no está de acuerdo con la </w:t>
      </w:r>
      <w:r w:rsidR="00D01A4A">
        <w:t>sugerencia</w:t>
      </w:r>
      <w:r w:rsidR="00830375">
        <w:t xml:space="preserve"> y le ordena al entrevistador que continúe la EIV porque al NNA aún no ha proporcionado la información que el fiscal espera obtener, ¿el NNA debe continuar la entrevista?, ¿el entrevistador cumple su </w:t>
      </w:r>
      <w:r w:rsidR="00D01A4A">
        <w:t>deber si continúa la EIV?, ¿el f</w:t>
      </w:r>
      <w:r w:rsidR="00830375">
        <w:t>iscal incumple algún deber?, ¿la información obtenida en la continuación forzada de la EIV adolece de un vicio de nulidad o ha sido obtenida en vulneración de las garantías del NNA?.</w:t>
      </w:r>
    </w:p>
    <w:p w:rsidR="00830375" w:rsidRDefault="00830375" w:rsidP="006320CA">
      <w:pPr>
        <w:pStyle w:val="Default"/>
        <w:spacing w:after="120" w:line="360" w:lineRule="auto"/>
        <w:ind w:firstLine="567"/>
        <w:jc w:val="both"/>
      </w:pPr>
      <w:r>
        <w:t>Parece que la única alternativa frente a la falta de voluntariedad del NNA en orden a participar en la EIV es respetar su voluntad integra y cabalmente.</w:t>
      </w:r>
    </w:p>
    <w:p w:rsidR="00986113" w:rsidRDefault="00830375" w:rsidP="006320CA">
      <w:pPr>
        <w:pStyle w:val="Default"/>
        <w:spacing w:after="120" w:line="360" w:lineRule="auto"/>
        <w:ind w:firstLine="567"/>
        <w:jc w:val="both"/>
      </w:pPr>
      <w:r>
        <w:t>En cuanto al desarrollo de la EIV</w:t>
      </w:r>
      <w:r w:rsidR="00D01A4A">
        <w:t>,</w:t>
      </w:r>
      <w:r>
        <w:t xml:space="preserve"> es interesante señalar que s</w:t>
      </w:r>
      <w:r w:rsidR="00D01A4A">
        <w:t xml:space="preserve">í </w:t>
      </w:r>
      <w:r>
        <w:t>puede ser suspendida</w:t>
      </w:r>
      <w:r w:rsidR="00986113">
        <w:t xml:space="preserve"> o pausada</w:t>
      </w:r>
      <w:r>
        <w:t>.</w:t>
      </w:r>
    </w:p>
    <w:p w:rsidR="00830375" w:rsidRDefault="00986113" w:rsidP="006320CA">
      <w:pPr>
        <w:pStyle w:val="Default"/>
        <w:spacing w:after="120" w:line="360" w:lineRule="auto"/>
        <w:ind w:firstLine="567"/>
        <w:jc w:val="both"/>
      </w:pPr>
      <w:r>
        <w:t>Cualquiera sea el motivo, el protocolo I contempla la posibilidad de efectuar pausas durante la EIV. Sea porque se alarga, porque el NNA debe satisfacer una necesidad básica o porque el entrevistador estima salir de la sala para consultar presencialmente con el fiscal, hablamos de pausas relativamente breves. Sin embargo, deberá quedar constancia de ello.</w:t>
      </w:r>
    </w:p>
    <w:p w:rsidR="00986113" w:rsidRDefault="00986113" w:rsidP="006320CA">
      <w:pPr>
        <w:pStyle w:val="Default"/>
        <w:spacing w:after="120" w:line="360" w:lineRule="auto"/>
        <w:jc w:val="both"/>
      </w:pPr>
      <w:r>
        <w:tab/>
      </w:r>
      <w:r w:rsidRPr="00986113">
        <w:t xml:space="preserve">Al efecto, debemos recordar que la EIV se graba y que, al inicio de la misma, debe </w:t>
      </w:r>
      <w:r w:rsidRPr="006320CA">
        <w:rPr>
          <w:i/>
        </w:rPr>
        <w:t xml:space="preserve">“el entrevistador, previo a ingresar con el NNA a la sala, decir en voz alta la fecha y hora, número de causa si lo hubiera y nombre completo del NNA. Durante las pausas o interrupciones breves de la diligencia no se detendrá la videograbación, por </w:t>
      </w:r>
      <w:r w:rsidR="001D4315" w:rsidRPr="006320CA">
        <w:rPr>
          <w:i/>
        </w:rPr>
        <w:t>ejemplo,</w:t>
      </w:r>
      <w:r w:rsidRPr="006320CA">
        <w:rPr>
          <w:i/>
        </w:rPr>
        <w:t xml:space="preserve"> cuando el NNA solicita ir al baño o si el entrevistador se reúne con la persona que está observando la entrevista. Se deben tomar todas las medidas para que el NNA y el entrevistador no abandonen la habitación conjuntamente</w:t>
      </w:r>
      <w:r w:rsidRPr="006320CA">
        <w:rPr>
          <w:rStyle w:val="Refdenotaalpie"/>
          <w:i/>
        </w:rPr>
        <w:footnoteReference w:id="68"/>
      </w:r>
      <w:r w:rsidRPr="006320CA">
        <w:rPr>
          <w:i/>
        </w:rPr>
        <w:t>”</w:t>
      </w:r>
      <w:r w:rsidRPr="006320CA">
        <w:t xml:space="preserve">. Además, al concluir la EIV, </w:t>
      </w:r>
      <w:r w:rsidRPr="006320CA">
        <w:rPr>
          <w:i/>
        </w:rPr>
        <w:t>“frente a la cámara la hora, el entrevistador dará por finalizada la EIV y señalará la hora con que ello se verifica</w:t>
      </w:r>
      <w:r w:rsidRPr="006320CA">
        <w:rPr>
          <w:rStyle w:val="Refdenotaalpie"/>
          <w:i/>
        </w:rPr>
        <w:footnoteReference w:id="69"/>
      </w:r>
      <w:r w:rsidRPr="006320CA">
        <w:rPr>
          <w:i/>
        </w:rPr>
        <w:t>”</w:t>
      </w:r>
      <w:r w:rsidRPr="006320CA">
        <w:t>.</w:t>
      </w:r>
    </w:p>
    <w:p w:rsidR="00986113" w:rsidRDefault="00986113" w:rsidP="006320CA">
      <w:pPr>
        <w:pStyle w:val="Default"/>
        <w:spacing w:after="120" w:line="360" w:lineRule="auto"/>
        <w:jc w:val="both"/>
      </w:pPr>
      <w:r>
        <w:tab/>
        <w:t xml:space="preserve">El propósito del conjunto de la normativa es claro: interesa preservar la integridad de la EIV. Se podría hacer un símil entre la norma del artículo 340 inciso </w:t>
      </w:r>
      <w:r>
        <w:lastRenderedPageBreak/>
        <w:t>2° del C.P.P.</w:t>
      </w:r>
      <w:r w:rsidR="00D01A4A">
        <w:t>,</w:t>
      </w:r>
      <w:r>
        <w:t xml:space="preserve"> en cuanto a que el tribunal oral formará su convicción sobre la base de la prueba p</w:t>
      </w:r>
      <w:r w:rsidR="00D01A4A">
        <w:t>roducida durante el juicio oral,</w:t>
      </w:r>
      <w:r>
        <w:t xml:space="preserve"> y estas disposiciones, en orden a que los antecedentes de investigación que aporte el NNA tras la denuncia </w:t>
      </w:r>
      <w:r w:rsidR="00F17C42">
        <w:t>sólo serán aquellos que ha aportado durante el desarrollo de la EIV y nada más.</w:t>
      </w:r>
    </w:p>
    <w:p w:rsidR="00F17C42" w:rsidRDefault="00F17C42" w:rsidP="006320CA">
      <w:pPr>
        <w:pStyle w:val="Default"/>
        <w:spacing w:after="120" w:line="360" w:lineRule="auto"/>
        <w:jc w:val="both"/>
      </w:pPr>
      <w:r>
        <w:tab/>
        <w:t>Distinta es la suspensión de la EIV, que supone que ella se interrumpe en su realización si ya se ha iniciado y, en el evento de que ello sea posible, se reagenda para ser continuada en un día distinto.</w:t>
      </w:r>
    </w:p>
    <w:p w:rsidR="00F17C42" w:rsidRPr="006320CA" w:rsidRDefault="00F17C42" w:rsidP="006320CA">
      <w:pPr>
        <w:pStyle w:val="Default"/>
        <w:spacing w:after="120" w:line="360" w:lineRule="auto"/>
        <w:jc w:val="both"/>
      </w:pPr>
      <w:r>
        <w:tab/>
        <w:t xml:space="preserve">Lo primero es que la suspensión de la EIV se verifica cuando </w:t>
      </w:r>
      <w:r w:rsidRPr="006320CA">
        <w:rPr>
          <w:i/>
        </w:rPr>
        <w:t>“</w:t>
      </w:r>
      <w:r w:rsidRPr="006320CA">
        <w:rPr>
          <w:i/>
          <w:sz w:val="23"/>
          <w:szCs w:val="23"/>
        </w:rPr>
        <w:t>surge algún motivo que impida al NNA continuar participando en el desarrollo de ésta, como por ejemplo que exista afectación emocional o física o que manifieste su voluntad de no continuar en la diligencia</w:t>
      </w:r>
      <w:r w:rsidR="004B4C4A" w:rsidRPr="006320CA">
        <w:rPr>
          <w:i/>
          <w:sz w:val="23"/>
          <w:szCs w:val="23"/>
        </w:rPr>
        <w:t>”</w:t>
      </w:r>
      <w:r w:rsidR="00D01A4A">
        <w:rPr>
          <w:sz w:val="23"/>
          <w:szCs w:val="23"/>
        </w:rPr>
        <w:t>.</w:t>
      </w:r>
      <w:r w:rsidR="004B4C4A">
        <w:rPr>
          <w:sz w:val="23"/>
          <w:szCs w:val="23"/>
        </w:rPr>
        <w:t xml:space="preserve"> Como siempre, la suspensión la decreta</w:t>
      </w:r>
      <w:r w:rsidRPr="00F17C42">
        <w:rPr>
          <w:sz w:val="23"/>
          <w:szCs w:val="23"/>
        </w:rPr>
        <w:t xml:space="preserve"> el fiscal, a sugerencia del entrevistador</w:t>
      </w:r>
      <w:r w:rsidR="004B4C4A">
        <w:rPr>
          <w:sz w:val="23"/>
          <w:szCs w:val="23"/>
        </w:rPr>
        <w:t xml:space="preserve">. </w:t>
      </w:r>
      <w:r w:rsidR="004B4C4A" w:rsidRPr="006320CA">
        <w:rPr>
          <w:i/>
        </w:rPr>
        <w:t>“</w:t>
      </w:r>
      <w:r w:rsidRPr="006320CA">
        <w:rPr>
          <w:i/>
        </w:rPr>
        <w:t>En los casos que sea posible, la continuación de la entrevista deberá programarse para el día más cercano, teniendo presente el motivo que dio lugar a su suspensión y la verificación de las condiciones en que se encuentra el NNA a través de una nueva evaluación de URAVIT, especialmente en las situaciones de afectación emocional. La entrevista continuará siendo realizada por el mismo entrevistador, salvo que se encontrare impedido por causa debidamente justificada. Al momento de proseguir con la entrevista, el entrevistador deberá evaluar desde qué etapa de aquella es posible reanudarla, dejando constancia del día y hora en que ésta se reinicia</w:t>
      </w:r>
      <w:r w:rsidR="004B4C4A">
        <w:rPr>
          <w:rStyle w:val="Refdenotaalpie"/>
          <w:i/>
        </w:rPr>
        <w:footnoteReference w:id="70"/>
      </w:r>
      <w:r w:rsidR="004B4C4A" w:rsidRPr="006320CA">
        <w:rPr>
          <w:i/>
        </w:rPr>
        <w:t>”</w:t>
      </w:r>
      <w:r w:rsidRPr="00F17C42">
        <w:rPr>
          <w:sz w:val="23"/>
          <w:szCs w:val="23"/>
        </w:rPr>
        <w:t>.</w:t>
      </w:r>
      <w:r>
        <w:tab/>
      </w:r>
    </w:p>
    <w:p w:rsidR="003E6AC9" w:rsidRPr="006320CA" w:rsidRDefault="00916C34" w:rsidP="003E6AC9">
      <w:pPr>
        <w:rPr>
          <w:rFonts w:ascii="Arial" w:hAnsi="Arial" w:cs="Arial"/>
          <w:i/>
          <w:szCs w:val="24"/>
          <w:lang w:val="es-ES"/>
        </w:rPr>
      </w:pPr>
      <w:r w:rsidRPr="00FD1656">
        <w:rPr>
          <w:rFonts w:ascii="Arial" w:hAnsi="Arial" w:cs="Arial"/>
          <w:szCs w:val="24"/>
          <w:lang w:val="es-ES"/>
        </w:rPr>
        <w:t>v.</w:t>
      </w:r>
      <w:r w:rsidR="003E6AC9" w:rsidRPr="006320CA">
        <w:rPr>
          <w:rFonts w:ascii="Arial" w:hAnsi="Arial" w:cs="Arial"/>
          <w:i/>
          <w:szCs w:val="24"/>
          <w:lang w:val="es-ES"/>
        </w:rPr>
        <w:t xml:space="preserve"> </w:t>
      </w:r>
      <w:r w:rsidR="003E6AC9" w:rsidRPr="006320CA">
        <w:rPr>
          <w:rFonts w:ascii="Arial" w:hAnsi="Arial" w:cs="Arial"/>
          <w:i/>
          <w:szCs w:val="24"/>
          <w:lang w:val="es-ES"/>
        </w:rPr>
        <w:tab/>
      </w:r>
      <w:r w:rsidR="003E6AC9" w:rsidRPr="006320CA">
        <w:rPr>
          <w:rFonts w:ascii="Arial" w:hAnsi="Arial" w:cs="Arial"/>
          <w:i/>
          <w:szCs w:val="24"/>
          <w:u w:val="single"/>
          <w:lang w:val="es-ES"/>
        </w:rPr>
        <w:t>Obligación de registro de la entrevista investigativa</w:t>
      </w:r>
    </w:p>
    <w:p w:rsidR="003E6AC9" w:rsidRDefault="003E6AC9" w:rsidP="003E6AC9">
      <w:pPr>
        <w:rPr>
          <w:rFonts w:ascii="Arial" w:hAnsi="Arial" w:cs="Arial"/>
          <w:szCs w:val="24"/>
          <w:lang w:val="es-ES"/>
        </w:rPr>
      </w:pPr>
      <w:r w:rsidRPr="00C02862">
        <w:rPr>
          <w:rFonts w:ascii="Arial" w:hAnsi="Arial" w:cs="Arial"/>
          <w:szCs w:val="24"/>
          <w:lang w:val="es-ES"/>
        </w:rPr>
        <w:t>La entrevista investigativa deberá ser video</w:t>
      </w:r>
      <w:r w:rsidR="00D01A4A">
        <w:rPr>
          <w:rFonts w:ascii="Arial" w:hAnsi="Arial" w:cs="Arial"/>
          <w:szCs w:val="24"/>
          <w:lang w:val="es-ES"/>
        </w:rPr>
        <w:t xml:space="preserve"> </w:t>
      </w:r>
      <w:r w:rsidRPr="00C02862">
        <w:rPr>
          <w:rFonts w:ascii="Arial" w:hAnsi="Arial" w:cs="Arial"/>
          <w:szCs w:val="24"/>
          <w:lang w:val="es-ES"/>
        </w:rPr>
        <w:t>grabada a través de medios tecnológicos idóneos que permitan su reproducción íntegra y fidedigna. Los estándares mínimos para la producción, almacenamiento, custodia y disposición de los registros de la entrevista, quedarán determinados en el reglamento de la ley.</w:t>
      </w:r>
    </w:p>
    <w:p w:rsidR="004E6331" w:rsidRDefault="004E6331" w:rsidP="003E6AC9">
      <w:pPr>
        <w:rPr>
          <w:rFonts w:ascii="Arial" w:hAnsi="Arial" w:cs="Arial"/>
          <w:szCs w:val="24"/>
          <w:lang w:val="es-ES"/>
        </w:rPr>
      </w:pPr>
      <w:r>
        <w:rPr>
          <w:rFonts w:ascii="Arial" w:hAnsi="Arial" w:cs="Arial"/>
          <w:szCs w:val="24"/>
          <w:lang w:val="es-ES"/>
        </w:rPr>
        <w:lastRenderedPageBreak/>
        <w:t>El párrafo 3 del reglamento regula la materia en sus artículo</w:t>
      </w:r>
      <w:r w:rsidR="00A84879">
        <w:rPr>
          <w:rFonts w:ascii="Arial" w:hAnsi="Arial" w:cs="Arial"/>
          <w:szCs w:val="24"/>
          <w:lang w:val="es-ES"/>
        </w:rPr>
        <w:t>s</w:t>
      </w:r>
      <w:r>
        <w:rPr>
          <w:rFonts w:ascii="Arial" w:hAnsi="Arial" w:cs="Arial"/>
          <w:szCs w:val="24"/>
          <w:lang w:val="es-ES"/>
        </w:rPr>
        <w:t xml:space="preserve"> 15 a 17 y dispone estándares mínimos para la producción de los registros, para el almacenamiento y la custodia de los registros y para la disposición de los registros.</w:t>
      </w:r>
    </w:p>
    <w:p w:rsidR="005774DB" w:rsidRDefault="0017637D" w:rsidP="005774DB">
      <w:pPr>
        <w:rPr>
          <w:rFonts w:ascii="Arial" w:hAnsi="Arial" w:cs="Arial"/>
          <w:color w:val="000000"/>
          <w:szCs w:val="24"/>
          <w:lang w:val="es-CL"/>
        </w:rPr>
      </w:pPr>
      <w:r>
        <w:rPr>
          <w:rFonts w:ascii="Arial" w:hAnsi="Arial" w:cs="Arial"/>
          <w:szCs w:val="24"/>
          <w:lang w:val="es-ES"/>
        </w:rPr>
        <w:t>Además de la grabaci</w:t>
      </w:r>
      <w:r w:rsidR="005774DB">
        <w:rPr>
          <w:rFonts w:ascii="Arial" w:hAnsi="Arial" w:cs="Arial"/>
          <w:szCs w:val="24"/>
          <w:lang w:val="es-ES"/>
        </w:rPr>
        <w:t xml:space="preserve">ón, debe levantarse un acta de la diligencia realizada. Aunque ni la ley ni el reglamento lo señalan expresamente, esta conclusión no es más que la aplicación de la norma del artículo 227 del C.P.P. sobre registro de las actuaciones del Ministerio Público. De ahí que el protocolo I haya dispuesto que </w:t>
      </w:r>
      <w:r w:rsidR="005774DB" w:rsidRPr="006320CA">
        <w:rPr>
          <w:rFonts w:ascii="Arial" w:hAnsi="Arial" w:cs="Arial"/>
          <w:i/>
          <w:color w:val="000000"/>
          <w:szCs w:val="24"/>
          <w:lang w:val="es-ES"/>
        </w:rPr>
        <w:t>“u</w:t>
      </w:r>
      <w:r w:rsidR="005774DB" w:rsidRPr="006320CA">
        <w:rPr>
          <w:rFonts w:ascii="Arial" w:hAnsi="Arial" w:cs="Arial"/>
          <w:i/>
          <w:color w:val="000000"/>
          <w:szCs w:val="24"/>
          <w:lang w:val="es-CL"/>
        </w:rPr>
        <w:t>na vez concluida la EIV, deberá levantarse un</w:t>
      </w:r>
      <w:r w:rsidR="00FC0908">
        <w:rPr>
          <w:rFonts w:ascii="Arial" w:hAnsi="Arial" w:cs="Arial"/>
          <w:i/>
          <w:color w:val="000000"/>
          <w:szCs w:val="24"/>
          <w:lang w:val="es-CL"/>
        </w:rPr>
        <w:t xml:space="preserve"> acta de la diligencia según lo</w:t>
      </w:r>
      <w:r w:rsidR="005774DB" w:rsidRPr="006320CA">
        <w:rPr>
          <w:rFonts w:ascii="Arial" w:hAnsi="Arial" w:cs="Arial"/>
          <w:i/>
          <w:color w:val="000000"/>
          <w:szCs w:val="24"/>
          <w:lang w:val="es-CL"/>
        </w:rPr>
        <w:t xml:space="preserve"> dispuesto en el artículo 227 del Código Procesal Penal y directrices generales que el Ministerio Público impartirá al respecto, la cual será incluida en la carpeta investigativa, pudiendo acceder a ella todos los intervinientes. Dicha acta observará las restricciones dispuestas en el artículo 23 de la Ley N° 21.057</w:t>
      </w:r>
      <w:r w:rsidR="005774DB">
        <w:rPr>
          <w:rStyle w:val="Refdenotaalpie"/>
          <w:rFonts w:ascii="Arial" w:hAnsi="Arial" w:cs="Arial"/>
          <w:i/>
          <w:color w:val="000000"/>
          <w:szCs w:val="24"/>
          <w:lang w:val="es-CL"/>
        </w:rPr>
        <w:footnoteReference w:id="71"/>
      </w:r>
      <w:r w:rsidR="005774DB" w:rsidRPr="006320CA">
        <w:rPr>
          <w:rFonts w:ascii="Arial" w:hAnsi="Arial" w:cs="Arial"/>
          <w:i/>
          <w:color w:val="000000"/>
          <w:szCs w:val="24"/>
          <w:lang w:val="es-CL"/>
        </w:rPr>
        <w:t>”.</w:t>
      </w:r>
    </w:p>
    <w:p w:rsidR="005774DB" w:rsidRDefault="005774DB" w:rsidP="005774DB">
      <w:pPr>
        <w:rPr>
          <w:rFonts w:ascii="Arial" w:hAnsi="Arial" w:cs="Arial"/>
          <w:color w:val="000000"/>
          <w:szCs w:val="24"/>
          <w:lang w:val="es-CL"/>
        </w:rPr>
      </w:pPr>
      <w:r>
        <w:rPr>
          <w:rFonts w:ascii="Arial" w:hAnsi="Arial" w:cs="Arial"/>
          <w:color w:val="000000"/>
          <w:szCs w:val="24"/>
          <w:lang w:val="es-CL"/>
        </w:rPr>
        <w:t xml:space="preserve">Recordemos que en caso de suspensión de la EIV, el entrevistador, además de dejar constancia de este hecho en la grabación, lo hará </w:t>
      </w:r>
      <w:r w:rsidRPr="006320CA">
        <w:rPr>
          <w:rFonts w:ascii="Arial" w:hAnsi="Arial" w:cs="Arial"/>
          <w:i/>
          <w:color w:val="000000"/>
          <w:szCs w:val="24"/>
          <w:lang w:val="es-CL"/>
        </w:rPr>
        <w:t>“en el acta respectiva que se adjunta a la carpeta investigativa, la cual consignará, además, los motivos y la autorización del fiscal a cargo</w:t>
      </w:r>
      <w:r>
        <w:rPr>
          <w:rStyle w:val="Refdenotaalpie"/>
          <w:rFonts w:ascii="Arial" w:hAnsi="Arial" w:cs="Arial"/>
          <w:i/>
          <w:color w:val="000000"/>
          <w:szCs w:val="24"/>
          <w:lang w:val="es-CL"/>
        </w:rPr>
        <w:footnoteReference w:id="72"/>
      </w:r>
      <w:r w:rsidRPr="006320CA">
        <w:rPr>
          <w:rFonts w:ascii="Arial" w:hAnsi="Arial" w:cs="Arial"/>
          <w:i/>
          <w:color w:val="000000"/>
          <w:szCs w:val="24"/>
          <w:lang w:val="es-CL"/>
        </w:rPr>
        <w:t>”</w:t>
      </w:r>
      <w:r>
        <w:rPr>
          <w:rFonts w:ascii="Arial" w:hAnsi="Arial" w:cs="Arial"/>
          <w:color w:val="000000"/>
          <w:szCs w:val="24"/>
          <w:lang w:val="es-CL"/>
        </w:rPr>
        <w:t>.</w:t>
      </w:r>
    </w:p>
    <w:p w:rsidR="007D49EE" w:rsidRDefault="00FC0908" w:rsidP="005774DB">
      <w:pPr>
        <w:rPr>
          <w:rFonts w:ascii="Arial" w:hAnsi="Arial" w:cs="Arial"/>
          <w:i/>
          <w:color w:val="000000"/>
          <w:szCs w:val="24"/>
          <w:lang w:val="es-CL"/>
        </w:rPr>
      </w:pPr>
      <w:r>
        <w:rPr>
          <w:rFonts w:ascii="Arial" w:hAnsi="Arial" w:cs="Arial"/>
          <w:color w:val="000000"/>
          <w:szCs w:val="24"/>
          <w:lang w:val="es-CL"/>
        </w:rPr>
        <w:t>La c</w:t>
      </w:r>
      <w:r w:rsidR="00A84879">
        <w:rPr>
          <w:rFonts w:ascii="Arial" w:hAnsi="Arial" w:cs="Arial"/>
          <w:color w:val="000000"/>
          <w:szCs w:val="24"/>
          <w:lang w:val="es-CL"/>
        </w:rPr>
        <w:t xml:space="preserve">onfirmación de que debe elaborarse un acta de la diligencia </w:t>
      </w:r>
      <w:r w:rsidR="007D49EE">
        <w:rPr>
          <w:rFonts w:ascii="Arial" w:hAnsi="Arial" w:cs="Arial"/>
          <w:color w:val="000000"/>
          <w:szCs w:val="24"/>
          <w:lang w:val="es-CL"/>
        </w:rPr>
        <w:t xml:space="preserve">es el numeral 2.3.4. del Oficio 892/2019 del Fiscal Nacional que, bajo el título de “Acta de realización de la entrevista”, dispone que </w:t>
      </w:r>
      <w:r w:rsidR="007D49EE">
        <w:rPr>
          <w:rFonts w:ascii="Arial" w:hAnsi="Arial" w:cs="Arial"/>
          <w:i/>
          <w:color w:val="000000"/>
          <w:szCs w:val="24"/>
          <w:lang w:val="es-CL"/>
        </w:rPr>
        <w:t>“Luego de la realización de la EIV, el/la entrevistador/a deberá levantar un acta de la diligencia, según lo dispuesto en el artículo 227 del Código Procesal Penal, la cual será incluida en la carpeta investigativa. Esta acta deberá contener:</w:t>
      </w:r>
    </w:p>
    <w:p w:rsidR="007D49EE" w:rsidRDefault="007D49EE" w:rsidP="006320CA">
      <w:pPr>
        <w:pStyle w:val="Prrafodelista"/>
        <w:numPr>
          <w:ilvl w:val="1"/>
          <w:numId w:val="3"/>
        </w:numPr>
        <w:rPr>
          <w:rFonts w:ascii="Arial" w:hAnsi="Arial" w:cs="Arial"/>
          <w:i/>
          <w:color w:val="000000"/>
          <w:szCs w:val="24"/>
          <w:lang w:val="es-CL"/>
        </w:rPr>
      </w:pPr>
      <w:r>
        <w:rPr>
          <w:rFonts w:ascii="Arial" w:hAnsi="Arial" w:cs="Arial"/>
          <w:i/>
          <w:color w:val="000000"/>
          <w:szCs w:val="24"/>
          <w:lang w:val="es-CL"/>
        </w:rPr>
        <w:t>Rol Único de la Causa (RUC), de existir</w:t>
      </w:r>
      <w:r w:rsidR="00FC0908">
        <w:rPr>
          <w:rFonts w:ascii="Arial" w:hAnsi="Arial" w:cs="Arial"/>
          <w:i/>
          <w:color w:val="000000"/>
          <w:szCs w:val="24"/>
          <w:lang w:val="es-CL"/>
        </w:rPr>
        <w:t>.</w:t>
      </w:r>
    </w:p>
    <w:p w:rsidR="007D49EE" w:rsidRDefault="007D49EE" w:rsidP="006320CA">
      <w:pPr>
        <w:pStyle w:val="Prrafodelista"/>
        <w:numPr>
          <w:ilvl w:val="1"/>
          <w:numId w:val="3"/>
        </w:numPr>
        <w:rPr>
          <w:rFonts w:ascii="Arial" w:hAnsi="Arial" w:cs="Arial"/>
          <w:i/>
          <w:color w:val="000000"/>
          <w:szCs w:val="24"/>
          <w:lang w:val="es-CL"/>
        </w:rPr>
      </w:pPr>
      <w:r>
        <w:rPr>
          <w:rFonts w:ascii="Arial" w:hAnsi="Arial" w:cs="Arial"/>
          <w:i/>
          <w:color w:val="000000"/>
          <w:szCs w:val="24"/>
          <w:lang w:val="es-CL"/>
        </w:rPr>
        <w:t>Fecha de realización de la entrevista</w:t>
      </w:r>
      <w:r w:rsidR="00FC0908">
        <w:rPr>
          <w:rFonts w:ascii="Arial" w:hAnsi="Arial" w:cs="Arial"/>
          <w:i/>
          <w:color w:val="000000"/>
          <w:szCs w:val="24"/>
          <w:lang w:val="es-CL"/>
        </w:rPr>
        <w:t>.</w:t>
      </w:r>
    </w:p>
    <w:p w:rsidR="007D49EE" w:rsidRDefault="007D49EE" w:rsidP="006320CA">
      <w:pPr>
        <w:pStyle w:val="Prrafodelista"/>
        <w:numPr>
          <w:ilvl w:val="1"/>
          <w:numId w:val="3"/>
        </w:numPr>
        <w:rPr>
          <w:rFonts w:ascii="Arial" w:hAnsi="Arial" w:cs="Arial"/>
          <w:i/>
          <w:color w:val="000000"/>
          <w:szCs w:val="24"/>
          <w:lang w:val="es-CL"/>
        </w:rPr>
      </w:pPr>
      <w:r>
        <w:rPr>
          <w:rFonts w:ascii="Arial" w:hAnsi="Arial" w:cs="Arial"/>
          <w:i/>
          <w:color w:val="000000"/>
          <w:szCs w:val="24"/>
          <w:lang w:val="es-CL"/>
        </w:rPr>
        <w:t>Hora de inicio y término de ésta (según lo registrado en video)</w:t>
      </w:r>
      <w:r w:rsidR="00FC0908">
        <w:rPr>
          <w:rFonts w:ascii="Arial" w:hAnsi="Arial" w:cs="Arial"/>
          <w:i/>
          <w:color w:val="000000"/>
          <w:szCs w:val="24"/>
          <w:lang w:val="es-CL"/>
        </w:rPr>
        <w:t>.</w:t>
      </w:r>
    </w:p>
    <w:p w:rsidR="007D49EE" w:rsidRDefault="007D49EE" w:rsidP="006320CA">
      <w:pPr>
        <w:pStyle w:val="Prrafodelista"/>
        <w:numPr>
          <w:ilvl w:val="1"/>
          <w:numId w:val="3"/>
        </w:numPr>
        <w:rPr>
          <w:rFonts w:ascii="Arial" w:hAnsi="Arial" w:cs="Arial"/>
          <w:i/>
          <w:color w:val="000000"/>
          <w:szCs w:val="24"/>
          <w:lang w:val="es-CL"/>
        </w:rPr>
      </w:pPr>
      <w:r>
        <w:rPr>
          <w:rFonts w:ascii="Arial" w:hAnsi="Arial" w:cs="Arial"/>
          <w:i/>
          <w:color w:val="000000"/>
          <w:szCs w:val="24"/>
          <w:lang w:val="es-CL"/>
        </w:rPr>
        <w:t>Lugar en que se ha realizado (ubicación de la sala)</w:t>
      </w:r>
      <w:r w:rsidR="00FC0908">
        <w:rPr>
          <w:rFonts w:ascii="Arial" w:hAnsi="Arial" w:cs="Arial"/>
          <w:i/>
          <w:color w:val="000000"/>
          <w:szCs w:val="24"/>
          <w:lang w:val="es-CL"/>
        </w:rPr>
        <w:t>.</w:t>
      </w:r>
    </w:p>
    <w:p w:rsidR="007D49EE" w:rsidRDefault="007D49EE" w:rsidP="006320CA">
      <w:pPr>
        <w:pStyle w:val="Prrafodelista"/>
        <w:numPr>
          <w:ilvl w:val="1"/>
          <w:numId w:val="3"/>
        </w:numPr>
        <w:rPr>
          <w:rFonts w:ascii="Arial" w:hAnsi="Arial" w:cs="Arial"/>
          <w:i/>
          <w:color w:val="000000"/>
          <w:szCs w:val="24"/>
          <w:lang w:val="es-CL"/>
        </w:rPr>
      </w:pPr>
      <w:r>
        <w:rPr>
          <w:rFonts w:ascii="Arial" w:hAnsi="Arial" w:cs="Arial"/>
          <w:i/>
          <w:color w:val="000000"/>
          <w:szCs w:val="24"/>
          <w:lang w:val="es-CL"/>
        </w:rPr>
        <w:t>Fecha y hora en que se realizó la planificación de la entrevista</w:t>
      </w:r>
      <w:r w:rsidR="00FC0908">
        <w:rPr>
          <w:rFonts w:ascii="Arial" w:hAnsi="Arial" w:cs="Arial"/>
          <w:i/>
          <w:color w:val="000000"/>
          <w:szCs w:val="24"/>
          <w:lang w:val="es-CL"/>
        </w:rPr>
        <w:t>.</w:t>
      </w:r>
    </w:p>
    <w:p w:rsidR="007D49EE" w:rsidRDefault="007D49EE" w:rsidP="006320CA">
      <w:pPr>
        <w:pStyle w:val="Prrafodelista"/>
        <w:numPr>
          <w:ilvl w:val="1"/>
          <w:numId w:val="3"/>
        </w:numPr>
        <w:rPr>
          <w:rFonts w:ascii="Arial" w:hAnsi="Arial" w:cs="Arial"/>
          <w:i/>
          <w:color w:val="000000"/>
          <w:szCs w:val="24"/>
          <w:lang w:val="es-CL"/>
        </w:rPr>
      </w:pPr>
      <w:r>
        <w:rPr>
          <w:rFonts w:ascii="Arial" w:hAnsi="Arial" w:cs="Arial"/>
          <w:i/>
          <w:color w:val="000000"/>
          <w:szCs w:val="24"/>
          <w:lang w:val="es-CL"/>
        </w:rPr>
        <w:lastRenderedPageBreak/>
        <w:t>Individualización de la víctima</w:t>
      </w:r>
      <w:r w:rsidR="00FC0908">
        <w:rPr>
          <w:rFonts w:ascii="Arial" w:hAnsi="Arial" w:cs="Arial"/>
          <w:i/>
          <w:color w:val="000000"/>
          <w:szCs w:val="24"/>
          <w:lang w:val="es-CL"/>
        </w:rPr>
        <w:t>.</w:t>
      </w:r>
    </w:p>
    <w:p w:rsidR="007D49EE" w:rsidRDefault="007D49EE" w:rsidP="006320CA">
      <w:pPr>
        <w:pStyle w:val="Prrafodelista"/>
        <w:numPr>
          <w:ilvl w:val="1"/>
          <w:numId w:val="3"/>
        </w:numPr>
        <w:rPr>
          <w:rFonts w:ascii="Arial" w:hAnsi="Arial" w:cs="Arial"/>
          <w:i/>
          <w:color w:val="000000"/>
          <w:szCs w:val="24"/>
          <w:lang w:val="es-CL"/>
        </w:rPr>
      </w:pPr>
      <w:r>
        <w:rPr>
          <w:rFonts w:ascii="Arial" w:hAnsi="Arial" w:cs="Arial"/>
          <w:i/>
          <w:color w:val="000000"/>
          <w:szCs w:val="24"/>
          <w:lang w:val="es-CL"/>
        </w:rPr>
        <w:t>Individualización del/la entrevistador/a</w:t>
      </w:r>
      <w:r w:rsidR="00FC0908">
        <w:rPr>
          <w:rFonts w:ascii="Arial" w:hAnsi="Arial" w:cs="Arial"/>
          <w:i/>
          <w:color w:val="000000"/>
          <w:szCs w:val="24"/>
          <w:lang w:val="es-CL"/>
        </w:rPr>
        <w:t>.</w:t>
      </w:r>
    </w:p>
    <w:p w:rsidR="007D49EE" w:rsidRDefault="007D49EE" w:rsidP="006320CA">
      <w:pPr>
        <w:pStyle w:val="Prrafodelista"/>
        <w:numPr>
          <w:ilvl w:val="1"/>
          <w:numId w:val="3"/>
        </w:numPr>
        <w:rPr>
          <w:rFonts w:ascii="Arial" w:hAnsi="Arial" w:cs="Arial"/>
          <w:i/>
          <w:color w:val="000000"/>
          <w:szCs w:val="24"/>
          <w:lang w:val="es-CL"/>
        </w:rPr>
      </w:pPr>
      <w:r>
        <w:rPr>
          <w:rFonts w:ascii="Arial" w:hAnsi="Arial" w:cs="Arial"/>
          <w:i/>
          <w:color w:val="000000"/>
          <w:szCs w:val="24"/>
          <w:lang w:val="es-CL"/>
        </w:rPr>
        <w:t>Individualización del/la intérprete u otra persona que haya estado presente en la sala de entrevista</w:t>
      </w:r>
      <w:r w:rsidR="00FC0908">
        <w:rPr>
          <w:rFonts w:ascii="Arial" w:hAnsi="Arial" w:cs="Arial"/>
          <w:i/>
          <w:color w:val="000000"/>
          <w:szCs w:val="24"/>
          <w:lang w:val="es-CL"/>
        </w:rPr>
        <w:t>.</w:t>
      </w:r>
    </w:p>
    <w:p w:rsidR="007D49EE" w:rsidRDefault="007D49EE" w:rsidP="006320CA">
      <w:pPr>
        <w:pStyle w:val="Prrafodelista"/>
        <w:numPr>
          <w:ilvl w:val="1"/>
          <w:numId w:val="3"/>
        </w:numPr>
        <w:rPr>
          <w:rFonts w:ascii="Arial" w:hAnsi="Arial" w:cs="Arial"/>
          <w:i/>
          <w:color w:val="000000"/>
          <w:szCs w:val="24"/>
          <w:lang w:val="es-CL"/>
        </w:rPr>
      </w:pPr>
      <w:r>
        <w:rPr>
          <w:rFonts w:ascii="Arial" w:hAnsi="Arial" w:cs="Arial"/>
          <w:i/>
          <w:color w:val="000000"/>
          <w:szCs w:val="24"/>
          <w:lang w:val="es-CL"/>
        </w:rPr>
        <w:t>Individualización de las personas presentes en la sala de observación</w:t>
      </w:r>
      <w:r w:rsidR="00FC0908">
        <w:rPr>
          <w:rFonts w:ascii="Arial" w:hAnsi="Arial" w:cs="Arial"/>
          <w:i/>
          <w:color w:val="000000"/>
          <w:szCs w:val="24"/>
          <w:lang w:val="es-CL"/>
        </w:rPr>
        <w:t>.</w:t>
      </w:r>
    </w:p>
    <w:p w:rsidR="007D49EE" w:rsidRDefault="007D49EE" w:rsidP="006320CA">
      <w:pPr>
        <w:pStyle w:val="Prrafodelista"/>
        <w:numPr>
          <w:ilvl w:val="1"/>
          <w:numId w:val="3"/>
        </w:numPr>
        <w:rPr>
          <w:rFonts w:ascii="Arial" w:hAnsi="Arial" w:cs="Arial"/>
          <w:i/>
          <w:color w:val="000000"/>
          <w:szCs w:val="24"/>
          <w:lang w:val="es-CL"/>
        </w:rPr>
      </w:pPr>
      <w:r>
        <w:rPr>
          <w:rFonts w:ascii="Arial" w:hAnsi="Arial" w:cs="Arial"/>
          <w:i/>
          <w:color w:val="000000"/>
          <w:szCs w:val="24"/>
          <w:lang w:val="es-CL"/>
        </w:rPr>
        <w:t>Individualización de la persona encargada de la custodia y traslado del soporte digital de la videograbación</w:t>
      </w:r>
      <w:r w:rsidR="00FC0908">
        <w:rPr>
          <w:rFonts w:ascii="Arial" w:hAnsi="Arial" w:cs="Arial"/>
          <w:i/>
          <w:color w:val="000000"/>
          <w:szCs w:val="24"/>
          <w:lang w:val="es-CL"/>
        </w:rPr>
        <w:t>.</w:t>
      </w:r>
    </w:p>
    <w:p w:rsidR="007D49EE" w:rsidRDefault="007D49EE" w:rsidP="006320CA">
      <w:pPr>
        <w:pStyle w:val="Prrafodelista"/>
        <w:numPr>
          <w:ilvl w:val="1"/>
          <w:numId w:val="3"/>
        </w:numPr>
        <w:rPr>
          <w:rFonts w:ascii="Arial" w:hAnsi="Arial" w:cs="Arial"/>
          <w:i/>
          <w:color w:val="000000"/>
          <w:szCs w:val="24"/>
          <w:lang w:val="es-CL"/>
        </w:rPr>
      </w:pPr>
      <w:r>
        <w:rPr>
          <w:rFonts w:ascii="Arial" w:hAnsi="Arial" w:cs="Arial"/>
          <w:i/>
          <w:color w:val="000000"/>
          <w:szCs w:val="24"/>
          <w:lang w:val="es-CL"/>
        </w:rPr>
        <w:t>Motivos de suspensión y decisión de suspensión del/a fiscal, si procede</w:t>
      </w:r>
      <w:r w:rsidR="00FC0908">
        <w:rPr>
          <w:rFonts w:ascii="Arial" w:hAnsi="Arial" w:cs="Arial"/>
          <w:i/>
          <w:color w:val="000000"/>
          <w:szCs w:val="24"/>
          <w:lang w:val="es-CL"/>
        </w:rPr>
        <w:t>.</w:t>
      </w:r>
    </w:p>
    <w:p w:rsidR="007D49EE" w:rsidRDefault="007D49EE" w:rsidP="006320CA">
      <w:pPr>
        <w:pStyle w:val="Prrafodelista"/>
        <w:numPr>
          <w:ilvl w:val="1"/>
          <w:numId w:val="3"/>
        </w:numPr>
        <w:rPr>
          <w:rFonts w:ascii="Arial" w:hAnsi="Arial" w:cs="Arial"/>
          <w:i/>
          <w:color w:val="000000"/>
          <w:szCs w:val="24"/>
          <w:lang w:val="es-CL"/>
        </w:rPr>
      </w:pPr>
      <w:r>
        <w:rPr>
          <w:rFonts w:ascii="Arial" w:hAnsi="Arial" w:cs="Arial"/>
          <w:i/>
          <w:color w:val="000000"/>
          <w:szCs w:val="24"/>
          <w:lang w:val="es-CL"/>
        </w:rPr>
        <w:t>Observaciones del/a entrevistado/a respecto a la necesidad de adopción de alguna medida de protección, si corresponde</w:t>
      </w:r>
      <w:r w:rsidR="00FC0908">
        <w:rPr>
          <w:rFonts w:ascii="Arial" w:hAnsi="Arial" w:cs="Arial"/>
          <w:i/>
          <w:color w:val="000000"/>
          <w:szCs w:val="24"/>
          <w:lang w:val="es-CL"/>
        </w:rPr>
        <w:t>.</w:t>
      </w:r>
    </w:p>
    <w:p w:rsidR="007D49EE" w:rsidRPr="006320CA" w:rsidRDefault="007D49EE" w:rsidP="006320CA">
      <w:pPr>
        <w:pStyle w:val="Prrafodelista"/>
        <w:numPr>
          <w:ilvl w:val="1"/>
          <w:numId w:val="3"/>
        </w:numPr>
        <w:rPr>
          <w:rFonts w:ascii="Arial" w:hAnsi="Arial" w:cs="Arial"/>
          <w:i/>
          <w:color w:val="000000"/>
          <w:szCs w:val="24"/>
          <w:lang w:val="es-CL"/>
        </w:rPr>
      </w:pPr>
      <w:r>
        <w:rPr>
          <w:rFonts w:ascii="Arial" w:hAnsi="Arial" w:cs="Arial"/>
          <w:i/>
          <w:color w:val="000000"/>
          <w:szCs w:val="24"/>
          <w:lang w:val="es-CL"/>
        </w:rPr>
        <w:t>Firma del entrevistador/a”.</w:t>
      </w:r>
    </w:p>
    <w:p w:rsidR="00A84879" w:rsidRPr="006320CA" w:rsidRDefault="00A84879" w:rsidP="005774DB">
      <w:pPr>
        <w:rPr>
          <w:rFonts w:ascii="Arial" w:hAnsi="Arial" w:cs="Arial"/>
          <w:i/>
          <w:color w:val="000000"/>
          <w:szCs w:val="24"/>
          <w:lang w:val="es-CL"/>
        </w:rPr>
      </w:pPr>
      <w:r>
        <w:rPr>
          <w:rFonts w:ascii="Arial" w:hAnsi="Arial" w:cs="Arial"/>
          <w:color w:val="000000"/>
          <w:szCs w:val="24"/>
          <w:lang w:val="es-CL"/>
        </w:rPr>
        <w:t xml:space="preserve">Otras </w:t>
      </w:r>
      <w:r w:rsidR="007D49EE">
        <w:rPr>
          <w:rFonts w:ascii="Arial" w:hAnsi="Arial" w:cs="Arial"/>
          <w:color w:val="000000"/>
          <w:szCs w:val="24"/>
          <w:lang w:val="es-CL"/>
        </w:rPr>
        <w:t xml:space="preserve">regulaciones del mismo instructivo </w:t>
      </w:r>
      <w:r>
        <w:rPr>
          <w:rFonts w:ascii="Arial" w:hAnsi="Arial" w:cs="Arial"/>
          <w:color w:val="000000"/>
          <w:szCs w:val="24"/>
          <w:lang w:val="es-CL"/>
        </w:rPr>
        <w:t>del Fiscal Nacional también aluden a las obligaciones de registro</w:t>
      </w:r>
      <w:r w:rsidR="007D49EE">
        <w:rPr>
          <w:rFonts w:ascii="Arial" w:hAnsi="Arial" w:cs="Arial"/>
          <w:color w:val="000000"/>
          <w:szCs w:val="24"/>
          <w:lang w:val="es-CL"/>
        </w:rPr>
        <w:t xml:space="preserve"> disponiendo, entre otros aspectos</w:t>
      </w:r>
      <w:r w:rsidR="00FC0908">
        <w:rPr>
          <w:rFonts w:ascii="Arial" w:hAnsi="Arial" w:cs="Arial"/>
          <w:color w:val="000000"/>
          <w:szCs w:val="24"/>
          <w:lang w:val="es-CL"/>
        </w:rPr>
        <w:t>,</w:t>
      </w:r>
      <w:r w:rsidR="007D49EE">
        <w:rPr>
          <w:rFonts w:ascii="Arial" w:hAnsi="Arial" w:cs="Arial"/>
          <w:color w:val="000000"/>
          <w:szCs w:val="24"/>
          <w:lang w:val="es-CL"/>
        </w:rPr>
        <w:t xml:space="preserve"> que</w:t>
      </w:r>
      <w:r>
        <w:rPr>
          <w:rFonts w:ascii="Arial" w:hAnsi="Arial" w:cs="Arial"/>
          <w:color w:val="000000"/>
          <w:szCs w:val="24"/>
          <w:lang w:val="es-CL"/>
        </w:rPr>
        <w:t xml:space="preserve"> </w:t>
      </w:r>
      <w:r>
        <w:rPr>
          <w:rFonts w:ascii="Arial" w:hAnsi="Arial" w:cs="Arial"/>
          <w:i/>
          <w:color w:val="000000"/>
          <w:szCs w:val="24"/>
          <w:lang w:val="es-CL"/>
        </w:rPr>
        <w:t>“el fiscal dejará constancia del/de la entrevistador/a en la carpeta investigativa</w:t>
      </w:r>
      <w:r>
        <w:rPr>
          <w:rStyle w:val="Refdenotaalpie"/>
          <w:rFonts w:ascii="Arial" w:hAnsi="Arial" w:cs="Arial"/>
          <w:i/>
          <w:color w:val="000000"/>
          <w:szCs w:val="24"/>
          <w:lang w:val="es-CL"/>
        </w:rPr>
        <w:footnoteReference w:id="73"/>
      </w:r>
      <w:r>
        <w:rPr>
          <w:rFonts w:ascii="Arial" w:hAnsi="Arial" w:cs="Arial"/>
          <w:i/>
          <w:color w:val="000000"/>
          <w:szCs w:val="24"/>
          <w:lang w:val="es-CL"/>
        </w:rPr>
        <w:t>”</w:t>
      </w:r>
      <w:r>
        <w:rPr>
          <w:rFonts w:ascii="Arial" w:hAnsi="Arial" w:cs="Arial"/>
          <w:color w:val="000000"/>
          <w:szCs w:val="24"/>
          <w:lang w:val="es-CL"/>
        </w:rPr>
        <w:t xml:space="preserve">; </w:t>
      </w:r>
      <w:r>
        <w:rPr>
          <w:rFonts w:ascii="Arial" w:hAnsi="Arial" w:cs="Arial"/>
          <w:i/>
          <w:color w:val="000000"/>
          <w:szCs w:val="24"/>
          <w:lang w:val="es-CL"/>
        </w:rPr>
        <w:t>“el/la profesional deberá registrar oportunamente la evaluación (para determinar si el NNA se encuentra en condiciones de prestar EIV) y emitirá la certificación respectiva que se adjuntará en la carpeta investigativa</w:t>
      </w:r>
      <w:r>
        <w:rPr>
          <w:rStyle w:val="Refdenotaalpie"/>
          <w:rFonts w:ascii="Arial" w:hAnsi="Arial" w:cs="Arial"/>
          <w:i/>
          <w:color w:val="000000"/>
          <w:szCs w:val="24"/>
          <w:lang w:val="es-CL"/>
        </w:rPr>
        <w:footnoteReference w:id="74"/>
      </w:r>
      <w:r>
        <w:rPr>
          <w:rFonts w:ascii="Arial" w:hAnsi="Arial" w:cs="Arial"/>
          <w:i/>
          <w:color w:val="000000"/>
          <w:szCs w:val="24"/>
          <w:lang w:val="es-CL"/>
        </w:rPr>
        <w:t>”</w:t>
      </w:r>
      <w:r>
        <w:rPr>
          <w:rFonts w:ascii="Arial" w:hAnsi="Arial" w:cs="Arial"/>
          <w:color w:val="000000"/>
          <w:szCs w:val="24"/>
          <w:lang w:val="es-CL"/>
        </w:rPr>
        <w:t xml:space="preserve">; </w:t>
      </w:r>
      <w:r>
        <w:rPr>
          <w:rFonts w:ascii="Arial" w:hAnsi="Arial" w:cs="Arial"/>
          <w:i/>
          <w:color w:val="000000"/>
          <w:szCs w:val="24"/>
          <w:lang w:val="es-CL"/>
        </w:rPr>
        <w:t>“el entrevistador/a deberá dejar constancia de estas acciones (planificación previa) en la respectiva acta de realización de la diligencia</w:t>
      </w:r>
      <w:r>
        <w:rPr>
          <w:rStyle w:val="Refdenotaalpie"/>
          <w:rFonts w:ascii="Arial" w:hAnsi="Arial" w:cs="Arial"/>
          <w:i/>
          <w:color w:val="000000"/>
          <w:szCs w:val="24"/>
          <w:lang w:val="es-CL"/>
        </w:rPr>
        <w:footnoteReference w:id="75"/>
      </w:r>
      <w:r>
        <w:rPr>
          <w:rFonts w:ascii="Arial" w:hAnsi="Arial" w:cs="Arial"/>
          <w:i/>
          <w:color w:val="000000"/>
          <w:szCs w:val="24"/>
          <w:lang w:val="es-CL"/>
        </w:rPr>
        <w:t>”</w:t>
      </w:r>
      <w:r w:rsidR="00FC0908">
        <w:rPr>
          <w:rFonts w:ascii="Arial" w:hAnsi="Arial" w:cs="Arial"/>
          <w:i/>
          <w:color w:val="000000"/>
          <w:szCs w:val="24"/>
          <w:lang w:val="es-CL"/>
        </w:rPr>
        <w:t>.</w:t>
      </w:r>
    </w:p>
    <w:p w:rsidR="005774DB" w:rsidRPr="005774DB" w:rsidRDefault="005774DB" w:rsidP="005774DB">
      <w:pPr>
        <w:rPr>
          <w:rFonts w:ascii="Arial" w:hAnsi="Arial" w:cs="Arial"/>
          <w:szCs w:val="24"/>
          <w:lang w:val="es-ES"/>
        </w:rPr>
      </w:pPr>
      <w:r>
        <w:rPr>
          <w:rFonts w:ascii="Arial" w:hAnsi="Arial" w:cs="Arial"/>
          <w:color w:val="000000"/>
          <w:szCs w:val="24"/>
          <w:lang w:val="es-CL"/>
        </w:rPr>
        <w:t xml:space="preserve">Parece razonable que al elaborar el acta de la diligencia se observen las restricciones necesarias para mantener en reserva su contenido y los datos que puedan servir para la individualización del NNA con la sola lectura del acta. Con todo, debiera existir algún tipo de mecanismo para que no exista duda alguna de que el acta que se elabora se refiere específicamente a este NNA y a esta </w:t>
      </w:r>
      <w:r>
        <w:rPr>
          <w:rFonts w:ascii="Arial" w:hAnsi="Arial" w:cs="Arial"/>
          <w:color w:val="000000"/>
          <w:szCs w:val="24"/>
          <w:lang w:val="es-CL"/>
        </w:rPr>
        <w:lastRenderedPageBreak/>
        <w:t>investigación. Tal vez la asignación de un código numérico al NNA, asociado al RUC de la causa cumpla este objetivo.</w:t>
      </w:r>
    </w:p>
    <w:p w:rsidR="00A67018" w:rsidRPr="006320CA" w:rsidRDefault="0017637D" w:rsidP="006320CA">
      <w:pPr>
        <w:ind w:left="1416" w:hanging="849"/>
        <w:rPr>
          <w:rFonts w:ascii="Arial" w:hAnsi="Arial" w:cs="Arial"/>
          <w:i/>
          <w:szCs w:val="24"/>
          <w:lang w:val="es-ES"/>
        </w:rPr>
      </w:pPr>
      <w:r w:rsidRPr="00FD1656">
        <w:rPr>
          <w:rFonts w:ascii="Arial" w:hAnsi="Arial" w:cs="Arial"/>
          <w:szCs w:val="24"/>
          <w:lang w:val="es-ES"/>
        </w:rPr>
        <w:t>vi.</w:t>
      </w:r>
      <w:r w:rsidR="00A67018" w:rsidRPr="006320CA">
        <w:rPr>
          <w:rFonts w:ascii="Arial" w:hAnsi="Arial" w:cs="Arial"/>
          <w:i/>
          <w:szCs w:val="24"/>
          <w:lang w:val="es-ES"/>
        </w:rPr>
        <w:t xml:space="preserve"> </w:t>
      </w:r>
      <w:r w:rsidR="00096D1A" w:rsidRPr="006320CA">
        <w:rPr>
          <w:rFonts w:ascii="Arial" w:hAnsi="Arial" w:cs="Arial"/>
          <w:i/>
          <w:szCs w:val="24"/>
          <w:lang w:val="es-ES"/>
        </w:rPr>
        <w:tab/>
      </w:r>
      <w:r w:rsidR="003E4C9A" w:rsidRPr="006320CA">
        <w:rPr>
          <w:rFonts w:ascii="Arial" w:hAnsi="Arial" w:cs="Arial"/>
          <w:i/>
          <w:szCs w:val="24"/>
          <w:u w:val="single"/>
          <w:lang w:val="es-ES"/>
        </w:rPr>
        <w:t>Deber de r</w:t>
      </w:r>
      <w:r w:rsidR="00A67018" w:rsidRPr="006320CA">
        <w:rPr>
          <w:rFonts w:ascii="Arial" w:hAnsi="Arial" w:cs="Arial"/>
          <w:i/>
          <w:szCs w:val="24"/>
          <w:u w:val="single"/>
          <w:lang w:val="es-ES"/>
        </w:rPr>
        <w:t>eserva del contenido de la entrevista investigativa</w:t>
      </w:r>
      <w:r w:rsidR="005E0357" w:rsidRPr="006320CA">
        <w:rPr>
          <w:rFonts w:ascii="Arial" w:hAnsi="Arial" w:cs="Arial"/>
          <w:i/>
          <w:szCs w:val="24"/>
          <w:u w:val="single"/>
          <w:lang w:val="es-ES"/>
        </w:rPr>
        <w:t xml:space="preserve"> </w:t>
      </w:r>
      <w:r w:rsidR="00CF78B0" w:rsidRPr="006320CA">
        <w:rPr>
          <w:rFonts w:ascii="Arial" w:hAnsi="Arial" w:cs="Arial"/>
          <w:i/>
          <w:szCs w:val="24"/>
          <w:u w:val="single"/>
          <w:lang w:val="es-ES"/>
        </w:rPr>
        <w:t xml:space="preserve">y sanciones </w:t>
      </w:r>
      <w:r w:rsidR="003E4C9A" w:rsidRPr="006320CA">
        <w:rPr>
          <w:rFonts w:ascii="Arial" w:hAnsi="Arial" w:cs="Arial"/>
          <w:i/>
          <w:szCs w:val="24"/>
          <w:u w:val="single"/>
          <w:lang w:val="es-ES"/>
        </w:rPr>
        <w:t>a</w:t>
      </w:r>
      <w:r w:rsidR="005E0357" w:rsidRPr="006320CA">
        <w:rPr>
          <w:rFonts w:ascii="Arial" w:hAnsi="Arial" w:cs="Arial"/>
          <w:i/>
          <w:szCs w:val="24"/>
          <w:u w:val="single"/>
          <w:lang w:val="es-ES"/>
        </w:rPr>
        <w:t xml:space="preserve"> incumplimiento</w:t>
      </w:r>
      <w:r w:rsidR="005E0357" w:rsidRPr="006320CA">
        <w:rPr>
          <w:rFonts w:ascii="Arial" w:hAnsi="Arial" w:cs="Arial"/>
          <w:i/>
          <w:szCs w:val="24"/>
          <w:lang w:val="es-ES"/>
        </w:rPr>
        <w:t>.</w:t>
      </w:r>
    </w:p>
    <w:p w:rsidR="0017637D" w:rsidRPr="006320CA" w:rsidRDefault="0017637D" w:rsidP="006320CA">
      <w:pPr>
        <w:pStyle w:val="Prrafodelista"/>
        <w:numPr>
          <w:ilvl w:val="0"/>
          <w:numId w:val="29"/>
        </w:numPr>
        <w:rPr>
          <w:rFonts w:ascii="Arial" w:hAnsi="Arial" w:cs="Arial"/>
          <w:szCs w:val="24"/>
          <w:lang w:val="es-ES"/>
        </w:rPr>
      </w:pPr>
      <w:r>
        <w:rPr>
          <w:rFonts w:ascii="Arial" w:hAnsi="Arial" w:cs="Arial"/>
          <w:szCs w:val="24"/>
          <w:lang w:val="es-ES"/>
        </w:rPr>
        <w:t xml:space="preserve"> </w:t>
      </w:r>
      <w:r>
        <w:rPr>
          <w:rFonts w:ascii="Arial" w:hAnsi="Arial" w:cs="Arial"/>
          <w:szCs w:val="24"/>
          <w:lang w:val="es-ES"/>
        </w:rPr>
        <w:tab/>
        <w:t>De la reserva</w:t>
      </w:r>
    </w:p>
    <w:p w:rsidR="003E4C9A" w:rsidRPr="00C02862" w:rsidRDefault="00A67018" w:rsidP="005E0357">
      <w:pPr>
        <w:rPr>
          <w:rFonts w:ascii="Arial" w:hAnsi="Arial" w:cs="Arial"/>
          <w:szCs w:val="24"/>
          <w:lang w:val="es-ES"/>
        </w:rPr>
      </w:pPr>
      <w:r w:rsidRPr="00C02862">
        <w:rPr>
          <w:rFonts w:ascii="Arial" w:hAnsi="Arial" w:cs="Arial"/>
          <w:szCs w:val="24"/>
          <w:lang w:val="es-ES"/>
        </w:rPr>
        <w:t>El artículo 23 de la ley prescribe que el contenido de las entrevistas será reservado</w:t>
      </w:r>
      <w:r w:rsidR="00F67ADB" w:rsidRPr="00C02862">
        <w:rPr>
          <w:rFonts w:ascii="Arial" w:hAnsi="Arial" w:cs="Arial"/>
          <w:szCs w:val="24"/>
          <w:lang w:val="es-ES"/>
        </w:rPr>
        <w:t>.</w:t>
      </w:r>
    </w:p>
    <w:p w:rsidR="005E0357" w:rsidRPr="00C02862" w:rsidRDefault="005E0357" w:rsidP="005E0357">
      <w:pPr>
        <w:rPr>
          <w:rFonts w:ascii="Arial" w:hAnsi="Arial" w:cs="Arial"/>
          <w:szCs w:val="24"/>
          <w:lang w:val="es-ES"/>
        </w:rPr>
      </w:pPr>
      <w:r w:rsidRPr="00C02862">
        <w:rPr>
          <w:rFonts w:ascii="Arial" w:hAnsi="Arial" w:cs="Arial"/>
          <w:szCs w:val="24"/>
          <w:lang w:val="es-ES"/>
        </w:rPr>
        <w:t>La disposición en comento</w:t>
      </w:r>
      <w:r w:rsidR="00FC0908">
        <w:rPr>
          <w:rFonts w:ascii="Arial" w:hAnsi="Arial" w:cs="Arial"/>
          <w:szCs w:val="24"/>
          <w:lang w:val="es-ES"/>
        </w:rPr>
        <w:t>,</w:t>
      </w:r>
      <w:r w:rsidRPr="00C02862">
        <w:rPr>
          <w:rFonts w:ascii="Arial" w:hAnsi="Arial" w:cs="Arial"/>
          <w:szCs w:val="24"/>
          <w:lang w:val="es-ES"/>
        </w:rPr>
        <w:t xml:space="preserve"> además</w:t>
      </w:r>
      <w:r w:rsidR="00FC0908">
        <w:rPr>
          <w:rFonts w:ascii="Arial" w:hAnsi="Arial" w:cs="Arial"/>
          <w:szCs w:val="24"/>
          <w:lang w:val="es-ES"/>
        </w:rPr>
        <w:t>,</w:t>
      </w:r>
      <w:r w:rsidRPr="00C02862">
        <w:rPr>
          <w:rFonts w:ascii="Arial" w:hAnsi="Arial" w:cs="Arial"/>
          <w:szCs w:val="24"/>
          <w:lang w:val="es-ES"/>
        </w:rPr>
        <w:t xml:space="preserve"> prohíbe a los medios de comunicación so</w:t>
      </w:r>
      <w:r w:rsidR="00FC0908">
        <w:rPr>
          <w:rFonts w:ascii="Arial" w:hAnsi="Arial" w:cs="Arial"/>
          <w:szCs w:val="24"/>
          <w:lang w:val="es-ES"/>
        </w:rPr>
        <w:t>cial y</w:t>
      </w:r>
      <w:r w:rsidRPr="00C02862">
        <w:rPr>
          <w:rFonts w:ascii="Arial" w:hAnsi="Arial" w:cs="Arial"/>
          <w:szCs w:val="24"/>
          <w:lang w:val="es-ES"/>
        </w:rPr>
        <w:t xml:space="preserve"> a las pers</w:t>
      </w:r>
      <w:r w:rsidR="00FC0908">
        <w:rPr>
          <w:rFonts w:ascii="Arial" w:hAnsi="Arial" w:cs="Arial"/>
          <w:szCs w:val="24"/>
          <w:lang w:val="es-ES"/>
        </w:rPr>
        <w:t>onas que asistan a la audiencia</w:t>
      </w:r>
      <w:r w:rsidRPr="00C02862">
        <w:rPr>
          <w:rFonts w:ascii="Arial" w:hAnsi="Arial" w:cs="Arial"/>
          <w:szCs w:val="24"/>
          <w:lang w:val="es-ES"/>
        </w:rPr>
        <w:t xml:space="preserve"> reproducir, fotografiar o filmar parte alguna de la entrevista </w:t>
      </w:r>
      <w:r w:rsidR="001D4315" w:rsidRPr="00C02862">
        <w:rPr>
          <w:rFonts w:ascii="Arial" w:hAnsi="Arial" w:cs="Arial"/>
          <w:szCs w:val="24"/>
          <w:lang w:val="es-ES"/>
        </w:rPr>
        <w:t>investigativa que</w:t>
      </w:r>
      <w:r w:rsidRPr="00C02862">
        <w:rPr>
          <w:rFonts w:ascii="Arial" w:hAnsi="Arial" w:cs="Arial"/>
          <w:szCs w:val="24"/>
          <w:lang w:val="es-ES"/>
        </w:rPr>
        <w:t xml:space="preserve"> se reproduzca en el juicio. También se prohíbe la exhibición de dichas imágenes o registros, la difusión de datos que permitan identificar al declarante o a su familia y hacer citas textuales de su declaración. </w:t>
      </w:r>
    </w:p>
    <w:p w:rsidR="005E0357" w:rsidRDefault="005E0357" w:rsidP="005E0357">
      <w:pPr>
        <w:rPr>
          <w:rFonts w:ascii="Arial" w:hAnsi="Arial" w:cs="Arial"/>
          <w:szCs w:val="24"/>
          <w:lang w:val="es-ES"/>
        </w:rPr>
      </w:pPr>
      <w:r w:rsidRPr="00C02862">
        <w:rPr>
          <w:rFonts w:ascii="Arial" w:hAnsi="Arial" w:cs="Arial"/>
          <w:szCs w:val="24"/>
          <w:lang w:val="es-ES"/>
        </w:rPr>
        <w:t>Adicionalmente, la norma crea un tipo penal que sanciona con presidio menor en sus grados medio a máximo a quien</w:t>
      </w:r>
      <w:r w:rsidR="00FC0908">
        <w:rPr>
          <w:rFonts w:ascii="Arial" w:hAnsi="Arial" w:cs="Arial"/>
          <w:szCs w:val="24"/>
          <w:lang w:val="es-ES"/>
        </w:rPr>
        <w:t>,</w:t>
      </w:r>
      <w:r w:rsidRPr="00C02862">
        <w:rPr>
          <w:rFonts w:ascii="Arial" w:hAnsi="Arial" w:cs="Arial"/>
          <w:szCs w:val="24"/>
          <w:lang w:val="es-ES"/>
        </w:rPr>
        <w:t xml:space="preserve"> fuera de los casos permitidos por </w:t>
      </w:r>
      <w:r w:rsidR="00740EA5">
        <w:rPr>
          <w:rFonts w:ascii="Arial" w:hAnsi="Arial" w:cs="Arial"/>
          <w:szCs w:val="24"/>
          <w:lang w:val="es-ES"/>
        </w:rPr>
        <w:t xml:space="preserve">los artículos 23 y 23 bis de la misma </w:t>
      </w:r>
      <w:r w:rsidRPr="00C02862">
        <w:rPr>
          <w:rFonts w:ascii="Arial" w:hAnsi="Arial" w:cs="Arial"/>
          <w:szCs w:val="24"/>
          <w:lang w:val="es-ES"/>
        </w:rPr>
        <w:t>ley</w:t>
      </w:r>
      <w:r w:rsidR="00740EA5">
        <w:rPr>
          <w:rFonts w:ascii="Arial" w:hAnsi="Arial" w:cs="Arial"/>
          <w:szCs w:val="24"/>
          <w:lang w:val="es-ES"/>
        </w:rPr>
        <w:t xml:space="preserve"> 21.057</w:t>
      </w:r>
      <w:r w:rsidR="00740EA5">
        <w:rPr>
          <w:rStyle w:val="Refdenotaalpie"/>
          <w:rFonts w:ascii="Arial" w:hAnsi="Arial" w:cs="Arial"/>
          <w:szCs w:val="24"/>
          <w:lang w:val="es-ES"/>
        </w:rPr>
        <w:footnoteReference w:id="76"/>
      </w:r>
      <w:r w:rsidRPr="00C02862">
        <w:rPr>
          <w:rFonts w:ascii="Arial" w:hAnsi="Arial" w:cs="Arial"/>
          <w:szCs w:val="24"/>
          <w:lang w:val="es-ES"/>
        </w:rPr>
        <w:t>, fotografíe, filme, transmita, compar</w:t>
      </w:r>
      <w:r w:rsidR="00FC0908">
        <w:rPr>
          <w:rFonts w:ascii="Arial" w:hAnsi="Arial" w:cs="Arial"/>
          <w:szCs w:val="24"/>
          <w:lang w:val="es-ES"/>
        </w:rPr>
        <w:t>ta, difunda, transfiera, exhiba</w:t>
      </w:r>
      <w:r w:rsidRPr="00C02862">
        <w:rPr>
          <w:rFonts w:ascii="Arial" w:hAnsi="Arial" w:cs="Arial"/>
          <w:szCs w:val="24"/>
          <w:lang w:val="es-ES"/>
        </w:rPr>
        <w:t xml:space="preserve"> o de cualquier otra forma copie o reproduzca el contenido de la entrevista investigativa video</w:t>
      </w:r>
      <w:r w:rsidR="00FC0908">
        <w:rPr>
          <w:rFonts w:ascii="Arial" w:hAnsi="Arial" w:cs="Arial"/>
          <w:szCs w:val="24"/>
          <w:lang w:val="es-ES"/>
        </w:rPr>
        <w:t xml:space="preserve"> </w:t>
      </w:r>
      <w:r w:rsidRPr="00C02862">
        <w:rPr>
          <w:rFonts w:ascii="Arial" w:hAnsi="Arial" w:cs="Arial"/>
          <w:szCs w:val="24"/>
          <w:lang w:val="es-ES"/>
        </w:rPr>
        <w:t>grabada</w:t>
      </w:r>
      <w:r w:rsidR="00FC0908">
        <w:rPr>
          <w:rFonts w:ascii="Arial" w:hAnsi="Arial" w:cs="Arial"/>
          <w:szCs w:val="24"/>
          <w:lang w:val="es-ES"/>
        </w:rPr>
        <w:t>,</w:t>
      </w:r>
      <w:r w:rsidRPr="00C02862">
        <w:rPr>
          <w:rFonts w:ascii="Arial" w:hAnsi="Arial" w:cs="Arial"/>
          <w:szCs w:val="24"/>
          <w:lang w:val="es-ES"/>
        </w:rPr>
        <w:t xml:space="preserve"> sea total o parcialmente, o difunda imágenes o datos que identifiquen al declarante o su familia.</w:t>
      </w:r>
    </w:p>
    <w:p w:rsidR="00740EA5" w:rsidRDefault="00740EA5" w:rsidP="005E0357">
      <w:pPr>
        <w:rPr>
          <w:rFonts w:ascii="Arial" w:hAnsi="Arial" w:cs="Arial"/>
          <w:szCs w:val="24"/>
          <w:lang w:val="es-ES"/>
        </w:rPr>
      </w:pPr>
      <w:r>
        <w:rPr>
          <w:rFonts w:ascii="Arial" w:hAnsi="Arial" w:cs="Arial"/>
          <w:szCs w:val="24"/>
          <w:lang w:val="es-ES"/>
        </w:rPr>
        <w:t xml:space="preserve">El texto </w:t>
      </w:r>
      <w:r w:rsidR="00FC0908">
        <w:rPr>
          <w:rFonts w:ascii="Arial" w:hAnsi="Arial" w:cs="Arial"/>
          <w:szCs w:val="24"/>
          <w:lang w:val="es-ES"/>
        </w:rPr>
        <w:t>original del artículo 23 de la L</w:t>
      </w:r>
      <w:r>
        <w:rPr>
          <w:rFonts w:ascii="Arial" w:hAnsi="Arial" w:cs="Arial"/>
          <w:szCs w:val="24"/>
          <w:lang w:val="es-ES"/>
        </w:rPr>
        <w:t>ey</w:t>
      </w:r>
      <w:r w:rsidR="00FC0908">
        <w:rPr>
          <w:rFonts w:ascii="Arial" w:hAnsi="Arial" w:cs="Arial"/>
          <w:szCs w:val="24"/>
          <w:lang w:val="es-ES"/>
        </w:rPr>
        <w:t xml:space="preserve"> N°</w:t>
      </w:r>
      <w:r>
        <w:rPr>
          <w:rFonts w:ascii="Arial" w:hAnsi="Arial" w:cs="Arial"/>
          <w:szCs w:val="24"/>
          <w:lang w:val="es-ES"/>
        </w:rPr>
        <w:t xml:space="preserve"> 21.057 disponía que el delito descrito precedentemente se verificaba en aquellos casos en que se fotografiara, filmara, transmitiera, compartiera, difundiera, transfiriera, exhibiera, o de cualquier otra forma copiara o reprodujera el contenido de la entrevista video</w:t>
      </w:r>
      <w:r w:rsidR="00FC0908">
        <w:rPr>
          <w:rFonts w:ascii="Arial" w:hAnsi="Arial" w:cs="Arial"/>
          <w:szCs w:val="24"/>
          <w:lang w:val="es-ES"/>
        </w:rPr>
        <w:t xml:space="preserve"> </w:t>
      </w:r>
      <w:r>
        <w:rPr>
          <w:rFonts w:ascii="Arial" w:hAnsi="Arial" w:cs="Arial"/>
          <w:szCs w:val="24"/>
          <w:lang w:val="es-ES"/>
        </w:rPr>
        <w:t>grabada</w:t>
      </w:r>
      <w:r w:rsidR="00613EC7">
        <w:rPr>
          <w:rFonts w:ascii="Arial" w:hAnsi="Arial" w:cs="Arial"/>
          <w:szCs w:val="24"/>
          <w:lang w:val="es-ES"/>
        </w:rPr>
        <w:t xml:space="preserve"> sea total o parcialmente, </w:t>
      </w:r>
      <w:r w:rsidR="00613EC7">
        <w:rPr>
          <w:rFonts w:ascii="Arial" w:hAnsi="Arial" w:cs="Arial"/>
          <w:b/>
          <w:i/>
          <w:szCs w:val="24"/>
          <w:u w:val="single"/>
          <w:lang w:val="es-ES"/>
        </w:rPr>
        <w:t>“fuera de los casos permitidos por la ley”</w:t>
      </w:r>
      <w:r w:rsidR="00FC0908">
        <w:rPr>
          <w:rFonts w:ascii="Arial" w:hAnsi="Arial" w:cs="Arial"/>
          <w:szCs w:val="24"/>
          <w:lang w:val="es-ES"/>
        </w:rPr>
        <w:t>. La L</w:t>
      </w:r>
      <w:r w:rsidR="00613EC7">
        <w:rPr>
          <w:rFonts w:ascii="Arial" w:hAnsi="Arial" w:cs="Arial"/>
          <w:szCs w:val="24"/>
          <w:lang w:val="es-ES"/>
        </w:rPr>
        <w:t xml:space="preserve">ey </w:t>
      </w:r>
      <w:r w:rsidR="00FC0908">
        <w:rPr>
          <w:rFonts w:ascii="Arial" w:hAnsi="Arial" w:cs="Arial"/>
          <w:szCs w:val="24"/>
          <w:lang w:val="es-ES"/>
        </w:rPr>
        <w:t xml:space="preserve">N° </w:t>
      </w:r>
      <w:r w:rsidR="00613EC7">
        <w:rPr>
          <w:rFonts w:ascii="Arial" w:hAnsi="Arial" w:cs="Arial"/>
          <w:szCs w:val="24"/>
          <w:lang w:val="es-ES"/>
        </w:rPr>
        <w:t xml:space="preserve">21.182, que tuvo por objeto morigerar la prohibición para efectos pedagógicos y evaluativos en la formación y evaluación de los entrevistadores, modificó el tipo penal y redujo </w:t>
      </w:r>
      <w:r w:rsidR="00613EC7">
        <w:rPr>
          <w:rFonts w:ascii="Arial" w:hAnsi="Arial" w:cs="Arial"/>
          <w:szCs w:val="24"/>
          <w:lang w:val="es-ES"/>
        </w:rPr>
        <w:lastRenderedPageBreak/>
        <w:t xml:space="preserve">el alcance del tipo penal a </w:t>
      </w:r>
      <w:r w:rsidR="00363FA8">
        <w:rPr>
          <w:rFonts w:ascii="Arial" w:hAnsi="Arial" w:cs="Arial"/>
          <w:szCs w:val="24"/>
          <w:lang w:val="es-ES"/>
        </w:rPr>
        <w:t>aquellos casos</w:t>
      </w:r>
      <w:r w:rsidR="00613EC7">
        <w:rPr>
          <w:rFonts w:ascii="Arial" w:hAnsi="Arial" w:cs="Arial"/>
          <w:szCs w:val="24"/>
          <w:lang w:val="es-ES"/>
        </w:rPr>
        <w:t xml:space="preserve"> en se verifique la conducta descrita </w:t>
      </w:r>
      <w:r w:rsidR="00613EC7">
        <w:rPr>
          <w:rFonts w:ascii="Arial" w:hAnsi="Arial" w:cs="Arial"/>
          <w:b/>
          <w:i/>
          <w:szCs w:val="24"/>
          <w:u w:val="single"/>
          <w:lang w:val="es-ES"/>
        </w:rPr>
        <w:t>“fuera de los casos previstos en este artículo (artículo 23 de la ley 21.057) en el artículo 23 bis”</w:t>
      </w:r>
      <w:r w:rsidR="00613EC7">
        <w:rPr>
          <w:rFonts w:ascii="Arial" w:hAnsi="Arial" w:cs="Arial"/>
          <w:szCs w:val="24"/>
          <w:lang w:val="es-ES"/>
        </w:rPr>
        <w:t>.</w:t>
      </w:r>
    </w:p>
    <w:p w:rsidR="00613EC7" w:rsidRDefault="00613EC7" w:rsidP="005E0357">
      <w:pPr>
        <w:rPr>
          <w:rFonts w:ascii="Arial" w:hAnsi="Arial" w:cs="Arial"/>
          <w:szCs w:val="24"/>
          <w:lang w:val="es-ES"/>
        </w:rPr>
      </w:pPr>
      <w:r>
        <w:rPr>
          <w:rFonts w:ascii="Arial" w:hAnsi="Arial" w:cs="Arial"/>
          <w:szCs w:val="24"/>
          <w:lang w:val="es-ES"/>
        </w:rPr>
        <w:t xml:space="preserve">La segunda modificación </w:t>
      </w:r>
      <w:r w:rsidR="00FC0908">
        <w:rPr>
          <w:rFonts w:ascii="Arial" w:hAnsi="Arial" w:cs="Arial"/>
          <w:szCs w:val="24"/>
          <w:lang w:val="es-ES"/>
        </w:rPr>
        <w:t>al tipo penal que introdujo la L</w:t>
      </w:r>
      <w:r>
        <w:rPr>
          <w:rFonts w:ascii="Arial" w:hAnsi="Arial" w:cs="Arial"/>
          <w:szCs w:val="24"/>
          <w:lang w:val="es-ES"/>
        </w:rPr>
        <w:t xml:space="preserve">ey </w:t>
      </w:r>
      <w:r w:rsidR="00FC0908">
        <w:rPr>
          <w:rFonts w:ascii="Arial" w:hAnsi="Arial" w:cs="Arial"/>
          <w:szCs w:val="24"/>
          <w:lang w:val="es-ES"/>
        </w:rPr>
        <w:t xml:space="preserve">N° </w:t>
      </w:r>
      <w:r>
        <w:rPr>
          <w:rFonts w:ascii="Arial" w:hAnsi="Arial" w:cs="Arial"/>
          <w:szCs w:val="24"/>
          <w:lang w:val="es-ES"/>
        </w:rPr>
        <w:t xml:space="preserve">21.182 es que el texto </w:t>
      </w:r>
      <w:r w:rsidR="00FC0908">
        <w:rPr>
          <w:rFonts w:ascii="Arial" w:hAnsi="Arial" w:cs="Arial"/>
          <w:szCs w:val="24"/>
          <w:lang w:val="es-ES"/>
        </w:rPr>
        <w:t>original del artículo 23 de la L</w:t>
      </w:r>
      <w:r>
        <w:rPr>
          <w:rFonts w:ascii="Arial" w:hAnsi="Arial" w:cs="Arial"/>
          <w:szCs w:val="24"/>
          <w:lang w:val="es-ES"/>
        </w:rPr>
        <w:t xml:space="preserve">ey </w:t>
      </w:r>
      <w:r w:rsidR="00FC0908">
        <w:rPr>
          <w:rFonts w:ascii="Arial" w:hAnsi="Arial" w:cs="Arial"/>
          <w:szCs w:val="24"/>
          <w:lang w:val="es-ES"/>
        </w:rPr>
        <w:t xml:space="preserve">N° </w:t>
      </w:r>
      <w:r>
        <w:rPr>
          <w:rFonts w:ascii="Arial" w:hAnsi="Arial" w:cs="Arial"/>
          <w:szCs w:val="24"/>
          <w:lang w:val="es-ES"/>
        </w:rPr>
        <w:t xml:space="preserve">21.057, en el mismo tipo penal, sancionaba al que “difunda </w:t>
      </w:r>
      <w:r>
        <w:rPr>
          <w:rFonts w:ascii="Arial" w:hAnsi="Arial" w:cs="Arial"/>
          <w:b/>
          <w:i/>
          <w:szCs w:val="24"/>
          <w:u w:val="single"/>
          <w:lang w:val="es-ES"/>
        </w:rPr>
        <w:t xml:space="preserve">maliciosamente </w:t>
      </w:r>
      <w:r>
        <w:rPr>
          <w:rFonts w:ascii="Arial" w:hAnsi="Arial" w:cs="Arial"/>
          <w:szCs w:val="24"/>
          <w:lang w:val="es-ES"/>
        </w:rPr>
        <w:t>imágenes o datos que identifiquen al declarante o su familia”. La modificación a e</w:t>
      </w:r>
      <w:r w:rsidR="00FC0908">
        <w:rPr>
          <w:rFonts w:ascii="Arial" w:hAnsi="Arial" w:cs="Arial"/>
          <w:szCs w:val="24"/>
          <w:lang w:val="es-ES"/>
        </w:rPr>
        <w:t>sta parte del tipo penal de la L</w:t>
      </w:r>
      <w:r>
        <w:rPr>
          <w:rFonts w:ascii="Arial" w:hAnsi="Arial" w:cs="Arial"/>
          <w:szCs w:val="24"/>
          <w:lang w:val="es-ES"/>
        </w:rPr>
        <w:t>ey</w:t>
      </w:r>
      <w:r w:rsidR="00FC0908">
        <w:rPr>
          <w:rFonts w:ascii="Arial" w:hAnsi="Arial" w:cs="Arial"/>
          <w:szCs w:val="24"/>
          <w:lang w:val="es-ES"/>
        </w:rPr>
        <w:t xml:space="preserve"> N°</w:t>
      </w:r>
      <w:r>
        <w:rPr>
          <w:rFonts w:ascii="Arial" w:hAnsi="Arial" w:cs="Arial"/>
          <w:szCs w:val="24"/>
          <w:lang w:val="es-ES"/>
        </w:rPr>
        <w:t xml:space="preserve"> 21.182 consiste simplemente en eliminar el vocablo </w:t>
      </w:r>
      <w:r>
        <w:rPr>
          <w:rFonts w:ascii="Arial" w:hAnsi="Arial" w:cs="Arial"/>
          <w:b/>
          <w:i/>
          <w:szCs w:val="24"/>
          <w:u w:val="single"/>
          <w:lang w:val="es-ES"/>
        </w:rPr>
        <w:t>“maliciosamente</w:t>
      </w:r>
      <w:r>
        <w:rPr>
          <w:rFonts w:ascii="Arial" w:hAnsi="Arial" w:cs="Arial"/>
          <w:szCs w:val="24"/>
          <w:lang w:val="es-ES"/>
        </w:rPr>
        <w:t>”, con lo cual se elimina la exigencia del dolo directo en esta conducta, la que se amplía al dolo eventual.</w:t>
      </w:r>
    </w:p>
    <w:p w:rsidR="00613EC7" w:rsidRDefault="00FC0908" w:rsidP="005E0357">
      <w:pPr>
        <w:rPr>
          <w:rFonts w:ascii="Arial" w:hAnsi="Arial" w:cs="Arial"/>
          <w:szCs w:val="24"/>
          <w:lang w:val="es-ES"/>
        </w:rPr>
      </w:pPr>
      <w:r>
        <w:rPr>
          <w:rFonts w:ascii="Arial" w:hAnsi="Arial" w:cs="Arial"/>
          <w:szCs w:val="24"/>
          <w:lang w:val="es-ES"/>
        </w:rPr>
        <w:t>La misma L</w:t>
      </w:r>
      <w:r w:rsidR="00613EC7">
        <w:rPr>
          <w:rFonts w:ascii="Arial" w:hAnsi="Arial" w:cs="Arial"/>
          <w:szCs w:val="24"/>
          <w:lang w:val="es-ES"/>
        </w:rPr>
        <w:t xml:space="preserve">ey </w:t>
      </w:r>
      <w:r>
        <w:rPr>
          <w:rFonts w:ascii="Arial" w:hAnsi="Arial" w:cs="Arial"/>
          <w:szCs w:val="24"/>
          <w:lang w:val="es-ES"/>
        </w:rPr>
        <w:t xml:space="preserve">N° </w:t>
      </w:r>
      <w:r w:rsidR="00613EC7">
        <w:rPr>
          <w:rFonts w:ascii="Arial" w:hAnsi="Arial" w:cs="Arial"/>
          <w:szCs w:val="24"/>
          <w:lang w:val="es-ES"/>
        </w:rPr>
        <w:t>21.182 int</w:t>
      </w:r>
      <w:r>
        <w:rPr>
          <w:rFonts w:ascii="Arial" w:hAnsi="Arial" w:cs="Arial"/>
          <w:szCs w:val="24"/>
          <w:lang w:val="es-ES"/>
        </w:rPr>
        <w:t>rodujo un artículo 23 bis a la L</w:t>
      </w:r>
      <w:r w:rsidR="00613EC7">
        <w:rPr>
          <w:rFonts w:ascii="Arial" w:hAnsi="Arial" w:cs="Arial"/>
          <w:szCs w:val="24"/>
          <w:lang w:val="es-ES"/>
        </w:rPr>
        <w:t>ey</w:t>
      </w:r>
      <w:r>
        <w:rPr>
          <w:rFonts w:ascii="Arial" w:hAnsi="Arial" w:cs="Arial"/>
          <w:szCs w:val="24"/>
          <w:lang w:val="es-ES"/>
        </w:rPr>
        <w:t xml:space="preserve"> N°</w:t>
      </w:r>
      <w:r w:rsidR="00613EC7">
        <w:rPr>
          <w:rFonts w:ascii="Arial" w:hAnsi="Arial" w:cs="Arial"/>
          <w:szCs w:val="24"/>
          <w:lang w:val="es-ES"/>
        </w:rPr>
        <w:t xml:space="preserve"> 21.057, cuyo texto señala: </w:t>
      </w:r>
    </w:p>
    <w:p w:rsidR="00613EC7" w:rsidRPr="006320CA" w:rsidRDefault="00613EC7" w:rsidP="006320CA">
      <w:pPr>
        <w:autoSpaceDE w:val="0"/>
        <w:autoSpaceDN w:val="0"/>
        <w:adjustRightInd w:val="0"/>
        <w:spacing w:after="120"/>
        <w:ind w:firstLine="0"/>
        <w:rPr>
          <w:rFonts w:ascii="Arial" w:hAnsi="Arial" w:cs="Arial"/>
          <w:i/>
          <w:szCs w:val="24"/>
          <w:lang w:val="es-CL"/>
        </w:rPr>
      </w:pPr>
      <w:r w:rsidRPr="006320CA">
        <w:rPr>
          <w:rFonts w:ascii="Arial" w:hAnsi="Arial" w:cs="Arial"/>
          <w:i/>
          <w:szCs w:val="24"/>
          <w:lang w:val="es-CL"/>
        </w:rPr>
        <w:t>“Artículo 23 bis.- Acceso a los registros de entrevistas investigativas video</w:t>
      </w:r>
      <w:r w:rsidR="00FC0908">
        <w:rPr>
          <w:rFonts w:ascii="Arial" w:hAnsi="Arial" w:cs="Arial"/>
          <w:i/>
          <w:szCs w:val="24"/>
          <w:lang w:val="es-CL"/>
        </w:rPr>
        <w:t xml:space="preserve"> </w:t>
      </w:r>
      <w:r w:rsidRPr="006320CA">
        <w:rPr>
          <w:rFonts w:ascii="Arial" w:hAnsi="Arial" w:cs="Arial"/>
          <w:i/>
          <w:szCs w:val="24"/>
          <w:lang w:val="es-CL"/>
        </w:rPr>
        <w:t>grabadas y declaraciones judiciales. Sin perjuicio de lo establecido en el artículo anterior, para el cumplimiento del proceso de formación previsto en el artículo 28, las instituciones señaladas en el artículo 27 podrán solicitar al Ministerio Público o al Poder Judicial, según corresponda, acceso al registro de las entrevistas investigativas video</w:t>
      </w:r>
      <w:r w:rsidR="00FC0908">
        <w:rPr>
          <w:rFonts w:ascii="Arial" w:hAnsi="Arial" w:cs="Arial"/>
          <w:i/>
          <w:szCs w:val="24"/>
          <w:lang w:val="es-CL"/>
        </w:rPr>
        <w:t xml:space="preserve"> </w:t>
      </w:r>
      <w:r w:rsidRPr="006320CA">
        <w:rPr>
          <w:rFonts w:ascii="Arial" w:hAnsi="Arial" w:cs="Arial"/>
          <w:i/>
          <w:szCs w:val="24"/>
          <w:lang w:val="es-CL"/>
        </w:rPr>
        <w:t xml:space="preserve">grabadas y de las declaraciones judiciales en las que haya participado un determinado entrevistador. El requerimiento que enviará la institución deberá incluir la individualización del evaluador y del entrevistador que será evaluado, quienes serán los únicos que tendrán acceso al contenido del respectivo registro de la entrevista investigativa </w:t>
      </w:r>
      <w:r w:rsidR="00732D2B" w:rsidRPr="00732D2B">
        <w:rPr>
          <w:rFonts w:ascii="Arial" w:hAnsi="Arial" w:cs="Arial"/>
          <w:i/>
          <w:szCs w:val="24"/>
          <w:lang w:val="es-CL"/>
        </w:rPr>
        <w:t>video grabada</w:t>
      </w:r>
      <w:r w:rsidRPr="006320CA">
        <w:rPr>
          <w:rFonts w:ascii="Arial" w:hAnsi="Arial" w:cs="Arial"/>
          <w:i/>
          <w:szCs w:val="24"/>
          <w:lang w:val="es-CL"/>
        </w:rPr>
        <w:t xml:space="preserve"> o de la declaración judicial, en ambos casos, de acuerdo a los términos del inciso segundo del artículo 23. </w:t>
      </w:r>
    </w:p>
    <w:p w:rsidR="00613EC7" w:rsidRPr="006320CA" w:rsidRDefault="00FC0908" w:rsidP="006320CA">
      <w:pPr>
        <w:autoSpaceDE w:val="0"/>
        <w:autoSpaceDN w:val="0"/>
        <w:adjustRightInd w:val="0"/>
        <w:spacing w:after="120"/>
        <w:ind w:firstLine="0"/>
        <w:rPr>
          <w:rFonts w:ascii="Arial" w:hAnsi="Arial" w:cs="Arial"/>
          <w:i/>
          <w:szCs w:val="24"/>
          <w:lang w:val="es-CL"/>
        </w:rPr>
      </w:pPr>
      <w:r>
        <w:rPr>
          <w:rFonts w:ascii="Arial" w:hAnsi="Arial" w:cs="Arial"/>
          <w:i/>
          <w:szCs w:val="24"/>
          <w:lang w:val="es-CL"/>
        </w:rPr>
        <w:t>“</w:t>
      </w:r>
      <w:r w:rsidR="00613EC7" w:rsidRPr="006320CA">
        <w:rPr>
          <w:rFonts w:ascii="Arial" w:hAnsi="Arial" w:cs="Arial"/>
          <w:i/>
          <w:szCs w:val="24"/>
          <w:lang w:val="es-CL"/>
        </w:rPr>
        <w:t xml:space="preserve">Asimismo, los entrevistadores podrán solicitar al Ministerio Público acceso al registro de la entrevista investigativa </w:t>
      </w:r>
      <w:r w:rsidR="00732D2B" w:rsidRPr="00732D2B">
        <w:rPr>
          <w:rFonts w:ascii="Arial" w:hAnsi="Arial" w:cs="Arial"/>
          <w:i/>
          <w:szCs w:val="24"/>
          <w:lang w:val="es-CL"/>
        </w:rPr>
        <w:t>video grabada</w:t>
      </w:r>
      <w:r w:rsidR="00613EC7" w:rsidRPr="006320CA">
        <w:rPr>
          <w:rFonts w:ascii="Arial" w:hAnsi="Arial" w:cs="Arial"/>
          <w:i/>
          <w:szCs w:val="24"/>
          <w:lang w:val="es-CL"/>
        </w:rPr>
        <w:t xml:space="preserve"> cuando hubieren sido citados a declarar en juicio oral, con la finalidad de revisar la metodología y técnica empleadas en ella, conforme a la letra d) del inciso primero del artículo 18. </w:t>
      </w:r>
    </w:p>
    <w:p w:rsidR="00613EC7" w:rsidRPr="006320CA" w:rsidRDefault="00FC0908" w:rsidP="006320CA">
      <w:pPr>
        <w:autoSpaceDE w:val="0"/>
        <w:autoSpaceDN w:val="0"/>
        <w:adjustRightInd w:val="0"/>
        <w:spacing w:after="120"/>
        <w:ind w:firstLine="0"/>
        <w:rPr>
          <w:rFonts w:ascii="Arial" w:hAnsi="Arial" w:cs="Arial"/>
          <w:i/>
          <w:szCs w:val="24"/>
          <w:lang w:val="es-CL"/>
        </w:rPr>
      </w:pPr>
      <w:r>
        <w:rPr>
          <w:rFonts w:ascii="Arial" w:hAnsi="Arial" w:cs="Arial"/>
          <w:i/>
          <w:szCs w:val="24"/>
          <w:lang w:val="es-CL"/>
        </w:rPr>
        <w:t>“</w:t>
      </w:r>
      <w:r w:rsidR="00613EC7" w:rsidRPr="006320CA">
        <w:rPr>
          <w:rFonts w:ascii="Arial" w:hAnsi="Arial" w:cs="Arial"/>
          <w:i/>
          <w:szCs w:val="24"/>
          <w:lang w:val="es-CL"/>
        </w:rPr>
        <w:t xml:space="preserve">Un reglamento dictado por el Ministerio de Justicia y Derechos Humanos establecerá la forma y el procedimiento en que se formularán las solicitudes y se otorgará el acceso a la información. Asimismo, creará un sistema que permita </w:t>
      </w:r>
      <w:r w:rsidR="00613EC7" w:rsidRPr="006320CA">
        <w:rPr>
          <w:rFonts w:ascii="Arial" w:hAnsi="Arial" w:cs="Arial"/>
          <w:i/>
          <w:szCs w:val="24"/>
          <w:lang w:val="es-CL"/>
        </w:rPr>
        <w:lastRenderedPageBreak/>
        <w:t>individualizar a las personas que accedan al registro, resguardando la confidencialidad y seguridad de éste, y el respeto a los principios de aplicación mencionados en el artículo 3”.</w:t>
      </w:r>
    </w:p>
    <w:p w:rsidR="00613EC7" w:rsidRPr="006320CA" w:rsidRDefault="00613EC7" w:rsidP="006320CA">
      <w:pPr>
        <w:autoSpaceDE w:val="0"/>
        <w:autoSpaceDN w:val="0"/>
        <w:adjustRightInd w:val="0"/>
        <w:spacing w:after="0" w:line="240" w:lineRule="auto"/>
        <w:ind w:firstLine="0"/>
        <w:rPr>
          <w:rFonts w:ascii="Arial" w:hAnsi="Arial" w:cs="Arial"/>
          <w:szCs w:val="24"/>
          <w:lang w:val="es-CL"/>
        </w:rPr>
      </w:pPr>
    </w:p>
    <w:p w:rsidR="00613EC7" w:rsidRDefault="00FC0908" w:rsidP="0044152F">
      <w:pPr>
        <w:rPr>
          <w:rFonts w:ascii="Arial" w:hAnsi="Arial" w:cs="Arial"/>
          <w:szCs w:val="24"/>
          <w:lang w:val="es-ES"/>
        </w:rPr>
      </w:pPr>
      <w:r>
        <w:rPr>
          <w:rFonts w:ascii="Arial" w:hAnsi="Arial" w:cs="Arial"/>
          <w:szCs w:val="24"/>
          <w:lang w:val="es-ES"/>
        </w:rPr>
        <w:t>Como se ve, el propósito de la L</w:t>
      </w:r>
      <w:r w:rsidR="00613EC7">
        <w:rPr>
          <w:rFonts w:ascii="Arial" w:hAnsi="Arial" w:cs="Arial"/>
          <w:szCs w:val="24"/>
          <w:lang w:val="es-ES"/>
        </w:rPr>
        <w:t xml:space="preserve">ey </w:t>
      </w:r>
      <w:r>
        <w:rPr>
          <w:rFonts w:ascii="Arial" w:hAnsi="Arial" w:cs="Arial"/>
          <w:szCs w:val="24"/>
          <w:lang w:val="es-ES"/>
        </w:rPr>
        <w:t xml:space="preserve">N° </w:t>
      </w:r>
      <w:r w:rsidR="00613EC7">
        <w:rPr>
          <w:rFonts w:ascii="Arial" w:hAnsi="Arial" w:cs="Arial"/>
          <w:szCs w:val="24"/>
          <w:lang w:val="es-ES"/>
        </w:rPr>
        <w:t>21.182</w:t>
      </w:r>
      <w:r w:rsidR="007D0ED7">
        <w:rPr>
          <w:rFonts w:ascii="Arial" w:hAnsi="Arial" w:cs="Arial"/>
          <w:szCs w:val="24"/>
          <w:lang w:val="es-ES"/>
        </w:rPr>
        <w:t xml:space="preserve"> fue dar solución a un prob</w:t>
      </w:r>
      <w:r>
        <w:rPr>
          <w:rFonts w:ascii="Arial" w:hAnsi="Arial" w:cs="Arial"/>
          <w:szCs w:val="24"/>
          <w:lang w:val="es-ES"/>
        </w:rPr>
        <w:t>lema que presentaba la L</w:t>
      </w:r>
      <w:r w:rsidR="007D0ED7">
        <w:rPr>
          <w:rFonts w:ascii="Arial" w:hAnsi="Arial" w:cs="Arial"/>
          <w:szCs w:val="24"/>
          <w:lang w:val="es-ES"/>
        </w:rPr>
        <w:t xml:space="preserve">ey </w:t>
      </w:r>
      <w:r>
        <w:rPr>
          <w:rFonts w:ascii="Arial" w:hAnsi="Arial" w:cs="Arial"/>
          <w:szCs w:val="24"/>
          <w:lang w:val="es-ES"/>
        </w:rPr>
        <w:t xml:space="preserve">N° </w:t>
      </w:r>
      <w:r w:rsidR="007D0ED7">
        <w:rPr>
          <w:rFonts w:ascii="Arial" w:hAnsi="Arial" w:cs="Arial"/>
          <w:szCs w:val="24"/>
          <w:lang w:val="es-ES"/>
        </w:rPr>
        <w:t xml:space="preserve">21.057 en su texto original, y que significaba que, dado el nivel de reserva y secreto establecido para el acceso y manejo de las entrevistas </w:t>
      </w:r>
      <w:r w:rsidR="00732D2B">
        <w:rPr>
          <w:rFonts w:ascii="Arial" w:hAnsi="Arial" w:cs="Arial"/>
          <w:szCs w:val="24"/>
          <w:lang w:val="es-ES"/>
        </w:rPr>
        <w:t>video grabadas</w:t>
      </w:r>
      <w:r w:rsidR="007D0ED7">
        <w:rPr>
          <w:rFonts w:ascii="Arial" w:hAnsi="Arial" w:cs="Arial"/>
          <w:szCs w:val="24"/>
          <w:lang w:val="es-ES"/>
        </w:rPr>
        <w:t>, no se podía acceder a dicho material en los procesos de formación, evaluación y acreditación de los evaluadores. Del mismo modo, el entrevistador que había realizado la entrevista video</w:t>
      </w:r>
      <w:r>
        <w:rPr>
          <w:rFonts w:ascii="Arial" w:hAnsi="Arial" w:cs="Arial"/>
          <w:szCs w:val="24"/>
          <w:lang w:val="es-ES"/>
        </w:rPr>
        <w:t xml:space="preserve"> </w:t>
      </w:r>
      <w:r w:rsidR="007D0ED7">
        <w:rPr>
          <w:rFonts w:ascii="Arial" w:hAnsi="Arial" w:cs="Arial"/>
          <w:szCs w:val="24"/>
          <w:lang w:val="es-ES"/>
        </w:rPr>
        <w:t>grabada no podía revisar la grabación antes de declarar en el juicio oral acerca de la metodología y técnicas empleadas en la entrevista.</w:t>
      </w:r>
    </w:p>
    <w:p w:rsidR="00456043" w:rsidRPr="00C02862" w:rsidRDefault="0044152F" w:rsidP="00456043">
      <w:pPr>
        <w:rPr>
          <w:rFonts w:ascii="Arial" w:hAnsi="Arial" w:cs="Arial"/>
          <w:szCs w:val="24"/>
          <w:lang w:val="es-ES"/>
        </w:rPr>
      </w:pPr>
      <w:r>
        <w:rPr>
          <w:rFonts w:ascii="Arial" w:hAnsi="Arial" w:cs="Arial"/>
          <w:szCs w:val="24"/>
          <w:lang w:val="es-ES"/>
        </w:rPr>
        <w:t>La reserva es tal</w:t>
      </w:r>
      <w:r w:rsidR="00FC0908">
        <w:rPr>
          <w:rFonts w:ascii="Arial" w:hAnsi="Arial" w:cs="Arial"/>
          <w:szCs w:val="24"/>
          <w:lang w:val="es-ES"/>
        </w:rPr>
        <w:t>,</w:t>
      </w:r>
      <w:r>
        <w:rPr>
          <w:rFonts w:ascii="Arial" w:hAnsi="Arial" w:cs="Arial"/>
          <w:szCs w:val="24"/>
          <w:lang w:val="es-ES"/>
        </w:rPr>
        <w:t xml:space="preserve"> que e</w:t>
      </w:r>
      <w:r w:rsidRPr="00C02862">
        <w:rPr>
          <w:rFonts w:ascii="Arial" w:hAnsi="Arial" w:cs="Arial"/>
          <w:szCs w:val="24"/>
          <w:lang w:val="es-ES"/>
        </w:rPr>
        <w:t>l artículo 12 de la ley prohíbe que los testigos citados a declarar al juicio oral reali</w:t>
      </w:r>
      <w:r w:rsidR="000746B4">
        <w:rPr>
          <w:rFonts w:ascii="Arial" w:hAnsi="Arial" w:cs="Arial"/>
          <w:szCs w:val="24"/>
          <w:lang w:val="es-ES"/>
        </w:rPr>
        <w:t>cen</w:t>
      </w:r>
      <w:r w:rsidRPr="00C02862">
        <w:rPr>
          <w:rFonts w:ascii="Arial" w:hAnsi="Arial" w:cs="Arial"/>
          <w:szCs w:val="24"/>
          <w:lang w:val="es-ES"/>
        </w:rPr>
        <w:t xml:space="preserve"> alusión al contenido de la entrevista investigativa prestada por el NNA. Los peritos se encuentran eximidos de esta prohibición. </w:t>
      </w:r>
      <w:r>
        <w:rPr>
          <w:rFonts w:ascii="Arial" w:hAnsi="Arial" w:cs="Arial"/>
          <w:szCs w:val="24"/>
          <w:lang w:val="es-ES"/>
        </w:rPr>
        <w:t>Volveremos a esta norma a propósito de la declaración judicial del NNA.</w:t>
      </w:r>
    </w:p>
    <w:p w:rsidR="003E4C9A" w:rsidRPr="00C02862" w:rsidRDefault="0017637D" w:rsidP="0065085F">
      <w:pPr>
        <w:ind w:left="1416" w:hanging="849"/>
        <w:rPr>
          <w:rFonts w:ascii="Arial" w:hAnsi="Arial" w:cs="Arial"/>
          <w:szCs w:val="24"/>
          <w:lang w:val="es-ES"/>
        </w:rPr>
      </w:pPr>
      <w:r>
        <w:rPr>
          <w:rFonts w:ascii="Arial" w:hAnsi="Arial" w:cs="Arial"/>
          <w:szCs w:val="24"/>
          <w:lang w:val="es-ES"/>
        </w:rPr>
        <w:t>2</w:t>
      </w:r>
      <w:r w:rsidR="003E4C9A" w:rsidRPr="00C02862">
        <w:rPr>
          <w:rFonts w:ascii="Arial" w:hAnsi="Arial" w:cs="Arial"/>
          <w:szCs w:val="24"/>
          <w:lang w:val="es-ES"/>
        </w:rPr>
        <w:t xml:space="preserve">) </w:t>
      </w:r>
      <w:r w:rsidR="00096D1A">
        <w:rPr>
          <w:rFonts w:ascii="Arial" w:hAnsi="Arial" w:cs="Arial"/>
          <w:szCs w:val="24"/>
          <w:lang w:val="es-ES"/>
        </w:rPr>
        <w:tab/>
      </w:r>
      <w:r w:rsidR="0044152F">
        <w:rPr>
          <w:rFonts w:ascii="Arial" w:hAnsi="Arial" w:cs="Arial"/>
          <w:szCs w:val="24"/>
          <w:lang w:val="es-ES"/>
        </w:rPr>
        <w:t xml:space="preserve">Excepciones al deber de reserva </w:t>
      </w:r>
      <w:r w:rsidR="003E4C9A" w:rsidRPr="00C02862">
        <w:rPr>
          <w:rFonts w:ascii="Arial" w:hAnsi="Arial" w:cs="Arial"/>
          <w:szCs w:val="24"/>
          <w:lang w:val="es-ES"/>
        </w:rPr>
        <w:t>de la entrevista investigativa</w:t>
      </w:r>
      <w:r w:rsidR="0065085F">
        <w:rPr>
          <w:rFonts w:ascii="Arial" w:hAnsi="Arial" w:cs="Arial"/>
          <w:szCs w:val="24"/>
          <w:lang w:val="es-ES"/>
        </w:rPr>
        <w:t>. Acceso al registro de la entrevista.</w:t>
      </w:r>
    </w:p>
    <w:p w:rsidR="00DF7748" w:rsidRPr="00C02862" w:rsidRDefault="00F67ADB" w:rsidP="005E0357">
      <w:pPr>
        <w:rPr>
          <w:rFonts w:ascii="Arial" w:hAnsi="Arial" w:cs="Arial"/>
          <w:szCs w:val="24"/>
          <w:lang w:val="es-ES"/>
        </w:rPr>
      </w:pPr>
      <w:r w:rsidRPr="00C02862">
        <w:rPr>
          <w:rFonts w:ascii="Arial" w:hAnsi="Arial" w:cs="Arial"/>
          <w:szCs w:val="24"/>
          <w:lang w:val="es-ES"/>
        </w:rPr>
        <w:t>Solo p</w:t>
      </w:r>
      <w:r w:rsidR="00DF7748" w:rsidRPr="00C02862">
        <w:rPr>
          <w:rFonts w:ascii="Arial" w:hAnsi="Arial" w:cs="Arial"/>
          <w:szCs w:val="24"/>
          <w:lang w:val="es-ES"/>
        </w:rPr>
        <w:t xml:space="preserve">odrán acceder al registro de la entrevista investigativa </w:t>
      </w:r>
      <w:r w:rsidR="0044152F" w:rsidRPr="00C02862">
        <w:rPr>
          <w:rFonts w:ascii="Arial" w:hAnsi="Arial" w:cs="Arial"/>
          <w:szCs w:val="24"/>
          <w:lang w:val="es-ES"/>
        </w:rPr>
        <w:t>los intervinientes, las policías</w:t>
      </w:r>
      <w:r w:rsidR="0044152F">
        <w:rPr>
          <w:rFonts w:ascii="Arial" w:hAnsi="Arial" w:cs="Arial"/>
          <w:szCs w:val="24"/>
          <w:lang w:val="es-ES"/>
        </w:rPr>
        <w:t xml:space="preserve"> en el cumplimiento de una diligencia específica</w:t>
      </w:r>
      <w:r w:rsidR="0044152F" w:rsidRPr="00C02862">
        <w:rPr>
          <w:rFonts w:ascii="Arial" w:hAnsi="Arial" w:cs="Arial"/>
          <w:szCs w:val="24"/>
          <w:lang w:val="es-ES"/>
        </w:rPr>
        <w:t xml:space="preserve">, el juez de familia </w:t>
      </w:r>
      <w:r w:rsidR="0044152F">
        <w:rPr>
          <w:rFonts w:ascii="Arial" w:hAnsi="Arial" w:cs="Arial"/>
          <w:szCs w:val="24"/>
          <w:lang w:val="es-ES"/>
        </w:rPr>
        <w:t xml:space="preserve">dentro del ámbito de su competencia </w:t>
      </w:r>
      <w:r w:rsidR="0044152F" w:rsidRPr="00C02862">
        <w:rPr>
          <w:rFonts w:ascii="Arial" w:hAnsi="Arial" w:cs="Arial"/>
          <w:szCs w:val="24"/>
          <w:lang w:val="es-ES"/>
        </w:rPr>
        <w:t xml:space="preserve">y los peritos en los casos que </w:t>
      </w:r>
      <w:r w:rsidR="0044152F">
        <w:rPr>
          <w:rFonts w:ascii="Arial" w:hAnsi="Arial" w:cs="Arial"/>
          <w:szCs w:val="24"/>
          <w:lang w:val="es-ES"/>
        </w:rPr>
        <w:t>deban conocerla con la finalidad de elaborar un informe (art. 20</w:t>
      </w:r>
      <w:r w:rsidR="0065085F">
        <w:rPr>
          <w:rFonts w:ascii="Arial" w:hAnsi="Arial" w:cs="Arial"/>
          <w:szCs w:val="24"/>
          <w:lang w:val="es-ES"/>
        </w:rPr>
        <w:t xml:space="preserve"> Ley </w:t>
      </w:r>
      <w:r w:rsidR="000746B4">
        <w:rPr>
          <w:rFonts w:ascii="Arial" w:hAnsi="Arial" w:cs="Arial"/>
          <w:szCs w:val="24"/>
          <w:lang w:val="es-ES"/>
        </w:rPr>
        <w:t xml:space="preserve">N° </w:t>
      </w:r>
      <w:r w:rsidR="0065085F">
        <w:rPr>
          <w:rFonts w:ascii="Arial" w:hAnsi="Arial" w:cs="Arial"/>
          <w:szCs w:val="24"/>
          <w:lang w:val="es-ES"/>
        </w:rPr>
        <w:t>21.057</w:t>
      </w:r>
      <w:r w:rsidR="0044152F">
        <w:rPr>
          <w:rFonts w:ascii="Arial" w:hAnsi="Arial" w:cs="Arial"/>
          <w:szCs w:val="24"/>
          <w:lang w:val="es-ES"/>
        </w:rPr>
        <w:t>).</w:t>
      </w:r>
    </w:p>
    <w:p w:rsidR="00DF7748" w:rsidRPr="00C02862" w:rsidRDefault="00DF7748" w:rsidP="005E0357">
      <w:pPr>
        <w:rPr>
          <w:rFonts w:ascii="Arial" w:hAnsi="Arial" w:cs="Arial"/>
          <w:szCs w:val="24"/>
          <w:lang w:val="es-ES"/>
        </w:rPr>
      </w:pPr>
      <w:r w:rsidRPr="00C02862">
        <w:rPr>
          <w:rFonts w:ascii="Arial" w:hAnsi="Arial" w:cs="Arial"/>
          <w:szCs w:val="24"/>
          <w:lang w:val="es-ES"/>
        </w:rPr>
        <w:t xml:space="preserve">En caso </w:t>
      </w:r>
      <w:r w:rsidR="000746B4">
        <w:rPr>
          <w:rFonts w:ascii="Arial" w:hAnsi="Arial" w:cs="Arial"/>
          <w:szCs w:val="24"/>
          <w:lang w:val="es-ES"/>
        </w:rPr>
        <w:t xml:space="preserve">de </w:t>
      </w:r>
      <w:r w:rsidRPr="00C02862">
        <w:rPr>
          <w:rFonts w:ascii="Arial" w:hAnsi="Arial" w:cs="Arial"/>
          <w:szCs w:val="24"/>
          <w:lang w:val="es-ES"/>
        </w:rPr>
        <w:t xml:space="preserve">que los intervinientes, las policías o </w:t>
      </w:r>
      <w:r w:rsidR="000746B4">
        <w:rPr>
          <w:rFonts w:ascii="Arial" w:hAnsi="Arial" w:cs="Arial"/>
          <w:szCs w:val="24"/>
          <w:lang w:val="es-ES"/>
        </w:rPr>
        <w:t xml:space="preserve">los </w:t>
      </w:r>
      <w:r w:rsidRPr="00C02862">
        <w:rPr>
          <w:rFonts w:ascii="Arial" w:hAnsi="Arial" w:cs="Arial"/>
          <w:szCs w:val="24"/>
          <w:lang w:val="es-ES"/>
        </w:rPr>
        <w:t xml:space="preserve">peritos </w:t>
      </w:r>
      <w:r w:rsidR="005E0357" w:rsidRPr="00C02862">
        <w:rPr>
          <w:rFonts w:ascii="Arial" w:hAnsi="Arial" w:cs="Arial"/>
          <w:szCs w:val="24"/>
          <w:lang w:val="es-ES"/>
        </w:rPr>
        <w:t xml:space="preserve">deseen obtener </w:t>
      </w:r>
      <w:r w:rsidRPr="00C02862">
        <w:rPr>
          <w:rFonts w:ascii="Arial" w:hAnsi="Arial" w:cs="Arial"/>
          <w:szCs w:val="24"/>
          <w:lang w:val="es-ES"/>
        </w:rPr>
        <w:t xml:space="preserve">una </w:t>
      </w:r>
      <w:r w:rsidR="005E0357" w:rsidRPr="00C02862">
        <w:rPr>
          <w:rFonts w:ascii="Arial" w:hAnsi="Arial" w:cs="Arial"/>
          <w:szCs w:val="24"/>
          <w:lang w:val="es-ES"/>
        </w:rPr>
        <w:t xml:space="preserve">copia del registro de la entrevista investigativa, el Ministerio Público deberá entregarla siempre que se hubiere distorsionado suficientemente aquellos elementos de la videograbación que permitan identificar al niño, niña o adolescente, sin que ello afecte su comprensión. </w:t>
      </w:r>
      <w:r w:rsidRPr="00C02862">
        <w:rPr>
          <w:rFonts w:ascii="Arial" w:hAnsi="Arial" w:cs="Arial"/>
          <w:szCs w:val="24"/>
          <w:lang w:val="es-ES"/>
        </w:rPr>
        <w:t>Con todo, existe la posibilidad de acceder al contenido ínteg</w:t>
      </w:r>
      <w:r w:rsidR="000746B4">
        <w:rPr>
          <w:rFonts w:ascii="Arial" w:hAnsi="Arial" w:cs="Arial"/>
          <w:szCs w:val="24"/>
          <w:lang w:val="es-ES"/>
        </w:rPr>
        <w:t>ro y fidedigno de la entrevista</w:t>
      </w:r>
      <w:r w:rsidRPr="00C02862">
        <w:rPr>
          <w:rFonts w:ascii="Arial" w:hAnsi="Arial" w:cs="Arial"/>
          <w:szCs w:val="24"/>
          <w:lang w:val="es-ES"/>
        </w:rPr>
        <w:t xml:space="preserve"> </w:t>
      </w:r>
      <w:r w:rsidRPr="006320CA">
        <w:rPr>
          <w:rFonts w:ascii="Arial" w:hAnsi="Arial" w:cs="Arial"/>
          <w:szCs w:val="24"/>
          <w:lang w:val="es-ES"/>
        </w:rPr>
        <w:t>sin distorsiones</w:t>
      </w:r>
      <w:r w:rsidRPr="00C02862">
        <w:rPr>
          <w:rFonts w:ascii="Arial" w:hAnsi="Arial" w:cs="Arial"/>
          <w:szCs w:val="24"/>
          <w:lang w:val="es-ES"/>
        </w:rPr>
        <w:t>, pero solo a través de su exhibición en dependencias del Ministerio Público.</w:t>
      </w:r>
    </w:p>
    <w:p w:rsidR="005E0357" w:rsidRDefault="00DF7748" w:rsidP="00434A35">
      <w:pPr>
        <w:rPr>
          <w:rFonts w:ascii="Arial" w:hAnsi="Arial" w:cs="Arial"/>
          <w:szCs w:val="24"/>
          <w:lang w:val="es-ES"/>
        </w:rPr>
      </w:pPr>
      <w:r w:rsidRPr="00C02862">
        <w:rPr>
          <w:rFonts w:ascii="Arial" w:hAnsi="Arial" w:cs="Arial"/>
          <w:szCs w:val="24"/>
          <w:lang w:val="es-ES"/>
        </w:rPr>
        <w:lastRenderedPageBreak/>
        <w:t>Excepcionalmente, el fiscal podrá rechazar la entrega de una copia del registro o su exhibición siempre que se hubiere decreta</w:t>
      </w:r>
      <w:r w:rsidR="000746B4">
        <w:rPr>
          <w:rFonts w:ascii="Arial" w:hAnsi="Arial" w:cs="Arial"/>
          <w:szCs w:val="24"/>
          <w:lang w:val="es-ES"/>
        </w:rPr>
        <w:t xml:space="preserve">do la reserva de la entrevista de acuerdo </w:t>
      </w:r>
      <w:r w:rsidR="00363FA8">
        <w:rPr>
          <w:rFonts w:ascii="Arial" w:hAnsi="Arial" w:cs="Arial"/>
          <w:szCs w:val="24"/>
          <w:lang w:val="es-ES"/>
        </w:rPr>
        <w:t>con el</w:t>
      </w:r>
      <w:r w:rsidRPr="00C02862">
        <w:rPr>
          <w:rFonts w:ascii="Arial" w:hAnsi="Arial" w:cs="Arial"/>
          <w:szCs w:val="24"/>
          <w:lang w:val="es-ES"/>
        </w:rPr>
        <w:t xml:space="preserve"> artículo 182 del Código Procesal Penal</w:t>
      </w:r>
      <w:r w:rsidR="009C6730">
        <w:rPr>
          <w:rFonts w:ascii="Arial" w:hAnsi="Arial" w:cs="Arial"/>
          <w:szCs w:val="24"/>
          <w:lang w:val="es-ES"/>
        </w:rPr>
        <w:t>. Cabe precisar</w:t>
      </w:r>
      <w:r w:rsidR="000746B4">
        <w:rPr>
          <w:rFonts w:ascii="Arial" w:hAnsi="Arial" w:cs="Arial"/>
          <w:szCs w:val="24"/>
          <w:lang w:val="es-ES"/>
        </w:rPr>
        <w:t xml:space="preserve"> que la L</w:t>
      </w:r>
      <w:r w:rsidR="00434A35" w:rsidRPr="00C02862">
        <w:rPr>
          <w:rFonts w:ascii="Arial" w:hAnsi="Arial" w:cs="Arial"/>
          <w:szCs w:val="24"/>
          <w:lang w:val="es-ES"/>
        </w:rPr>
        <w:t xml:space="preserve">ey </w:t>
      </w:r>
      <w:r w:rsidR="000746B4">
        <w:rPr>
          <w:rFonts w:ascii="Arial" w:hAnsi="Arial" w:cs="Arial"/>
          <w:szCs w:val="24"/>
          <w:lang w:val="es-ES"/>
        </w:rPr>
        <w:t xml:space="preserve">N° </w:t>
      </w:r>
      <w:r w:rsidR="00434A35" w:rsidRPr="00C02862">
        <w:rPr>
          <w:rFonts w:ascii="Arial" w:hAnsi="Arial" w:cs="Arial"/>
          <w:szCs w:val="24"/>
          <w:lang w:val="es-ES"/>
        </w:rPr>
        <w:t>21.057 no introdujo reglas especiales que alteraren las normas sobre forma, control y límites del secreto de la investigaci</w:t>
      </w:r>
      <w:r w:rsidR="00B547F9" w:rsidRPr="00C02862">
        <w:rPr>
          <w:rFonts w:ascii="Arial" w:hAnsi="Arial" w:cs="Arial"/>
          <w:szCs w:val="24"/>
          <w:lang w:val="es-ES"/>
        </w:rPr>
        <w:t xml:space="preserve">ón previstas en el artículo 182 del </w:t>
      </w:r>
      <w:r w:rsidR="00037A7E" w:rsidRPr="00C02862">
        <w:rPr>
          <w:rFonts w:ascii="Arial" w:hAnsi="Arial" w:cs="Arial"/>
          <w:szCs w:val="24"/>
          <w:lang w:val="es-ES"/>
        </w:rPr>
        <w:t>C</w:t>
      </w:r>
      <w:r w:rsidR="0044152F">
        <w:rPr>
          <w:rFonts w:ascii="Arial" w:hAnsi="Arial" w:cs="Arial"/>
          <w:szCs w:val="24"/>
          <w:lang w:val="es-ES"/>
        </w:rPr>
        <w:t>. P. P.</w:t>
      </w:r>
      <w:r w:rsidR="00037A7E" w:rsidRPr="00C02862">
        <w:rPr>
          <w:rFonts w:ascii="Arial" w:hAnsi="Arial" w:cs="Arial"/>
          <w:szCs w:val="24"/>
          <w:lang w:val="es-ES"/>
        </w:rPr>
        <w:t>, por lo que serán aplicables las reglas generales al respecto.</w:t>
      </w:r>
      <w:r w:rsidR="0044152F">
        <w:rPr>
          <w:rFonts w:ascii="Arial" w:hAnsi="Arial" w:cs="Arial"/>
          <w:szCs w:val="24"/>
          <w:lang w:val="es-ES"/>
        </w:rPr>
        <w:t xml:space="preserve"> De hecho</w:t>
      </w:r>
      <w:r w:rsidR="000746B4">
        <w:rPr>
          <w:rFonts w:ascii="Arial" w:hAnsi="Arial" w:cs="Arial"/>
          <w:szCs w:val="24"/>
          <w:lang w:val="es-ES"/>
        </w:rPr>
        <w:t>,</w:t>
      </w:r>
      <w:r w:rsidR="0044152F">
        <w:rPr>
          <w:rFonts w:ascii="Arial" w:hAnsi="Arial" w:cs="Arial"/>
          <w:szCs w:val="24"/>
          <w:lang w:val="es-ES"/>
        </w:rPr>
        <w:t xml:space="preserve"> el mismo ar</w:t>
      </w:r>
      <w:r w:rsidR="000746B4">
        <w:rPr>
          <w:rFonts w:ascii="Arial" w:hAnsi="Arial" w:cs="Arial"/>
          <w:szCs w:val="24"/>
          <w:lang w:val="es-ES"/>
        </w:rPr>
        <w:t>tículo 23 inciso segundo de la L</w:t>
      </w:r>
      <w:r w:rsidR="0044152F">
        <w:rPr>
          <w:rFonts w:ascii="Arial" w:hAnsi="Arial" w:cs="Arial"/>
          <w:szCs w:val="24"/>
          <w:lang w:val="es-ES"/>
        </w:rPr>
        <w:t xml:space="preserve">ey </w:t>
      </w:r>
      <w:r w:rsidR="000746B4">
        <w:rPr>
          <w:rFonts w:ascii="Arial" w:hAnsi="Arial" w:cs="Arial"/>
          <w:szCs w:val="24"/>
          <w:lang w:val="es-ES"/>
        </w:rPr>
        <w:t xml:space="preserve">N° </w:t>
      </w:r>
      <w:r w:rsidR="0044152F">
        <w:rPr>
          <w:rFonts w:ascii="Arial" w:hAnsi="Arial" w:cs="Arial"/>
          <w:szCs w:val="24"/>
          <w:lang w:val="es-ES"/>
        </w:rPr>
        <w:t>20.057 señala que esta facultad del fiscal es “sin perjuicio de los derechos de los intervinientes para limitar o poner término a la reserva conforme al inciso cuarto” del artículo 182 del C.P.P.</w:t>
      </w:r>
    </w:p>
    <w:p w:rsidR="0044152F" w:rsidRPr="0044152F" w:rsidRDefault="0044152F" w:rsidP="006320CA">
      <w:pPr>
        <w:autoSpaceDE w:val="0"/>
        <w:autoSpaceDN w:val="0"/>
        <w:adjustRightInd w:val="0"/>
        <w:spacing w:after="120"/>
        <w:rPr>
          <w:rFonts w:ascii="Arial" w:hAnsi="Arial" w:cs="Arial"/>
          <w:szCs w:val="24"/>
          <w:lang w:val="es-ES"/>
        </w:rPr>
      </w:pPr>
      <w:r>
        <w:rPr>
          <w:rFonts w:ascii="Arial" w:hAnsi="Arial" w:cs="Arial"/>
          <w:szCs w:val="24"/>
          <w:lang w:val="es-ES"/>
        </w:rPr>
        <w:t xml:space="preserve">Incluso, en aquellos casos excepcionales en que la ley autoriza la exhibición de la EIV en la audiencia de juicio oral, </w:t>
      </w:r>
      <w:r w:rsidRPr="006320CA">
        <w:rPr>
          <w:rFonts w:ascii="Arial" w:hAnsi="Arial" w:cs="Arial"/>
          <w:szCs w:val="24"/>
          <w:lang w:val="es-CL"/>
        </w:rPr>
        <w:t>sólo</w:t>
      </w:r>
      <w:r>
        <w:rPr>
          <w:rFonts w:ascii="Arial" w:hAnsi="Arial" w:cs="Arial"/>
          <w:szCs w:val="24"/>
          <w:lang w:val="es-CL"/>
        </w:rPr>
        <w:t xml:space="preserve"> “</w:t>
      </w:r>
      <w:r w:rsidRPr="006320CA">
        <w:rPr>
          <w:rFonts w:ascii="Arial" w:hAnsi="Arial" w:cs="Arial"/>
          <w:szCs w:val="24"/>
          <w:lang w:val="es-CL"/>
        </w:rPr>
        <w:t>será presenciada o exhibida por los intervinientes, salvo que el tribunal, por</w:t>
      </w:r>
      <w:r>
        <w:rPr>
          <w:rFonts w:ascii="Arial" w:hAnsi="Arial" w:cs="Arial"/>
          <w:szCs w:val="24"/>
          <w:lang w:val="es-CL"/>
        </w:rPr>
        <w:t xml:space="preserve"> </w:t>
      </w:r>
      <w:r w:rsidRPr="006320CA">
        <w:rPr>
          <w:rFonts w:ascii="Arial" w:hAnsi="Arial" w:cs="Arial"/>
          <w:szCs w:val="24"/>
          <w:lang w:val="es-CL"/>
        </w:rPr>
        <w:t>razones fundadas, autorice el ingreso de personas distintas a la sala de audiencia</w:t>
      </w:r>
      <w:r>
        <w:rPr>
          <w:rFonts w:ascii="Arial" w:hAnsi="Arial" w:cs="Arial"/>
          <w:szCs w:val="24"/>
          <w:lang w:val="es-CL"/>
        </w:rPr>
        <w:t>”</w:t>
      </w:r>
      <w:r w:rsidRPr="006320CA">
        <w:rPr>
          <w:rFonts w:ascii="Arial" w:hAnsi="Arial" w:cs="Arial"/>
          <w:szCs w:val="24"/>
          <w:lang w:val="es-CL"/>
        </w:rPr>
        <w:t>.</w:t>
      </w:r>
    </w:p>
    <w:p w:rsidR="0044152F" w:rsidRDefault="00455752" w:rsidP="006320CA">
      <w:pPr>
        <w:autoSpaceDE w:val="0"/>
        <w:autoSpaceDN w:val="0"/>
        <w:adjustRightInd w:val="0"/>
        <w:spacing w:after="120"/>
        <w:ind w:firstLine="0"/>
        <w:rPr>
          <w:rFonts w:ascii="Arial" w:hAnsi="Arial" w:cs="Arial"/>
          <w:szCs w:val="24"/>
          <w:lang w:val="es-CL"/>
        </w:rPr>
      </w:pPr>
      <w:r>
        <w:rPr>
          <w:rFonts w:ascii="Arial" w:hAnsi="Arial" w:cs="Arial"/>
          <w:szCs w:val="24"/>
          <w:lang w:val="es-ES"/>
        </w:rPr>
        <w:tab/>
      </w:r>
      <w:r w:rsidRPr="00455752">
        <w:rPr>
          <w:rFonts w:ascii="Arial" w:hAnsi="Arial" w:cs="Arial"/>
          <w:szCs w:val="24"/>
          <w:lang w:val="es-ES"/>
        </w:rPr>
        <w:t>Más aún, el artículo 17 inciso tercero del Reglamento dispone que, en aquellos casos en que los intervinientes, polic</w:t>
      </w:r>
      <w:r w:rsidRPr="00916C34">
        <w:rPr>
          <w:rFonts w:ascii="Arial" w:hAnsi="Arial" w:cs="Arial"/>
          <w:szCs w:val="24"/>
          <w:lang w:val="es-ES"/>
        </w:rPr>
        <w:t xml:space="preserve">ías o peritos accedan al contenido de una EIV, </w:t>
      </w:r>
      <w:r w:rsidRPr="0017637D">
        <w:rPr>
          <w:rFonts w:ascii="Arial" w:hAnsi="Arial" w:cs="Arial"/>
          <w:szCs w:val="24"/>
          <w:lang w:val="es-ES"/>
        </w:rPr>
        <w:t>“</w:t>
      </w:r>
      <w:r w:rsidR="00363FA8">
        <w:rPr>
          <w:rFonts w:ascii="Arial" w:hAnsi="Arial" w:cs="Arial"/>
          <w:i/>
          <w:szCs w:val="24"/>
          <w:lang w:val="es-CL"/>
        </w:rPr>
        <w:t xml:space="preserve">se </w:t>
      </w:r>
      <w:r w:rsidRPr="006320CA">
        <w:rPr>
          <w:rFonts w:ascii="Arial" w:hAnsi="Arial" w:cs="Arial"/>
          <w:i/>
          <w:szCs w:val="24"/>
          <w:lang w:val="es-CL"/>
        </w:rPr>
        <w:t>solicitar</w:t>
      </w:r>
      <w:r w:rsidR="000746B4">
        <w:rPr>
          <w:rFonts w:ascii="Arial" w:hAnsi="Arial" w:cs="Arial"/>
          <w:i/>
          <w:szCs w:val="24"/>
          <w:lang w:val="es-CL"/>
        </w:rPr>
        <w:t>á</w:t>
      </w:r>
      <w:r w:rsidR="00363FA8">
        <w:rPr>
          <w:rFonts w:ascii="Arial" w:hAnsi="Arial" w:cs="Arial"/>
          <w:i/>
          <w:szCs w:val="24"/>
          <w:lang w:val="es-CL"/>
        </w:rPr>
        <w:t xml:space="preserve"> a estas personas la </w:t>
      </w:r>
      <w:r w:rsidRPr="006320CA">
        <w:rPr>
          <w:rFonts w:ascii="Arial" w:hAnsi="Arial" w:cs="Arial"/>
          <w:i/>
          <w:szCs w:val="24"/>
          <w:lang w:val="es-CL"/>
        </w:rPr>
        <w:t xml:space="preserve">suscripción de un documento en el que conste que toman conocimiento que, en virtud del inciso final del </w:t>
      </w:r>
      <w:r w:rsidR="00732D2B" w:rsidRPr="00732D2B">
        <w:rPr>
          <w:rFonts w:ascii="Arial" w:hAnsi="Arial" w:cs="Arial"/>
          <w:i/>
          <w:szCs w:val="24"/>
          <w:lang w:val="es-CL"/>
        </w:rPr>
        <w:t>artículo</w:t>
      </w:r>
      <w:r w:rsidR="00363FA8">
        <w:rPr>
          <w:rFonts w:ascii="Arial" w:hAnsi="Arial" w:cs="Arial"/>
          <w:i/>
          <w:szCs w:val="24"/>
          <w:lang w:val="es-CL"/>
        </w:rPr>
        <w:t xml:space="preserve"> 23 de la </w:t>
      </w:r>
      <w:r w:rsidRPr="006320CA">
        <w:rPr>
          <w:rFonts w:ascii="Arial" w:hAnsi="Arial" w:cs="Arial"/>
          <w:i/>
          <w:szCs w:val="24"/>
          <w:lang w:val="es-CL"/>
        </w:rPr>
        <w:t>Ley, cualquier acto de copia o r</w:t>
      </w:r>
      <w:r w:rsidR="00363FA8">
        <w:rPr>
          <w:rFonts w:ascii="Arial" w:hAnsi="Arial" w:cs="Arial"/>
          <w:i/>
          <w:szCs w:val="24"/>
          <w:lang w:val="es-CL"/>
        </w:rPr>
        <w:t xml:space="preserve">eproducción del contenido de la </w:t>
      </w:r>
      <w:r w:rsidRPr="006320CA">
        <w:rPr>
          <w:rFonts w:ascii="Arial" w:hAnsi="Arial" w:cs="Arial"/>
          <w:i/>
          <w:szCs w:val="24"/>
          <w:lang w:val="es-CL"/>
        </w:rPr>
        <w:t xml:space="preserve">entrevista investigativa </w:t>
      </w:r>
      <w:r w:rsidR="00732D2B" w:rsidRPr="00732D2B">
        <w:rPr>
          <w:rFonts w:ascii="Arial" w:hAnsi="Arial" w:cs="Arial"/>
          <w:i/>
          <w:szCs w:val="24"/>
          <w:lang w:val="es-CL"/>
        </w:rPr>
        <w:t>video grabada</w:t>
      </w:r>
      <w:r w:rsidRPr="006320CA">
        <w:rPr>
          <w:rFonts w:ascii="Arial" w:hAnsi="Arial" w:cs="Arial"/>
          <w:i/>
          <w:szCs w:val="24"/>
          <w:lang w:val="es-CL"/>
        </w:rPr>
        <w:t xml:space="preserve"> se encuentra sancionado pe</w:t>
      </w:r>
      <w:r w:rsidR="00363FA8">
        <w:rPr>
          <w:rFonts w:ascii="Arial" w:hAnsi="Arial" w:cs="Arial"/>
          <w:i/>
          <w:szCs w:val="24"/>
          <w:lang w:val="es-CL"/>
        </w:rPr>
        <w:t xml:space="preserve">nalmente. La reproducción de la </w:t>
      </w:r>
      <w:r w:rsidRPr="006320CA">
        <w:rPr>
          <w:rFonts w:ascii="Arial" w:hAnsi="Arial" w:cs="Arial"/>
          <w:i/>
          <w:szCs w:val="24"/>
          <w:lang w:val="es-CL"/>
        </w:rPr>
        <w:t xml:space="preserve">entrevista investigativa </w:t>
      </w:r>
      <w:r w:rsidR="00732D2B" w:rsidRPr="00732D2B">
        <w:rPr>
          <w:rFonts w:ascii="Arial" w:hAnsi="Arial" w:cs="Arial"/>
          <w:i/>
          <w:szCs w:val="24"/>
          <w:lang w:val="es-CL"/>
        </w:rPr>
        <w:t>video grabada</w:t>
      </w:r>
      <w:r w:rsidRPr="006320CA">
        <w:rPr>
          <w:rFonts w:ascii="Arial" w:hAnsi="Arial" w:cs="Arial"/>
          <w:i/>
          <w:szCs w:val="24"/>
          <w:lang w:val="es-CL"/>
        </w:rPr>
        <w:t xml:space="preserve"> deberá efectuarse en una sala privada, que garantice que terceras personas no puedan ver ni escuchar su contenido. Asimismo, se impedirá el acceso a dicho lugar con teléfonos celulares o cámaras”</w:t>
      </w:r>
      <w:r w:rsidRPr="006320CA">
        <w:rPr>
          <w:rFonts w:ascii="Arial" w:hAnsi="Arial" w:cs="Arial"/>
          <w:szCs w:val="24"/>
          <w:lang w:val="es-CL"/>
        </w:rPr>
        <w:t>.</w:t>
      </w:r>
    </w:p>
    <w:p w:rsidR="00455752" w:rsidRDefault="00455752" w:rsidP="006320CA">
      <w:pPr>
        <w:autoSpaceDE w:val="0"/>
        <w:autoSpaceDN w:val="0"/>
        <w:adjustRightInd w:val="0"/>
        <w:spacing w:after="120"/>
        <w:ind w:firstLine="0"/>
        <w:rPr>
          <w:rFonts w:ascii="Arial" w:hAnsi="Arial" w:cs="Arial"/>
          <w:szCs w:val="24"/>
          <w:lang w:val="es-CL"/>
        </w:rPr>
      </w:pPr>
      <w:r>
        <w:rPr>
          <w:rFonts w:ascii="Arial" w:hAnsi="Arial" w:cs="Arial"/>
          <w:szCs w:val="24"/>
          <w:lang w:val="es-CL"/>
        </w:rPr>
        <w:tab/>
        <w:t>Como se ve, de la regulación referida, el resguardo de la reserva de la EIV ha sido un principio capital en la materia. Dos aspectos merecen comentarios.</w:t>
      </w:r>
    </w:p>
    <w:p w:rsidR="00455752" w:rsidRDefault="00455752" w:rsidP="006320CA">
      <w:pPr>
        <w:autoSpaceDE w:val="0"/>
        <w:autoSpaceDN w:val="0"/>
        <w:adjustRightInd w:val="0"/>
        <w:spacing w:after="120"/>
        <w:ind w:firstLine="0"/>
        <w:rPr>
          <w:rFonts w:ascii="Arial" w:hAnsi="Arial" w:cs="Arial"/>
          <w:szCs w:val="24"/>
          <w:lang w:val="es-ES"/>
        </w:rPr>
      </w:pPr>
      <w:r>
        <w:rPr>
          <w:rFonts w:ascii="Arial" w:hAnsi="Arial" w:cs="Arial"/>
          <w:szCs w:val="24"/>
          <w:lang w:val="es-CL"/>
        </w:rPr>
        <w:tab/>
        <w:t xml:space="preserve">Parece altamente conveniente que el defensor de la causa solicite y obtenga, a la brevedad posible, copia de la EIV al Ministerio Público. </w:t>
      </w:r>
      <w:r w:rsidR="00916C34">
        <w:rPr>
          <w:rFonts w:ascii="Arial" w:hAnsi="Arial" w:cs="Arial"/>
          <w:szCs w:val="24"/>
          <w:lang w:val="es-CL"/>
        </w:rPr>
        <w:t xml:space="preserve">Recordemos </w:t>
      </w:r>
      <w:r w:rsidR="00363FA8">
        <w:rPr>
          <w:rFonts w:ascii="Arial" w:hAnsi="Arial" w:cs="Arial"/>
          <w:szCs w:val="24"/>
          <w:lang w:val="es-CL"/>
        </w:rPr>
        <w:t>que,</w:t>
      </w:r>
      <w:r w:rsidR="00916C34">
        <w:rPr>
          <w:rFonts w:ascii="Arial" w:hAnsi="Arial" w:cs="Arial"/>
          <w:szCs w:val="24"/>
          <w:lang w:val="es-CL"/>
        </w:rPr>
        <w:t xml:space="preserve"> para su entrega, se debe </w:t>
      </w:r>
      <w:r w:rsidR="00916C34" w:rsidRPr="00C02862">
        <w:rPr>
          <w:rFonts w:ascii="Arial" w:hAnsi="Arial" w:cs="Arial"/>
          <w:szCs w:val="24"/>
          <w:lang w:val="es-ES"/>
        </w:rPr>
        <w:t>distorsiona</w:t>
      </w:r>
      <w:r w:rsidR="00916C34">
        <w:rPr>
          <w:rFonts w:ascii="Arial" w:hAnsi="Arial" w:cs="Arial"/>
          <w:szCs w:val="24"/>
          <w:lang w:val="es-ES"/>
        </w:rPr>
        <w:t>r</w:t>
      </w:r>
      <w:r w:rsidR="00916C34" w:rsidRPr="00C02862">
        <w:rPr>
          <w:rFonts w:ascii="Arial" w:hAnsi="Arial" w:cs="Arial"/>
          <w:szCs w:val="24"/>
          <w:lang w:val="es-ES"/>
        </w:rPr>
        <w:t xml:space="preserve"> suficientemente aquellos elementos de la videograbación que permitan identificar al niño, niña o adolescente, </w:t>
      </w:r>
      <w:r w:rsidR="00916C34" w:rsidRPr="006320CA">
        <w:rPr>
          <w:rFonts w:ascii="Arial" w:hAnsi="Arial" w:cs="Arial"/>
          <w:b/>
          <w:i/>
          <w:szCs w:val="24"/>
          <w:lang w:val="es-ES"/>
        </w:rPr>
        <w:t>sin que ello afecte su comprensión</w:t>
      </w:r>
      <w:r w:rsidR="00916C34">
        <w:rPr>
          <w:rFonts w:ascii="Arial" w:hAnsi="Arial" w:cs="Arial"/>
          <w:szCs w:val="24"/>
          <w:lang w:val="es-ES"/>
        </w:rPr>
        <w:t>. Al momento de elaborarse este documento se ha planteado</w:t>
      </w:r>
      <w:r w:rsidR="000746B4">
        <w:rPr>
          <w:rFonts w:ascii="Arial" w:hAnsi="Arial" w:cs="Arial"/>
          <w:szCs w:val="24"/>
          <w:lang w:val="es-ES"/>
        </w:rPr>
        <w:t>,</w:t>
      </w:r>
      <w:r w:rsidR="00916C34">
        <w:rPr>
          <w:rFonts w:ascii="Arial" w:hAnsi="Arial" w:cs="Arial"/>
          <w:szCs w:val="24"/>
          <w:lang w:val="es-ES"/>
        </w:rPr>
        <w:t xml:space="preserve"> por parte de algunos actores del sistema de justicia penal</w:t>
      </w:r>
      <w:r w:rsidR="000746B4">
        <w:rPr>
          <w:rFonts w:ascii="Arial" w:hAnsi="Arial" w:cs="Arial"/>
          <w:szCs w:val="24"/>
          <w:lang w:val="es-ES"/>
        </w:rPr>
        <w:t>,</w:t>
      </w:r>
      <w:r w:rsidR="00916C34">
        <w:rPr>
          <w:rFonts w:ascii="Arial" w:hAnsi="Arial" w:cs="Arial"/>
          <w:szCs w:val="24"/>
          <w:lang w:val="es-ES"/>
        </w:rPr>
        <w:t xml:space="preserve"> la duda acerca </w:t>
      </w:r>
      <w:r w:rsidR="00916C34">
        <w:rPr>
          <w:rFonts w:ascii="Arial" w:hAnsi="Arial" w:cs="Arial"/>
          <w:szCs w:val="24"/>
          <w:lang w:val="es-ES"/>
        </w:rPr>
        <w:lastRenderedPageBreak/>
        <w:t>de si el Ministerio Público cuenta con la capacidad técnica para cumplir con este mandato legal. Frente a negativas injustificadas a la entrega de la copia o a su retardo, la interposición de una cautela de garantías es una opción a considerar.</w:t>
      </w:r>
    </w:p>
    <w:p w:rsidR="00582276" w:rsidRDefault="00916C34" w:rsidP="006320CA">
      <w:pPr>
        <w:autoSpaceDE w:val="0"/>
        <w:autoSpaceDN w:val="0"/>
        <w:adjustRightInd w:val="0"/>
        <w:spacing w:after="120"/>
        <w:ind w:firstLine="0"/>
        <w:rPr>
          <w:rFonts w:ascii="Arial" w:hAnsi="Arial" w:cs="Arial"/>
          <w:szCs w:val="24"/>
          <w:lang w:val="es-ES"/>
        </w:rPr>
      </w:pPr>
      <w:r>
        <w:rPr>
          <w:rFonts w:ascii="Arial" w:hAnsi="Arial" w:cs="Arial"/>
          <w:szCs w:val="24"/>
          <w:lang w:val="es-ES"/>
        </w:rPr>
        <w:tab/>
        <w:t xml:space="preserve">Desde otro punto de vista, parece conveniente hacer hincapié en que los defensores (al igual que las demás personas que pueden tener acceso a la EIV) tengan sumo cuidado en cuanto a su manejo, disposición y reproducción, a fin de no arriesgar incidentes al respecto. Particularmente aparece necesario este resguardo cuando se requiera contar con una pericia que requiera acceder al contenido de la EIV (como podría ser </w:t>
      </w:r>
      <w:r w:rsidR="00732D2B">
        <w:rPr>
          <w:rFonts w:ascii="Arial" w:hAnsi="Arial" w:cs="Arial"/>
          <w:szCs w:val="24"/>
          <w:lang w:val="es-ES"/>
        </w:rPr>
        <w:t>un</w:t>
      </w:r>
      <w:r>
        <w:rPr>
          <w:rFonts w:ascii="Arial" w:hAnsi="Arial" w:cs="Arial"/>
          <w:szCs w:val="24"/>
          <w:lang w:val="es-ES"/>
        </w:rPr>
        <w:t xml:space="preserve"> informe pericial elaborado con la finalidad de determinar si en esta particular EIV el entrevistador y/o el registro han cumplido a cabalidad con la metodología y estándares existentes).</w:t>
      </w:r>
    </w:p>
    <w:p w:rsidR="00582276" w:rsidRPr="00E915B1" w:rsidRDefault="00582276" w:rsidP="00E915B1">
      <w:pPr>
        <w:autoSpaceDE w:val="0"/>
        <w:autoSpaceDN w:val="0"/>
        <w:adjustRightInd w:val="0"/>
        <w:spacing w:after="120"/>
        <w:ind w:firstLine="0"/>
        <w:rPr>
          <w:rFonts w:ascii="Arial" w:hAnsi="Arial" w:cs="Arial"/>
          <w:szCs w:val="24"/>
          <w:lang w:val="es-ES"/>
        </w:rPr>
      </w:pPr>
      <w:r>
        <w:rPr>
          <w:rFonts w:ascii="Arial" w:hAnsi="Arial" w:cs="Arial"/>
          <w:szCs w:val="24"/>
          <w:lang w:val="es-ES"/>
        </w:rPr>
        <w:tab/>
        <w:t xml:space="preserve">En este sentido, es conveniente tener en </w:t>
      </w:r>
      <w:r w:rsidR="000746B4">
        <w:rPr>
          <w:rFonts w:ascii="Arial" w:hAnsi="Arial" w:cs="Arial"/>
          <w:szCs w:val="24"/>
          <w:lang w:val="es-ES"/>
        </w:rPr>
        <w:t>cuenta que el Reglamento de la L</w:t>
      </w:r>
      <w:r>
        <w:rPr>
          <w:rFonts w:ascii="Arial" w:hAnsi="Arial" w:cs="Arial"/>
          <w:szCs w:val="24"/>
          <w:lang w:val="es-ES"/>
        </w:rPr>
        <w:t>ey N° 21.182, que inc</w:t>
      </w:r>
      <w:r w:rsidR="000746B4">
        <w:rPr>
          <w:rFonts w:ascii="Arial" w:hAnsi="Arial" w:cs="Arial"/>
          <w:szCs w:val="24"/>
          <w:lang w:val="es-ES"/>
        </w:rPr>
        <w:t>orporó el artículo 23 bis a la L</w:t>
      </w:r>
      <w:r>
        <w:rPr>
          <w:rFonts w:ascii="Arial" w:hAnsi="Arial" w:cs="Arial"/>
          <w:szCs w:val="24"/>
          <w:lang w:val="es-ES"/>
        </w:rPr>
        <w:t xml:space="preserve">ey </w:t>
      </w:r>
      <w:r w:rsidR="000746B4">
        <w:rPr>
          <w:rFonts w:ascii="Arial" w:hAnsi="Arial" w:cs="Arial"/>
          <w:szCs w:val="24"/>
          <w:lang w:val="es-ES"/>
        </w:rPr>
        <w:t xml:space="preserve">N° </w:t>
      </w:r>
      <w:r>
        <w:rPr>
          <w:rFonts w:ascii="Arial" w:hAnsi="Arial" w:cs="Arial"/>
          <w:szCs w:val="24"/>
          <w:lang w:val="es-ES"/>
        </w:rPr>
        <w:t>21.057, y que regula el acceso de terceros a las entrevistas video</w:t>
      </w:r>
      <w:r w:rsidR="000746B4">
        <w:rPr>
          <w:rFonts w:ascii="Arial" w:hAnsi="Arial" w:cs="Arial"/>
          <w:szCs w:val="24"/>
          <w:lang w:val="es-ES"/>
        </w:rPr>
        <w:t xml:space="preserve"> </w:t>
      </w:r>
      <w:r>
        <w:rPr>
          <w:rFonts w:ascii="Arial" w:hAnsi="Arial" w:cs="Arial"/>
          <w:szCs w:val="24"/>
          <w:lang w:val="es-ES"/>
        </w:rPr>
        <w:t>grabadas, sean investigativas o judiciales, para efectos de los procesos de evaluación de los entrevistadores, contiene normas acerca de la forma o manera en que se debe acceder a este tipo de registros.</w:t>
      </w:r>
    </w:p>
    <w:p w:rsidR="00E915B1" w:rsidRDefault="00582276" w:rsidP="00C756DF">
      <w:pPr>
        <w:pStyle w:val="Textosinformato"/>
        <w:spacing w:after="120" w:line="360" w:lineRule="auto"/>
        <w:jc w:val="both"/>
        <w:rPr>
          <w:rFonts w:ascii="Arial" w:hAnsi="Arial" w:cs="Arial"/>
          <w:sz w:val="24"/>
          <w:szCs w:val="24"/>
        </w:rPr>
      </w:pPr>
      <w:r w:rsidRPr="00C756DF">
        <w:rPr>
          <w:rFonts w:ascii="Arial" w:hAnsi="Arial" w:cs="Arial"/>
          <w:sz w:val="24"/>
          <w:szCs w:val="24"/>
          <w:lang w:val="es-ES"/>
        </w:rPr>
        <w:tab/>
        <w:t xml:space="preserve">En lo que interesa, respecto de todos los solicitantes, se requiere que, al momento de presentar su solicitud de copia del registro (o de exhibición en las dependencias del Ministerio Público si se quiere acceder al registro sin distorsiones), </w:t>
      </w:r>
      <w:r w:rsidR="00E915B1" w:rsidRPr="00C756DF">
        <w:rPr>
          <w:rFonts w:ascii="Arial" w:hAnsi="Arial" w:cs="Arial"/>
          <w:sz w:val="24"/>
          <w:szCs w:val="24"/>
          <w:lang w:val="es-ES"/>
        </w:rPr>
        <w:t xml:space="preserve">se acompañe </w:t>
      </w:r>
      <w:r w:rsidR="00E915B1" w:rsidRPr="00C756DF">
        <w:rPr>
          <w:rFonts w:ascii="Arial" w:hAnsi="Arial" w:cs="Arial"/>
          <w:i/>
          <w:sz w:val="24"/>
          <w:szCs w:val="24"/>
          <w:lang w:val="es-ES"/>
        </w:rPr>
        <w:t>“</w:t>
      </w:r>
      <w:r w:rsidR="00E915B1" w:rsidRPr="00C756DF">
        <w:rPr>
          <w:rFonts w:ascii="Arial" w:hAnsi="Arial" w:cs="Arial"/>
          <w:i/>
          <w:sz w:val="24"/>
          <w:szCs w:val="24"/>
        </w:rPr>
        <w:t>una declaración simple suscrita por el  entrevistador y evaluador solicitante, en la que conste que han tomado conocimiento que en virtud del inciso final del artículo 23° de la Ley N° 21.057, cualquier acto de copia, reproducción o difusión de la entrevista investigativa video</w:t>
      </w:r>
      <w:r w:rsidR="000746B4">
        <w:rPr>
          <w:rFonts w:ascii="Arial" w:hAnsi="Arial" w:cs="Arial"/>
          <w:i/>
          <w:sz w:val="24"/>
          <w:szCs w:val="24"/>
        </w:rPr>
        <w:t xml:space="preserve"> </w:t>
      </w:r>
      <w:r w:rsidR="00E915B1" w:rsidRPr="00C756DF">
        <w:rPr>
          <w:rFonts w:ascii="Arial" w:hAnsi="Arial" w:cs="Arial"/>
          <w:i/>
          <w:sz w:val="24"/>
          <w:szCs w:val="24"/>
        </w:rPr>
        <w:t>grabada o declaración judicial se encuentra sancionado penalmente”</w:t>
      </w:r>
      <w:r w:rsidR="00E915B1" w:rsidRPr="00C756DF">
        <w:rPr>
          <w:rFonts w:ascii="Arial" w:hAnsi="Arial" w:cs="Arial"/>
          <w:sz w:val="24"/>
          <w:szCs w:val="24"/>
        </w:rPr>
        <w:t xml:space="preserve">. </w:t>
      </w:r>
    </w:p>
    <w:p w:rsidR="00E915B1" w:rsidRDefault="00E915B1" w:rsidP="00C756DF">
      <w:pPr>
        <w:pStyle w:val="Textosinformato"/>
        <w:spacing w:after="120" w:line="360" w:lineRule="auto"/>
        <w:jc w:val="both"/>
        <w:rPr>
          <w:rFonts w:ascii="Arial" w:hAnsi="Arial" w:cs="Arial"/>
          <w:sz w:val="24"/>
          <w:szCs w:val="24"/>
        </w:rPr>
      </w:pPr>
      <w:r>
        <w:rPr>
          <w:rFonts w:ascii="Arial" w:hAnsi="Arial" w:cs="Arial"/>
          <w:sz w:val="24"/>
          <w:szCs w:val="24"/>
        </w:rPr>
        <w:tab/>
        <w:t xml:space="preserve">Ahora bien, en la situación que </w:t>
      </w:r>
      <w:r w:rsidR="000746B4">
        <w:rPr>
          <w:rFonts w:ascii="Arial" w:hAnsi="Arial" w:cs="Arial"/>
          <w:sz w:val="24"/>
          <w:szCs w:val="24"/>
        </w:rPr>
        <w:t>comentamos, nos encontramos fren</w:t>
      </w:r>
      <w:r>
        <w:rPr>
          <w:rFonts w:ascii="Arial" w:hAnsi="Arial" w:cs="Arial"/>
          <w:sz w:val="24"/>
          <w:szCs w:val="24"/>
        </w:rPr>
        <w:t xml:space="preserve">te a un defensor que ha obtenido, bajo las modalidades que establecen la ley y el reglamento, una copia de EIV, y que ha solicitado una pericia para revisar la </w:t>
      </w:r>
      <w:r w:rsidR="00363FA8">
        <w:rPr>
          <w:rFonts w:ascii="Arial" w:hAnsi="Arial" w:cs="Arial"/>
          <w:sz w:val="24"/>
          <w:szCs w:val="24"/>
        </w:rPr>
        <w:t>metodología</w:t>
      </w:r>
      <w:r>
        <w:rPr>
          <w:rFonts w:ascii="Arial" w:hAnsi="Arial" w:cs="Arial"/>
          <w:sz w:val="24"/>
          <w:szCs w:val="24"/>
        </w:rPr>
        <w:t xml:space="preserve"> y técnicas empleadas por el entrevistador. Para ello, es indispensable que el perito acceda al registro de la EIV, cuya copia está en poder del defensor.</w:t>
      </w:r>
    </w:p>
    <w:p w:rsidR="00E915B1" w:rsidRDefault="00E915B1" w:rsidP="00C756DF">
      <w:pPr>
        <w:pStyle w:val="Textosinformato"/>
        <w:spacing w:after="120" w:line="360" w:lineRule="auto"/>
        <w:jc w:val="both"/>
        <w:rPr>
          <w:rFonts w:ascii="Arial" w:hAnsi="Arial" w:cs="Arial"/>
          <w:sz w:val="24"/>
          <w:szCs w:val="24"/>
        </w:rPr>
      </w:pPr>
      <w:r>
        <w:rPr>
          <w:rFonts w:ascii="Arial" w:hAnsi="Arial" w:cs="Arial"/>
          <w:sz w:val="24"/>
          <w:szCs w:val="24"/>
        </w:rPr>
        <w:lastRenderedPageBreak/>
        <w:tab/>
        <w:t>Para ello, parece indispensable que, antes de hacer entrega de copia del registro de la EIV, se suscriba, por escrito</w:t>
      </w:r>
      <w:r w:rsidR="000746B4">
        <w:rPr>
          <w:rFonts w:ascii="Arial" w:hAnsi="Arial" w:cs="Arial"/>
          <w:sz w:val="24"/>
          <w:szCs w:val="24"/>
        </w:rPr>
        <w:t>,</w:t>
      </w:r>
      <w:r>
        <w:rPr>
          <w:rFonts w:ascii="Arial" w:hAnsi="Arial" w:cs="Arial"/>
          <w:sz w:val="24"/>
          <w:szCs w:val="24"/>
        </w:rPr>
        <w:t xml:space="preserve"> un acuerdo de confidencialidad con el perito, en términos tales que el perito esté obligado a guardar confidencialidad acerca del contenido de la EIV, de su soporte y tenga conocimiento de que en virtud del inci</w:t>
      </w:r>
      <w:r w:rsidR="000746B4">
        <w:rPr>
          <w:rFonts w:ascii="Arial" w:hAnsi="Arial" w:cs="Arial"/>
          <w:sz w:val="24"/>
          <w:szCs w:val="24"/>
        </w:rPr>
        <w:t>so final del artículo 23 de la L</w:t>
      </w:r>
      <w:r>
        <w:rPr>
          <w:rFonts w:ascii="Arial" w:hAnsi="Arial" w:cs="Arial"/>
          <w:sz w:val="24"/>
          <w:szCs w:val="24"/>
        </w:rPr>
        <w:t>ey</w:t>
      </w:r>
      <w:r w:rsidR="000746B4">
        <w:rPr>
          <w:rFonts w:ascii="Arial" w:hAnsi="Arial" w:cs="Arial"/>
          <w:sz w:val="24"/>
          <w:szCs w:val="24"/>
        </w:rPr>
        <w:t xml:space="preserve"> N°</w:t>
      </w:r>
      <w:r>
        <w:rPr>
          <w:rFonts w:ascii="Arial" w:hAnsi="Arial" w:cs="Arial"/>
          <w:sz w:val="24"/>
          <w:szCs w:val="24"/>
        </w:rPr>
        <w:t xml:space="preserve"> 21.057, cualquier acto de copia, reproducción o difusión de la entrevista investigativa video</w:t>
      </w:r>
      <w:r w:rsidR="000746B4">
        <w:rPr>
          <w:rFonts w:ascii="Arial" w:hAnsi="Arial" w:cs="Arial"/>
          <w:sz w:val="24"/>
          <w:szCs w:val="24"/>
        </w:rPr>
        <w:t xml:space="preserve"> </w:t>
      </w:r>
      <w:r>
        <w:rPr>
          <w:rFonts w:ascii="Arial" w:hAnsi="Arial" w:cs="Arial"/>
          <w:sz w:val="24"/>
          <w:szCs w:val="24"/>
        </w:rPr>
        <w:t>grabada o declaración judicial se encuentra sancionado penalmente.</w:t>
      </w:r>
    </w:p>
    <w:p w:rsidR="00E915B1" w:rsidRPr="00C756DF" w:rsidRDefault="00E915B1" w:rsidP="00C756DF">
      <w:pPr>
        <w:pStyle w:val="Textosinformato"/>
        <w:spacing w:after="120" w:line="360" w:lineRule="auto"/>
        <w:jc w:val="both"/>
        <w:rPr>
          <w:rFonts w:ascii="Arial" w:hAnsi="Arial" w:cs="Arial"/>
          <w:sz w:val="24"/>
          <w:szCs w:val="24"/>
        </w:rPr>
      </w:pPr>
      <w:r>
        <w:rPr>
          <w:rFonts w:ascii="Arial" w:hAnsi="Arial" w:cs="Arial"/>
          <w:sz w:val="24"/>
          <w:szCs w:val="24"/>
        </w:rPr>
        <w:tab/>
        <w:t>Además, se debe hacer obligatorio que el perito, junto con evacuar su informe, devuel</w:t>
      </w:r>
      <w:r w:rsidR="000746B4">
        <w:rPr>
          <w:rFonts w:ascii="Arial" w:hAnsi="Arial" w:cs="Arial"/>
          <w:sz w:val="24"/>
          <w:szCs w:val="24"/>
        </w:rPr>
        <w:t>v</w:t>
      </w:r>
      <w:r>
        <w:rPr>
          <w:rFonts w:ascii="Arial" w:hAnsi="Arial" w:cs="Arial"/>
          <w:sz w:val="24"/>
          <w:szCs w:val="24"/>
        </w:rPr>
        <w:t>a la copia de la EIV que recibió al defensor de la causa. Asimismo, una vez ejecutoriada la sentencia, el defensor debe proceder a l</w:t>
      </w:r>
      <w:r w:rsidR="000746B4">
        <w:rPr>
          <w:rFonts w:ascii="Arial" w:hAnsi="Arial" w:cs="Arial"/>
          <w:sz w:val="24"/>
          <w:szCs w:val="24"/>
        </w:rPr>
        <w:t>a destrucción de las copias (so</w:t>
      </w:r>
      <w:r>
        <w:rPr>
          <w:rFonts w:ascii="Arial" w:hAnsi="Arial" w:cs="Arial"/>
          <w:sz w:val="24"/>
          <w:szCs w:val="24"/>
        </w:rPr>
        <w:t>portes) de la EIV que recibió como copias, levantando acta de la fecha, form</w:t>
      </w:r>
      <w:r w:rsidR="000746B4">
        <w:rPr>
          <w:rFonts w:ascii="Arial" w:hAnsi="Arial" w:cs="Arial"/>
          <w:sz w:val="24"/>
          <w:szCs w:val="24"/>
        </w:rPr>
        <w:t>a y lugar de la destrucción. Si</w:t>
      </w:r>
      <w:r>
        <w:rPr>
          <w:rFonts w:ascii="Arial" w:hAnsi="Arial" w:cs="Arial"/>
          <w:sz w:val="24"/>
          <w:szCs w:val="24"/>
        </w:rPr>
        <w:t xml:space="preserve"> en el futuro se requiriera examinar nuevamente la EIV</w:t>
      </w:r>
      <w:r w:rsidR="000746B4">
        <w:rPr>
          <w:rFonts w:ascii="Arial" w:hAnsi="Arial" w:cs="Arial"/>
          <w:sz w:val="24"/>
          <w:szCs w:val="24"/>
        </w:rPr>
        <w:t>,</w:t>
      </w:r>
      <w:r>
        <w:rPr>
          <w:rFonts w:ascii="Arial" w:hAnsi="Arial" w:cs="Arial"/>
          <w:sz w:val="24"/>
          <w:szCs w:val="24"/>
        </w:rPr>
        <w:t xml:space="preserve"> se deberá hacer una nueva solicitud al Ministerio Público o al </w:t>
      </w:r>
      <w:r w:rsidR="000746B4">
        <w:rPr>
          <w:rFonts w:ascii="Arial" w:hAnsi="Arial" w:cs="Arial"/>
          <w:sz w:val="24"/>
          <w:szCs w:val="24"/>
        </w:rPr>
        <w:t>t</w:t>
      </w:r>
      <w:r>
        <w:rPr>
          <w:rFonts w:ascii="Arial" w:hAnsi="Arial" w:cs="Arial"/>
          <w:sz w:val="24"/>
          <w:szCs w:val="24"/>
        </w:rPr>
        <w:t>ribunal, en este último caso, si se tratara de la declaración judicial del NNA.</w:t>
      </w:r>
    </w:p>
    <w:p w:rsidR="00456043" w:rsidRDefault="00456043" w:rsidP="006320CA">
      <w:pPr>
        <w:autoSpaceDE w:val="0"/>
        <w:autoSpaceDN w:val="0"/>
        <w:adjustRightInd w:val="0"/>
        <w:spacing w:after="120"/>
        <w:ind w:firstLine="0"/>
        <w:rPr>
          <w:rFonts w:ascii="Arial" w:hAnsi="Arial" w:cs="Arial"/>
          <w:szCs w:val="24"/>
          <w:lang w:val="es-ES"/>
        </w:rPr>
      </w:pPr>
      <w:r>
        <w:rPr>
          <w:rFonts w:ascii="Arial" w:hAnsi="Arial" w:cs="Arial"/>
          <w:szCs w:val="24"/>
          <w:lang w:val="es-ES"/>
        </w:rPr>
        <w:tab/>
        <w:t xml:space="preserve">3) </w:t>
      </w:r>
      <w:r>
        <w:rPr>
          <w:rFonts w:ascii="Arial" w:hAnsi="Arial" w:cs="Arial"/>
          <w:szCs w:val="24"/>
          <w:lang w:val="es-ES"/>
        </w:rPr>
        <w:tab/>
        <w:t>Utilización de la EIV</w:t>
      </w:r>
    </w:p>
    <w:p w:rsidR="00456043" w:rsidRDefault="00456043" w:rsidP="006320CA">
      <w:pPr>
        <w:autoSpaceDE w:val="0"/>
        <w:autoSpaceDN w:val="0"/>
        <w:adjustRightInd w:val="0"/>
        <w:spacing w:after="120"/>
        <w:ind w:firstLine="0"/>
        <w:rPr>
          <w:rFonts w:ascii="Arial" w:hAnsi="Arial" w:cs="Arial"/>
          <w:szCs w:val="24"/>
          <w:lang w:val="es-ES"/>
        </w:rPr>
      </w:pPr>
      <w:r>
        <w:rPr>
          <w:rFonts w:ascii="Arial" w:hAnsi="Arial" w:cs="Arial"/>
          <w:szCs w:val="24"/>
          <w:lang w:val="es-ES"/>
        </w:rPr>
        <w:tab/>
        <w:t xml:space="preserve">El instructivo del Fiscal Nacional dispone que </w:t>
      </w:r>
      <w:r>
        <w:rPr>
          <w:rFonts w:ascii="Arial" w:hAnsi="Arial" w:cs="Arial"/>
          <w:i/>
          <w:szCs w:val="24"/>
          <w:lang w:val="es-ES"/>
        </w:rPr>
        <w:t>“el registro de la entrevista investigativa video</w:t>
      </w:r>
      <w:r w:rsidR="000746B4">
        <w:rPr>
          <w:rFonts w:ascii="Arial" w:hAnsi="Arial" w:cs="Arial"/>
          <w:i/>
          <w:szCs w:val="24"/>
          <w:lang w:val="es-ES"/>
        </w:rPr>
        <w:t xml:space="preserve"> </w:t>
      </w:r>
      <w:r>
        <w:rPr>
          <w:rFonts w:ascii="Arial" w:hAnsi="Arial" w:cs="Arial"/>
          <w:i/>
          <w:szCs w:val="24"/>
          <w:lang w:val="es-ES"/>
        </w:rPr>
        <w:t>grabada puede ser utilizado en las distintas audiencias que se lleven a cabo ante el juzgado de garantía. Para tal efecto, el/la fiscal solicitará oportunamente una copia íntegra de la entrevista</w:t>
      </w:r>
      <w:r w:rsidR="000746B4">
        <w:rPr>
          <w:rFonts w:ascii="Arial" w:hAnsi="Arial" w:cs="Arial"/>
          <w:i/>
          <w:szCs w:val="24"/>
          <w:lang w:val="es-ES"/>
        </w:rPr>
        <w:t>,</w:t>
      </w:r>
      <w:r>
        <w:rPr>
          <w:rFonts w:ascii="Arial" w:hAnsi="Arial" w:cs="Arial"/>
          <w:i/>
          <w:szCs w:val="24"/>
          <w:lang w:val="es-ES"/>
        </w:rPr>
        <w:t xml:space="preserve"> según lo establecido en el sistema de almacenamiento y custodia. En razón de los principios de aplicación de la presente ley, y con el objeto de proteger la intimidad del NNA, cabe aplicar en este caso la norma contenida en el artículo 23 inciso 3°, referido a las restricciones para la exhibición de las entrevistas en juicio oral. Es por esto que el/la fiscal deberá solicitar al/a juez/a que el video sea presenciado sólo por los intervinientes, requiriendo la salida del público presente en la sala”.</w:t>
      </w:r>
    </w:p>
    <w:p w:rsidR="00456043" w:rsidRDefault="00F151F8" w:rsidP="006320CA">
      <w:pPr>
        <w:autoSpaceDE w:val="0"/>
        <w:autoSpaceDN w:val="0"/>
        <w:adjustRightInd w:val="0"/>
        <w:spacing w:after="120"/>
        <w:ind w:firstLine="0"/>
        <w:rPr>
          <w:rFonts w:ascii="Arial" w:hAnsi="Arial" w:cs="Arial"/>
          <w:szCs w:val="24"/>
          <w:lang w:val="es-ES"/>
        </w:rPr>
      </w:pPr>
      <w:r>
        <w:rPr>
          <w:rFonts w:ascii="Arial" w:hAnsi="Arial" w:cs="Arial"/>
          <w:szCs w:val="24"/>
          <w:lang w:val="es-ES"/>
        </w:rPr>
        <w:tab/>
        <w:t xml:space="preserve">Claramente el Fiscal Nacional está pensando en la discusión de medidas cautelares respecto </w:t>
      </w:r>
      <w:r w:rsidR="00A747B0">
        <w:rPr>
          <w:rFonts w:ascii="Arial" w:hAnsi="Arial" w:cs="Arial"/>
          <w:szCs w:val="24"/>
          <w:lang w:val="es-ES"/>
        </w:rPr>
        <w:t>del imputado. En estricto rigor, la ley no prohíbe la exhibición de la EIV durante una audiencia en el período previo al juicio oral. Las limitaciones y prohibiciones a la exhibición de la EIV se r</w:t>
      </w:r>
      <w:r w:rsidR="000746B4">
        <w:rPr>
          <w:rFonts w:ascii="Arial" w:hAnsi="Arial" w:cs="Arial"/>
          <w:szCs w:val="24"/>
          <w:lang w:val="es-ES"/>
        </w:rPr>
        <w:t>egulan en el artículo 18 de la L</w:t>
      </w:r>
      <w:r w:rsidR="00A747B0">
        <w:rPr>
          <w:rFonts w:ascii="Arial" w:hAnsi="Arial" w:cs="Arial"/>
          <w:szCs w:val="24"/>
          <w:lang w:val="es-ES"/>
        </w:rPr>
        <w:t>ey</w:t>
      </w:r>
      <w:r w:rsidR="000746B4">
        <w:rPr>
          <w:rFonts w:ascii="Arial" w:hAnsi="Arial" w:cs="Arial"/>
          <w:szCs w:val="24"/>
          <w:lang w:val="es-ES"/>
        </w:rPr>
        <w:t xml:space="preserve"> N°</w:t>
      </w:r>
      <w:r w:rsidR="00A747B0">
        <w:rPr>
          <w:rFonts w:ascii="Arial" w:hAnsi="Arial" w:cs="Arial"/>
          <w:szCs w:val="24"/>
          <w:lang w:val="es-ES"/>
        </w:rPr>
        <w:t xml:space="preserve"> 21.057, a propósito de la audiencia de juicio oral.</w:t>
      </w:r>
    </w:p>
    <w:p w:rsidR="009B38C1" w:rsidRDefault="00A747B0" w:rsidP="006320CA">
      <w:pPr>
        <w:autoSpaceDE w:val="0"/>
        <w:autoSpaceDN w:val="0"/>
        <w:adjustRightInd w:val="0"/>
        <w:spacing w:after="120"/>
        <w:ind w:firstLine="0"/>
        <w:rPr>
          <w:rFonts w:ascii="Arial" w:hAnsi="Arial" w:cs="Arial"/>
          <w:szCs w:val="24"/>
          <w:lang w:val="es-ES"/>
        </w:rPr>
      </w:pPr>
      <w:r>
        <w:rPr>
          <w:rFonts w:ascii="Arial" w:hAnsi="Arial" w:cs="Arial"/>
          <w:szCs w:val="24"/>
          <w:lang w:val="es-ES"/>
        </w:rPr>
        <w:lastRenderedPageBreak/>
        <w:tab/>
        <w:t>Sin embargo, tratándose de un antecedente de la investigación (tal como, en una causa común y corriente, por ejemplo, sería un parte judicial)</w:t>
      </w:r>
      <w:r w:rsidR="000746B4">
        <w:rPr>
          <w:rFonts w:ascii="Arial" w:hAnsi="Arial" w:cs="Arial"/>
          <w:szCs w:val="24"/>
          <w:lang w:val="es-ES"/>
        </w:rPr>
        <w:t>,</w:t>
      </w:r>
      <w:r>
        <w:rPr>
          <w:rFonts w:ascii="Arial" w:hAnsi="Arial" w:cs="Arial"/>
          <w:szCs w:val="24"/>
          <w:lang w:val="es-ES"/>
        </w:rPr>
        <w:t xml:space="preserve"> entendemos que el defensor debe tener conocimiento íntegro del contenido de la entrevista investigativa video</w:t>
      </w:r>
      <w:r w:rsidR="000746B4">
        <w:rPr>
          <w:rFonts w:ascii="Arial" w:hAnsi="Arial" w:cs="Arial"/>
          <w:szCs w:val="24"/>
          <w:lang w:val="es-ES"/>
        </w:rPr>
        <w:t xml:space="preserve"> </w:t>
      </w:r>
      <w:r>
        <w:rPr>
          <w:rFonts w:ascii="Arial" w:hAnsi="Arial" w:cs="Arial"/>
          <w:szCs w:val="24"/>
          <w:lang w:val="es-ES"/>
        </w:rPr>
        <w:t>grabada antes del inicio de una audiencia en que ese elemento vaya a ser exhibido como argumento para que se adopten o se mantengan medidas cautelares res</w:t>
      </w:r>
      <w:r w:rsidR="000746B4">
        <w:rPr>
          <w:rFonts w:ascii="Arial" w:hAnsi="Arial" w:cs="Arial"/>
          <w:szCs w:val="24"/>
          <w:lang w:val="es-ES"/>
        </w:rPr>
        <w:t>pecto del imputado, recurriendo</w:t>
      </w:r>
      <w:r>
        <w:rPr>
          <w:rFonts w:ascii="Arial" w:hAnsi="Arial" w:cs="Arial"/>
          <w:szCs w:val="24"/>
          <w:lang w:val="es-ES"/>
        </w:rPr>
        <w:t xml:space="preserve"> incluso a la petición de cautela de garantía de que trata el artículo 10 del C.P.P. si ello no se verifica.</w:t>
      </w:r>
    </w:p>
    <w:p w:rsidR="009B38C1" w:rsidRDefault="009B38C1" w:rsidP="006320CA">
      <w:pPr>
        <w:autoSpaceDE w:val="0"/>
        <w:autoSpaceDN w:val="0"/>
        <w:adjustRightInd w:val="0"/>
        <w:spacing w:after="120"/>
        <w:ind w:firstLine="0"/>
        <w:rPr>
          <w:rFonts w:ascii="Arial" w:hAnsi="Arial" w:cs="Arial"/>
          <w:szCs w:val="24"/>
          <w:lang w:val="es-ES"/>
        </w:rPr>
      </w:pPr>
      <w:r>
        <w:rPr>
          <w:rFonts w:ascii="Arial" w:hAnsi="Arial" w:cs="Arial"/>
          <w:szCs w:val="24"/>
          <w:lang w:val="es-ES"/>
        </w:rPr>
        <w:tab/>
        <w:t>Nada señ</w:t>
      </w:r>
      <w:r w:rsidR="000746B4">
        <w:rPr>
          <w:rFonts w:ascii="Arial" w:hAnsi="Arial" w:cs="Arial"/>
          <w:szCs w:val="24"/>
          <w:lang w:val="es-ES"/>
        </w:rPr>
        <w:t>ala la L</w:t>
      </w:r>
      <w:r>
        <w:rPr>
          <w:rFonts w:ascii="Arial" w:hAnsi="Arial" w:cs="Arial"/>
          <w:szCs w:val="24"/>
          <w:lang w:val="es-ES"/>
        </w:rPr>
        <w:t>ey</w:t>
      </w:r>
      <w:r w:rsidR="000746B4">
        <w:rPr>
          <w:rFonts w:ascii="Arial" w:hAnsi="Arial" w:cs="Arial"/>
          <w:szCs w:val="24"/>
          <w:lang w:val="es-ES"/>
        </w:rPr>
        <w:t xml:space="preserve"> N°</w:t>
      </w:r>
      <w:r>
        <w:rPr>
          <w:rFonts w:ascii="Arial" w:hAnsi="Arial" w:cs="Arial"/>
          <w:szCs w:val="24"/>
          <w:lang w:val="es-ES"/>
        </w:rPr>
        <w:t xml:space="preserve"> 21.057, ni su reglamento o protocolos, acerca de la audiencia de control de la detención o de la discusión que pueda darse acerca de la ampliación de la detención, teniendo c</w:t>
      </w:r>
      <w:r w:rsidR="0048386A">
        <w:rPr>
          <w:rFonts w:ascii="Arial" w:hAnsi="Arial" w:cs="Arial"/>
          <w:szCs w:val="24"/>
          <w:lang w:val="es-ES"/>
        </w:rPr>
        <w:t>omo fundamento de esta petición</w:t>
      </w:r>
      <w:r>
        <w:rPr>
          <w:rFonts w:ascii="Arial" w:hAnsi="Arial" w:cs="Arial"/>
          <w:szCs w:val="24"/>
          <w:lang w:val="es-ES"/>
        </w:rPr>
        <w:t xml:space="preserve"> la necesidad de efectuar una EIV al NNA.</w:t>
      </w:r>
    </w:p>
    <w:p w:rsidR="00A747B0" w:rsidRDefault="009B38C1" w:rsidP="006320CA">
      <w:pPr>
        <w:autoSpaceDE w:val="0"/>
        <w:autoSpaceDN w:val="0"/>
        <w:adjustRightInd w:val="0"/>
        <w:spacing w:after="120"/>
        <w:ind w:firstLine="0"/>
        <w:rPr>
          <w:rFonts w:ascii="Arial" w:hAnsi="Arial" w:cs="Arial"/>
          <w:szCs w:val="24"/>
          <w:lang w:val="es-ES"/>
        </w:rPr>
      </w:pPr>
      <w:r>
        <w:rPr>
          <w:rFonts w:ascii="Arial" w:hAnsi="Arial" w:cs="Arial"/>
          <w:szCs w:val="24"/>
          <w:lang w:val="es-ES"/>
        </w:rPr>
        <w:tab/>
        <w:t>Suponemos una audiencia de control de la detención en hipótesis de flagrancia. En efecto, si el NNA ha denunciado con anticipación</w:t>
      </w:r>
      <w:r w:rsidR="0048386A">
        <w:rPr>
          <w:rFonts w:ascii="Arial" w:hAnsi="Arial" w:cs="Arial"/>
          <w:szCs w:val="24"/>
          <w:lang w:val="es-ES"/>
        </w:rPr>
        <w:t xml:space="preserve"> y</w:t>
      </w:r>
      <w:r>
        <w:rPr>
          <w:rFonts w:ascii="Arial" w:hAnsi="Arial" w:cs="Arial"/>
          <w:szCs w:val="24"/>
          <w:lang w:val="es-ES"/>
        </w:rPr>
        <w:t xml:space="preserve"> se ha desarrollado una investigación desformalizada durante algún t</w:t>
      </w:r>
      <w:r w:rsidR="0048386A">
        <w:rPr>
          <w:rFonts w:ascii="Arial" w:hAnsi="Arial" w:cs="Arial"/>
          <w:szCs w:val="24"/>
          <w:lang w:val="es-ES"/>
        </w:rPr>
        <w:t>iempo, parece impresentable que</w:t>
      </w:r>
      <w:r>
        <w:rPr>
          <w:rFonts w:ascii="Arial" w:hAnsi="Arial" w:cs="Arial"/>
          <w:szCs w:val="24"/>
          <w:lang w:val="es-ES"/>
        </w:rPr>
        <w:t xml:space="preserve"> durante ese lapso no se haya concretado una EIV con el NNA, máxime a</w:t>
      </w:r>
      <w:r w:rsidR="0048386A">
        <w:rPr>
          <w:rFonts w:ascii="Arial" w:hAnsi="Arial" w:cs="Arial"/>
          <w:szCs w:val="24"/>
          <w:lang w:val="es-ES"/>
        </w:rPr>
        <w:t>u</w:t>
      </w:r>
      <w:r>
        <w:rPr>
          <w:rFonts w:ascii="Arial" w:hAnsi="Arial" w:cs="Arial"/>
          <w:szCs w:val="24"/>
          <w:lang w:val="es-ES"/>
        </w:rPr>
        <w:t>n considerando las instrucciones del Fiscal Nacional acerca de la necesidad de efectuar esta fundamental diligencia. Se agrega a lo anterior que, si ha existido una investigación desformalizada y se ha solicitado una orden de detención a</w:t>
      </w:r>
      <w:r w:rsidR="0048386A">
        <w:rPr>
          <w:rFonts w:ascii="Arial" w:hAnsi="Arial" w:cs="Arial"/>
          <w:szCs w:val="24"/>
          <w:lang w:val="es-ES"/>
        </w:rPr>
        <w:t xml:space="preserve"> un juez de garantía, tal solici</w:t>
      </w:r>
      <w:r>
        <w:rPr>
          <w:rFonts w:ascii="Arial" w:hAnsi="Arial" w:cs="Arial"/>
          <w:szCs w:val="24"/>
          <w:lang w:val="es-ES"/>
        </w:rPr>
        <w:t>tud se ha efectuado por escrito,</w:t>
      </w:r>
      <w:r w:rsidR="00A747B0">
        <w:rPr>
          <w:rFonts w:ascii="Arial" w:hAnsi="Arial" w:cs="Arial"/>
          <w:szCs w:val="24"/>
          <w:lang w:val="es-ES"/>
        </w:rPr>
        <w:t xml:space="preserve"> </w:t>
      </w:r>
      <w:r>
        <w:rPr>
          <w:rFonts w:ascii="Arial" w:hAnsi="Arial" w:cs="Arial"/>
          <w:szCs w:val="24"/>
          <w:lang w:val="es-ES"/>
        </w:rPr>
        <w:t xml:space="preserve">aportando todos los antecedentes </w:t>
      </w:r>
      <w:r w:rsidR="0048386A">
        <w:rPr>
          <w:rFonts w:ascii="Arial" w:hAnsi="Arial" w:cs="Arial"/>
          <w:szCs w:val="24"/>
          <w:lang w:val="es-ES"/>
        </w:rPr>
        <w:t>de rigor, que exi</w:t>
      </w:r>
      <w:r w:rsidR="004D13E4">
        <w:rPr>
          <w:rFonts w:ascii="Arial" w:hAnsi="Arial" w:cs="Arial"/>
          <w:szCs w:val="24"/>
          <w:lang w:val="es-ES"/>
        </w:rPr>
        <w:t>ge la ley para poder decretar dicha orden de detención, incluido el fundamento de por qué no bastaría la citación del imputado a una audiencia de formalización para garantizar su comparecencia. En ese escenario, que el fiscal solicite una ampliación de la detención para efectuar la EIV no parece plausible.</w:t>
      </w:r>
    </w:p>
    <w:p w:rsidR="004D13E4" w:rsidRDefault="004D13E4" w:rsidP="006320CA">
      <w:pPr>
        <w:autoSpaceDE w:val="0"/>
        <w:autoSpaceDN w:val="0"/>
        <w:adjustRightInd w:val="0"/>
        <w:spacing w:after="120"/>
        <w:ind w:firstLine="0"/>
        <w:rPr>
          <w:rFonts w:ascii="Arial" w:hAnsi="Arial" w:cs="Arial"/>
          <w:szCs w:val="24"/>
          <w:lang w:val="es-ES"/>
        </w:rPr>
      </w:pPr>
      <w:r>
        <w:rPr>
          <w:rFonts w:ascii="Arial" w:hAnsi="Arial" w:cs="Arial"/>
          <w:szCs w:val="24"/>
          <w:lang w:val="es-ES"/>
        </w:rPr>
        <w:tab/>
        <w:t>Sin embargo, la situación en estudio podría verificarse en un</w:t>
      </w:r>
      <w:r w:rsidR="0048386A">
        <w:rPr>
          <w:rFonts w:ascii="Arial" w:hAnsi="Arial" w:cs="Arial"/>
          <w:szCs w:val="24"/>
          <w:lang w:val="es-ES"/>
        </w:rPr>
        <w:t>a situación de delito flagrante</w:t>
      </w:r>
      <w:r>
        <w:rPr>
          <w:rFonts w:ascii="Arial" w:hAnsi="Arial" w:cs="Arial"/>
          <w:szCs w:val="24"/>
          <w:lang w:val="es-ES"/>
        </w:rPr>
        <w:t xml:space="preserve"> en que ha sido afectado un NNA y, como consecuencia de la flagrancia, se ha procedido a la detención del imputado y, el fiscal ha decidi</w:t>
      </w:r>
      <w:r w:rsidR="0048386A">
        <w:rPr>
          <w:rFonts w:ascii="Arial" w:hAnsi="Arial" w:cs="Arial"/>
          <w:szCs w:val="24"/>
          <w:lang w:val="es-ES"/>
        </w:rPr>
        <w:t>d</w:t>
      </w:r>
      <w:r>
        <w:rPr>
          <w:rFonts w:ascii="Arial" w:hAnsi="Arial" w:cs="Arial"/>
          <w:szCs w:val="24"/>
          <w:lang w:val="es-ES"/>
        </w:rPr>
        <w:t>o pasarlo a audie</w:t>
      </w:r>
      <w:r w:rsidR="0048386A">
        <w:rPr>
          <w:rFonts w:ascii="Arial" w:hAnsi="Arial" w:cs="Arial"/>
          <w:szCs w:val="24"/>
          <w:lang w:val="es-ES"/>
        </w:rPr>
        <w:t>ncia de control de la detención</w:t>
      </w:r>
      <w:r>
        <w:rPr>
          <w:rFonts w:ascii="Arial" w:hAnsi="Arial" w:cs="Arial"/>
          <w:szCs w:val="24"/>
          <w:lang w:val="es-ES"/>
        </w:rPr>
        <w:t xml:space="preserve"> y no dejarlo en libertad con citación, como también es su prerrogativa.</w:t>
      </w:r>
    </w:p>
    <w:p w:rsidR="004D13E4" w:rsidRDefault="004D13E4" w:rsidP="006320CA">
      <w:pPr>
        <w:autoSpaceDE w:val="0"/>
        <w:autoSpaceDN w:val="0"/>
        <w:adjustRightInd w:val="0"/>
        <w:spacing w:after="120"/>
        <w:ind w:firstLine="0"/>
        <w:rPr>
          <w:rFonts w:ascii="Arial" w:hAnsi="Arial" w:cs="Arial"/>
          <w:szCs w:val="24"/>
          <w:lang w:val="es-ES"/>
        </w:rPr>
      </w:pPr>
      <w:r>
        <w:rPr>
          <w:rFonts w:ascii="Arial" w:hAnsi="Arial" w:cs="Arial"/>
          <w:szCs w:val="24"/>
          <w:lang w:val="es-ES"/>
        </w:rPr>
        <w:tab/>
        <w:t>En este supuesto, no se ve una razón diferente para sostener que la falta de EIV sea un motivo plausible para solicitar la ampliación de la detención.</w:t>
      </w:r>
      <w:r w:rsidR="0048386A">
        <w:rPr>
          <w:rFonts w:ascii="Arial" w:hAnsi="Arial" w:cs="Arial"/>
          <w:szCs w:val="24"/>
          <w:lang w:val="es-ES"/>
        </w:rPr>
        <w:t xml:space="preserve"> La legalidad </w:t>
      </w:r>
      <w:r w:rsidR="0048386A">
        <w:rPr>
          <w:rFonts w:ascii="Arial" w:hAnsi="Arial" w:cs="Arial"/>
          <w:szCs w:val="24"/>
          <w:lang w:val="es-ES"/>
        </w:rPr>
        <w:lastRenderedPageBreak/>
        <w:t>de la detención -</w:t>
      </w:r>
      <w:r>
        <w:rPr>
          <w:rFonts w:ascii="Arial" w:hAnsi="Arial" w:cs="Arial"/>
          <w:szCs w:val="24"/>
          <w:lang w:val="es-ES"/>
        </w:rPr>
        <w:t>etapa previa para que se pueda sol</w:t>
      </w:r>
      <w:r w:rsidR="0048386A">
        <w:rPr>
          <w:rFonts w:ascii="Arial" w:hAnsi="Arial" w:cs="Arial"/>
          <w:szCs w:val="24"/>
          <w:lang w:val="es-ES"/>
        </w:rPr>
        <w:t>icitar y decretar ampliación-</w:t>
      </w:r>
      <w:r>
        <w:rPr>
          <w:rFonts w:ascii="Arial" w:hAnsi="Arial" w:cs="Arial"/>
          <w:szCs w:val="24"/>
          <w:lang w:val="es-ES"/>
        </w:rPr>
        <w:t xml:space="preserve"> deberá debatirse con los antecedentes comunes y habituales de cualquier detención. Será el parte policial, la denuncia recibida, el registro que efectuó el funcionario policial que recibió la denuncia acerca de lo que el NNA manifestó espontáneamente, la decla</w:t>
      </w:r>
      <w:r w:rsidR="0048386A">
        <w:rPr>
          <w:rFonts w:ascii="Arial" w:hAnsi="Arial" w:cs="Arial"/>
          <w:szCs w:val="24"/>
          <w:lang w:val="es-ES"/>
        </w:rPr>
        <w:t>ración del adulto que acompañab</w:t>
      </w:r>
      <w:r>
        <w:rPr>
          <w:rFonts w:ascii="Arial" w:hAnsi="Arial" w:cs="Arial"/>
          <w:szCs w:val="24"/>
          <w:lang w:val="es-ES"/>
        </w:rPr>
        <w:t xml:space="preserve">a al NNA, etc. </w:t>
      </w:r>
      <w:r w:rsidR="0048386A">
        <w:rPr>
          <w:rFonts w:ascii="Arial" w:hAnsi="Arial" w:cs="Arial"/>
          <w:szCs w:val="24"/>
          <w:lang w:val="es-ES"/>
        </w:rPr>
        <w:t>y</w:t>
      </w:r>
      <w:r>
        <w:rPr>
          <w:rFonts w:ascii="Arial" w:hAnsi="Arial" w:cs="Arial"/>
          <w:szCs w:val="24"/>
          <w:lang w:val="es-ES"/>
        </w:rPr>
        <w:t xml:space="preserve"> con esos antecedentes, más los que pueda aportar la defensa del imputado, el juez de garantía decidirá si se da alguno de los presupuestos que autorizan una detención por f</w:t>
      </w:r>
      <w:r w:rsidR="0048386A">
        <w:rPr>
          <w:rFonts w:ascii="Arial" w:hAnsi="Arial" w:cs="Arial"/>
          <w:szCs w:val="24"/>
          <w:lang w:val="es-ES"/>
        </w:rPr>
        <w:t>la</w:t>
      </w:r>
      <w:r>
        <w:rPr>
          <w:rFonts w:ascii="Arial" w:hAnsi="Arial" w:cs="Arial"/>
          <w:szCs w:val="24"/>
          <w:lang w:val="es-ES"/>
        </w:rPr>
        <w:t>grancia según el C.P.P.</w:t>
      </w:r>
    </w:p>
    <w:p w:rsidR="004D13E4" w:rsidRDefault="004D13E4" w:rsidP="006320CA">
      <w:pPr>
        <w:autoSpaceDE w:val="0"/>
        <w:autoSpaceDN w:val="0"/>
        <w:adjustRightInd w:val="0"/>
        <w:spacing w:after="120"/>
        <w:ind w:firstLine="0"/>
        <w:rPr>
          <w:rFonts w:ascii="Arial" w:hAnsi="Arial" w:cs="Arial"/>
          <w:szCs w:val="24"/>
          <w:lang w:val="es-ES"/>
        </w:rPr>
      </w:pPr>
      <w:r>
        <w:rPr>
          <w:rFonts w:ascii="Arial" w:hAnsi="Arial" w:cs="Arial"/>
          <w:szCs w:val="24"/>
          <w:lang w:val="es-ES"/>
        </w:rPr>
        <w:tab/>
        <w:t xml:space="preserve">Y si el juez de garantía declara legal esa detención, entonces el debate de ampliación de la detención deberá centrarse en por qué </w:t>
      </w:r>
      <w:r w:rsidR="006A6399">
        <w:rPr>
          <w:rFonts w:ascii="Arial" w:hAnsi="Arial" w:cs="Arial"/>
          <w:szCs w:val="24"/>
          <w:lang w:val="es-ES"/>
        </w:rPr>
        <w:t xml:space="preserve">el </w:t>
      </w:r>
      <w:r w:rsidR="0048386A">
        <w:rPr>
          <w:rFonts w:ascii="Arial" w:hAnsi="Arial" w:cs="Arial"/>
          <w:szCs w:val="24"/>
          <w:lang w:val="es-ES"/>
        </w:rPr>
        <w:t>f</w:t>
      </w:r>
      <w:r w:rsidR="006A6399">
        <w:rPr>
          <w:rFonts w:ascii="Arial" w:hAnsi="Arial" w:cs="Arial"/>
          <w:szCs w:val="24"/>
          <w:lang w:val="es-ES"/>
        </w:rPr>
        <w:t>iscal no cuenta, en esa audiencia, con los antecedentes necesarios para formalizar investigación y solicitar las medidas cautelares que procedieran (art. 132 del C.P.P.) y, específicamente, por qué la realización de la EIV al NNA es indispensable para estos fines.</w:t>
      </w:r>
    </w:p>
    <w:p w:rsidR="006A6399" w:rsidRDefault="006A6399" w:rsidP="006320CA">
      <w:pPr>
        <w:autoSpaceDE w:val="0"/>
        <w:autoSpaceDN w:val="0"/>
        <w:adjustRightInd w:val="0"/>
        <w:spacing w:after="120"/>
        <w:ind w:firstLine="0"/>
        <w:rPr>
          <w:rFonts w:ascii="Arial" w:hAnsi="Arial" w:cs="Arial"/>
          <w:szCs w:val="24"/>
          <w:lang w:val="es-ES"/>
        </w:rPr>
      </w:pPr>
      <w:r>
        <w:rPr>
          <w:rFonts w:ascii="Arial" w:hAnsi="Arial" w:cs="Arial"/>
          <w:szCs w:val="24"/>
          <w:lang w:val="es-ES"/>
        </w:rPr>
        <w:tab/>
        <w:t>Habrá de considerarse por parte del tribunal, entre otros elementos, para decidir acerca de la ampliación de la detención solicitada:</w:t>
      </w:r>
    </w:p>
    <w:p w:rsidR="006A6399" w:rsidRDefault="006A6399" w:rsidP="00C756DF">
      <w:pPr>
        <w:pStyle w:val="Prrafodelista"/>
        <w:numPr>
          <w:ilvl w:val="1"/>
          <w:numId w:val="3"/>
        </w:numPr>
        <w:autoSpaceDE w:val="0"/>
        <w:autoSpaceDN w:val="0"/>
        <w:adjustRightInd w:val="0"/>
        <w:spacing w:after="120"/>
        <w:rPr>
          <w:rFonts w:ascii="Arial" w:hAnsi="Arial" w:cs="Arial"/>
          <w:szCs w:val="24"/>
          <w:lang w:val="es-ES"/>
        </w:rPr>
      </w:pPr>
      <w:r>
        <w:rPr>
          <w:rFonts w:ascii="Arial" w:hAnsi="Arial" w:cs="Arial"/>
          <w:szCs w:val="24"/>
          <w:lang w:val="es-ES"/>
        </w:rPr>
        <w:t>Que el fiscal tuvo la posibilidad de no poner al imputado a disposición del juzgado de garantía para el control de la detención, sino que pudo haberlo dejado citado, disponiendo su libertad, dentro de las 24 horas siguientes a la detención (art. 131 inc. 2° C.P.P.)</w:t>
      </w:r>
      <w:r w:rsidR="0048386A">
        <w:rPr>
          <w:rFonts w:ascii="Arial" w:hAnsi="Arial" w:cs="Arial"/>
          <w:szCs w:val="24"/>
          <w:lang w:val="es-ES"/>
        </w:rPr>
        <w:t>.</w:t>
      </w:r>
    </w:p>
    <w:p w:rsidR="006A6399" w:rsidRDefault="006A6399" w:rsidP="00C756DF">
      <w:pPr>
        <w:pStyle w:val="Prrafodelista"/>
        <w:numPr>
          <w:ilvl w:val="1"/>
          <w:numId w:val="3"/>
        </w:numPr>
        <w:autoSpaceDE w:val="0"/>
        <w:autoSpaceDN w:val="0"/>
        <w:adjustRightInd w:val="0"/>
        <w:spacing w:after="120"/>
        <w:rPr>
          <w:rFonts w:ascii="Arial" w:hAnsi="Arial" w:cs="Arial"/>
          <w:szCs w:val="24"/>
          <w:lang w:val="es-ES"/>
        </w:rPr>
      </w:pPr>
      <w:r>
        <w:rPr>
          <w:rFonts w:ascii="Arial" w:hAnsi="Arial" w:cs="Arial"/>
          <w:szCs w:val="24"/>
          <w:lang w:val="es-ES"/>
        </w:rPr>
        <w:t>Que las medidas de protección, tanto generales como especiales</w:t>
      </w:r>
      <w:r w:rsidR="0048386A">
        <w:rPr>
          <w:rFonts w:ascii="Arial" w:hAnsi="Arial" w:cs="Arial"/>
          <w:szCs w:val="24"/>
          <w:lang w:val="es-ES"/>
        </w:rPr>
        <w:t>,</w:t>
      </w:r>
      <w:r>
        <w:rPr>
          <w:rFonts w:ascii="Arial" w:hAnsi="Arial" w:cs="Arial"/>
          <w:szCs w:val="24"/>
          <w:lang w:val="es-ES"/>
        </w:rPr>
        <w:t xml:space="preserve"> de que trat</w:t>
      </w:r>
      <w:r w:rsidR="0048386A">
        <w:rPr>
          <w:rFonts w:ascii="Arial" w:hAnsi="Arial" w:cs="Arial"/>
          <w:szCs w:val="24"/>
          <w:lang w:val="es-ES"/>
        </w:rPr>
        <w:t>an los artículos 24 y 25 de la L</w:t>
      </w:r>
      <w:r>
        <w:rPr>
          <w:rFonts w:ascii="Arial" w:hAnsi="Arial" w:cs="Arial"/>
          <w:szCs w:val="24"/>
          <w:lang w:val="es-ES"/>
        </w:rPr>
        <w:t xml:space="preserve">ey </w:t>
      </w:r>
      <w:r w:rsidR="0048386A">
        <w:rPr>
          <w:rFonts w:ascii="Arial" w:hAnsi="Arial" w:cs="Arial"/>
          <w:szCs w:val="24"/>
          <w:lang w:val="es-ES"/>
        </w:rPr>
        <w:t xml:space="preserve">N° </w:t>
      </w:r>
      <w:r>
        <w:rPr>
          <w:rFonts w:ascii="Arial" w:hAnsi="Arial" w:cs="Arial"/>
          <w:szCs w:val="24"/>
          <w:lang w:val="es-ES"/>
        </w:rPr>
        <w:t>21.057 pueden ser solicitada</w:t>
      </w:r>
      <w:r w:rsidR="0048386A">
        <w:rPr>
          <w:rFonts w:ascii="Arial" w:hAnsi="Arial" w:cs="Arial"/>
          <w:szCs w:val="24"/>
          <w:lang w:val="es-ES"/>
        </w:rPr>
        <w:t>s</w:t>
      </w:r>
      <w:r>
        <w:rPr>
          <w:rFonts w:ascii="Arial" w:hAnsi="Arial" w:cs="Arial"/>
          <w:szCs w:val="24"/>
          <w:lang w:val="es-ES"/>
        </w:rPr>
        <w:t xml:space="preserve"> y adoptadas aún desde antes de la formalización, e incluyen limitaciones a que el presunto agresor pueda acercarse al lugar donde el NNA estudie, a cualquier otro lugar e, incluso, obliga</w:t>
      </w:r>
      <w:r w:rsidR="0048386A">
        <w:rPr>
          <w:rFonts w:ascii="Arial" w:hAnsi="Arial" w:cs="Arial"/>
          <w:szCs w:val="24"/>
          <w:lang w:val="es-ES"/>
        </w:rPr>
        <w:t>r</w:t>
      </w:r>
      <w:r>
        <w:rPr>
          <w:rFonts w:ascii="Arial" w:hAnsi="Arial" w:cs="Arial"/>
          <w:szCs w:val="24"/>
          <w:lang w:val="es-ES"/>
        </w:rPr>
        <w:t xml:space="preserve">le a hacer abandono del hogar común. De manera tal que, si la realización de la EIV es indispensable para solicitar medidas cautelares, el </w:t>
      </w:r>
      <w:r w:rsidR="0048386A">
        <w:rPr>
          <w:rFonts w:ascii="Arial" w:hAnsi="Arial" w:cs="Arial"/>
          <w:szCs w:val="24"/>
          <w:lang w:val="es-ES"/>
        </w:rPr>
        <w:t>f</w:t>
      </w:r>
      <w:r>
        <w:rPr>
          <w:rFonts w:ascii="Arial" w:hAnsi="Arial" w:cs="Arial"/>
          <w:szCs w:val="24"/>
          <w:lang w:val="es-ES"/>
        </w:rPr>
        <w:t>iscal debería justificar por qué las medidas generales y especiales de protección le son insuficientes.</w:t>
      </w:r>
    </w:p>
    <w:p w:rsidR="006A6399" w:rsidRDefault="006A6399" w:rsidP="00C756DF">
      <w:pPr>
        <w:pStyle w:val="Prrafodelista"/>
        <w:numPr>
          <w:ilvl w:val="1"/>
          <w:numId w:val="3"/>
        </w:numPr>
        <w:autoSpaceDE w:val="0"/>
        <w:autoSpaceDN w:val="0"/>
        <w:adjustRightInd w:val="0"/>
        <w:spacing w:after="120"/>
        <w:rPr>
          <w:rFonts w:ascii="Arial" w:hAnsi="Arial" w:cs="Arial"/>
          <w:szCs w:val="24"/>
          <w:lang w:val="es-ES"/>
        </w:rPr>
      </w:pPr>
      <w:r>
        <w:rPr>
          <w:rFonts w:ascii="Arial" w:hAnsi="Arial" w:cs="Arial"/>
          <w:szCs w:val="24"/>
          <w:lang w:val="es-ES"/>
        </w:rPr>
        <w:t>¿Puede el fiscal garantizar que, dentro del plazo de ampliación de la detención (máximo de 3</w:t>
      </w:r>
      <w:r w:rsidR="0048386A">
        <w:rPr>
          <w:rFonts w:ascii="Arial" w:hAnsi="Arial" w:cs="Arial"/>
          <w:szCs w:val="24"/>
          <w:lang w:val="es-ES"/>
        </w:rPr>
        <w:t xml:space="preserve"> días), a EIV podrá efectuarse?</w:t>
      </w:r>
      <w:r>
        <w:rPr>
          <w:rFonts w:ascii="Arial" w:hAnsi="Arial" w:cs="Arial"/>
          <w:szCs w:val="24"/>
          <w:lang w:val="es-ES"/>
        </w:rPr>
        <w:t xml:space="preserve"> Recordemos </w:t>
      </w:r>
      <w:r>
        <w:rPr>
          <w:rFonts w:ascii="Arial" w:hAnsi="Arial" w:cs="Arial"/>
          <w:szCs w:val="24"/>
          <w:lang w:val="es-ES"/>
        </w:rPr>
        <w:lastRenderedPageBreak/>
        <w:t>que, para que se pueda proceder a materializar la EIV, debe existir una evaluación previa de la URAVIT acerca de la factibilidad de que el NNA esté en condiciones de realizar la EIV, debe contarse con entrevistador acreditado y disponible y con sala con la implementación requerida. ¿Puede el fiscal, en la audiencia de ampliación de la detención, garantizar que todo ello será posible? ¿Cuánta el fiscal con el informe de la URAVIT de que el NNA está en condiciones de realizar la EIV dentro del lapso de ampliació</w:t>
      </w:r>
      <w:r w:rsidR="0048386A">
        <w:rPr>
          <w:rFonts w:ascii="Arial" w:hAnsi="Arial" w:cs="Arial"/>
          <w:szCs w:val="24"/>
          <w:lang w:val="es-ES"/>
        </w:rPr>
        <w:t>n de la detención?</w:t>
      </w:r>
    </w:p>
    <w:p w:rsidR="00520498" w:rsidRPr="00C756DF" w:rsidRDefault="00520498" w:rsidP="00C756DF">
      <w:pPr>
        <w:autoSpaceDE w:val="0"/>
        <w:autoSpaceDN w:val="0"/>
        <w:adjustRightInd w:val="0"/>
        <w:spacing w:after="120"/>
        <w:ind w:firstLine="708"/>
        <w:rPr>
          <w:rFonts w:ascii="Arial" w:hAnsi="Arial" w:cs="Arial"/>
          <w:szCs w:val="24"/>
          <w:lang w:val="es-ES"/>
        </w:rPr>
      </w:pPr>
      <w:r>
        <w:rPr>
          <w:rFonts w:ascii="Arial" w:hAnsi="Arial" w:cs="Arial"/>
          <w:szCs w:val="24"/>
          <w:lang w:val="es-ES"/>
        </w:rPr>
        <w:t>En definitiva, pensamos que la solicitud de ampliación de la detención para realizar una EIV al NNA no es una opción simple ni obvia y que, al igual que respecto de cualquier detención,</w:t>
      </w:r>
      <w:r w:rsidR="0048386A">
        <w:rPr>
          <w:rFonts w:ascii="Arial" w:hAnsi="Arial" w:cs="Arial"/>
          <w:szCs w:val="24"/>
          <w:lang w:val="es-ES"/>
        </w:rPr>
        <w:t xml:space="preserve"> </w:t>
      </w:r>
      <w:r>
        <w:rPr>
          <w:rFonts w:ascii="Arial" w:hAnsi="Arial" w:cs="Arial"/>
          <w:szCs w:val="24"/>
          <w:lang w:val="es-ES"/>
        </w:rPr>
        <w:t>deben satisfacerse exigentes requisitos legales para que ello se concrete.</w:t>
      </w:r>
    </w:p>
    <w:p w:rsidR="00CC59FD" w:rsidRPr="00C02862" w:rsidRDefault="00DA7D77" w:rsidP="006320CA">
      <w:pPr>
        <w:ind w:firstLine="708"/>
        <w:rPr>
          <w:rFonts w:ascii="Arial" w:hAnsi="Arial" w:cs="Arial"/>
          <w:szCs w:val="24"/>
          <w:lang w:val="es-ES"/>
        </w:rPr>
      </w:pPr>
      <w:r w:rsidRPr="007F46EA">
        <w:rPr>
          <w:rFonts w:ascii="Arial" w:hAnsi="Arial" w:cs="Arial"/>
          <w:szCs w:val="24"/>
          <w:lang w:val="es-ES"/>
        </w:rPr>
        <w:t>vii</w:t>
      </w:r>
      <w:r w:rsidR="00CC59FD" w:rsidRPr="007F46EA">
        <w:rPr>
          <w:rFonts w:ascii="Arial" w:hAnsi="Arial" w:cs="Arial"/>
          <w:szCs w:val="24"/>
          <w:lang w:val="es-ES"/>
        </w:rPr>
        <w:t>.</w:t>
      </w:r>
      <w:r w:rsidR="00CC59FD" w:rsidRPr="00AF6A08">
        <w:rPr>
          <w:rFonts w:ascii="Arial" w:hAnsi="Arial" w:cs="Arial"/>
          <w:i/>
          <w:szCs w:val="24"/>
          <w:lang w:val="es-ES"/>
        </w:rPr>
        <w:t xml:space="preserve"> </w:t>
      </w:r>
      <w:r>
        <w:rPr>
          <w:rFonts w:ascii="Arial" w:hAnsi="Arial" w:cs="Arial"/>
          <w:i/>
          <w:szCs w:val="24"/>
          <w:lang w:val="es-ES"/>
        </w:rPr>
        <w:tab/>
      </w:r>
      <w:r w:rsidR="00CC59FD" w:rsidRPr="00AF6A08">
        <w:rPr>
          <w:rFonts w:ascii="Arial" w:hAnsi="Arial" w:cs="Arial"/>
          <w:i/>
          <w:szCs w:val="24"/>
          <w:u w:val="single"/>
          <w:lang w:val="es-ES"/>
        </w:rPr>
        <w:t>Cantidad de entrevistas que podrán realizarse</w:t>
      </w:r>
    </w:p>
    <w:p w:rsidR="00CC59FD" w:rsidRPr="00C02862" w:rsidRDefault="00CC59FD" w:rsidP="00CC59FD">
      <w:pPr>
        <w:ind w:firstLine="708"/>
        <w:rPr>
          <w:rFonts w:ascii="Arial" w:hAnsi="Arial" w:cs="Arial"/>
          <w:szCs w:val="24"/>
          <w:lang w:val="es-ES"/>
        </w:rPr>
      </w:pPr>
      <w:r w:rsidRPr="00C02862">
        <w:rPr>
          <w:rFonts w:ascii="Arial" w:hAnsi="Arial" w:cs="Arial"/>
          <w:szCs w:val="24"/>
          <w:lang w:val="es-ES"/>
        </w:rPr>
        <w:t>El proyecto original limitaba a una sola oportunidad el número de entrevistas al que podía ser sometido un niño, niña o adolescente. Esta disposición fue criticada durante la tramitación de la ley, por cuanto al establecerse un límite al número de veces que el niño, niña o adolescente víctima pueda ser entrevistado en un proceso penal, implica la limitación de la defensa de los imputados, así como de los principios de oralidad, inmediación y publicidad. Adicionalmente, se criticó que limitar el número de entrevistas “carece de un respaldo científico que efectivamente involucre restringir el contacto investigativo con la víctima a una sola entrevista. Si bien se comparte la necesidad de minimizar aquellas intervenciones con el niño, niña o adolescente, lo cierto es que no se puede prescindir de aquellas consideraciones propias de la investigación que pueden hacer necesaria una nueva intervención y, además, lo que no se puede soslayar, bajo ningún punto de vista, es el derecho consagrado en la Convención de los Derechos del Niño a favor de éstos y que se vincula con su ‘derecho a ser oído”</w:t>
      </w:r>
      <w:r w:rsidRPr="00C02862">
        <w:rPr>
          <w:rStyle w:val="Refdenotaalpie"/>
          <w:rFonts w:ascii="Arial" w:hAnsi="Arial" w:cs="Arial"/>
          <w:szCs w:val="24"/>
          <w:lang w:val="es-ES"/>
        </w:rPr>
        <w:footnoteReference w:id="77"/>
      </w:r>
      <w:r w:rsidRPr="00C02862">
        <w:rPr>
          <w:rFonts w:ascii="Arial" w:hAnsi="Arial" w:cs="Arial"/>
          <w:szCs w:val="24"/>
          <w:lang w:val="es-ES"/>
        </w:rPr>
        <w:t>.</w:t>
      </w:r>
    </w:p>
    <w:p w:rsidR="00CC59FD" w:rsidRPr="00C02862" w:rsidRDefault="00CC59FD" w:rsidP="00CC59FD">
      <w:pPr>
        <w:rPr>
          <w:rFonts w:ascii="Arial" w:hAnsi="Arial" w:cs="Arial"/>
          <w:szCs w:val="24"/>
          <w:lang w:val="es-ES"/>
        </w:rPr>
      </w:pPr>
      <w:r w:rsidRPr="00C02862">
        <w:rPr>
          <w:rFonts w:ascii="Arial" w:hAnsi="Arial" w:cs="Arial"/>
          <w:szCs w:val="24"/>
          <w:lang w:val="es-ES"/>
        </w:rPr>
        <w:lastRenderedPageBreak/>
        <w:t>Finalmente, el legislador decidió eliminar un límite al número de entrevistas al que el NNA podía someterse, optando en su lugar por introducir distintas disposiciones dirigidas a reducir al mínimo posible el número de entrevistas</w:t>
      </w:r>
      <w:r w:rsidR="00851D07">
        <w:rPr>
          <w:rFonts w:ascii="Arial" w:hAnsi="Arial" w:cs="Arial"/>
          <w:szCs w:val="24"/>
          <w:lang w:val="es-ES"/>
        </w:rPr>
        <w:t xml:space="preserve"> mediante la elaboración de un protocolo al respecto</w:t>
      </w:r>
      <w:r w:rsidRPr="00C02862">
        <w:rPr>
          <w:rFonts w:ascii="Arial" w:hAnsi="Arial" w:cs="Arial"/>
          <w:szCs w:val="24"/>
          <w:lang w:val="es-ES"/>
        </w:rPr>
        <w:t xml:space="preserve"> (artículo 31 letra g), pero permitiendo en ciertos casos la realización de más entrevistas (artículo 10). En este último caso, el artículo 10, de manera excepcional permite al fiscal, de oficio o a petición de cualquiera de los intervinientes, ordenar la realización de una nueva entrevista video</w:t>
      </w:r>
      <w:r w:rsidR="0048386A">
        <w:rPr>
          <w:rFonts w:ascii="Arial" w:hAnsi="Arial" w:cs="Arial"/>
          <w:szCs w:val="24"/>
          <w:lang w:val="es-ES"/>
        </w:rPr>
        <w:t xml:space="preserve"> </w:t>
      </w:r>
      <w:r w:rsidRPr="00C02862">
        <w:rPr>
          <w:rFonts w:ascii="Arial" w:hAnsi="Arial" w:cs="Arial"/>
          <w:szCs w:val="24"/>
          <w:lang w:val="es-ES"/>
        </w:rPr>
        <w:t>grabada en dos casos:</w:t>
      </w:r>
    </w:p>
    <w:p w:rsidR="00CC59FD" w:rsidRPr="00C02862" w:rsidRDefault="00CC59FD" w:rsidP="00CC59FD">
      <w:pPr>
        <w:rPr>
          <w:rFonts w:ascii="Arial" w:hAnsi="Arial" w:cs="Arial"/>
          <w:szCs w:val="24"/>
          <w:lang w:val="es-ES"/>
        </w:rPr>
      </w:pPr>
      <w:r w:rsidRPr="00C02862">
        <w:rPr>
          <w:rFonts w:ascii="Arial" w:hAnsi="Arial" w:cs="Arial"/>
          <w:szCs w:val="24"/>
          <w:lang w:val="es-ES"/>
        </w:rPr>
        <w:t>a) Cuando aparezcan hechos o antecedentes que no hayan sido materia de la entrevista investigativa video</w:t>
      </w:r>
      <w:r w:rsidR="000C0243">
        <w:rPr>
          <w:rFonts w:ascii="Arial" w:hAnsi="Arial" w:cs="Arial"/>
          <w:szCs w:val="24"/>
          <w:lang w:val="es-ES"/>
        </w:rPr>
        <w:t xml:space="preserve"> </w:t>
      </w:r>
      <w:r w:rsidRPr="00C02862">
        <w:rPr>
          <w:rFonts w:ascii="Arial" w:hAnsi="Arial" w:cs="Arial"/>
          <w:szCs w:val="24"/>
          <w:lang w:val="es-ES"/>
        </w:rPr>
        <w:t>grabada, que modifiquen lo expuesto en ella y puedan afectar sustancialmente el curso de la investigación. En este caso, el fiscal podrá ordenar una segunda entrevista de oficio o a petición de cualquiera de los intervinientes (imputado, abogado defensor, víctima, y querellante), decisión que deberá contar con la a</w:t>
      </w:r>
      <w:r w:rsidR="00851D07">
        <w:rPr>
          <w:rFonts w:ascii="Arial" w:hAnsi="Arial" w:cs="Arial"/>
          <w:szCs w:val="24"/>
          <w:lang w:val="es-ES"/>
        </w:rPr>
        <w:t>probación</w:t>
      </w:r>
      <w:r w:rsidRPr="00C02862">
        <w:rPr>
          <w:rFonts w:ascii="Arial" w:hAnsi="Arial" w:cs="Arial"/>
          <w:szCs w:val="24"/>
          <w:lang w:val="es-ES"/>
        </w:rPr>
        <w:t xml:space="preserve"> del Fiscal Regional respectivo.</w:t>
      </w:r>
      <w:r w:rsidR="00851D07">
        <w:rPr>
          <w:rFonts w:ascii="Arial" w:hAnsi="Arial" w:cs="Arial"/>
          <w:szCs w:val="24"/>
          <w:lang w:val="es-ES"/>
        </w:rPr>
        <w:t xml:space="preserve"> </w:t>
      </w:r>
    </w:p>
    <w:p w:rsidR="00CC59FD" w:rsidRPr="00C02862" w:rsidRDefault="00CC59FD" w:rsidP="00CC59FD">
      <w:pPr>
        <w:rPr>
          <w:rFonts w:ascii="Arial" w:hAnsi="Arial" w:cs="Arial"/>
          <w:szCs w:val="24"/>
          <w:lang w:val="es-ES"/>
        </w:rPr>
      </w:pPr>
      <w:r w:rsidRPr="00C02862">
        <w:rPr>
          <w:rFonts w:ascii="Arial" w:hAnsi="Arial" w:cs="Arial"/>
          <w:szCs w:val="24"/>
          <w:lang w:val="es-ES"/>
        </w:rPr>
        <w:t xml:space="preserve">Adicionalmente, el legislador impone la obligación de registrar en la carpeta de investigación la decisión del fiscal, los hechos y antecedentes que se tuvieron en consideración para adoptarla. </w:t>
      </w:r>
    </w:p>
    <w:p w:rsidR="00CC59FD" w:rsidRPr="00C02862" w:rsidRDefault="00CC59FD" w:rsidP="00CC59FD">
      <w:pPr>
        <w:rPr>
          <w:rFonts w:ascii="Arial" w:hAnsi="Arial" w:cs="Arial"/>
          <w:szCs w:val="24"/>
          <w:lang w:val="es-ES"/>
        </w:rPr>
      </w:pPr>
      <w:r w:rsidRPr="00C02862">
        <w:rPr>
          <w:rFonts w:ascii="Arial" w:hAnsi="Arial" w:cs="Arial"/>
          <w:szCs w:val="24"/>
          <w:lang w:val="es-ES"/>
        </w:rPr>
        <w:t xml:space="preserve">b) En todo caso, si el </w:t>
      </w:r>
      <w:r w:rsidR="000C0243">
        <w:rPr>
          <w:rFonts w:ascii="Arial" w:hAnsi="Arial" w:cs="Arial"/>
          <w:szCs w:val="24"/>
          <w:lang w:val="es-ES"/>
        </w:rPr>
        <w:t>n</w:t>
      </w:r>
      <w:r w:rsidRPr="00C02862">
        <w:rPr>
          <w:rFonts w:ascii="Arial" w:hAnsi="Arial" w:cs="Arial"/>
          <w:szCs w:val="24"/>
          <w:lang w:val="es-ES"/>
        </w:rPr>
        <w:t xml:space="preserve">iño, </w:t>
      </w:r>
      <w:r w:rsidR="000C0243">
        <w:rPr>
          <w:rFonts w:ascii="Arial" w:hAnsi="Arial" w:cs="Arial"/>
          <w:szCs w:val="24"/>
          <w:lang w:val="es-ES"/>
        </w:rPr>
        <w:t>n</w:t>
      </w:r>
      <w:r w:rsidRPr="00C02862">
        <w:rPr>
          <w:rFonts w:ascii="Arial" w:hAnsi="Arial" w:cs="Arial"/>
          <w:szCs w:val="24"/>
          <w:lang w:val="es-ES"/>
        </w:rPr>
        <w:t xml:space="preserve">iña o </w:t>
      </w:r>
      <w:r w:rsidR="000C0243">
        <w:rPr>
          <w:rFonts w:ascii="Arial" w:hAnsi="Arial" w:cs="Arial"/>
          <w:szCs w:val="24"/>
          <w:lang w:val="es-ES"/>
        </w:rPr>
        <w:t>a</w:t>
      </w:r>
      <w:r w:rsidRPr="00C02862">
        <w:rPr>
          <w:rFonts w:ascii="Arial" w:hAnsi="Arial" w:cs="Arial"/>
          <w:szCs w:val="24"/>
          <w:lang w:val="es-ES"/>
        </w:rPr>
        <w:t>dolescente manifestare espontáneamente su voluntad de realizar nuevas declaraciones.</w:t>
      </w:r>
    </w:p>
    <w:p w:rsidR="00CC59FD" w:rsidRPr="00C02862" w:rsidRDefault="00CC59FD" w:rsidP="00CC59FD">
      <w:pPr>
        <w:rPr>
          <w:rFonts w:ascii="Arial" w:hAnsi="Arial" w:cs="Arial"/>
          <w:szCs w:val="24"/>
          <w:lang w:val="es-ES"/>
        </w:rPr>
      </w:pPr>
      <w:r w:rsidRPr="00C02862">
        <w:rPr>
          <w:rFonts w:ascii="Arial" w:hAnsi="Arial" w:cs="Arial"/>
          <w:szCs w:val="24"/>
          <w:lang w:val="es-ES"/>
        </w:rPr>
        <w:t xml:space="preserve">Para los dos casos anteriormente expuestos, antes de la entrevista se deberá verificar que el niño, niña o adolescente se encuentre disponible y en condiciones físicas y psíquicas para participar en ella, para lo cual el fiscal dispondrá una nueva evaluación de un profesional de la Unidad de Atención a Víctimas y Testigos de la fiscalía respectiva. </w:t>
      </w:r>
    </w:p>
    <w:p w:rsidR="00CC59FD" w:rsidRPr="00C02862" w:rsidRDefault="00CC59FD" w:rsidP="00CC59FD">
      <w:pPr>
        <w:rPr>
          <w:rFonts w:ascii="Arial" w:hAnsi="Arial" w:cs="Arial"/>
          <w:szCs w:val="24"/>
          <w:lang w:val="es-ES"/>
        </w:rPr>
      </w:pPr>
      <w:r w:rsidRPr="00C02862">
        <w:rPr>
          <w:rFonts w:ascii="Arial" w:hAnsi="Arial" w:cs="Arial"/>
          <w:szCs w:val="24"/>
          <w:lang w:val="es-ES"/>
        </w:rPr>
        <w:t>La ley dispone</w:t>
      </w:r>
      <w:r w:rsidR="000C0243">
        <w:rPr>
          <w:rFonts w:ascii="Arial" w:hAnsi="Arial" w:cs="Arial"/>
          <w:szCs w:val="24"/>
          <w:lang w:val="es-ES"/>
        </w:rPr>
        <w:t>,</w:t>
      </w:r>
      <w:r w:rsidRPr="00C02862">
        <w:rPr>
          <w:rFonts w:ascii="Arial" w:hAnsi="Arial" w:cs="Arial"/>
          <w:szCs w:val="24"/>
          <w:lang w:val="es-ES"/>
        </w:rPr>
        <w:t xml:space="preserve"> además</w:t>
      </w:r>
      <w:r w:rsidR="000C0243">
        <w:rPr>
          <w:rFonts w:ascii="Arial" w:hAnsi="Arial" w:cs="Arial"/>
          <w:szCs w:val="24"/>
          <w:lang w:val="es-ES"/>
        </w:rPr>
        <w:t>,</w:t>
      </w:r>
      <w:r w:rsidRPr="00C02862">
        <w:rPr>
          <w:rFonts w:ascii="Arial" w:hAnsi="Arial" w:cs="Arial"/>
          <w:szCs w:val="24"/>
          <w:lang w:val="es-ES"/>
        </w:rPr>
        <w:t xml:space="preserve"> que la nueva entrevista deberá ser realizada por </w:t>
      </w:r>
      <w:r w:rsidRPr="00AF6A08">
        <w:rPr>
          <w:rFonts w:ascii="Arial" w:hAnsi="Arial" w:cs="Arial"/>
          <w:b/>
          <w:i/>
          <w:szCs w:val="24"/>
          <w:lang w:val="es-ES"/>
        </w:rPr>
        <w:t>el mismo entrevistador</w:t>
      </w:r>
      <w:r w:rsidRPr="00C02862">
        <w:rPr>
          <w:rFonts w:ascii="Arial" w:hAnsi="Arial" w:cs="Arial"/>
          <w:szCs w:val="24"/>
          <w:lang w:val="es-ES"/>
        </w:rPr>
        <w:t xml:space="preserve"> que participó en la entrevista original, salvo que se encontrar</w:t>
      </w:r>
      <w:r w:rsidR="000C0243">
        <w:rPr>
          <w:rFonts w:ascii="Arial" w:hAnsi="Arial" w:cs="Arial"/>
          <w:szCs w:val="24"/>
          <w:lang w:val="es-ES"/>
        </w:rPr>
        <w:t>e</w:t>
      </w:r>
      <w:r w:rsidRPr="00C02862">
        <w:rPr>
          <w:rFonts w:ascii="Arial" w:hAnsi="Arial" w:cs="Arial"/>
          <w:szCs w:val="24"/>
          <w:lang w:val="es-ES"/>
        </w:rPr>
        <w:t xml:space="preserve"> impedido por una causa </w:t>
      </w:r>
      <w:r w:rsidRPr="00AF6A08">
        <w:rPr>
          <w:rFonts w:ascii="Arial" w:hAnsi="Arial" w:cs="Arial"/>
          <w:b/>
          <w:i/>
          <w:szCs w:val="24"/>
          <w:lang w:val="es-ES"/>
        </w:rPr>
        <w:t>debidamente justificada</w:t>
      </w:r>
      <w:r w:rsidRPr="00C02862">
        <w:rPr>
          <w:rFonts w:ascii="Arial" w:hAnsi="Arial" w:cs="Arial"/>
          <w:szCs w:val="24"/>
          <w:lang w:val="es-ES"/>
        </w:rPr>
        <w:t>, en cuyo caso el fiscal deberá designar otro entrevistador.</w:t>
      </w:r>
    </w:p>
    <w:p w:rsidR="00CC59FD" w:rsidRPr="00C02862" w:rsidRDefault="00CC59FD" w:rsidP="00CC59FD">
      <w:pPr>
        <w:rPr>
          <w:rFonts w:ascii="Arial" w:hAnsi="Arial" w:cs="Arial"/>
          <w:szCs w:val="24"/>
          <w:lang w:val="es-ES"/>
        </w:rPr>
      </w:pPr>
      <w:r w:rsidRPr="00C02862">
        <w:rPr>
          <w:rFonts w:ascii="Arial" w:hAnsi="Arial" w:cs="Arial"/>
          <w:szCs w:val="24"/>
          <w:lang w:val="es-ES"/>
        </w:rPr>
        <w:lastRenderedPageBreak/>
        <w:t>Finalmente, si durante alguna de las entrevistas surge algún impedimento para que el niño, niña o adolescente continúe interviniendo en la diligencia, el fiscal, a sugerencia del entrevistador, podrá suspenderla por el tiempo mínimo necesario, atendiendo al motivo que origina la suspensión.</w:t>
      </w:r>
    </w:p>
    <w:p w:rsidR="00851D07" w:rsidRDefault="00851D07" w:rsidP="00851D07">
      <w:pPr>
        <w:rPr>
          <w:rFonts w:ascii="Arial" w:hAnsi="Arial" w:cs="Arial"/>
          <w:szCs w:val="24"/>
          <w:lang w:val="es-CL"/>
        </w:rPr>
      </w:pPr>
      <w:r>
        <w:rPr>
          <w:rFonts w:ascii="Arial" w:hAnsi="Arial" w:cs="Arial"/>
          <w:szCs w:val="24"/>
          <w:lang w:val="es-ES"/>
        </w:rPr>
        <w:t>Cabe plantearse qué ocurre si la defens</w:t>
      </w:r>
      <w:r w:rsidR="000C0243">
        <w:rPr>
          <w:rFonts w:ascii="Arial" w:hAnsi="Arial" w:cs="Arial"/>
          <w:szCs w:val="24"/>
          <w:lang w:val="es-ES"/>
        </w:rPr>
        <w:t>a (u otro interviniente, como u</w:t>
      </w:r>
      <w:r>
        <w:rPr>
          <w:rFonts w:ascii="Arial" w:hAnsi="Arial" w:cs="Arial"/>
          <w:szCs w:val="24"/>
          <w:lang w:val="es-ES"/>
        </w:rPr>
        <w:t xml:space="preserve">n querellante, por ejemplo) solicita al </w:t>
      </w:r>
      <w:r w:rsidRPr="00C02862">
        <w:rPr>
          <w:rFonts w:ascii="Arial" w:hAnsi="Arial" w:cs="Arial"/>
          <w:szCs w:val="24"/>
          <w:lang w:val="es-ES"/>
        </w:rPr>
        <w:t xml:space="preserve">fiscal </w:t>
      </w:r>
      <w:r>
        <w:rPr>
          <w:rFonts w:ascii="Arial" w:hAnsi="Arial" w:cs="Arial"/>
          <w:szCs w:val="24"/>
          <w:lang w:val="es-ES"/>
        </w:rPr>
        <w:t xml:space="preserve">la realización de una segunda EIV y el Ministerio Público </w:t>
      </w:r>
      <w:r w:rsidRPr="00C02862">
        <w:rPr>
          <w:rFonts w:ascii="Arial" w:hAnsi="Arial" w:cs="Arial"/>
          <w:szCs w:val="24"/>
          <w:lang w:val="es-ES"/>
        </w:rPr>
        <w:t xml:space="preserve">rechaza </w:t>
      </w:r>
      <w:r>
        <w:rPr>
          <w:rFonts w:ascii="Arial" w:hAnsi="Arial" w:cs="Arial"/>
          <w:szCs w:val="24"/>
          <w:lang w:val="es-ES"/>
        </w:rPr>
        <w:t xml:space="preserve">tal solicitud. En nuestra opinión, </w:t>
      </w:r>
      <w:r w:rsidRPr="00C02862">
        <w:rPr>
          <w:rFonts w:ascii="Arial" w:hAnsi="Arial" w:cs="Arial"/>
          <w:szCs w:val="24"/>
          <w:lang w:val="es-ES"/>
        </w:rPr>
        <w:t xml:space="preserve">a falta </w:t>
      </w:r>
      <w:r w:rsidR="000C0243">
        <w:rPr>
          <w:rFonts w:ascii="Arial" w:hAnsi="Arial" w:cs="Arial"/>
          <w:szCs w:val="24"/>
          <w:lang w:val="es-ES"/>
        </w:rPr>
        <w:t>de alguna norma especial de la L</w:t>
      </w:r>
      <w:r w:rsidRPr="00C02862">
        <w:rPr>
          <w:rFonts w:ascii="Arial" w:hAnsi="Arial" w:cs="Arial"/>
          <w:szCs w:val="24"/>
          <w:lang w:val="es-ES"/>
        </w:rPr>
        <w:t xml:space="preserve">ey </w:t>
      </w:r>
      <w:r w:rsidR="000C0243">
        <w:rPr>
          <w:rFonts w:ascii="Arial" w:hAnsi="Arial" w:cs="Arial"/>
          <w:szCs w:val="24"/>
          <w:lang w:val="es-ES"/>
        </w:rPr>
        <w:t xml:space="preserve">N° </w:t>
      </w:r>
      <w:r w:rsidRPr="00C02862">
        <w:rPr>
          <w:rFonts w:ascii="Arial" w:hAnsi="Arial" w:cs="Arial"/>
          <w:szCs w:val="24"/>
          <w:lang w:val="es-ES"/>
        </w:rPr>
        <w:t xml:space="preserve">21.057, sería aplicable </w:t>
      </w:r>
      <w:r w:rsidRPr="00C02862">
        <w:rPr>
          <w:rFonts w:ascii="Arial" w:hAnsi="Arial" w:cs="Arial"/>
          <w:szCs w:val="24"/>
          <w:lang w:val="es-CL"/>
        </w:rPr>
        <w:t xml:space="preserve">el artículo 183 inc. 2° del Código Procesal Penal (reclamo ante las autoridades superiores del Ministerio Público). </w:t>
      </w:r>
    </w:p>
    <w:p w:rsidR="000C0243" w:rsidRDefault="00851D07" w:rsidP="00C756DF">
      <w:pPr>
        <w:rPr>
          <w:rFonts w:ascii="Arial" w:hAnsi="Arial" w:cs="Arial"/>
          <w:szCs w:val="24"/>
          <w:lang w:val="es-CL"/>
        </w:rPr>
      </w:pPr>
      <w:r>
        <w:rPr>
          <w:rFonts w:ascii="Arial" w:hAnsi="Arial" w:cs="Arial"/>
          <w:szCs w:val="24"/>
          <w:lang w:val="es-CL"/>
        </w:rPr>
        <w:t xml:space="preserve">Ahora bien, si se ha efectuado la solicitud de nueva EIV y se ha rechazado por el fiscal, se ha reclamado ante el superior y también se ha rechazado, cabe preguntarse si se podría plantear la realización de la diligencia de conformidad a la normativa de reapertura de la investigación tras el cierre de la misma. No se ve motivo por el cual no sea aplicable al caso </w:t>
      </w:r>
      <w:r w:rsidRPr="00C02862">
        <w:rPr>
          <w:rFonts w:ascii="Arial" w:hAnsi="Arial" w:cs="Arial"/>
          <w:szCs w:val="24"/>
          <w:lang w:val="es-CL"/>
        </w:rPr>
        <w:t>el artículo 257 del C</w:t>
      </w:r>
      <w:r>
        <w:rPr>
          <w:rFonts w:ascii="Arial" w:hAnsi="Arial" w:cs="Arial"/>
          <w:szCs w:val="24"/>
          <w:lang w:val="es-CL"/>
        </w:rPr>
        <w:t>.</w:t>
      </w:r>
      <w:r w:rsidRPr="00C02862">
        <w:rPr>
          <w:rFonts w:ascii="Arial" w:hAnsi="Arial" w:cs="Arial"/>
          <w:szCs w:val="24"/>
          <w:lang w:val="es-CL"/>
        </w:rPr>
        <w:t xml:space="preserve"> P</w:t>
      </w:r>
      <w:r>
        <w:rPr>
          <w:rFonts w:ascii="Arial" w:hAnsi="Arial" w:cs="Arial"/>
          <w:szCs w:val="24"/>
          <w:lang w:val="es-CL"/>
        </w:rPr>
        <w:t>.</w:t>
      </w:r>
      <w:r w:rsidRPr="00C02862">
        <w:rPr>
          <w:rFonts w:ascii="Arial" w:hAnsi="Arial" w:cs="Arial"/>
          <w:szCs w:val="24"/>
          <w:lang w:val="es-CL"/>
        </w:rPr>
        <w:t xml:space="preserve"> P</w:t>
      </w:r>
      <w:r>
        <w:rPr>
          <w:rFonts w:ascii="Arial" w:hAnsi="Arial" w:cs="Arial"/>
          <w:szCs w:val="24"/>
          <w:lang w:val="es-CL"/>
        </w:rPr>
        <w:t xml:space="preserve">. Con todo, sería </w:t>
      </w:r>
      <w:r w:rsidR="000C0243">
        <w:rPr>
          <w:rFonts w:ascii="Arial" w:hAnsi="Arial" w:cs="Arial"/>
          <w:szCs w:val="24"/>
          <w:lang w:val="es-CL"/>
        </w:rPr>
        <w:t>é</w:t>
      </w:r>
      <w:r>
        <w:rPr>
          <w:rFonts w:ascii="Arial" w:hAnsi="Arial" w:cs="Arial"/>
          <w:szCs w:val="24"/>
          <w:lang w:val="es-CL"/>
        </w:rPr>
        <w:t>sta una situación excepcional en que el juez de garantía acabaría ordenando la realización de una nueva EIV.</w:t>
      </w:r>
    </w:p>
    <w:p w:rsidR="000C0243" w:rsidRPr="00022638" w:rsidRDefault="003E2E8C" w:rsidP="00C756DF">
      <w:pPr>
        <w:rPr>
          <w:rFonts w:ascii="Arial" w:hAnsi="Arial" w:cs="Arial"/>
          <w:b/>
          <w:szCs w:val="24"/>
        </w:rPr>
      </w:pPr>
      <w:r w:rsidRPr="00022638">
        <w:rPr>
          <w:rFonts w:ascii="Arial" w:hAnsi="Arial" w:cs="Arial"/>
          <w:b/>
          <w:szCs w:val="24"/>
        </w:rPr>
        <w:t>c)</w:t>
      </w:r>
      <w:r w:rsidRPr="00022638">
        <w:rPr>
          <w:rFonts w:ascii="Arial" w:hAnsi="Arial" w:cs="Arial"/>
          <w:b/>
          <w:szCs w:val="24"/>
        </w:rPr>
        <w:tab/>
        <w:t>Otras diligencias investigativas.</w:t>
      </w:r>
    </w:p>
    <w:p w:rsidR="00856B21" w:rsidRDefault="000C0243" w:rsidP="00C756DF">
      <w:pPr>
        <w:rPr>
          <w:rFonts w:ascii="Arial" w:hAnsi="Arial" w:cs="Arial"/>
          <w:szCs w:val="24"/>
        </w:rPr>
      </w:pPr>
      <w:r>
        <w:rPr>
          <w:rFonts w:ascii="Arial" w:hAnsi="Arial" w:cs="Arial"/>
          <w:szCs w:val="24"/>
        </w:rPr>
        <w:t>El artículo 11 de la L</w:t>
      </w:r>
      <w:r w:rsidR="003E2E8C">
        <w:rPr>
          <w:rFonts w:ascii="Arial" w:hAnsi="Arial" w:cs="Arial"/>
          <w:szCs w:val="24"/>
        </w:rPr>
        <w:t>ey</w:t>
      </w:r>
      <w:r>
        <w:rPr>
          <w:rFonts w:ascii="Arial" w:hAnsi="Arial" w:cs="Arial"/>
          <w:szCs w:val="24"/>
        </w:rPr>
        <w:t xml:space="preserve"> N°</w:t>
      </w:r>
      <w:r w:rsidR="003E2E8C">
        <w:rPr>
          <w:rFonts w:ascii="Arial" w:hAnsi="Arial" w:cs="Arial"/>
          <w:szCs w:val="24"/>
        </w:rPr>
        <w:t xml:space="preserve"> 21.057 regula aquellas otras diligencias de investigación, distintas de la EIV, que supongan una interacción presencial con el NNA.</w:t>
      </w:r>
      <w:r>
        <w:rPr>
          <w:rFonts w:ascii="Arial" w:hAnsi="Arial" w:cs="Arial"/>
          <w:szCs w:val="24"/>
        </w:rPr>
        <w:t xml:space="preserve"> </w:t>
      </w:r>
      <w:r w:rsidR="003E2E8C">
        <w:rPr>
          <w:rFonts w:ascii="Arial" w:hAnsi="Arial" w:cs="Arial"/>
          <w:szCs w:val="24"/>
        </w:rPr>
        <w:t>Se trata, fundamentalmente</w:t>
      </w:r>
      <w:r>
        <w:rPr>
          <w:rFonts w:ascii="Arial" w:hAnsi="Arial" w:cs="Arial"/>
          <w:szCs w:val="24"/>
        </w:rPr>
        <w:t>,</w:t>
      </w:r>
      <w:r w:rsidR="003E2E8C">
        <w:rPr>
          <w:rFonts w:ascii="Arial" w:hAnsi="Arial" w:cs="Arial"/>
          <w:szCs w:val="24"/>
        </w:rPr>
        <w:t xml:space="preserve"> de dos tipos de diligencias: la elaboración de informes médico legales y la elaboración de pericias psicológicas. Frente a estas diligencias, la ley dispone que se</w:t>
      </w:r>
      <w:r>
        <w:rPr>
          <w:rFonts w:ascii="Arial" w:hAnsi="Arial" w:cs="Arial"/>
          <w:szCs w:val="24"/>
        </w:rPr>
        <w:t>rán realizadas excepcionalmente</w:t>
      </w:r>
      <w:r w:rsidR="003E2E8C">
        <w:rPr>
          <w:rFonts w:ascii="Arial" w:hAnsi="Arial" w:cs="Arial"/>
          <w:szCs w:val="24"/>
        </w:rPr>
        <w:t xml:space="preserve"> y sólo cuando sean absolutamente necesarias, debiendo dejarse constancia en la carpeta investigativa de las razones y los fundamentos que se tuvieron en consideración para decretar estas diligencias</w:t>
      </w:r>
      <w:r w:rsidR="00873565">
        <w:rPr>
          <w:rFonts w:ascii="Arial" w:hAnsi="Arial" w:cs="Arial"/>
          <w:szCs w:val="24"/>
        </w:rPr>
        <w:t>.</w:t>
      </w:r>
      <w:r>
        <w:rPr>
          <w:rFonts w:ascii="Arial" w:hAnsi="Arial" w:cs="Arial"/>
          <w:szCs w:val="24"/>
        </w:rPr>
        <w:t xml:space="preserve"> </w:t>
      </w:r>
      <w:r w:rsidR="000331ED">
        <w:rPr>
          <w:rFonts w:ascii="Arial" w:hAnsi="Arial" w:cs="Arial"/>
          <w:szCs w:val="24"/>
        </w:rPr>
        <w:t>Aunque sin tener rango legal, el protocolo G intenta ahondar en el concepto de diligencia innecesaria</w:t>
      </w:r>
      <w:r>
        <w:rPr>
          <w:rFonts w:ascii="Arial" w:hAnsi="Arial" w:cs="Arial"/>
          <w:szCs w:val="24"/>
        </w:rPr>
        <w:t>,</w:t>
      </w:r>
      <w:r w:rsidR="000331ED">
        <w:rPr>
          <w:rFonts w:ascii="Arial" w:hAnsi="Arial" w:cs="Arial"/>
          <w:szCs w:val="24"/>
        </w:rPr>
        <w:t xml:space="preserve"> al disponer que </w:t>
      </w:r>
      <w:r w:rsidR="000331ED">
        <w:rPr>
          <w:rFonts w:ascii="Arial" w:hAnsi="Arial" w:cs="Arial"/>
          <w:i/>
          <w:szCs w:val="24"/>
        </w:rPr>
        <w:t xml:space="preserve">“las diligencias de investigación que impliquen interacción o afectación del NNA se considerarán innecesarias en la medida que su fundamento y finalidad sea perseguir una información o antecedente que resulte superfluo para los fines del proceso penal, </w:t>
      </w:r>
      <w:r w:rsidR="000331ED">
        <w:rPr>
          <w:rFonts w:ascii="Arial" w:hAnsi="Arial" w:cs="Arial"/>
          <w:i/>
          <w:szCs w:val="24"/>
        </w:rPr>
        <w:lastRenderedPageBreak/>
        <w:t>de acuerdo al caso concreto</w:t>
      </w:r>
      <w:r w:rsidR="000331ED">
        <w:rPr>
          <w:rStyle w:val="Refdenotaalpie"/>
          <w:rFonts w:ascii="Arial" w:hAnsi="Arial" w:cs="Arial"/>
          <w:i/>
          <w:szCs w:val="24"/>
        </w:rPr>
        <w:footnoteReference w:id="78"/>
      </w:r>
      <w:r w:rsidR="000331ED">
        <w:rPr>
          <w:rFonts w:ascii="Arial" w:hAnsi="Arial" w:cs="Arial"/>
          <w:i/>
          <w:szCs w:val="24"/>
        </w:rPr>
        <w:t>”.</w:t>
      </w:r>
      <w:r>
        <w:rPr>
          <w:rFonts w:ascii="Arial" w:hAnsi="Arial" w:cs="Arial"/>
          <w:i/>
          <w:szCs w:val="24"/>
        </w:rPr>
        <w:t xml:space="preserve"> </w:t>
      </w:r>
      <w:r w:rsidR="00666E9D">
        <w:rPr>
          <w:rFonts w:ascii="Arial" w:hAnsi="Arial" w:cs="Arial"/>
          <w:szCs w:val="24"/>
        </w:rPr>
        <w:t>E</w:t>
      </w:r>
      <w:r w:rsidR="00873565">
        <w:rPr>
          <w:rFonts w:ascii="Arial" w:hAnsi="Arial" w:cs="Arial"/>
          <w:szCs w:val="24"/>
        </w:rPr>
        <w:t xml:space="preserve">l </w:t>
      </w:r>
      <w:r>
        <w:rPr>
          <w:rFonts w:ascii="Arial" w:hAnsi="Arial" w:cs="Arial"/>
          <w:szCs w:val="24"/>
        </w:rPr>
        <w:t>instructivo del Fiscal Nacional</w:t>
      </w:r>
      <w:r w:rsidR="00873565">
        <w:rPr>
          <w:rFonts w:ascii="Arial" w:hAnsi="Arial" w:cs="Arial"/>
          <w:szCs w:val="24"/>
        </w:rPr>
        <w:t xml:space="preserve"> </w:t>
      </w:r>
      <w:r w:rsidR="00666E9D">
        <w:rPr>
          <w:rFonts w:ascii="Arial" w:hAnsi="Arial" w:cs="Arial"/>
          <w:szCs w:val="24"/>
        </w:rPr>
        <w:t xml:space="preserve">también persigue ampliar el ámbito de aplicación de estas otras diligencias, al disponer que pueden verificarse cuando sean absolutamente necesarias </w:t>
      </w:r>
      <w:r w:rsidR="00666E9D" w:rsidRPr="006320CA">
        <w:rPr>
          <w:rFonts w:ascii="Arial" w:hAnsi="Arial" w:cs="Arial"/>
          <w:i/>
          <w:szCs w:val="24"/>
        </w:rPr>
        <w:t>“para el éxito de la investigación o para otorgar una debida protección a estas víctimas”</w:t>
      </w:r>
      <w:r w:rsidR="00666E9D">
        <w:rPr>
          <w:rFonts w:ascii="Arial" w:hAnsi="Arial" w:cs="Arial"/>
          <w:szCs w:val="24"/>
        </w:rPr>
        <w:t xml:space="preserve">. Agrega el mismo instructivo que, para decretar este tipo de diligencia </w:t>
      </w:r>
      <w:r w:rsidR="00666E9D" w:rsidRPr="006320CA">
        <w:rPr>
          <w:rFonts w:ascii="Arial" w:hAnsi="Arial" w:cs="Arial"/>
          <w:i/>
          <w:szCs w:val="24"/>
        </w:rPr>
        <w:t>“debe evaluar si la información que se puede obtener de su realización puede o no obtenerse de otra forma; si la diligencia es útil en casos como el investigado; y si es el momento oportuno para decretarla”</w:t>
      </w:r>
      <w:r w:rsidR="00666E9D">
        <w:rPr>
          <w:rFonts w:ascii="Arial" w:hAnsi="Arial" w:cs="Arial"/>
          <w:szCs w:val="24"/>
        </w:rPr>
        <w:t xml:space="preserve">. Sobre el punto, el Fiscal Nacional dispone categóricamente que </w:t>
      </w:r>
      <w:r w:rsidR="00666E9D" w:rsidRPr="006320CA">
        <w:rPr>
          <w:rFonts w:ascii="Arial" w:hAnsi="Arial" w:cs="Arial"/>
          <w:i/>
          <w:szCs w:val="24"/>
        </w:rPr>
        <w:t>“en ningún caso el fiscal podrá citar a la víctima a careos</w:t>
      </w:r>
      <w:r w:rsidR="00666E9D">
        <w:rPr>
          <w:rStyle w:val="Refdenotaalpie"/>
          <w:rFonts w:ascii="Arial" w:hAnsi="Arial" w:cs="Arial"/>
          <w:i/>
          <w:szCs w:val="24"/>
        </w:rPr>
        <w:footnoteReference w:id="79"/>
      </w:r>
      <w:r w:rsidR="00666E9D" w:rsidRPr="006320CA">
        <w:rPr>
          <w:rFonts w:ascii="Arial" w:hAnsi="Arial" w:cs="Arial"/>
          <w:i/>
          <w:szCs w:val="24"/>
        </w:rPr>
        <w:t>”</w:t>
      </w:r>
      <w:r w:rsidR="00666E9D">
        <w:rPr>
          <w:rFonts w:ascii="Arial" w:hAnsi="Arial" w:cs="Arial"/>
          <w:szCs w:val="24"/>
        </w:rPr>
        <w:t>.</w:t>
      </w:r>
    </w:p>
    <w:p w:rsidR="00856B21" w:rsidRPr="006320CA" w:rsidRDefault="00856B21" w:rsidP="006320CA">
      <w:pPr>
        <w:pStyle w:val="Subtitulo2"/>
        <w:ind w:firstLine="720"/>
        <w:rPr>
          <w:rFonts w:ascii="Arial" w:hAnsi="Arial" w:cs="Arial"/>
          <w:sz w:val="24"/>
          <w:szCs w:val="24"/>
        </w:rPr>
      </w:pPr>
      <w:r>
        <w:rPr>
          <w:rFonts w:ascii="Arial" w:hAnsi="Arial" w:cs="Arial"/>
          <w:sz w:val="24"/>
          <w:szCs w:val="24"/>
        </w:rPr>
        <w:t>Particular énfasis pone el instructivo del Fiscal Nacional en cuanto a que los fiscales deben oponerse a la solicitud de realizar pericias a las víctimas en virtud del artículo 320 del C.P.P., indicando las líneas de argumentación al respecto.</w:t>
      </w:r>
    </w:p>
    <w:p w:rsidR="0025701E" w:rsidRDefault="000331ED" w:rsidP="006320CA">
      <w:pPr>
        <w:ind w:firstLine="708"/>
        <w:rPr>
          <w:rFonts w:ascii="Arial" w:hAnsi="Arial" w:cs="Arial"/>
          <w:szCs w:val="24"/>
          <w:lang w:val="es-CL"/>
        </w:rPr>
      </w:pPr>
      <w:r>
        <w:rPr>
          <w:rFonts w:ascii="Arial" w:hAnsi="Arial" w:cs="Arial"/>
          <w:szCs w:val="24"/>
          <w:lang w:val="es-CL"/>
        </w:rPr>
        <w:t>Ahora bien, dado el supuesto excepcional de una diligencia investigativa distinta de la EIV que requiere interacción presencial con el N</w:t>
      </w:r>
      <w:r w:rsidR="000C0243">
        <w:rPr>
          <w:rFonts w:ascii="Arial" w:hAnsi="Arial" w:cs="Arial"/>
          <w:szCs w:val="24"/>
          <w:lang w:val="es-CL"/>
        </w:rPr>
        <w:t>NA, el mismo artículo 11 de la L</w:t>
      </w:r>
      <w:r>
        <w:rPr>
          <w:rFonts w:ascii="Arial" w:hAnsi="Arial" w:cs="Arial"/>
          <w:szCs w:val="24"/>
          <w:lang w:val="es-CL"/>
        </w:rPr>
        <w:t xml:space="preserve">ey </w:t>
      </w:r>
      <w:r w:rsidR="000C0243">
        <w:rPr>
          <w:rFonts w:ascii="Arial" w:hAnsi="Arial" w:cs="Arial"/>
          <w:szCs w:val="24"/>
          <w:lang w:val="es-CL"/>
        </w:rPr>
        <w:t xml:space="preserve">N° </w:t>
      </w:r>
      <w:r>
        <w:rPr>
          <w:rFonts w:ascii="Arial" w:hAnsi="Arial" w:cs="Arial"/>
          <w:szCs w:val="24"/>
          <w:lang w:val="es-CL"/>
        </w:rPr>
        <w:t>21.057 entrega regulaciones acerca de cómo proceder.</w:t>
      </w:r>
      <w:r w:rsidR="0025701E">
        <w:rPr>
          <w:rFonts w:ascii="Arial" w:hAnsi="Arial" w:cs="Arial"/>
          <w:szCs w:val="24"/>
          <w:lang w:val="es-CL"/>
        </w:rPr>
        <w:t xml:space="preserve"> </w:t>
      </w:r>
    </w:p>
    <w:p w:rsidR="00780D8A" w:rsidRDefault="006C37D3" w:rsidP="006320CA">
      <w:pPr>
        <w:rPr>
          <w:rFonts w:ascii="Arial" w:hAnsi="Arial" w:cs="Arial"/>
          <w:szCs w:val="24"/>
          <w:lang w:val="es-CL"/>
        </w:rPr>
      </w:pPr>
      <w:r>
        <w:rPr>
          <w:rFonts w:ascii="Arial" w:hAnsi="Arial" w:cs="Arial"/>
          <w:szCs w:val="24"/>
          <w:lang w:val="es-CL"/>
        </w:rPr>
        <w:t>Tratándose de pe</w:t>
      </w:r>
      <w:r w:rsidR="000C0243">
        <w:rPr>
          <w:rFonts w:ascii="Arial" w:hAnsi="Arial" w:cs="Arial"/>
          <w:szCs w:val="24"/>
          <w:lang w:val="es-CL"/>
        </w:rPr>
        <w:t>ricias psicológicas, el Fiscal N</w:t>
      </w:r>
      <w:r>
        <w:rPr>
          <w:rFonts w:ascii="Arial" w:hAnsi="Arial" w:cs="Arial"/>
          <w:szCs w:val="24"/>
          <w:lang w:val="es-CL"/>
        </w:rPr>
        <w:t xml:space="preserve">acional del Ministerio Público </w:t>
      </w:r>
      <w:r w:rsidR="00780D8A">
        <w:rPr>
          <w:rFonts w:ascii="Arial" w:hAnsi="Arial" w:cs="Arial"/>
          <w:szCs w:val="24"/>
          <w:lang w:val="es-CL"/>
        </w:rPr>
        <w:t xml:space="preserve">ha dictado </w:t>
      </w:r>
      <w:r>
        <w:rPr>
          <w:rFonts w:ascii="Arial" w:hAnsi="Arial" w:cs="Arial"/>
          <w:szCs w:val="24"/>
          <w:lang w:val="es-CL"/>
        </w:rPr>
        <w:t>instrucciones generales y</w:t>
      </w:r>
      <w:r w:rsidR="000C0243">
        <w:rPr>
          <w:rFonts w:ascii="Arial" w:hAnsi="Arial" w:cs="Arial"/>
          <w:szCs w:val="24"/>
          <w:lang w:val="es-CL"/>
        </w:rPr>
        <w:t>,</w:t>
      </w:r>
      <w:r>
        <w:rPr>
          <w:rFonts w:ascii="Arial" w:hAnsi="Arial" w:cs="Arial"/>
          <w:szCs w:val="24"/>
          <w:lang w:val="es-CL"/>
        </w:rPr>
        <w:t xml:space="preserve"> si el fiscal ordena o autoriza la realización de esta pericia psicológica respecto del NNA, entonces debe justificar su decisión de acuerdo</w:t>
      </w:r>
      <w:r w:rsidR="000C0243">
        <w:rPr>
          <w:rFonts w:ascii="Arial" w:hAnsi="Arial" w:cs="Arial"/>
          <w:szCs w:val="24"/>
          <w:lang w:val="es-CL"/>
        </w:rPr>
        <w:t xml:space="preserve"> con</w:t>
      </w:r>
      <w:r>
        <w:rPr>
          <w:rFonts w:ascii="Arial" w:hAnsi="Arial" w:cs="Arial"/>
          <w:szCs w:val="24"/>
          <w:lang w:val="es-CL"/>
        </w:rPr>
        <w:t xml:space="preserve"> las instrucciones generales referidas.</w:t>
      </w:r>
    </w:p>
    <w:p w:rsidR="0025701E" w:rsidRDefault="00780D8A" w:rsidP="006320CA">
      <w:pPr>
        <w:rPr>
          <w:rFonts w:ascii="Arial" w:hAnsi="Arial" w:cs="Arial"/>
        </w:rPr>
      </w:pPr>
      <w:r>
        <w:rPr>
          <w:rFonts w:ascii="Arial" w:hAnsi="Arial" w:cs="Arial"/>
          <w:szCs w:val="24"/>
          <w:lang w:val="es-CL"/>
        </w:rPr>
        <w:t xml:space="preserve">Este instructivo es el Oficio </w:t>
      </w:r>
      <w:r w:rsidRPr="006320CA">
        <w:rPr>
          <w:rFonts w:ascii="Arial" w:hAnsi="Arial" w:cs="Arial"/>
        </w:rPr>
        <w:t>N° 892/2019</w:t>
      </w:r>
      <w:r w:rsidR="000C0243">
        <w:rPr>
          <w:rFonts w:ascii="Arial" w:hAnsi="Arial" w:cs="Arial"/>
        </w:rPr>
        <w:t>,</w:t>
      </w:r>
      <w:r w:rsidRPr="006320CA">
        <w:rPr>
          <w:rFonts w:ascii="Arial" w:hAnsi="Arial" w:cs="Arial"/>
        </w:rPr>
        <w:t xml:space="preserve"> de fecha 30 de septiembre de 2019, del Fiscal Nacion</w:t>
      </w:r>
      <w:r>
        <w:rPr>
          <w:rFonts w:ascii="Arial" w:hAnsi="Arial" w:cs="Arial"/>
        </w:rPr>
        <w:t>al, y en materia de pericias psicológicas que requieren la presencia o intervención del NNA, regula tres tipos de pericias:</w:t>
      </w:r>
    </w:p>
    <w:p w:rsidR="00780D8A" w:rsidRDefault="00780D8A" w:rsidP="006320CA">
      <w:pPr>
        <w:rPr>
          <w:rFonts w:ascii="Arial" w:hAnsi="Arial" w:cs="Arial"/>
        </w:rPr>
      </w:pPr>
      <w:r>
        <w:rPr>
          <w:rFonts w:ascii="Arial" w:hAnsi="Arial" w:cs="Arial"/>
        </w:rPr>
        <w:t>- Evaluación pericial psicológica del testimonio</w:t>
      </w:r>
      <w:r w:rsidR="000C0243">
        <w:rPr>
          <w:rFonts w:ascii="Arial" w:hAnsi="Arial" w:cs="Arial"/>
        </w:rPr>
        <w:t>.</w:t>
      </w:r>
    </w:p>
    <w:p w:rsidR="00780D8A" w:rsidRDefault="00780D8A" w:rsidP="006320CA">
      <w:pPr>
        <w:rPr>
          <w:rFonts w:ascii="Arial" w:hAnsi="Arial" w:cs="Arial"/>
        </w:rPr>
      </w:pPr>
      <w:r>
        <w:rPr>
          <w:rFonts w:ascii="Arial" w:hAnsi="Arial" w:cs="Arial"/>
        </w:rPr>
        <w:t>-</w:t>
      </w:r>
      <w:r>
        <w:rPr>
          <w:rFonts w:ascii="Arial" w:hAnsi="Arial" w:cs="Arial"/>
        </w:rPr>
        <w:tab/>
        <w:t>Evaluación pericial psicológica de daño</w:t>
      </w:r>
      <w:r w:rsidR="000C0243">
        <w:rPr>
          <w:rFonts w:ascii="Arial" w:hAnsi="Arial" w:cs="Arial"/>
        </w:rPr>
        <w:t>.</w:t>
      </w:r>
    </w:p>
    <w:p w:rsidR="00780D8A" w:rsidRDefault="00780D8A" w:rsidP="006320CA">
      <w:pPr>
        <w:rPr>
          <w:rFonts w:ascii="Arial" w:hAnsi="Arial" w:cs="Arial"/>
        </w:rPr>
      </w:pPr>
      <w:r>
        <w:rPr>
          <w:rFonts w:ascii="Arial" w:hAnsi="Arial" w:cs="Arial"/>
        </w:rPr>
        <w:lastRenderedPageBreak/>
        <w:t xml:space="preserve">- Otras evaluaciones periciales psicológicas. </w:t>
      </w:r>
    </w:p>
    <w:p w:rsidR="00780D8A" w:rsidRDefault="00780D8A" w:rsidP="006320CA">
      <w:pPr>
        <w:rPr>
          <w:rFonts w:ascii="Arial" w:hAnsi="Arial" w:cs="Arial"/>
        </w:rPr>
      </w:pPr>
      <w:r>
        <w:rPr>
          <w:rFonts w:ascii="Arial" w:hAnsi="Arial" w:cs="Arial"/>
        </w:rPr>
        <w:t xml:space="preserve">En cuanto a </w:t>
      </w:r>
      <w:r w:rsidR="0034668E">
        <w:rPr>
          <w:rFonts w:ascii="Arial" w:hAnsi="Arial" w:cs="Arial"/>
        </w:rPr>
        <w:t xml:space="preserve">las </w:t>
      </w:r>
      <w:r w:rsidR="0034668E" w:rsidRPr="006320CA">
        <w:rPr>
          <w:rFonts w:ascii="Arial" w:hAnsi="Arial" w:cs="Arial"/>
          <w:b/>
          <w:i/>
          <w:u w:val="single"/>
        </w:rPr>
        <w:t>evaluaciones periciales psicológicas del testimonio</w:t>
      </w:r>
      <w:r w:rsidR="0034668E">
        <w:rPr>
          <w:rFonts w:ascii="Arial" w:hAnsi="Arial" w:cs="Arial"/>
        </w:rPr>
        <w:t>, el Fiscal Nacional reitera que sólo deben decretarse cuando sean absolutamente necesarias, sólo con posterioridad a la realización de la EIV, y siempre que no existan otros medios de prueba que permitan concluir respecto de los siguientes aspectos:</w:t>
      </w:r>
    </w:p>
    <w:p w:rsidR="0034668E" w:rsidRDefault="0034668E" w:rsidP="006320CA">
      <w:pPr>
        <w:pStyle w:val="Prrafodelista"/>
        <w:numPr>
          <w:ilvl w:val="0"/>
          <w:numId w:val="3"/>
        </w:numPr>
        <w:rPr>
          <w:rFonts w:ascii="Arial" w:hAnsi="Arial" w:cs="Arial"/>
        </w:rPr>
      </w:pPr>
      <w:r>
        <w:rPr>
          <w:rFonts w:ascii="Arial" w:hAnsi="Arial" w:cs="Arial"/>
        </w:rPr>
        <w:t>Cuando la víctima que ha develado previamente la ocurrencia del delito, o ha entregado un testimonio sobre el mismo, se retracta, o por los antecedentes disponibles se sospecha que se pueda retractar</w:t>
      </w:r>
      <w:r w:rsidR="000C0243">
        <w:rPr>
          <w:rFonts w:ascii="Arial" w:hAnsi="Arial" w:cs="Arial"/>
        </w:rPr>
        <w:t>.</w:t>
      </w:r>
    </w:p>
    <w:p w:rsidR="0034668E" w:rsidRDefault="0034668E" w:rsidP="006320CA">
      <w:pPr>
        <w:pStyle w:val="Prrafodelista"/>
        <w:numPr>
          <w:ilvl w:val="0"/>
          <w:numId w:val="3"/>
        </w:numPr>
        <w:rPr>
          <w:rFonts w:ascii="Arial" w:hAnsi="Arial" w:cs="Arial"/>
        </w:rPr>
      </w:pPr>
      <w:r>
        <w:rPr>
          <w:rFonts w:ascii="Arial" w:hAnsi="Arial" w:cs="Arial"/>
        </w:rPr>
        <w:t>Cuando existe evidencia de posible sugestión y/o contaminación del testimonio de la víctima (por ejemplo, múltiples víctimas en establecimientos escolares)</w:t>
      </w:r>
      <w:r w:rsidR="000C0243">
        <w:rPr>
          <w:rFonts w:ascii="Arial" w:hAnsi="Arial" w:cs="Arial"/>
        </w:rPr>
        <w:t>.</w:t>
      </w:r>
    </w:p>
    <w:p w:rsidR="0034668E" w:rsidRDefault="0034668E" w:rsidP="006320CA">
      <w:pPr>
        <w:pStyle w:val="Prrafodelista"/>
        <w:numPr>
          <w:ilvl w:val="0"/>
          <w:numId w:val="3"/>
        </w:numPr>
        <w:rPr>
          <w:rFonts w:ascii="Arial" w:hAnsi="Arial" w:cs="Arial"/>
        </w:rPr>
      </w:pPr>
      <w:r>
        <w:rPr>
          <w:rFonts w:ascii="Arial" w:hAnsi="Arial" w:cs="Arial"/>
        </w:rPr>
        <w:t>Cuando exista evidencia de posible desplazamiento de la figura del/a autor/a de parte de la víctima</w:t>
      </w:r>
      <w:r w:rsidR="000C0243">
        <w:rPr>
          <w:rFonts w:ascii="Arial" w:hAnsi="Arial" w:cs="Arial"/>
        </w:rPr>
        <w:t>.</w:t>
      </w:r>
    </w:p>
    <w:p w:rsidR="0034668E" w:rsidRDefault="0034668E" w:rsidP="006320CA">
      <w:pPr>
        <w:pStyle w:val="Prrafodelista"/>
        <w:numPr>
          <w:ilvl w:val="0"/>
          <w:numId w:val="3"/>
        </w:numPr>
        <w:rPr>
          <w:rFonts w:ascii="Arial" w:hAnsi="Arial" w:cs="Arial"/>
        </w:rPr>
      </w:pPr>
      <w:r>
        <w:rPr>
          <w:rFonts w:ascii="Arial" w:hAnsi="Arial" w:cs="Arial"/>
        </w:rPr>
        <w:t xml:space="preserve">Cuando se trate de casos en que la víctima se encuentra en una situación de discapacidad (cognitiva, de lenguaje, alteración de juicio de realidad) y </w:t>
      </w:r>
      <w:r w:rsidR="000C0243">
        <w:rPr>
          <w:rFonts w:ascii="Arial" w:hAnsi="Arial" w:cs="Arial"/>
        </w:rPr>
        <w:t>é</w:t>
      </w:r>
      <w:r>
        <w:rPr>
          <w:rFonts w:ascii="Arial" w:hAnsi="Arial" w:cs="Arial"/>
        </w:rPr>
        <w:t>sta incida en las características o contenido del testimonio</w:t>
      </w:r>
      <w:r>
        <w:rPr>
          <w:rStyle w:val="Refdenotaalpie"/>
          <w:rFonts w:ascii="Arial" w:hAnsi="Arial" w:cs="Arial"/>
        </w:rPr>
        <w:footnoteReference w:id="80"/>
      </w:r>
      <w:r>
        <w:rPr>
          <w:rFonts w:ascii="Arial" w:hAnsi="Arial" w:cs="Arial"/>
        </w:rPr>
        <w:t>.</w:t>
      </w:r>
    </w:p>
    <w:p w:rsidR="0034668E" w:rsidRDefault="0034668E" w:rsidP="006320CA">
      <w:pPr>
        <w:pStyle w:val="Prrafodelista"/>
        <w:numPr>
          <w:ilvl w:val="0"/>
          <w:numId w:val="3"/>
        </w:numPr>
        <w:rPr>
          <w:rFonts w:ascii="Arial" w:hAnsi="Arial" w:cs="Arial"/>
        </w:rPr>
      </w:pPr>
      <w:r>
        <w:rPr>
          <w:rFonts w:ascii="Arial" w:hAnsi="Arial" w:cs="Arial"/>
        </w:rPr>
        <w:t>Cuando se enfrenten inconsistencias, contradicciones, omisiones o distorsiones significativas en el propio testimonio, o en relación con el resto de los antecedentes de la investigación.</w:t>
      </w:r>
    </w:p>
    <w:p w:rsidR="0034668E" w:rsidRDefault="0034668E" w:rsidP="006320CA">
      <w:pPr>
        <w:pStyle w:val="Prrafodelista"/>
        <w:numPr>
          <w:ilvl w:val="0"/>
          <w:numId w:val="3"/>
        </w:numPr>
        <w:rPr>
          <w:rFonts w:ascii="Arial" w:hAnsi="Arial" w:cs="Arial"/>
        </w:rPr>
      </w:pPr>
      <w:r>
        <w:rPr>
          <w:rFonts w:ascii="Arial" w:hAnsi="Arial" w:cs="Arial"/>
        </w:rPr>
        <w:t>Cuando se conozcan antecedentes de historia de victimización sexual previa</w:t>
      </w:r>
      <w:r w:rsidR="00BA333F">
        <w:rPr>
          <w:rFonts w:ascii="Arial" w:hAnsi="Arial" w:cs="Arial"/>
        </w:rPr>
        <w:t>.</w:t>
      </w:r>
    </w:p>
    <w:p w:rsidR="00C80807" w:rsidRPr="00C80807" w:rsidRDefault="00C80807" w:rsidP="006320CA">
      <w:pPr>
        <w:pStyle w:val="Prrafodelista"/>
        <w:ind w:left="0" w:firstLine="720"/>
        <w:rPr>
          <w:rFonts w:ascii="Arial" w:hAnsi="Arial" w:cs="Arial"/>
          <w:szCs w:val="24"/>
          <w:lang w:val="es-CL"/>
        </w:rPr>
      </w:pPr>
      <w:r w:rsidRPr="00C80807">
        <w:rPr>
          <w:rFonts w:ascii="Arial" w:hAnsi="Arial" w:cs="Arial"/>
          <w:szCs w:val="24"/>
          <w:lang w:val="es-CL"/>
        </w:rPr>
        <w:t xml:space="preserve">Desde el punto de vista de la defensa, la diligencia que requiere interacción presencial con el NNA, por excelencia, ha sido el llamado “informe de credibilidad”, que el Fiscal Nacional parece englobar bajo la denominación “evaluación pericial psicológica de testimonio”, informe cuya validez se discute arduamente. Desde luego, desde el punto de vista técnico – profesional, no es posible la elaboración de </w:t>
      </w:r>
      <w:r w:rsidRPr="00C80807">
        <w:rPr>
          <w:rFonts w:ascii="Arial" w:hAnsi="Arial" w:cs="Arial"/>
          <w:szCs w:val="24"/>
          <w:lang w:val="es-CL"/>
        </w:rPr>
        <w:lastRenderedPageBreak/>
        <w:t xml:space="preserve">un informe de credibilidad con el solo acceso al registro de la EIV, ya que se requiere de otro tipo de interacción con el NNA. </w:t>
      </w:r>
    </w:p>
    <w:p w:rsidR="0034668E" w:rsidRDefault="00BA333F" w:rsidP="006320CA">
      <w:pPr>
        <w:ind w:firstLine="708"/>
        <w:rPr>
          <w:rFonts w:ascii="Arial" w:hAnsi="Arial" w:cs="Arial"/>
        </w:rPr>
      </w:pPr>
      <w:r>
        <w:rPr>
          <w:rFonts w:ascii="Arial" w:hAnsi="Arial" w:cs="Arial"/>
          <w:szCs w:val="24"/>
          <w:lang w:val="es-CL"/>
        </w:rPr>
        <w:t xml:space="preserve">En cuanto a las </w:t>
      </w:r>
      <w:r>
        <w:rPr>
          <w:rFonts w:ascii="Arial" w:hAnsi="Arial" w:cs="Arial"/>
          <w:b/>
          <w:i/>
          <w:szCs w:val="24"/>
          <w:u w:val="single"/>
          <w:lang w:val="es-CL"/>
        </w:rPr>
        <w:t>evaluaciones periciales psicológicas de daño</w:t>
      </w:r>
      <w:r w:rsidRPr="00BA333F">
        <w:rPr>
          <w:rFonts w:ascii="Arial" w:hAnsi="Arial" w:cs="Arial"/>
        </w:rPr>
        <w:t xml:space="preserve"> </w:t>
      </w:r>
      <w:r>
        <w:rPr>
          <w:rFonts w:ascii="Arial" w:hAnsi="Arial" w:cs="Arial"/>
        </w:rPr>
        <w:t>sólo deben decretarse cuando sean absolutamente necesarias, sólo con posterioridad a la realización de la EIV, en los siguientes casos:</w:t>
      </w:r>
    </w:p>
    <w:p w:rsidR="00BA333F" w:rsidRDefault="00BA333F" w:rsidP="006320CA">
      <w:pPr>
        <w:pStyle w:val="Prrafodelista"/>
        <w:numPr>
          <w:ilvl w:val="0"/>
          <w:numId w:val="3"/>
        </w:numPr>
        <w:rPr>
          <w:rFonts w:ascii="Arial" w:hAnsi="Arial" w:cs="Arial"/>
          <w:szCs w:val="24"/>
          <w:lang w:val="es-CL"/>
        </w:rPr>
      </w:pPr>
      <w:r>
        <w:rPr>
          <w:rFonts w:ascii="Arial" w:hAnsi="Arial" w:cs="Arial"/>
          <w:szCs w:val="24"/>
          <w:lang w:val="es-CL"/>
        </w:rPr>
        <w:t>Cuando la víctima que ha develado previamente la ocurrencia del delito, o ha entregado un testimonio sobre el mismo, se retracta, o por los antecedentes disponibles se sospecha que se pueda retractar</w:t>
      </w:r>
      <w:r w:rsidR="000C0243">
        <w:rPr>
          <w:rFonts w:ascii="Arial" w:hAnsi="Arial" w:cs="Arial"/>
          <w:szCs w:val="24"/>
          <w:lang w:val="es-CL"/>
        </w:rPr>
        <w:t>.</w:t>
      </w:r>
    </w:p>
    <w:p w:rsidR="00BA333F" w:rsidRDefault="00BA333F" w:rsidP="006320CA">
      <w:pPr>
        <w:pStyle w:val="Prrafodelista"/>
        <w:numPr>
          <w:ilvl w:val="0"/>
          <w:numId w:val="3"/>
        </w:numPr>
        <w:rPr>
          <w:rFonts w:ascii="Arial" w:hAnsi="Arial" w:cs="Arial"/>
          <w:szCs w:val="24"/>
          <w:lang w:val="es-CL"/>
        </w:rPr>
      </w:pPr>
      <w:r>
        <w:rPr>
          <w:rFonts w:ascii="Arial" w:hAnsi="Arial" w:cs="Arial"/>
          <w:szCs w:val="24"/>
          <w:lang w:val="es-CL"/>
        </w:rPr>
        <w:t>Cuando exista evidencia de posible desplazamiento de la figura del/a autor/a de parte de la víctima</w:t>
      </w:r>
      <w:r w:rsidR="000C0243">
        <w:rPr>
          <w:rFonts w:ascii="Arial" w:hAnsi="Arial" w:cs="Arial"/>
          <w:szCs w:val="24"/>
          <w:lang w:val="es-CL"/>
        </w:rPr>
        <w:t>.</w:t>
      </w:r>
    </w:p>
    <w:p w:rsidR="00BA333F" w:rsidRDefault="00BA333F" w:rsidP="006320CA">
      <w:pPr>
        <w:pStyle w:val="Prrafodelista"/>
        <w:numPr>
          <w:ilvl w:val="0"/>
          <w:numId w:val="3"/>
        </w:numPr>
        <w:rPr>
          <w:rFonts w:ascii="Arial" w:hAnsi="Arial" w:cs="Arial"/>
          <w:szCs w:val="24"/>
          <w:lang w:val="es-CL"/>
        </w:rPr>
      </w:pPr>
      <w:r>
        <w:rPr>
          <w:rFonts w:ascii="Arial" w:hAnsi="Arial" w:cs="Arial"/>
          <w:szCs w:val="24"/>
          <w:lang w:val="es-CL"/>
        </w:rPr>
        <w:t>Cuando se requiere valorar la posición psicológica de la víctima en el delito que se investiga.</w:t>
      </w:r>
    </w:p>
    <w:p w:rsidR="00BA333F" w:rsidRDefault="00BA333F" w:rsidP="006320CA">
      <w:pPr>
        <w:pStyle w:val="Prrafodelista"/>
        <w:numPr>
          <w:ilvl w:val="0"/>
          <w:numId w:val="3"/>
        </w:numPr>
        <w:rPr>
          <w:rFonts w:ascii="Arial" w:hAnsi="Arial" w:cs="Arial"/>
          <w:szCs w:val="24"/>
          <w:lang w:val="es-CL"/>
        </w:rPr>
      </w:pPr>
      <w:r>
        <w:rPr>
          <w:rFonts w:ascii="Arial" w:hAnsi="Arial" w:cs="Arial"/>
          <w:szCs w:val="24"/>
          <w:lang w:val="es-CL"/>
        </w:rPr>
        <w:t>Cuando se conozcan antecedentes de historia de victimización sexual previa, que requiera un diagnóstico diferencial del daño.</w:t>
      </w:r>
    </w:p>
    <w:p w:rsidR="00BA333F" w:rsidRPr="006320CA" w:rsidRDefault="00BA333F" w:rsidP="006320CA">
      <w:pPr>
        <w:pStyle w:val="Prrafodelista"/>
        <w:numPr>
          <w:ilvl w:val="0"/>
          <w:numId w:val="3"/>
        </w:numPr>
        <w:rPr>
          <w:rFonts w:ascii="Arial" w:hAnsi="Arial" w:cs="Arial"/>
          <w:szCs w:val="24"/>
          <w:lang w:val="es-CL"/>
        </w:rPr>
      </w:pPr>
      <w:r>
        <w:rPr>
          <w:rFonts w:ascii="Arial" w:hAnsi="Arial" w:cs="Arial"/>
          <w:szCs w:val="24"/>
          <w:lang w:val="es-CL"/>
        </w:rPr>
        <w:t>Cuando se evidencien estados disociativos profundos.</w:t>
      </w:r>
    </w:p>
    <w:p w:rsidR="00BA333F" w:rsidRDefault="00BA333F" w:rsidP="006320CA">
      <w:pPr>
        <w:rPr>
          <w:rFonts w:ascii="Arial" w:hAnsi="Arial" w:cs="Arial"/>
          <w:szCs w:val="24"/>
          <w:lang w:val="es-CL"/>
        </w:rPr>
      </w:pPr>
      <w:r>
        <w:rPr>
          <w:rFonts w:ascii="Arial" w:hAnsi="Arial" w:cs="Arial"/>
          <w:szCs w:val="24"/>
          <w:lang w:val="es-CL"/>
        </w:rPr>
        <w:t xml:space="preserve">En cuanto a </w:t>
      </w:r>
      <w:r>
        <w:rPr>
          <w:rFonts w:ascii="Arial" w:hAnsi="Arial" w:cs="Arial"/>
          <w:b/>
          <w:i/>
          <w:szCs w:val="24"/>
          <w:u w:val="single"/>
          <w:lang w:val="es-CL"/>
        </w:rPr>
        <w:t>otras evaluaciones periciales psicológicas</w:t>
      </w:r>
      <w:r>
        <w:rPr>
          <w:rFonts w:ascii="Arial" w:hAnsi="Arial" w:cs="Arial"/>
          <w:szCs w:val="24"/>
          <w:lang w:val="es-CL"/>
        </w:rPr>
        <w:t xml:space="preserve"> en caso de resultar absolutamente necesarias para el éxito de la investigación o para otorgar una debida protección a las víctimas. </w:t>
      </w:r>
      <w:r w:rsidR="000C0243">
        <w:rPr>
          <w:rFonts w:ascii="Arial" w:hAnsi="Arial" w:cs="Arial"/>
          <w:szCs w:val="24"/>
          <w:lang w:val="es-CL"/>
        </w:rPr>
        <w:t>É</w:t>
      </w:r>
      <w:r>
        <w:rPr>
          <w:rFonts w:ascii="Arial" w:hAnsi="Arial" w:cs="Arial"/>
          <w:szCs w:val="24"/>
          <w:lang w:val="es-CL"/>
        </w:rPr>
        <w:t>stas son:</w:t>
      </w:r>
    </w:p>
    <w:p w:rsidR="00BA333F" w:rsidRDefault="00BA333F" w:rsidP="006320CA">
      <w:pPr>
        <w:pStyle w:val="Prrafodelista"/>
        <w:numPr>
          <w:ilvl w:val="0"/>
          <w:numId w:val="3"/>
        </w:numPr>
        <w:rPr>
          <w:rFonts w:ascii="Arial" w:hAnsi="Arial" w:cs="Arial"/>
          <w:szCs w:val="24"/>
          <w:lang w:val="es-CL"/>
        </w:rPr>
      </w:pPr>
      <w:r>
        <w:rPr>
          <w:rFonts w:ascii="Arial" w:hAnsi="Arial" w:cs="Arial"/>
          <w:szCs w:val="24"/>
          <w:lang w:val="es-CL"/>
        </w:rPr>
        <w:t>Evaluación de capacidad intelectual</w:t>
      </w:r>
      <w:r w:rsidR="000C0243">
        <w:rPr>
          <w:rFonts w:ascii="Arial" w:hAnsi="Arial" w:cs="Arial"/>
          <w:szCs w:val="24"/>
          <w:lang w:val="es-CL"/>
        </w:rPr>
        <w:t>.</w:t>
      </w:r>
    </w:p>
    <w:p w:rsidR="00BA333F" w:rsidRDefault="00BA333F" w:rsidP="006320CA">
      <w:pPr>
        <w:pStyle w:val="Prrafodelista"/>
        <w:numPr>
          <w:ilvl w:val="0"/>
          <w:numId w:val="3"/>
        </w:numPr>
        <w:rPr>
          <w:rFonts w:ascii="Arial" w:hAnsi="Arial" w:cs="Arial"/>
          <w:szCs w:val="24"/>
          <w:lang w:val="es-CL"/>
        </w:rPr>
      </w:pPr>
      <w:r>
        <w:rPr>
          <w:rFonts w:ascii="Arial" w:hAnsi="Arial" w:cs="Arial"/>
          <w:szCs w:val="24"/>
          <w:lang w:val="es-CL"/>
        </w:rPr>
        <w:t>Existencia de psicopatología previa o actu</w:t>
      </w:r>
      <w:r w:rsidR="000C0243">
        <w:rPr>
          <w:rFonts w:ascii="Arial" w:hAnsi="Arial" w:cs="Arial"/>
          <w:szCs w:val="24"/>
          <w:lang w:val="es-CL"/>
        </w:rPr>
        <w:t>al que pueda resultar relevante.</w:t>
      </w:r>
      <w:r>
        <w:rPr>
          <w:rFonts w:ascii="Arial" w:hAnsi="Arial" w:cs="Arial"/>
          <w:szCs w:val="24"/>
          <w:lang w:val="es-CL"/>
        </w:rPr>
        <w:t xml:space="preserve"> como diagnóstico o sospecha de la misma.</w:t>
      </w:r>
    </w:p>
    <w:p w:rsidR="00BA333F" w:rsidRDefault="00BA333F" w:rsidP="006320CA">
      <w:pPr>
        <w:pStyle w:val="Prrafodelista"/>
        <w:numPr>
          <w:ilvl w:val="0"/>
          <w:numId w:val="3"/>
        </w:numPr>
        <w:rPr>
          <w:rFonts w:ascii="Arial" w:hAnsi="Arial" w:cs="Arial"/>
          <w:szCs w:val="24"/>
          <w:lang w:val="es-CL"/>
        </w:rPr>
      </w:pPr>
      <w:r>
        <w:rPr>
          <w:rFonts w:ascii="Arial" w:hAnsi="Arial" w:cs="Arial"/>
          <w:szCs w:val="24"/>
          <w:lang w:val="es-CL"/>
        </w:rPr>
        <w:t>Existencia o sospecha de trastornos del desarrollo</w:t>
      </w:r>
      <w:r w:rsidR="000C0243">
        <w:rPr>
          <w:rFonts w:ascii="Arial" w:hAnsi="Arial" w:cs="Arial"/>
          <w:szCs w:val="24"/>
          <w:lang w:val="es-CL"/>
        </w:rPr>
        <w:t>.</w:t>
      </w:r>
    </w:p>
    <w:p w:rsidR="00BA333F" w:rsidRDefault="00BA333F" w:rsidP="006320CA">
      <w:pPr>
        <w:pStyle w:val="Prrafodelista"/>
        <w:numPr>
          <w:ilvl w:val="0"/>
          <w:numId w:val="3"/>
        </w:numPr>
        <w:rPr>
          <w:rFonts w:ascii="Arial" w:hAnsi="Arial" w:cs="Arial"/>
          <w:szCs w:val="24"/>
          <w:lang w:val="es-CL"/>
        </w:rPr>
      </w:pPr>
      <w:r>
        <w:rPr>
          <w:rFonts w:ascii="Arial" w:hAnsi="Arial" w:cs="Arial"/>
          <w:szCs w:val="24"/>
          <w:lang w:val="es-CL"/>
        </w:rPr>
        <w:t>Detección de alteraciones del juicio de realidad</w:t>
      </w:r>
      <w:r w:rsidR="000C0243">
        <w:rPr>
          <w:rFonts w:ascii="Arial" w:hAnsi="Arial" w:cs="Arial"/>
          <w:szCs w:val="24"/>
          <w:lang w:val="es-CL"/>
        </w:rPr>
        <w:t>.</w:t>
      </w:r>
    </w:p>
    <w:p w:rsidR="00BA333F" w:rsidRPr="006320CA" w:rsidRDefault="00BA333F" w:rsidP="006320CA">
      <w:pPr>
        <w:pStyle w:val="Prrafodelista"/>
        <w:numPr>
          <w:ilvl w:val="0"/>
          <w:numId w:val="3"/>
        </w:numPr>
        <w:rPr>
          <w:rFonts w:ascii="Arial" w:hAnsi="Arial" w:cs="Arial"/>
          <w:szCs w:val="24"/>
          <w:lang w:val="es-CL"/>
        </w:rPr>
      </w:pPr>
      <w:r>
        <w:rPr>
          <w:rFonts w:ascii="Arial" w:hAnsi="Arial" w:cs="Arial"/>
          <w:szCs w:val="24"/>
          <w:lang w:val="es-CL"/>
        </w:rPr>
        <w:t>Determinación de grave desamparo o condiciones de vulnerabilidad de la víctima.</w:t>
      </w:r>
    </w:p>
    <w:p w:rsidR="00BA333F" w:rsidRDefault="00BA333F" w:rsidP="006320CA">
      <w:pPr>
        <w:rPr>
          <w:rFonts w:ascii="Arial" w:hAnsi="Arial" w:cs="Arial"/>
          <w:szCs w:val="24"/>
          <w:lang w:val="es-CL"/>
        </w:rPr>
      </w:pPr>
      <w:r>
        <w:rPr>
          <w:rFonts w:ascii="Arial" w:hAnsi="Arial" w:cs="Arial"/>
          <w:szCs w:val="24"/>
          <w:lang w:val="es-CL"/>
        </w:rPr>
        <w:t xml:space="preserve">Llama la atención la orientación que el Fiscal Nacional parece dar a los casos en que es posible decretar otras diligencias distintas de la EIV y que impliquen la </w:t>
      </w:r>
      <w:r>
        <w:rPr>
          <w:rFonts w:ascii="Arial" w:hAnsi="Arial" w:cs="Arial"/>
          <w:szCs w:val="24"/>
          <w:lang w:val="es-CL"/>
        </w:rPr>
        <w:lastRenderedPageBreak/>
        <w:t xml:space="preserve">intervención del NNA. En general, se observa una clara tendencia </w:t>
      </w:r>
      <w:r w:rsidR="000C0243">
        <w:rPr>
          <w:rFonts w:ascii="Arial" w:hAnsi="Arial" w:cs="Arial"/>
          <w:szCs w:val="24"/>
          <w:lang w:val="es-CL"/>
        </w:rPr>
        <w:t>a</w:t>
      </w:r>
      <w:r>
        <w:rPr>
          <w:rFonts w:ascii="Arial" w:hAnsi="Arial" w:cs="Arial"/>
          <w:szCs w:val="24"/>
          <w:lang w:val="es-CL"/>
        </w:rPr>
        <w:t xml:space="preserve"> privilegiar la persecución penal por sobre los derechos del NNA.</w:t>
      </w:r>
    </w:p>
    <w:p w:rsidR="00746B97" w:rsidRDefault="00746B97" w:rsidP="000C0243">
      <w:pPr>
        <w:rPr>
          <w:rFonts w:ascii="Arial" w:hAnsi="Arial" w:cs="Arial"/>
          <w:szCs w:val="24"/>
          <w:lang w:val="es-CL"/>
        </w:rPr>
      </w:pPr>
      <w:r>
        <w:rPr>
          <w:rFonts w:ascii="Arial" w:hAnsi="Arial" w:cs="Arial"/>
          <w:szCs w:val="24"/>
          <w:lang w:val="es-CL"/>
        </w:rPr>
        <w:t>Por ejemplo, la ley, el reglamento y los protocolos tienen como uno de los objetiv</w:t>
      </w:r>
      <w:r w:rsidR="000C0243">
        <w:rPr>
          <w:rFonts w:ascii="Arial" w:hAnsi="Arial" w:cs="Arial"/>
          <w:szCs w:val="24"/>
          <w:lang w:val="es-CL"/>
        </w:rPr>
        <w:t>os centrales prevenir, evitar o al menos disminuir</w:t>
      </w:r>
      <w:r>
        <w:rPr>
          <w:rFonts w:ascii="Arial" w:hAnsi="Arial" w:cs="Arial"/>
          <w:szCs w:val="24"/>
          <w:lang w:val="es-CL"/>
        </w:rPr>
        <w:t xml:space="preserve"> la victimiza</w:t>
      </w:r>
      <w:r w:rsidR="000C0243">
        <w:rPr>
          <w:rFonts w:ascii="Arial" w:hAnsi="Arial" w:cs="Arial"/>
          <w:szCs w:val="24"/>
          <w:lang w:val="es-CL"/>
        </w:rPr>
        <w:t>ción secundaria del NNA víctima</w:t>
      </w:r>
      <w:r>
        <w:rPr>
          <w:rFonts w:ascii="Arial" w:hAnsi="Arial" w:cs="Arial"/>
          <w:szCs w:val="24"/>
          <w:lang w:val="es-CL"/>
        </w:rPr>
        <w:t>. Sin embargo, si ese NNA se retracta de los té</w:t>
      </w:r>
      <w:r w:rsidR="002C6D24">
        <w:rPr>
          <w:rFonts w:ascii="Arial" w:hAnsi="Arial" w:cs="Arial"/>
          <w:szCs w:val="24"/>
          <w:lang w:val="es-CL"/>
        </w:rPr>
        <w:t>rminos de su denuncia, entonces</w:t>
      </w:r>
      <w:r>
        <w:rPr>
          <w:rFonts w:ascii="Arial" w:hAnsi="Arial" w:cs="Arial"/>
          <w:szCs w:val="24"/>
          <w:lang w:val="es-CL"/>
        </w:rPr>
        <w:t xml:space="preserve"> la Fiscalía se olvida de evitar, prevenir o disminuir la v</w:t>
      </w:r>
      <w:r w:rsidR="002C6D24">
        <w:rPr>
          <w:rFonts w:ascii="Arial" w:hAnsi="Arial" w:cs="Arial"/>
          <w:szCs w:val="24"/>
          <w:lang w:val="es-CL"/>
        </w:rPr>
        <w:t>ictimización secundaria, ya que</w:t>
      </w:r>
      <w:r>
        <w:rPr>
          <w:rFonts w:ascii="Arial" w:hAnsi="Arial" w:cs="Arial"/>
          <w:szCs w:val="24"/>
          <w:lang w:val="es-CL"/>
        </w:rPr>
        <w:t xml:space="preserve"> </w:t>
      </w:r>
      <w:r w:rsidR="002C6D24">
        <w:rPr>
          <w:rFonts w:ascii="Arial" w:hAnsi="Arial" w:cs="Arial"/>
          <w:szCs w:val="24"/>
          <w:lang w:val="es-CL"/>
        </w:rPr>
        <w:t xml:space="preserve">en </w:t>
      </w:r>
      <w:r>
        <w:rPr>
          <w:rFonts w:ascii="Arial" w:hAnsi="Arial" w:cs="Arial"/>
          <w:szCs w:val="24"/>
          <w:lang w:val="es-CL"/>
        </w:rPr>
        <w:t xml:space="preserve">este caso se puede decretar evaluaciones psicológicas del testimonio, de daño u otra. Y no sólo por el hecho de retractarse, sino que por la mera sospecha de que pueda retractarse en el futuro. </w:t>
      </w:r>
    </w:p>
    <w:p w:rsidR="00BA333F" w:rsidRDefault="00746B97" w:rsidP="006320CA">
      <w:pPr>
        <w:rPr>
          <w:rFonts w:ascii="Arial" w:hAnsi="Arial" w:cs="Arial"/>
          <w:szCs w:val="24"/>
          <w:lang w:val="es-CL"/>
        </w:rPr>
      </w:pPr>
      <w:r>
        <w:rPr>
          <w:rFonts w:ascii="Arial" w:hAnsi="Arial" w:cs="Arial"/>
          <w:szCs w:val="24"/>
          <w:lang w:val="es-CL"/>
        </w:rPr>
        <w:t xml:space="preserve">En este sentido, y precisamente para cumplir los objetivos de la ley de evitar y/o disminuir la victimización secundaria del NNA, es recomendable que los defensores evalúen detenidamente la conveniencia de solicitar a los </w:t>
      </w:r>
      <w:r w:rsidR="002C6D24">
        <w:rPr>
          <w:rFonts w:ascii="Arial" w:hAnsi="Arial" w:cs="Arial"/>
          <w:szCs w:val="24"/>
          <w:lang w:val="es-CL"/>
        </w:rPr>
        <w:t>f</w:t>
      </w:r>
      <w:r>
        <w:rPr>
          <w:rFonts w:ascii="Arial" w:hAnsi="Arial" w:cs="Arial"/>
          <w:szCs w:val="24"/>
          <w:lang w:val="es-CL"/>
        </w:rPr>
        <w:t>iscales la realización de una segunda EIV, particularmente en aquellos casos en que el NNA se ha contactado con el defensor y ha develado las verdaderas circunstancias de su denuncia o su realidad. El defensor debe razonar que</w:t>
      </w:r>
      <w:r w:rsidR="009B38C1">
        <w:rPr>
          <w:rFonts w:ascii="Arial" w:hAnsi="Arial" w:cs="Arial"/>
          <w:szCs w:val="24"/>
          <w:lang w:val="es-CL"/>
        </w:rPr>
        <w:t>,</w:t>
      </w:r>
      <w:r>
        <w:rPr>
          <w:rFonts w:ascii="Arial" w:hAnsi="Arial" w:cs="Arial"/>
          <w:szCs w:val="24"/>
          <w:lang w:val="es-CL"/>
        </w:rPr>
        <w:t xml:space="preserve"> si hace la solicitud de una nueva EIV al </w:t>
      </w:r>
      <w:r w:rsidR="002C6D24">
        <w:rPr>
          <w:rFonts w:ascii="Arial" w:hAnsi="Arial" w:cs="Arial"/>
          <w:szCs w:val="24"/>
          <w:lang w:val="es-CL"/>
        </w:rPr>
        <w:t>fiscal, éste</w:t>
      </w:r>
      <w:r>
        <w:rPr>
          <w:rFonts w:ascii="Arial" w:hAnsi="Arial" w:cs="Arial"/>
          <w:szCs w:val="24"/>
          <w:lang w:val="es-CL"/>
        </w:rPr>
        <w:t xml:space="preserve"> con ese mero antecedente tendrá sospechas de que el NNA puede retractarse de su denuncia original y, con ese dato, decretar a su respecto todo tipo de pericias psicológicas, lo que constituiría un</w:t>
      </w:r>
      <w:r w:rsidR="009B38C1">
        <w:rPr>
          <w:rFonts w:ascii="Arial" w:hAnsi="Arial" w:cs="Arial"/>
          <w:szCs w:val="24"/>
          <w:lang w:val="es-CL"/>
        </w:rPr>
        <w:t>a</w:t>
      </w:r>
      <w:r>
        <w:rPr>
          <w:rFonts w:ascii="Arial" w:hAnsi="Arial" w:cs="Arial"/>
          <w:szCs w:val="24"/>
          <w:lang w:val="es-CL"/>
        </w:rPr>
        <w:t xml:space="preserve"> especi</w:t>
      </w:r>
      <w:r w:rsidR="009B38C1">
        <w:rPr>
          <w:rFonts w:ascii="Arial" w:hAnsi="Arial" w:cs="Arial"/>
          <w:szCs w:val="24"/>
          <w:lang w:val="es-CL"/>
        </w:rPr>
        <w:t>e</w:t>
      </w:r>
      <w:r>
        <w:rPr>
          <w:rFonts w:ascii="Arial" w:hAnsi="Arial" w:cs="Arial"/>
          <w:szCs w:val="24"/>
          <w:lang w:val="es-CL"/>
        </w:rPr>
        <w:t xml:space="preserve"> de sanción no legal ni penal al NNA. En otras palabras, el mensaje podría interpretarse como “si te retractas, entonces te voy a evaluar psicológicamente”. En estos casos, parece mejor, par</w:t>
      </w:r>
      <w:r w:rsidR="002C6D24">
        <w:rPr>
          <w:rFonts w:ascii="Arial" w:hAnsi="Arial" w:cs="Arial"/>
          <w:szCs w:val="24"/>
          <w:lang w:val="es-CL"/>
        </w:rPr>
        <w:t>a</w:t>
      </w:r>
      <w:r>
        <w:rPr>
          <w:rFonts w:ascii="Arial" w:hAnsi="Arial" w:cs="Arial"/>
          <w:szCs w:val="24"/>
          <w:lang w:val="es-CL"/>
        </w:rPr>
        <w:t xml:space="preserve"> evitar la victimización secundaria del NNA, derechamente presentarlo como testigo de la defensa en el juicio oral.</w:t>
      </w:r>
    </w:p>
    <w:p w:rsidR="0025701E" w:rsidRDefault="00D32D46" w:rsidP="006320CA">
      <w:pPr>
        <w:rPr>
          <w:rFonts w:ascii="Arial" w:hAnsi="Arial" w:cs="Arial"/>
          <w:szCs w:val="24"/>
          <w:lang w:val="es-CL"/>
        </w:rPr>
      </w:pPr>
      <w:r>
        <w:rPr>
          <w:rFonts w:ascii="Arial" w:hAnsi="Arial" w:cs="Arial"/>
          <w:szCs w:val="24"/>
          <w:lang w:val="es-CL"/>
        </w:rPr>
        <w:t xml:space="preserve">Tratándose de la elaboración de un </w:t>
      </w:r>
      <w:r w:rsidRPr="00154D04">
        <w:rPr>
          <w:rFonts w:ascii="Arial" w:hAnsi="Arial" w:cs="Arial"/>
          <w:i/>
          <w:szCs w:val="24"/>
          <w:lang w:val="es-CL"/>
        </w:rPr>
        <w:t xml:space="preserve">“informe pericial médico legal, los profesionales a cargo de dichas diligencias deberán limitarse exclusivamente a practicar una anamnesis, los reconocimientos, pruebas biológicas y exámenes </w:t>
      </w:r>
      <w:r w:rsidR="002C6D24">
        <w:rPr>
          <w:rFonts w:ascii="Arial" w:hAnsi="Arial" w:cs="Arial"/>
          <w:i/>
          <w:szCs w:val="24"/>
          <w:lang w:val="es-CL"/>
        </w:rPr>
        <w:t>médicos que correspondan</w:t>
      </w:r>
      <w:r w:rsidRPr="00154D04">
        <w:rPr>
          <w:rFonts w:ascii="Arial" w:hAnsi="Arial" w:cs="Arial"/>
          <w:i/>
          <w:szCs w:val="24"/>
          <w:lang w:val="es-CL"/>
        </w:rPr>
        <w:t xml:space="preserve"> y no podrán en caso alguno formular al niño, niña o adolescente preguntas relativas a la participación criminal, al relato de la agresión sufrida o, en general, que busquen establecer la ocurrencia de los hechos materia de la investigación”.</w:t>
      </w:r>
      <w:r>
        <w:rPr>
          <w:rFonts w:ascii="Arial" w:hAnsi="Arial" w:cs="Arial"/>
          <w:szCs w:val="24"/>
          <w:lang w:val="es-CL"/>
        </w:rPr>
        <w:t xml:space="preserve"> En la práctica, la disposición limita el alcance de la anamnesis que puede hacer el profesional en estos casos.</w:t>
      </w:r>
      <w:r w:rsidR="0025701E">
        <w:rPr>
          <w:rFonts w:ascii="Arial" w:hAnsi="Arial" w:cs="Arial"/>
          <w:szCs w:val="24"/>
          <w:lang w:val="es-CL"/>
        </w:rPr>
        <w:t xml:space="preserve"> </w:t>
      </w:r>
    </w:p>
    <w:p w:rsidR="00856B21" w:rsidRPr="006320CA" w:rsidRDefault="00856B21" w:rsidP="006320CA">
      <w:pPr>
        <w:rPr>
          <w:rFonts w:ascii="Arial" w:hAnsi="Arial" w:cs="Arial"/>
          <w:i/>
          <w:szCs w:val="24"/>
          <w:lang w:val="es-CL"/>
        </w:rPr>
      </w:pPr>
      <w:r>
        <w:rPr>
          <w:rFonts w:ascii="Arial" w:hAnsi="Arial" w:cs="Arial"/>
          <w:szCs w:val="24"/>
          <w:lang w:val="es-CL"/>
        </w:rPr>
        <w:lastRenderedPageBreak/>
        <w:t xml:space="preserve">Incluso el Fiscal Nacional dispone que en las solicitudes de evaluaciones médico legales </w:t>
      </w:r>
      <w:r>
        <w:rPr>
          <w:rFonts w:ascii="Arial" w:hAnsi="Arial" w:cs="Arial"/>
          <w:i/>
          <w:szCs w:val="24"/>
          <w:lang w:val="es-CL"/>
        </w:rPr>
        <w:t>“el/la fiscal deberá incluir una alusión expresa relativa a esta prohibición. Asimismo, deberá poner a disposición del/a médico/a, por el medio más idóneo posible, toda la información o antecedentes que sean necesarios para que pueda llevar a cabo una correcta evaluación</w:t>
      </w:r>
      <w:r>
        <w:rPr>
          <w:rStyle w:val="Refdenotaalpie"/>
          <w:rFonts w:ascii="Arial" w:hAnsi="Arial" w:cs="Arial"/>
          <w:i/>
          <w:szCs w:val="24"/>
          <w:lang w:val="es-CL"/>
        </w:rPr>
        <w:footnoteReference w:id="81"/>
      </w:r>
      <w:r>
        <w:rPr>
          <w:rFonts w:ascii="Arial" w:hAnsi="Arial" w:cs="Arial"/>
          <w:i/>
          <w:szCs w:val="24"/>
          <w:lang w:val="es-CL"/>
        </w:rPr>
        <w:t>”.</w:t>
      </w:r>
    </w:p>
    <w:p w:rsidR="0025701E" w:rsidRDefault="00D32D46" w:rsidP="006320CA">
      <w:pPr>
        <w:rPr>
          <w:rFonts w:ascii="Arial" w:hAnsi="Arial" w:cs="Arial"/>
          <w:szCs w:val="24"/>
          <w:lang w:val="es-CL"/>
        </w:rPr>
      </w:pPr>
      <w:r>
        <w:rPr>
          <w:rFonts w:ascii="Arial" w:hAnsi="Arial" w:cs="Arial"/>
          <w:szCs w:val="24"/>
          <w:lang w:val="es-CL"/>
        </w:rPr>
        <w:t>En un intento por ajustar sus proce</w:t>
      </w:r>
      <w:r w:rsidR="002C6D24">
        <w:rPr>
          <w:rFonts w:ascii="Arial" w:hAnsi="Arial" w:cs="Arial"/>
          <w:szCs w:val="24"/>
          <w:lang w:val="es-CL"/>
        </w:rPr>
        <w:t>dimientos a los mandatos de la L</w:t>
      </w:r>
      <w:r>
        <w:rPr>
          <w:rFonts w:ascii="Arial" w:hAnsi="Arial" w:cs="Arial"/>
          <w:szCs w:val="24"/>
          <w:lang w:val="es-CL"/>
        </w:rPr>
        <w:t xml:space="preserve">ey </w:t>
      </w:r>
      <w:r w:rsidR="002C6D24">
        <w:rPr>
          <w:rFonts w:ascii="Arial" w:hAnsi="Arial" w:cs="Arial"/>
          <w:szCs w:val="24"/>
          <w:lang w:val="es-CL"/>
        </w:rPr>
        <w:t xml:space="preserve">N° </w:t>
      </w:r>
      <w:r>
        <w:rPr>
          <w:rFonts w:ascii="Arial" w:hAnsi="Arial" w:cs="Arial"/>
          <w:szCs w:val="24"/>
          <w:lang w:val="es-CL"/>
        </w:rPr>
        <w:t xml:space="preserve">21.057, el Servicio Médico Legal ha dictado la Resolución Exenta N° 2.938, de fecha 27 de septiembre de 2019, que aprueba norma general técnica de atención a víctimas niños, niñas y adolescentes de violencia sexual, para su aplicación en el Servicio Médico Legal a nivel nacional. </w:t>
      </w:r>
    </w:p>
    <w:p w:rsidR="0025701E" w:rsidRDefault="00D32D46" w:rsidP="006320CA">
      <w:pPr>
        <w:rPr>
          <w:rFonts w:ascii="Arial" w:hAnsi="Arial" w:cs="Arial"/>
          <w:szCs w:val="24"/>
          <w:lang w:val="es-CL"/>
        </w:rPr>
      </w:pPr>
      <w:r>
        <w:rPr>
          <w:rFonts w:ascii="Arial" w:hAnsi="Arial" w:cs="Arial"/>
          <w:szCs w:val="24"/>
          <w:lang w:val="es-CL"/>
        </w:rPr>
        <w:t>Algunos aspectos interesantes de esta normativa son los siguientes:</w:t>
      </w:r>
      <w:r w:rsidR="0025701E">
        <w:rPr>
          <w:rFonts w:ascii="Arial" w:hAnsi="Arial" w:cs="Arial"/>
          <w:szCs w:val="24"/>
          <w:lang w:val="es-CL"/>
        </w:rPr>
        <w:t xml:space="preserve"> </w:t>
      </w:r>
    </w:p>
    <w:p w:rsidR="0025701E" w:rsidRDefault="00D32D46" w:rsidP="006320CA">
      <w:pPr>
        <w:rPr>
          <w:rFonts w:ascii="Arial" w:hAnsi="Arial" w:cs="Arial"/>
          <w:i/>
          <w:szCs w:val="24"/>
          <w:lang w:val="es-CL"/>
        </w:rPr>
      </w:pPr>
      <w:r>
        <w:rPr>
          <w:rFonts w:ascii="Arial" w:hAnsi="Arial" w:cs="Arial"/>
          <w:szCs w:val="24"/>
          <w:lang w:val="es-CL"/>
        </w:rPr>
        <w:t xml:space="preserve">En materia de respeto al principio de participación voluntaria del NNA, dispone que </w:t>
      </w:r>
      <w:r w:rsidR="002C6D24">
        <w:rPr>
          <w:rFonts w:ascii="Arial" w:hAnsi="Arial" w:cs="Arial"/>
          <w:i/>
          <w:szCs w:val="24"/>
          <w:lang w:val="es-CL"/>
        </w:rPr>
        <w:t>“l</w:t>
      </w:r>
      <w:r>
        <w:rPr>
          <w:rFonts w:ascii="Arial" w:hAnsi="Arial" w:cs="Arial"/>
          <w:i/>
          <w:szCs w:val="24"/>
          <w:lang w:val="es-CL"/>
        </w:rPr>
        <w:t>a aceptación del examen forense y la autorización para recoger pruebas biológicas debe ser siempre voluntaria. Siempre será requerido el asentimiento a los NNA, de acuerdo a su edad y madurez, y no podrán realizarse los exámenes si no lo permiten</w:t>
      </w:r>
      <w:r w:rsidR="00600ECC">
        <w:rPr>
          <w:rFonts w:ascii="Arial" w:hAnsi="Arial" w:cs="Arial"/>
          <w:i/>
          <w:szCs w:val="24"/>
          <w:lang w:val="es-CL"/>
        </w:rPr>
        <w:t>. El médico intencionará que el NNA, conforme a su voluntad firme un</w:t>
      </w:r>
      <w:r w:rsidR="002C6D24">
        <w:rPr>
          <w:rFonts w:ascii="Arial" w:hAnsi="Arial" w:cs="Arial"/>
          <w:i/>
          <w:szCs w:val="24"/>
          <w:lang w:val="es-CL"/>
        </w:rPr>
        <w:t xml:space="preserve"> asentimiento informado, o bien</w:t>
      </w:r>
      <w:r w:rsidR="00600ECC">
        <w:rPr>
          <w:rFonts w:ascii="Arial" w:hAnsi="Arial" w:cs="Arial"/>
          <w:i/>
          <w:szCs w:val="24"/>
          <w:lang w:val="es-CL"/>
        </w:rPr>
        <w:t xml:space="preserve"> dejará constancia de este asentimiento por escrito en el informe. Si el NNA concurre con su representante legal o la persona a cuyo cuidado se encuentre, ésta deberá firmar un consentimiento informado. Si el NNA concurre sin la compañía de su representante legal o la persona a cuyo cuidado se encuentra; se sospechare que esta persona se encuentra implicada en el delito; o ésta se opone a la realización del examen forense, en circunstancias que la víctima ha manifestado su asentimiento, se deberá solicitar la autorización del fiscal para practicar el examen”.</w:t>
      </w:r>
      <w:r w:rsidR="0025701E">
        <w:rPr>
          <w:rFonts w:ascii="Arial" w:hAnsi="Arial" w:cs="Arial"/>
          <w:i/>
          <w:szCs w:val="24"/>
          <w:lang w:val="es-CL"/>
        </w:rPr>
        <w:t xml:space="preserve"> </w:t>
      </w:r>
    </w:p>
    <w:p w:rsidR="0025701E" w:rsidRDefault="003508A4" w:rsidP="006320CA">
      <w:pPr>
        <w:rPr>
          <w:rFonts w:ascii="Arial" w:hAnsi="Arial" w:cs="Arial"/>
          <w:szCs w:val="24"/>
          <w:lang w:val="es-CL"/>
        </w:rPr>
      </w:pPr>
      <w:r>
        <w:rPr>
          <w:rFonts w:ascii="Arial" w:hAnsi="Arial" w:cs="Arial"/>
          <w:szCs w:val="24"/>
          <w:lang w:val="es-CL"/>
        </w:rPr>
        <w:t>El documento, a propósito de la necesidad de obtener información para la correcta realización de la evaluación</w:t>
      </w:r>
      <w:r w:rsidR="002C6D24">
        <w:rPr>
          <w:rFonts w:ascii="Arial" w:hAnsi="Arial" w:cs="Arial"/>
          <w:szCs w:val="24"/>
          <w:lang w:val="es-CL"/>
        </w:rPr>
        <w:t>,</w:t>
      </w:r>
      <w:r>
        <w:rPr>
          <w:rFonts w:ascii="Arial" w:hAnsi="Arial" w:cs="Arial"/>
          <w:szCs w:val="24"/>
          <w:lang w:val="es-CL"/>
        </w:rPr>
        <w:t xml:space="preserve"> indica que deben obtenerse </w:t>
      </w:r>
      <w:r>
        <w:rPr>
          <w:rFonts w:ascii="Arial" w:hAnsi="Arial" w:cs="Arial"/>
          <w:i/>
          <w:szCs w:val="24"/>
          <w:lang w:val="es-CL"/>
        </w:rPr>
        <w:t xml:space="preserve">“a través de </w:t>
      </w:r>
      <w:r>
        <w:rPr>
          <w:rFonts w:ascii="Arial" w:hAnsi="Arial" w:cs="Arial"/>
          <w:i/>
          <w:szCs w:val="24"/>
          <w:lang w:val="es-CL"/>
        </w:rPr>
        <w:lastRenderedPageBreak/>
        <w:t>antecedentes entregados por la fiscalía, policía, representante legal o acompañante del NNA”.</w:t>
      </w:r>
      <w:r>
        <w:rPr>
          <w:rFonts w:ascii="Arial" w:hAnsi="Arial" w:cs="Arial"/>
          <w:szCs w:val="24"/>
          <w:lang w:val="es-CL"/>
        </w:rPr>
        <w:t xml:space="preserve"> Se agrega que el NNA no debe estar presente en el momento en que se pregunta al adulto sobre esta información, y si el NNA no está dispuesto a separarse del adulto, ello impide absolutamente formular preguntas sobre los hechos eventualmente constitutivos de delito o de las personas que los han cometido. </w:t>
      </w:r>
      <w:r>
        <w:rPr>
          <w:rFonts w:ascii="Arial" w:hAnsi="Arial" w:cs="Arial"/>
          <w:i/>
          <w:szCs w:val="24"/>
          <w:lang w:val="es-CL"/>
        </w:rPr>
        <w:t>“Asimismo, antes del procedimiento, el médico debe advertir a estas personas que ante dichos espontáneos de la víctima sobre los hechos no deben manifestarse de ninguna forma, verbal o no verbal”</w:t>
      </w:r>
      <w:r>
        <w:rPr>
          <w:rFonts w:ascii="Arial" w:hAnsi="Arial" w:cs="Arial"/>
          <w:szCs w:val="24"/>
          <w:lang w:val="es-CL"/>
        </w:rPr>
        <w:t xml:space="preserve">. </w:t>
      </w:r>
      <w:r w:rsidR="0025701E">
        <w:rPr>
          <w:rFonts w:ascii="Arial" w:hAnsi="Arial" w:cs="Arial"/>
          <w:szCs w:val="24"/>
          <w:lang w:val="es-CL"/>
        </w:rPr>
        <w:t xml:space="preserve"> </w:t>
      </w:r>
    </w:p>
    <w:p w:rsidR="0025701E" w:rsidRDefault="003508A4" w:rsidP="006320CA">
      <w:pPr>
        <w:rPr>
          <w:rFonts w:ascii="Arial" w:hAnsi="Arial" w:cs="Arial"/>
          <w:szCs w:val="24"/>
          <w:lang w:val="es-CL"/>
        </w:rPr>
      </w:pPr>
      <w:r>
        <w:rPr>
          <w:rFonts w:ascii="Arial" w:hAnsi="Arial" w:cs="Arial"/>
          <w:szCs w:val="24"/>
          <w:lang w:val="es-CL"/>
        </w:rPr>
        <w:t xml:space="preserve">Llama la atención que, al hablar de los antecedentes necesarios para efectuar la evaluación diagnóstica, el documento señale que </w:t>
      </w:r>
      <w:r>
        <w:rPr>
          <w:rFonts w:ascii="Arial" w:hAnsi="Arial" w:cs="Arial"/>
          <w:i/>
          <w:szCs w:val="24"/>
          <w:lang w:val="es-CL"/>
        </w:rPr>
        <w:t>“en el caso de que la Fiscalía le haya dado acceso al registro de la entrevista investigativa video grabada de la víctima, se deberá revisar antes de realizar la anamnesis”.</w:t>
      </w:r>
      <w:r w:rsidR="009E1567">
        <w:rPr>
          <w:rFonts w:ascii="Arial" w:hAnsi="Arial" w:cs="Arial"/>
          <w:szCs w:val="24"/>
          <w:lang w:val="es-CL"/>
        </w:rPr>
        <w:t xml:space="preserve"> Debe entenderse esta referencia con estricto respeto a lo qu</w:t>
      </w:r>
      <w:r w:rsidR="002C6D24">
        <w:rPr>
          <w:rFonts w:ascii="Arial" w:hAnsi="Arial" w:cs="Arial"/>
          <w:szCs w:val="24"/>
          <w:lang w:val="es-CL"/>
        </w:rPr>
        <w:t>e dispone el artículo 23 de la L</w:t>
      </w:r>
      <w:r w:rsidR="009E1567">
        <w:rPr>
          <w:rFonts w:ascii="Arial" w:hAnsi="Arial" w:cs="Arial"/>
          <w:szCs w:val="24"/>
          <w:lang w:val="es-CL"/>
        </w:rPr>
        <w:t>ey</w:t>
      </w:r>
      <w:r w:rsidR="002C6D24">
        <w:rPr>
          <w:rFonts w:ascii="Arial" w:hAnsi="Arial" w:cs="Arial"/>
          <w:szCs w:val="24"/>
          <w:lang w:val="es-CL"/>
        </w:rPr>
        <w:t xml:space="preserve"> N°</w:t>
      </w:r>
      <w:r w:rsidR="009E1567">
        <w:rPr>
          <w:rFonts w:ascii="Arial" w:hAnsi="Arial" w:cs="Arial"/>
          <w:szCs w:val="24"/>
          <w:lang w:val="es-CL"/>
        </w:rPr>
        <w:t xml:space="preserve"> 21.057 sobre la reserva de la EIV y de la forma de acceder a ella.</w:t>
      </w:r>
      <w:r w:rsidR="0025701E">
        <w:rPr>
          <w:rFonts w:ascii="Arial" w:hAnsi="Arial" w:cs="Arial"/>
          <w:szCs w:val="24"/>
          <w:lang w:val="es-CL"/>
        </w:rPr>
        <w:t xml:space="preserve"> </w:t>
      </w:r>
    </w:p>
    <w:p w:rsidR="0025701E" w:rsidRDefault="009E1567" w:rsidP="006320CA">
      <w:pPr>
        <w:rPr>
          <w:rFonts w:ascii="Arial" w:hAnsi="Arial" w:cs="Arial"/>
          <w:szCs w:val="24"/>
          <w:lang w:val="es-CL"/>
        </w:rPr>
      </w:pPr>
      <w:r>
        <w:rPr>
          <w:rFonts w:ascii="Arial" w:hAnsi="Arial" w:cs="Arial"/>
          <w:szCs w:val="24"/>
          <w:lang w:val="es-CL"/>
        </w:rPr>
        <w:t xml:space="preserve">Según el mismo documento del Servicio Médico Legal, </w:t>
      </w:r>
      <w:r>
        <w:rPr>
          <w:rFonts w:ascii="Arial" w:hAnsi="Arial" w:cs="Arial"/>
          <w:i/>
          <w:szCs w:val="24"/>
          <w:lang w:val="es-CL"/>
        </w:rPr>
        <w:t>“la anamnesis considera la identificación del NNA; el motivo de consulta; la anamnesis próxima; la anamnesis rem</w:t>
      </w:r>
      <w:r w:rsidR="002C6D24">
        <w:rPr>
          <w:rFonts w:ascii="Arial" w:hAnsi="Arial" w:cs="Arial"/>
          <w:i/>
          <w:szCs w:val="24"/>
          <w:lang w:val="es-CL"/>
        </w:rPr>
        <w:t>o</w:t>
      </w:r>
      <w:r>
        <w:rPr>
          <w:rFonts w:ascii="Arial" w:hAnsi="Arial" w:cs="Arial"/>
          <w:i/>
          <w:szCs w:val="24"/>
          <w:lang w:val="es-CL"/>
        </w:rPr>
        <w:t xml:space="preserve">ta; y eventuales consultas sobre hallazgos encontrados durante el examen físico”. </w:t>
      </w:r>
      <w:r w:rsidR="002C6D24">
        <w:rPr>
          <w:rFonts w:ascii="Arial" w:hAnsi="Arial" w:cs="Arial"/>
          <w:szCs w:val="24"/>
          <w:lang w:val="es-CL"/>
        </w:rPr>
        <w:t>En relación con e</w:t>
      </w:r>
      <w:r>
        <w:rPr>
          <w:rFonts w:ascii="Arial" w:hAnsi="Arial" w:cs="Arial"/>
          <w:szCs w:val="24"/>
          <w:lang w:val="es-CL"/>
        </w:rPr>
        <w:t xml:space="preserve">l motivo de consulta, el documento señala que el médico consultará al NNA sobre el motivo por el cual concurre al examen, a través de preguntas abiertas, como </w:t>
      </w:r>
      <w:r>
        <w:rPr>
          <w:rFonts w:ascii="Arial" w:hAnsi="Arial" w:cs="Arial"/>
          <w:i/>
          <w:szCs w:val="24"/>
          <w:lang w:val="es-CL"/>
        </w:rPr>
        <w:t>“cuéntame/dime, ¿qué has venido a hablar conmigo hoy?”</w:t>
      </w:r>
      <w:r>
        <w:rPr>
          <w:rFonts w:ascii="Arial" w:hAnsi="Arial" w:cs="Arial"/>
          <w:szCs w:val="24"/>
          <w:lang w:val="es-CL"/>
        </w:rPr>
        <w:t>, agregando que si e</w:t>
      </w:r>
      <w:r w:rsidR="002C6D24">
        <w:rPr>
          <w:rFonts w:ascii="Arial" w:hAnsi="Arial" w:cs="Arial"/>
          <w:szCs w:val="24"/>
          <w:lang w:val="es-CL"/>
        </w:rPr>
        <w:t>l NNA entrega información, deben</w:t>
      </w:r>
      <w:r>
        <w:rPr>
          <w:rFonts w:ascii="Arial" w:hAnsi="Arial" w:cs="Arial"/>
          <w:szCs w:val="24"/>
          <w:lang w:val="es-CL"/>
        </w:rPr>
        <w:t xml:space="preserve"> registrarse íntegramente sus manifestaciones verbales y no verbales.</w:t>
      </w:r>
      <w:r w:rsidR="0025701E">
        <w:rPr>
          <w:rFonts w:ascii="Arial" w:hAnsi="Arial" w:cs="Arial"/>
          <w:szCs w:val="24"/>
          <w:lang w:val="es-CL"/>
        </w:rPr>
        <w:t xml:space="preserve"> </w:t>
      </w:r>
    </w:p>
    <w:p w:rsidR="0025701E" w:rsidRDefault="009E1567" w:rsidP="006320CA">
      <w:pPr>
        <w:rPr>
          <w:rFonts w:ascii="Arial" w:hAnsi="Arial" w:cs="Arial"/>
          <w:szCs w:val="24"/>
          <w:lang w:val="es-CL"/>
        </w:rPr>
      </w:pPr>
      <w:r>
        <w:rPr>
          <w:rFonts w:ascii="Arial" w:hAnsi="Arial" w:cs="Arial"/>
          <w:szCs w:val="24"/>
          <w:lang w:val="es-CL"/>
        </w:rPr>
        <w:t>Luego, al hablar de la anamnesis p</w:t>
      </w:r>
      <w:r w:rsidR="002C6D24">
        <w:rPr>
          <w:rFonts w:ascii="Arial" w:hAnsi="Arial" w:cs="Arial"/>
          <w:szCs w:val="24"/>
          <w:lang w:val="es-CL"/>
        </w:rPr>
        <w:t>róxima, se señala que si el NNA</w:t>
      </w:r>
      <w:r>
        <w:rPr>
          <w:rFonts w:ascii="Arial" w:hAnsi="Arial" w:cs="Arial"/>
          <w:szCs w:val="24"/>
          <w:lang w:val="es-CL"/>
        </w:rPr>
        <w:t xml:space="preserve"> ha entregado información </w:t>
      </w:r>
      <w:r>
        <w:rPr>
          <w:rFonts w:ascii="Arial" w:hAnsi="Arial" w:cs="Arial"/>
          <w:i/>
          <w:szCs w:val="24"/>
          <w:lang w:val="es-CL"/>
        </w:rPr>
        <w:t>“en esta etapa le da la posibilidad de complementarla con el objeto de obtener más antecedentes que sean necesarios para la correcta realización del examen. Para este efecto el examinador puede decirle al NNA: “¿quieres contarme/decirme algo más?”.</w:t>
      </w:r>
      <w:r w:rsidR="00044CF8">
        <w:rPr>
          <w:rFonts w:ascii="Arial" w:hAnsi="Arial" w:cs="Arial"/>
          <w:i/>
          <w:szCs w:val="24"/>
          <w:lang w:val="es-CL"/>
        </w:rPr>
        <w:t xml:space="preserve"> </w:t>
      </w:r>
      <w:r w:rsidR="00044CF8">
        <w:rPr>
          <w:rFonts w:ascii="Arial" w:hAnsi="Arial" w:cs="Arial"/>
          <w:szCs w:val="24"/>
          <w:lang w:val="es-CL"/>
        </w:rPr>
        <w:t>Es s</w:t>
      </w:r>
      <w:r w:rsidR="005D4C79">
        <w:rPr>
          <w:rFonts w:ascii="Arial" w:hAnsi="Arial" w:cs="Arial"/>
          <w:szCs w:val="24"/>
          <w:lang w:val="es-CL"/>
        </w:rPr>
        <w:t>o</w:t>
      </w:r>
      <w:r w:rsidR="00044CF8">
        <w:rPr>
          <w:rFonts w:ascii="Arial" w:hAnsi="Arial" w:cs="Arial"/>
          <w:szCs w:val="24"/>
          <w:lang w:val="es-CL"/>
        </w:rPr>
        <w:t xml:space="preserve">lo en este acápite donde el documento indica, en forma destacada, y con negrilla que </w:t>
      </w:r>
      <w:r w:rsidR="00044CF8">
        <w:rPr>
          <w:rFonts w:ascii="Arial" w:hAnsi="Arial" w:cs="Arial"/>
          <w:i/>
          <w:szCs w:val="24"/>
          <w:lang w:val="es-CL"/>
        </w:rPr>
        <w:t>“nunca será posible preguntar sobre la identidad del o los agresores o su relación con la víctima”</w:t>
      </w:r>
      <w:r w:rsidR="00AF67B1">
        <w:rPr>
          <w:rFonts w:ascii="Arial" w:hAnsi="Arial" w:cs="Arial"/>
          <w:szCs w:val="24"/>
          <w:lang w:val="es-CL"/>
        </w:rPr>
        <w:t>.</w:t>
      </w:r>
      <w:r w:rsidR="0025701E">
        <w:rPr>
          <w:rFonts w:ascii="Arial" w:hAnsi="Arial" w:cs="Arial"/>
          <w:szCs w:val="24"/>
          <w:lang w:val="es-CL"/>
        </w:rPr>
        <w:t xml:space="preserve"> </w:t>
      </w:r>
    </w:p>
    <w:p w:rsidR="0025701E" w:rsidRDefault="00AF67B1" w:rsidP="006320CA">
      <w:pPr>
        <w:rPr>
          <w:rFonts w:ascii="Arial" w:hAnsi="Arial" w:cs="Arial"/>
          <w:szCs w:val="24"/>
          <w:lang w:val="es-CL"/>
        </w:rPr>
      </w:pPr>
      <w:r>
        <w:rPr>
          <w:rFonts w:ascii="Arial" w:hAnsi="Arial" w:cs="Arial"/>
          <w:szCs w:val="24"/>
          <w:lang w:val="es-CL"/>
        </w:rPr>
        <w:lastRenderedPageBreak/>
        <w:t>Es discutible la forma de redacción de la norma técnica</w:t>
      </w:r>
      <w:r w:rsidR="005D4C79">
        <w:rPr>
          <w:rFonts w:ascii="Arial" w:hAnsi="Arial" w:cs="Arial"/>
          <w:szCs w:val="24"/>
          <w:lang w:val="es-CL"/>
        </w:rPr>
        <w:t xml:space="preserve"> del Servicio Médico Legal. La L</w:t>
      </w:r>
      <w:r>
        <w:rPr>
          <w:rFonts w:ascii="Arial" w:hAnsi="Arial" w:cs="Arial"/>
          <w:szCs w:val="24"/>
          <w:lang w:val="es-CL"/>
        </w:rPr>
        <w:t xml:space="preserve">ey </w:t>
      </w:r>
      <w:r w:rsidR="005D4C79">
        <w:rPr>
          <w:rFonts w:ascii="Arial" w:hAnsi="Arial" w:cs="Arial"/>
          <w:szCs w:val="24"/>
          <w:lang w:val="es-CL"/>
        </w:rPr>
        <w:t xml:space="preserve">N° </w:t>
      </w:r>
      <w:r>
        <w:rPr>
          <w:rFonts w:ascii="Arial" w:hAnsi="Arial" w:cs="Arial"/>
          <w:szCs w:val="24"/>
          <w:lang w:val="es-CL"/>
        </w:rPr>
        <w:t>21</w:t>
      </w:r>
      <w:r w:rsidR="005D4C79">
        <w:rPr>
          <w:rFonts w:ascii="Arial" w:hAnsi="Arial" w:cs="Arial"/>
          <w:szCs w:val="24"/>
          <w:lang w:val="es-CL"/>
        </w:rPr>
        <w:t>.</w:t>
      </w:r>
      <w:r>
        <w:rPr>
          <w:rFonts w:ascii="Arial" w:hAnsi="Arial" w:cs="Arial"/>
          <w:szCs w:val="24"/>
          <w:lang w:val="es-CL"/>
        </w:rPr>
        <w:t>057 establece, como prohibición absoluta</w:t>
      </w:r>
      <w:r w:rsidR="005D4C79">
        <w:rPr>
          <w:rFonts w:ascii="Arial" w:hAnsi="Arial" w:cs="Arial"/>
          <w:szCs w:val="24"/>
          <w:lang w:val="es-CL"/>
        </w:rPr>
        <w:t>,</w:t>
      </w:r>
      <w:r>
        <w:rPr>
          <w:rFonts w:ascii="Arial" w:hAnsi="Arial" w:cs="Arial"/>
          <w:szCs w:val="24"/>
          <w:lang w:val="es-CL"/>
        </w:rPr>
        <w:t xml:space="preserve"> que los peritos no </w:t>
      </w:r>
      <w:r w:rsidR="00732D2B">
        <w:rPr>
          <w:rFonts w:ascii="Arial" w:hAnsi="Arial" w:cs="Arial"/>
          <w:szCs w:val="24"/>
          <w:lang w:val="es-CL"/>
        </w:rPr>
        <w:t>podrán</w:t>
      </w:r>
      <w:r>
        <w:rPr>
          <w:rFonts w:ascii="Arial" w:hAnsi="Arial" w:cs="Arial"/>
          <w:szCs w:val="24"/>
          <w:lang w:val="es-CL"/>
        </w:rPr>
        <w:t xml:space="preserve"> exponer</w:t>
      </w:r>
      <w:r w:rsidR="005D4C79">
        <w:rPr>
          <w:rFonts w:ascii="Arial" w:hAnsi="Arial" w:cs="Arial"/>
          <w:szCs w:val="24"/>
          <w:lang w:val="es-CL"/>
        </w:rPr>
        <w:t xml:space="preserve"> al NNA a preguntas que busquen</w:t>
      </w:r>
      <w:r>
        <w:rPr>
          <w:rFonts w:ascii="Arial" w:hAnsi="Arial" w:cs="Arial"/>
          <w:szCs w:val="24"/>
          <w:lang w:val="es-CL"/>
        </w:rPr>
        <w:t xml:space="preserve"> no sólo determinar los partícipes en el hecho, sino que tampoco pueden ser expuestos a preguntas </w:t>
      </w:r>
      <w:r>
        <w:rPr>
          <w:rFonts w:ascii="Arial" w:hAnsi="Arial" w:cs="Arial"/>
          <w:b/>
          <w:i/>
          <w:szCs w:val="24"/>
          <w:lang w:val="es-CL"/>
        </w:rPr>
        <w:t>“que busquen establecer la ocurrencia de los hechos”</w:t>
      </w:r>
      <w:r>
        <w:rPr>
          <w:rFonts w:ascii="Arial" w:hAnsi="Arial" w:cs="Arial"/>
          <w:szCs w:val="24"/>
          <w:lang w:val="es-CL"/>
        </w:rPr>
        <w:t>. La norma del Servicio Médico Legal, en este aspecto</w:t>
      </w:r>
      <w:r w:rsidR="005D4C79">
        <w:rPr>
          <w:rFonts w:ascii="Arial" w:hAnsi="Arial" w:cs="Arial"/>
          <w:szCs w:val="24"/>
          <w:lang w:val="es-CL"/>
        </w:rPr>
        <w:t>,</w:t>
      </w:r>
      <w:r>
        <w:rPr>
          <w:rFonts w:ascii="Arial" w:hAnsi="Arial" w:cs="Arial"/>
          <w:szCs w:val="24"/>
          <w:lang w:val="es-CL"/>
        </w:rPr>
        <w:t xml:space="preserve"> se ubica en la frontera de lo permitido y parece hacer un esfuerzo para liberar al médico examinador de esta prohibición</w:t>
      </w:r>
      <w:r w:rsidR="005D4C79">
        <w:rPr>
          <w:rFonts w:ascii="Arial" w:hAnsi="Arial" w:cs="Arial"/>
          <w:szCs w:val="24"/>
          <w:lang w:val="es-CL"/>
        </w:rPr>
        <w:t>,</w:t>
      </w:r>
      <w:r>
        <w:rPr>
          <w:rFonts w:ascii="Arial" w:hAnsi="Arial" w:cs="Arial"/>
          <w:szCs w:val="24"/>
          <w:lang w:val="es-CL"/>
        </w:rPr>
        <w:t xml:space="preserve"> a propósito de los datos que pueda requerir para realizar una anamnesis.</w:t>
      </w:r>
      <w:r w:rsidR="0025701E">
        <w:rPr>
          <w:rFonts w:ascii="Arial" w:hAnsi="Arial" w:cs="Arial"/>
          <w:szCs w:val="24"/>
          <w:lang w:val="es-CL"/>
        </w:rPr>
        <w:t xml:space="preserve"> </w:t>
      </w:r>
    </w:p>
    <w:p w:rsidR="005D4C79" w:rsidRDefault="005B4F68" w:rsidP="005D4C79">
      <w:pPr>
        <w:rPr>
          <w:rFonts w:ascii="Arial" w:hAnsi="Arial" w:cs="Arial"/>
          <w:szCs w:val="24"/>
          <w:lang w:val="es-CL"/>
        </w:rPr>
      </w:pPr>
      <w:r>
        <w:rPr>
          <w:rFonts w:ascii="Arial" w:hAnsi="Arial" w:cs="Arial"/>
          <w:szCs w:val="24"/>
          <w:lang w:val="es-CL"/>
        </w:rPr>
        <w:t xml:space="preserve">Una situación similar se verifica en el documento sobre norma técnica del Servicio Médico Legal en el acápite relativo a los hallazgos encontrados durante el examen físico, en que se lee que (los destacados son nuestros) </w:t>
      </w:r>
      <w:r>
        <w:rPr>
          <w:rFonts w:ascii="Arial" w:hAnsi="Arial" w:cs="Arial"/>
          <w:i/>
          <w:szCs w:val="24"/>
          <w:lang w:val="es-CL"/>
        </w:rPr>
        <w:t xml:space="preserve">"durante la realización del examen, </w:t>
      </w:r>
      <w:r>
        <w:rPr>
          <w:rFonts w:ascii="Arial" w:hAnsi="Arial" w:cs="Arial"/>
          <w:b/>
          <w:i/>
          <w:szCs w:val="24"/>
          <w:u w:val="single"/>
          <w:lang w:val="es-CL"/>
        </w:rPr>
        <w:t>y de forma excepcional</w:t>
      </w:r>
      <w:r>
        <w:rPr>
          <w:rFonts w:ascii="Arial" w:hAnsi="Arial" w:cs="Arial"/>
          <w:i/>
          <w:szCs w:val="24"/>
          <w:lang w:val="es-CL"/>
        </w:rPr>
        <w:t>, el médico podrá consultarle al NNA sobre el origen de hallazgos físicos no explicables con la información obtenida precedentemente, siempre que sea útil y absolutamente necesario para el correcto desarrollo de la pericia”.</w:t>
      </w:r>
      <w:r>
        <w:rPr>
          <w:rFonts w:ascii="Arial" w:hAnsi="Arial" w:cs="Arial"/>
          <w:szCs w:val="24"/>
          <w:lang w:val="es-CL"/>
        </w:rPr>
        <w:t xml:space="preserve"> La ley no establece excepciones a la prohibición de consultar al niño sobre la ocurrencia de los hechos o sus partícipes. De hecho</w:t>
      </w:r>
      <w:r w:rsidR="005D4C79">
        <w:rPr>
          <w:rFonts w:ascii="Arial" w:hAnsi="Arial" w:cs="Arial"/>
          <w:szCs w:val="24"/>
          <w:lang w:val="es-CL"/>
        </w:rPr>
        <w:t>,</w:t>
      </w:r>
      <w:r>
        <w:rPr>
          <w:rFonts w:ascii="Arial" w:hAnsi="Arial" w:cs="Arial"/>
          <w:szCs w:val="24"/>
          <w:lang w:val="es-CL"/>
        </w:rPr>
        <w:t xml:space="preserve"> la redacción del inciso tercero del art</w:t>
      </w:r>
      <w:r w:rsidR="005D4C79">
        <w:rPr>
          <w:rFonts w:ascii="Arial" w:hAnsi="Arial" w:cs="Arial"/>
          <w:szCs w:val="24"/>
          <w:lang w:val="es-CL"/>
        </w:rPr>
        <w:t>ículo 4° de la L</w:t>
      </w:r>
      <w:r>
        <w:rPr>
          <w:rFonts w:ascii="Arial" w:hAnsi="Arial" w:cs="Arial"/>
          <w:szCs w:val="24"/>
          <w:lang w:val="es-CL"/>
        </w:rPr>
        <w:t xml:space="preserve">ey </w:t>
      </w:r>
      <w:r w:rsidR="005D4C79">
        <w:rPr>
          <w:rFonts w:ascii="Arial" w:hAnsi="Arial" w:cs="Arial"/>
          <w:szCs w:val="24"/>
          <w:lang w:val="es-CL"/>
        </w:rPr>
        <w:t xml:space="preserve">N° </w:t>
      </w:r>
      <w:r>
        <w:rPr>
          <w:rFonts w:ascii="Arial" w:hAnsi="Arial" w:cs="Arial"/>
          <w:szCs w:val="24"/>
          <w:lang w:val="es-CL"/>
        </w:rPr>
        <w:t>21.057 comienza diciendo “en ningún caso”.</w:t>
      </w:r>
    </w:p>
    <w:p w:rsidR="00FE5571" w:rsidRDefault="00FE5571" w:rsidP="005D4C79">
      <w:pPr>
        <w:rPr>
          <w:rFonts w:ascii="Arial" w:hAnsi="Arial" w:cs="Arial"/>
          <w:szCs w:val="24"/>
          <w:lang w:val="es-CL"/>
        </w:rPr>
      </w:pPr>
      <w:r>
        <w:rPr>
          <w:rFonts w:ascii="Arial" w:hAnsi="Arial" w:cs="Arial"/>
          <w:szCs w:val="24"/>
          <w:lang w:val="es-CL"/>
        </w:rPr>
        <w:t xml:space="preserve">Con todo, la prohibición </w:t>
      </w:r>
      <w:r w:rsidR="005B4F68">
        <w:rPr>
          <w:rFonts w:ascii="Arial" w:hAnsi="Arial" w:cs="Arial"/>
          <w:szCs w:val="24"/>
          <w:lang w:val="es-CL"/>
        </w:rPr>
        <w:t xml:space="preserve">referida </w:t>
      </w:r>
      <w:r>
        <w:rPr>
          <w:rFonts w:ascii="Arial" w:hAnsi="Arial" w:cs="Arial"/>
          <w:szCs w:val="24"/>
          <w:lang w:val="es-CL"/>
        </w:rPr>
        <w:t>existe y rige plenamente para el examinador, ya que se trata de una prohibición legal. Es conveniente que el defensor examine detenidamente este punto y, si existen antecedentes que puedan hacer sospechar una vulneración sobre el particular, busque mecanismos para exponer esta infracción, sea en la APJO o en el juicio oral mismo.</w:t>
      </w:r>
    </w:p>
    <w:p w:rsidR="00D32D46" w:rsidRDefault="00D32D46" w:rsidP="006320CA">
      <w:pPr>
        <w:pStyle w:val="Subtitulo2"/>
        <w:spacing w:before="0" w:after="120"/>
        <w:ind w:firstLine="720"/>
        <w:rPr>
          <w:rFonts w:ascii="Arial" w:hAnsi="Arial" w:cs="Arial"/>
          <w:sz w:val="24"/>
          <w:szCs w:val="24"/>
          <w:lang w:val="es-CL"/>
        </w:rPr>
      </w:pPr>
    </w:p>
    <w:p w:rsidR="0088311B" w:rsidRDefault="0088311B">
      <w:pPr>
        <w:spacing w:line="276" w:lineRule="auto"/>
        <w:ind w:firstLine="0"/>
        <w:jc w:val="left"/>
        <w:rPr>
          <w:rFonts w:ascii="Arial" w:eastAsiaTheme="majorEastAsia" w:hAnsi="Arial" w:cs="Arial"/>
          <w:b/>
          <w:szCs w:val="24"/>
          <w:lang w:val="es-ES"/>
        </w:rPr>
      </w:pPr>
      <w:r>
        <w:rPr>
          <w:rFonts w:ascii="Arial" w:hAnsi="Arial" w:cs="Arial"/>
          <w:b/>
          <w:szCs w:val="24"/>
        </w:rPr>
        <w:br w:type="page"/>
      </w:r>
    </w:p>
    <w:p w:rsidR="005C0265" w:rsidRPr="006320CA" w:rsidRDefault="00BE5139" w:rsidP="00C8090B">
      <w:pPr>
        <w:pStyle w:val="Subtitulo2"/>
        <w:ind w:left="720"/>
        <w:rPr>
          <w:rFonts w:ascii="Arial" w:hAnsi="Arial" w:cs="Arial"/>
          <w:b/>
          <w:sz w:val="24"/>
          <w:szCs w:val="24"/>
        </w:rPr>
      </w:pPr>
      <w:r>
        <w:rPr>
          <w:rFonts w:ascii="Arial" w:hAnsi="Arial" w:cs="Arial"/>
          <w:b/>
          <w:sz w:val="24"/>
          <w:szCs w:val="24"/>
        </w:rPr>
        <w:lastRenderedPageBreak/>
        <w:t>d)</w:t>
      </w:r>
      <w:r w:rsidR="005C0265" w:rsidRPr="006320CA">
        <w:rPr>
          <w:rFonts w:ascii="Arial" w:hAnsi="Arial" w:cs="Arial"/>
          <w:b/>
          <w:sz w:val="24"/>
          <w:szCs w:val="24"/>
        </w:rPr>
        <w:t xml:space="preserve"> </w:t>
      </w:r>
      <w:r>
        <w:rPr>
          <w:rFonts w:ascii="Arial" w:hAnsi="Arial" w:cs="Arial"/>
          <w:b/>
          <w:sz w:val="24"/>
          <w:szCs w:val="24"/>
        </w:rPr>
        <w:tab/>
      </w:r>
      <w:r w:rsidR="00D44C3D" w:rsidRPr="006320CA">
        <w:rPr>
          <w:rFonts w:ascii="Arial" w:hAnsi="Arial" w:cs="Arial"/>
          <w:b/>
          <w:sz w:val="24"/>
          <w:szCs w:val="24"/>
        </w:rPr>
        <w:t>Declaración</w:t>
      </w:r>
      <w:r w:rsidR="005C0265" w:rsidRPr="006320CA">
        <w:rPr>
          <w:rFonts w:ascii="Arial" w:hAnsi="Arial" w:cs="Arial"/>
          <w:b/>
          <w:sz w:val="24"/>
          <w:szCs w:val="24"/>
        </w:rPr>
        <w:t xml:space="preserve"> judicial del niño, ni</w:t>
      </w:r>
      <w:r w:rsidR="005C0265" w:rsidRPr="006320CA">
        <w:rPr>
          <w:rFonts w:ascii="Arial" w:hAnsi="Arial" w:cs="Arial"/>
          <w:b/>
          <w:sz w:val="24"/>
          <w:szCs w:val="24"/>
          <w:lang w:val="es-CL"/>
        </w:rPr>
        <w:t>ñ</w:t>
      </w:r>
      <w:r w:rsidR="005C0265" w:rsidRPr="006320CA">
        <w:rPr>
          <w:rFonts w:ascii="Arial" w:hAnsi="Arial" w:cs="Arial"/>
          <w:b/>
          <w:sz w:val="24"/>
          <w:szCs w:val="24"/>
        </w:rPr>
        <w:t>a y adolescente</w:t>
      </w:r>
    </w:p>
    <w:p w:rsidR="00D44C3D" w:rsidRPr="00096D1A" w:rsidRDefault="009057A6" w:rsidP="00C8090B">
      <w:pPr>
        <w:ind w:firstLine="708"/>
        <w:rPr>
          <w:rFonts w:ascii="Arial" w:hAnsi="Arial" w:cs="Arial"/>
          <w:szCs w:val="24"/>
          <w:lang w:val="es-ES"/>
        </w:rPr>
      </w:pPr>
      <w:r w:rsidRPr="00654DF6">
        <w:rPr>
          <w:rFonts w:ascii="Arial" w:hAnsi="Arial" w:cs="Arial"/>
          <w:szCs w:val="24"/>
          <w:lang w:val="es-ES"/>
        </w:rPr>
        <w:t>i</w:t>
      </w:r>
      <w:r w:rsidR="00D44C3D" w:rsidRPr="00654DF6">
        <w:rPr>
          <w:rFonts w:ascii="Arial" w:hAnsi="Arial" w:cs="Arial"/>
          <w:szCs w:val="24"/>
          <w:lang w:val="es-ES"/>
        </w:rPr>
        <w:t>.</w:t>
      </w:r>
      <w:r w:rsidR="00D44C3D" w:rsidRPr="006320CA">
        <w:rPr>
          <w:rFonts w:ascii="Arial" w:hAnsi="Arial" w:cs="Arial"/>
          <w:i/>
          <w:szCs w:val="24"/>
          <w:lang w:val="es-ES"/>
        </w:rPr>
        <w:t xml:space="preserve"> </w:t>
      </w:r>
      <w:r>
        <w:rPr>
          <w:rFonts w:ascii="Arial" w:hAnsi="Arial" w:cs="Arial"/>
          <w:i/>
          <w:szCs w:val="24"/>
          <w:lang w:val="es-ES"/>
        </w:rPr>
        <w:tab/>
      </w:r>
      <w:r w:rsidR="00D44C3D" w:rsidRPr="006320CA">
        <w:rPr>
          <w:rFonts w:ascii="Arial" w:hAnsi="Arial" w:cs="Arial"/>
          <w:i/>
          <w:szCs w:val="24"/>
          <w:u w:val="single"/>
          <w:lang w:val="es-ES"/>
        </w:rPr>
        <w:t xml:space="preserve">Objeto de la </w:t>
      </w:r>
      <w:r w:rsidR="005D7DBF" w:rsidRPr="006320CA">
        <w:rPr>
          <w:rFonts w:ascii="Arial" w:hAnsi="Arial" w:cs="Arial"/>
          <w:i/>
          <w:szCs w:val="24"/>
          <w:u w:val="single"/>
          <w:lang w:val="es-ES"/>
        </w:rPr>
        <w:t>declaración judicial</w:t>
      </w:r>
    </w:p>
    <w:p w:rsidR="009057A6" w:rsidRPr="008D06C8" w:rsidRDefault="009057A6" w:rsidP="006320CA">
      <w:pPr>
        <w:spacing w:after="120"/>
        <w:ind w:firstLine="708"/>
        <w:rPr>
          <w:rFonts w:ascii="Arial" w:hAnsi="Arial" w:cs="Arial"/>
          <w:i/>
          <w:color w:val="000000"/>
          <w:szCs w:val="24"/>
          <w:lang w:val="es-CL"/>
        </w:rPr>
      </w:pPr>
      <w:r>
        <w:rPr>
          <w:rFonts w:ascii="Arial" w:hAnsi="Arial" w:cs="Arial"/>
          <w:szCs w:val="24"/>
          <w:lang w:val="es-ES"/>
        </w:rPr>
        <w:t xml:space="preserve">Conforme a lo que dispone el </w:t>
      </w:r>
      <w:r w:rsidR="005D7DBF" w:rsidRPr="00C02862">
        <w:rPr>
          <w:rFonts w:ascii="Arial" w:hAnsi="Arial" w:cs="Arial"/>
          <w:szCs w:val="24"/>
          <w:lang w:val="es-ES"/>
        </w:rPr>
        <w:t xml:space="preserve">artículo 13 </w:t>
      </w:r>
      <w:r w:rsidR="005D4C79">
        <w:rPr>
          <w:rFonts w:ascii="Arial" w:hAnsi="Arial" w:cs="Arial"/>
          <w:szCs w:val="24"/>
          <w:lang w:val="es-ES"/>
        </w:rPr>
        <w:t>de la L</w:t>
      </w:r>
      <w:r>
        <w:rPr>
          <w:rFonts w:ascii="Arial" w:hAnsi="Arial" w:cs="Arial"/>
          <w:szCs w:val="24"/>
          <w:lang w:val="es-ES"/>
        </w:rPr>
        <w:t xml:space="preserve">ey </w:t>
      </w:r>
      <w:r w:rsidR="005D4C79">
        <w:rPr>
          <w:rFonts w:ascii="Arial" w:hAnsi="Arial" w:cs="Arial"/>
          <w:szCs w:val="24"/>
          <w:lang w:val="es-ES"/>
        </w:rPr>
        <w:t xml:space="preserve">N° </w:t>
      </w:r>
      <w:r>
        <w:rPr>
          <w:rFonts w:ascii="Arial" w:hAnsi="Arial" w:cs="Arial"/>
          <w:szCs w:val="24"/>
          <w:lang w:val="es-ES"/>
        </w:rPr>
        <w:t xml:space="preserve">21.057, </w:t>
      </w:r>
      <w:r w:rsidR="00363FA8">
        <w:rPr>
          <w:rFonts w:ascii="Arial" w:hAnsi="Arial" w:cs="Arial"/>
          <w:i/>
          <w:szCs w:val="24"/>
          <w:lang w:val="es-ES"/>
        </w:rPr>
        <w:t>“</w:t>
      </w:r>
      <w:r w:rsidR="00363FA8">
        <w:rPr>
          <w:rFonts w:ascii="Arial" w:hAnsi="Arial" w:cs="Arial"/>
          <w:i/>
          <w:color w:val="000000"/>
          <w:szCs w:val="24"/>
          <w:lang w:val="es-CL"/>
        </w:rPr>
        <w:t xml:space="preserve">esta </w:t>
      </w:r>
      <w:r w:rsidRPr="006320CA">
        <w:rPr>
          <w:rFonts w:ascii="Arial" w:hAnsi="Arial" w:cs="Arial"/>
          <w:i/>
          <w:color w:val="000000"/>
          <w:szCs w:val="24"/>
          <w:lang w:val="es-CL"/>
        </w:rPr>
        <w:t>declaración tendrá como propósito que el niño, niña o adolescente preste declaración en juicio en una sala que cumpla con lo previsto en los artículos 20 y 21 de esta ley, y en la que sólo estarán presentes el entrevistador y el niño, niña o adolescente”.</w:t>
      </w:r>
    </w:p>
    <w:p w:rsidR="008D06C8" w:rsidRPr="008D06C8" w:rsidRDefault="008D06C8" w:rsidP="006320CA">
      <w:pPr>
        <w:autoSpaceDE w:val="0"/>
        <w:autoSpaceDN w:val="0"/>
        <w:adjustRightInd w:val="0"/>
        <w:spacing w:after="120"/>
        <w:ind w:firstLine="708"/>
        <w:rPr>
          <w:rFonts w:ascii="Arial" w:hAnsi="Arial" w:cs="Arial"/>
          <w:i/>
          <w:color w:val="000000"/>
          <w:szCs w:val="24"/>
          <w:lang w:val="es-CL"/>
        </w:rPr>
      </w:pPr>
      <w:r>
        <w:rPr>
          <w:rFonts w:ascii="Arial" w:hAnsi="Arial" w:cs="Arial"/>
          <w:bCs/>
          <w:szCs w:val="24"/>
          <w:lang w:val="es-CL"/>
        </w:rPr>
        <w:t xml:space="preserve">Por su parte, </w:t>
      </w:r>
      <w:r w:rsidRPr="008D06C8">
        <w:rPr>
          <w:rFonts w:ascii="Arial" w:hAnsi="Arial" w:cs="Arial"/>
          <w:bCs/>
          <w:szCs w:val="24"/>
          <w:lang w:val="es-CL"/>
        </w:rPr>
        <w:t>el a</w:t>
      </w:r>
      <w:r w:rsidRPr="006320CA">
        <w:rPr>
          <w:rFonts w:ascii="Arial" w:hAnsi="Arial" w:cs="Arial"/>
          <w:bCs/>
          <w:szCs w:val="24"/>
          <w:lang w:val="es-CL"/>
        </w:rPr>
        <w:t>rtículo 6° del Reglamento, refiriéndose a la declaración judicial del NNA dispone que</w:t>
      </w:r>
      <w:r w:rsidRPr="006320CA">
        <w:rPr>
          <w:rFonts w:ascii="Arial" w:hAnsi="Arial" w:cs="Arial"/>
          <w:bCs/>
          <w:i/>
          <w:szCs w:val="24"/>
          <w:lang w:val="es-CL"/>
        </w:rPr>
        <w:t xml:space="preserve"> </w:t>
      </w:r>
      <w:r>
        <w:rPr>
          <w:rFonts w:ascii="Arial" w:hAnsi="Arial" w:cs="Arial"/>
          <w:bCs/>
          <w:i/>
          <w:szCs w:val="24"/>
          <w:lang w:val="es-CL"/>
        </w:rPr>
        <w:t>“l</w:t>
      </w:r>
      <w:r w:rsidRPr="006320CA">
        <w:rPr>
          <w:rFonts w:ascii="Arial" w:hAnsi="Arial" w:cs="Arial"/>
          <w:i/>
          <w:szCs w:val="24"/>
          <w:lang w:val="es-CL"/>
        </w:rPr>
        <w:t>a diligencia</w:t>
      </w:r>
      <w:r>
        <w:rPr>
          <w:rFonts w:ascii="Arial" w:hAnsi="Arial" w:cs="Arial"/>
          <w:i/>
          <w:szCs w:val="24"/>
          <w:lang w:val="es-CL"/>
        </w:rPr>
        <w:t xml:space="preserve"> </w:t>
      </w:r>
      <w:r w:rsidRPr="006320CA">
        <w:rPr>
          <w:rFonts w:ascii="Arial" w:hAnsi="Arial" w:cs="Arial"/>
          <w:i/>
          <w:szCs w:val="24"/>
          <w:lang w:val="es-CL"/>
        </w:rPr>
        <w:t>te</w:t>
      </w:r>
      <w:r w:rsidRPr="008D06C8">
        <w:rPr>
          <w:rFonts w:ascii="Arial" w:hAnsi="Arial" w:cs="Arial"/>
          <w:i/>
          <w:szCs w:val="24"/>
          <w:lang w:val="es-CL"/>
        </w:rPr>
        <w:t>ndrá por objeto que el niño, niñ</w:t>
      </w:r>
      <w:r w:rsidRPr="006320CA">
        <w:rPr>
          <w:rFonts w:ascii="Arial" w:hAnsi="Arial" w:cs="Arial"/>
          <w:i/>
          <w:szCs w:val="24"/>
          <w:lang w:val="es-CL"/>
        </w:rPr>
        <w:t>a o adolescente preste declaraci</w:t>
      </w:r>
      <w:r>
        <w:rPr>
          <w:rFonts w:ascii="Arial" w:hAnsi="Arial" w:cs="Arial"/>
          <w:i/>
          <w:szCs w:val="24"/>
          <w:lang w:val="es-CL"/>
        </w:rPr>
        <w:t>ó</w:t>
      </w:r>
      <w:r w:rsidRPr="006320CA">
        <w:rPr>
          <w:rFonts w:ascii="Arial" w:hAnsi="Arial" w:cs="Arial"/>
          <w:i/>
          <w:szCs w:val="24"/>
          <w:lang w:val="es-CL"/>
        </w:rPr>
        <w:t>n en juicio con</w:t>
      </w:r>
      <w:r>
        <w:rPr>
          <w:rFonts w:ascii="Arial" w:hAnsi="Arial" w:cs="Arial"/>
          <w:i/>
          <w:szCs w:val="24"/>
          <w:lang w:val="es-CL"/>
        </w:rPr>
        <w:t xml:space="preserve"> </w:t>
      </w:r>
      <w:r w:rsidRPr="008D06C8">
        <w:rPr>
          <w:rFonts w:ascii="Arial" w:hAnsi="Arial" w:cs="Arial"/>
          <w:i/>
          <w:szCs w:val="24"/>
          <w:lang w:val="es-CL"/>
        </w:rPr>
        <w:t>intervenci</w:t>
      </w:r>
      <w:r>
        <w:rPr>
          <w:rFonts w:ascii="Arial" w:hAnsi="Arial" w:cs="Arial"/>
          <w:i/>
          <w:szCs w:val="24"/>
          <w:lang w:val="es-CL"/>
        </w:rPr>
        <w:t>ó</w:t>
      </w:r>
      <w:r w:rsidRPr="006320CA">
        <w:rPr>
          <w:rFonts w:ascii="Arial" w:hAnsi="Arial" w:cs="Arial"/>
          <w:i/>
          <w:szCs w:val="24"/>
          <w:lang w:val="es-CL"/>
        </w:rPr>
        <w:t>n de un entrevistador que actuará como intermediario, el cual será designado por el juez de garant</w:t>
      </w:r>
      <w:r>
        <w:rPr>
          <w:rFonts w:ascii="Arial" w:hAnsi="Arial" w:cs="Arial"/>
          <w:i/>
          <w:szCs w:val="24"/>
          <w:lang w:val="es-CL"/>
        </w:rPr>
        <w:t>í</w:t>
      </w:r>
      <w:r w:rsidRPr="006320CA">
        <w:rPr>
          <w:rFonts w:ascii="Arial" w:hAnsi="Arial" w:cs="Arial"/>
          <w:i/>
          <w:szCs w:val="24"/>
          <w:lang w:val="es-CL"/>
        </w:rPr>
        <w:t>a o el tribunal de juicio oral en lo penal, de entre aquellos que</w:t>
      </w:r>
      <w:r>
        <w:rPr>
          <w:rFonts w:ascii="Arial" w:hAnsi="Arial" w:cs="Arial"/>
          <w:i/>
          <w:szCs w:val="24"/>
          <w:lang w:val="es-CL"/>
        </w:rPr>
        <w:t xml:space="preserve"> </w:t>
      </w:r>
      <w:r w:rsidRPr="006320CA">
        <w:rPr>
          <w:rFonts w:ascii="Arial" w:hAnsi="Arial" w:cs="Arial"/>
          <w:i/>
          <w:szCs w:val="24"/>
          <w:lang w:val="es-CL"/>
        </w:rPr>
        <w:t>cuenten con acreditaci</w:t>
      </w:r>
      <w:r>
        <w:rPr>
          <w:rFonts w:ascii="Arial" w:hAnsi="Arial" w:cs="Arial"/>
          <w:i/>
          <w:szCs w:val="24"/>
          <w:lang w:val="es-CL"/>
        </w:rPr>
        <w:t>ó</w:t>
      </w:r>
      <w:r w:rsidRPr="006320CA">
        <w:rPr>
          <w:rFonts w:ascii="Arial" w:hAnsi="Arial" w:cs="Arial"/>
          <w:i/>
          <w:szCs w:val="24"/>
          <w:lang w:val="es-CL"/>
        </w:rPr>
        <w:t>n vigente en el Registro de Entrevistadores. El intermediario actuará como facilitador, formulando al niño, ni</w:t>
      </w:r>
      <w:r>
        <w:rPr>
          <w:rFonts w:ascii="Arial" w:hAnsi="Arial" w:cs="Arial"/>
          <w:i/>
          <w:szCs w:val="24"/>
          <w:lang w:val="es-CL"/>
        </w:rPr>
        <w:t>ñ</w:t>
      </w:r>
      <w:r w:rsidRPr="006320CA">
        <w:rPr>
          <w:rFonts w:ascii="Arial" w:hAnsi="Arial" w:cs="Arial"/>
          <w:i/>
          <w:szCs w:val="24"/>
          <w:lang w:val="es-CL"/>
        </w:rPr>
        <w:t>a o adolescente las preguntas que</w:t>
      </w:r>
      <w:r>
        <w:rPr>
          <w:rFonts w:ascii="Arial" w:hAnsi="Arial" w:cs="Arial"/>
          <w:i/>
          <w:szCs w:val="24"/>
          <w:lang w:val="es-CL"/>
        </w:rPr>
        <w:t xml:space="preserve"> </w:t>
      </w:r>
      <w:r w:rsidRPr="006320CA">
        <w:rPr>
          <w:rFonts w:ascii="Arial" w:hAnsi="Arial" w:cs="Arial"/>
          <w:i/>
          <w:szCs w:val="24"/>
          <w:lang w:val="es-CL"/>
        </w:rPr>
        <w:t>dirigen los intervinientes por intermedio del juez presidente o del juez de garant</w:t>
      </w:r>
      <w:r>
        <w:rPr>
          <w:rFonts w:ascii="Arial" w:hAnsi="Arial" w:cs="Arial"/>
          <w:i/>
          <w:szCs w:val="24"/>
          <w:lang w:val="es-CL"/>
        </w:rPr>
        <w:t>í</w:t>
      </w:r>
      <w:r w:rsidRPr="008D06C8">
        <w:rPr>
          <w:rFonts w:ascii="Arial" w:hAnsi="Arial" w:cs="Arial"/>
          <w:i/>
          <w:szCs w:val="24"/>
          <w:lang w:val="es-CL"/>
        </w:rPr>
        <w:t>a, seg</w:t>
      </w:r>
      <w:r>
        <w:rPr>
          <w:rFonts w:ascii="Arial" w:hAnsi="Arial" w:cs="Arial"/>
          <w:i/>
          <w:szCs w:val="24"/>
          <w:lang w:val="es-CL"/>
        </w:rPr>
        <w:t>ú</w:t>
      </w:r>
      <w:r w:rsidRPr="006320CA">
        <w:rPr>
          <w:rFonts w:ascii="Arial" w:hAnsi="Arial" w:cs="Arial"/>
          <w:i/>
          <w:szCs w:val="24"/>
          <w:lang w:val="es-CL"/>
        </w:rPr>
        <w:t>n</w:t>
      </w:r>
      <w:r>
        <w:rPr>
          <w:rFonts w:ascii="Arial" w:hAnsi="Arial" w:cs="Arial"/>
          <w:i/>
          <w:szCs w:val="24"/>
          <w:lang w:val="es-CL"/>
        </w:rPr>
        <w:t xml:space="preserve"> </w:t>
      </w:r>
      <w:r w:rsidRPr="006320CA">
        <w:rPr>
          <w:rFonts w:ascii="Arial" w:hAnsi="Arial" w:cs="Arial"/>
          <w:i/>
          <w:szCs w:val="24"/>
          <w:lang w:val="es-CL"/>
        </w:rPr>
        <w:t>corresponda, en un lenguaje y modo adecuados a su edad, madurez y condici</w:t>
      </w:r>
      <w:r>
        <w:rPr>
          <w:rFonts w:ascii="Arial" w:hAnsi="Arial" w:cs="Arial"/>
          <w:i/>
          <w:szCs w:val="24"/>
          <w:lang w:val="es-CL"/>
        </w:rPr>
        <w:t>ó</w:t>
      </w:r>
      <w:r w:rsidRPr="006320CA">
        <w:rPr>
          <w:rFonts w:ascii="Arial" w:hAnsi="Arial" w:cs="Arial"/>
          <w:i/>
          <w:szCs w:val="24"/>
          <w:lang w:val="es-CL"/>
        </w:rPr>
        <w:t xml:space="preserve">n </w:t>
      </w:r>
      <w:r>
        <w:rPr>
          <w:rFonts w:ascii="Arial" w:hAnsi="Arial" w:cs="Arial"/>
          <w:i/>
          <w:szCs w:val="24"/>
          <w:lang w:val="es-CL"/>
        </w:rPr>
        <w:t>psíquica”</w:t>
      </w:r>
      <w:r w:rsidRPr="006320CA">
        <w:rPr>
          <w:rFonts w:ascii="Arial" w:hAnsi="Arial" w:cs="Arial"/>
          <w:i/>
          <w:szCs w:val="24"/>
          <w:lang w:val="es-CL"/>
        </w:rPr>
        <w:t>.</w:t>
      </w:r>
    </w:p>
    <w:p w:rsidR="0015515C" w:rsidRPr="00C02862" w:rsidRDefault="0015515C" w:rsidP="0015515C">
      <w:pPr>
        <w:ind w:firstLine="708"/>
        <w:rPr>
          <w:rFonts w:ascii="Arial" w:hAnsi="Arial" w:cs="Arial"/>
          <w:szCs w:val="24"/>
          <w:lang w:val="es-ES"/>
        </w:rPr>
      </w:pPr>
      <w:r w:rsidRPr="00C02862">
        <w:rPr>
          <w:rFonts w:ascii="Arial" w:hAnsi="Arial" w:cs="Arial"/>
          <w:szCs w:val="24"/>
          <w:lang w:val="es-ES"/>
        </w:rPr>
        <w:t xml:space="preserve">La oportunidad procesal para realizar y rendir la declaración </w:t>
      </w:r>
      <w:r>
        <w:rPr>
          <w:rFonts w:ascii="Arial" w:hAnsi="Arial" w:cs="Arial"/>
          <w:szCs w:val="24"/>
          <w:lang w:val="es-ES"/>
        </w:rPr>
        <w:t xml:space="preserve">judicial, por regla general será </w:t>
      </w:r>
      <w:r w:rsidRPr="00C02862">
        <w:rPr>
          <w:rFonts w:ascii="Arial" w:hAnsi="Arial" w:cs="Arial"/>
          <w:szCs w:val="24"/>
          <w:lang w:val="es-ES"/>
        </w:rPr>
        <w:t>en la audiencia de juicio oral</w:t>
      </w:r>
      <w:r w:rsidR="005D4C79">
        <w:rPr>
          <w:rFonts w:ascii="Arial" w:hAnsi="Arial" w:cs="Arial"/>
          <w:szCs w:val="24"/>
          <w:lang w:val="es-ES"/>
        </w:rPr>
        <w:t>,</w:t>
      </w:r>
      <w:r w:rsidRPr="00C02862">
        <w:rPr>
          <w:rFonts w:ascii="Arial" w:hAnsi="Arial" w:cs="Arial"/>
          <w:szCs w:val="24"/>
          <w:lang w:val="es-ES"/>
        </w:rPr>
        <w:t xml:space="preserve"> conforme al artículo 296 del Código Procesal Penal. </w:t>
      </w:r>
      <w:r>
        <w:rPr>
          <w:rFonts w:ascii="Arial" w:hAnsi="Arial" w:cs="Arial"/>
          <w:szCs w:val="24"/>
          <w:lang w:val="es-ES"/>
        </w:rPr>
        <w:t xml:space="preserve">La </w:t>
      </w:r>
      <w:r w:rsidR="005D4C79">
        <w:rPr>
          <w:rFonts w:ascii="Arial" w:hAnsi="Arial" w:cs="Arial"/>
          <w:szCs w:val="24"/>
          <w:lang w:val="es-ES"/>
        </w:rPr>
        <w:t>L</w:t>
      </w:r>
      <w:r>
        <w:rPr>
          <w:rFonts w:ascii="Arial" w:hAnsi="Arial" w:cs="Arial"/>
          <w:szCs w:val="24"/>
          <w:lang w:val="es-ES"/>
        </w:rPr>
        <w:t>ey</w:t>
      </w:r>
      <w:r w:rsidR="005D4C79">
        <w:rPr>
          <w:rFonts w:ascii="Arial" w:hAnsi="Arial" w:cs="Arial"/>
          <w:szCs w:val="24"/>
          <w:lang w:val="es-ES"/>
        </w:rPr>
        <w:t xml:space="preserve"> N°</w:t>
      </w:r>
      <w:r>
        <w:rPr>
          <w:rFonts w:ascii="Arial" w:hAnsi="Arial" w:cs="Arial"/>
          <w:szCs w:val="24"/>
          <w:lang w:val="es-ES"/>
        </w:rPr>
        <w:t xml:space="preserve"> 21.057 también contempla la posibilidad de que esta declaración se rinda en audiencia de prueba anticipada. </w:t>
      </w:r>
    </w:p>
    <w:p w:rsidR="000B3286" w:rsidRPr="006320CA" w:rsidRDefault="009057A6" w:rsidP="00C8090B">
      <w:pPr>
        <w:rPr>
          <w:rFonts w:ascii="Arial" w:hAnsi="Arial" w:cs="Arial"/>
          <w:i/>
          <w:szCs w:val="24"/>
          <w:lang w:val="es-ES"/>
        </w:rPr>
      </w:pPr>
      <w:r w:rsidRPr="00654DF6">
        <w:rPr>
          <w:rFonts w:ascii="Arial" w:hAnsi="Arial" w:cs="Arial"/>
          <w:szCs w:val="24"/>
          <w:lang w:val="es-ES"/>
        </w:rPr>
        <w:t>ii</w:t>
      </w:r>
      <w:r>
        <w:rPr>
          <w:rFonts w:ascii="Arial" w:hAnsi="Arial" w:cs="Arial"/>
          <w:i/>
          <w:szCs w:val="24"/>
          <w:lang w:val="es-ES"/>
        </w:rPr>
        <w:t>.</w:t>
      </w:r>
      <w:r w:rsidR="000B3286" w:rsidRPr="006320CA">
        <w:rPr>
          <w:rFonts w:ascii="Arial" w:hAnsi="Arial" w:cs="Arial"/>
          <w:i/>
          <w:szCs w:val="24"/>
          <w:lang w:val="es-ES"/>
        </w:rPr>
        <w:t xml:space="preserve"> </w:t>
      </w:r>
      <w:r w:rsidR="00950615" w:rsidRPr="006320CA">
        <w:rPr>
          <w:rFonts w:ascii="Arial" w:hAnsi="Arial" w:cs="Arial"/>
          <w:i/>
          <w:szCs w:val="24"/>
          <w:lang w:val="es-ES"/>
        </w:rPr>
        <w:tab/>
      </w:r>
      <w:r w:rsidR="000B3286" w:rsidRPr="00022638">
        <w:rPr>
          <w:rFonts w:ascii="Arial" w:hAnsi="Arial" w:cs="Arial"/>
          <w:i/>
          <w:szCs w:val="24"/>
          <w:u w:val="single"/>
          <w:lang w:val="es-ES"/>
        </w:rPr>
        <w:t>De</w:t>
      </w:r>
      <w:r w:rsidR="0015515C" w:rsidRPr="00022638">
        <w:rPr>
          <w:rFonts w:ascii="Arial" w:hAnsi="Arial" w:cs="Arial"/>
          <w:i/>
          <w:szCs w:val="24"/>
          <w:u w:val="single"/>
          <w:lang w:val="es-ES"/>
        </w:rPr>
        <w:t xml:space="preserve">signación de </w:t>
      </w:r>
      <w:r w:rsidR="008D06C8" w:rsidRPr="00022638">
        <w:rPr>
          <w:rFonts w:ascii="Arial" w:hAnsi="Arial" w:cs="Arial"/>
          <w:i/>
          <w:szCs w:val="24"/>
          <w:u w:val="single"/>
          <w:lang w:val="es-ES"/>
        </w:rPr>
        <w:t>entrevistador</w:t>
      </w:r>
    </w:p>
    <w:p w:rsidR="008D06C8" w:rsidRDefault="00405D23" w:rsidP="005D4C79">
      <w:pPr>
        <w:ind w:firstLine="708"/>
        <w:rPr>
          <w:rFonts w:ascii="Arial" w:hAnsi="Arial" w:cs="Arial"/>
          <w:szCs w:val="24"/>
          <w:lang w:val="es-ES"/>
        </w:rPr>
      </w:pPr>
      <w:r w:rsidRPr="00C02862">
        <w:rPr>
          <w:rFonts w:ascii="Arial" w:hAnsi="Arial" w:cs="Arial"/>
          <w:szCs w:val="24"/>
          <w:lang w:val="es-ES"/>
        </w:rPr>
        <w:t xml:space="preserve">Si se ofrece la declaración </w:t>
      </w:r>
      <w:r w:rsidR="00D90A9E" w:rsidRPr="00C02862">
        <w:rPr>
          <w:rFonts w:ascii="Arial" w:hAnsi="Arial" w:cs="Arial"/>
          <w:szCs w:val="24"/>
          <w:lang w:val="es-ES"/>
        </w:rPr>
        <w:t xml:space="preserve">de un </w:t>
      </w:r>
      <w:r w:rsidR="00710CB2" w:rsidRPr="00C02862">
        <w:rPr>
          <w:rFonts w:ascii="Arial" w:hAnsi="Arial" w:cs="Arial"/>
          <w:szCs w:val="24"/>
          <w:lang w:val="es-ES"/>
        </w:rPr>
        <w:t>niño, niña o adolescente</w:t>
      </w:r>
      <w:r w:rsidR="00D90A9E" w:rsidRPr="00C02862">
        <w:rPr>
          <w:rFonts w:ascii="Arial" w:hAnsi="Arial" w:cs="Arial"/>
          <w:szCs w:val="24"/>
          <w:lang w:val="es-ES"/>
        </w:rPr>
        <w:t xml:space="preserve"> como medio de prueba</w:t>
      </w:r>
      <w:r w:rsidRPr="00C02862">
        <w:rPr>
          <w:rFonts w:ascii="Arial" w:hAnsi="Arial" w:cs="Arial"/>
          <w:szCs w:val="24"/>
          <w:lang w:val="es-ES"/>
        </w:rPr>
        <w:t xml:space="preserve"> en el juicio oral</w:t>
      </w:r>
      <w:r w:rsidR="00D90A9E" w:rsidRPr="00C02862">
        <w:rPr>
          <w:rFonts w:ascii="Arial" w:hAnsi="Arial" w:cs="Arial"/>
          <w:szCs w:val="24"/>
          <w:lang w:val="es-ES"/>
        </w:rPr>
        <w:t xml:space="preserve">, </w:t>
      </w:r>
      <w:r w:rsidR="00747FD1" w:rsidRPr="00C02862">
        <w:rPr>
          <w:rFonts w:ascii="Arial" w:hAnsi="Arial" w:cs="Arial"/>
          <w:szCs w:val="24"/>
          <w:lang w:val="es-ES"/>
        </w:rPr>
        <w:t>el juez de garantía deberá designar al entrevistador durante la audiencia de preparación de juicio oral</w:t>
      </w:r>
      <w:r w:rsidR="00284BC3">
        <w:rPr>
          <w:rFonts w:ascii="Arial" w:hAnsi="Arial" w:cs="Arial"/>
          <w:szCs w:val="24"/>
          <w:lang w:val="es-ES"/>
        </w:rPr>
        <w:t>, debiendo escuchar a los intervinientes</w:t>
      </w:r>
      <w:r w:rsidR="00710CB2" w:rsidRPr="00C02862">
        <w:rPr>
          <w:rFonts w:ascii="Arial" w:hAnsi="Arial" w:cs="Arial"/>
          <w:szCs w:val="24"/>
          <w:lang w:val="es-ES"/>
        </w:rPr>
        <w:t xml:space="preserve">. Sin perjuicio de lo anterior, </w:t>
      </w:r>
      <w:r w:rsidR="005D4C79">
        <w:rPr>
          <w:rFonts w:ascii="Arial" w:hAnsi="Arial" w:cs="Arial"/>
          <w:szCs w:val="24"/>
          <w:lang w:val="es-ES"/>
        </w:rPr>
        <w:t>el tribunal de juicio oral en lo p</w:t>
      </w:r>
      <w:r w:rsidR="000B3286" w:rsidRPr="00C02862">
        <w:rPr>
          <w:rFonts w:ascii="Arial" w:hAnsi="Arial" w:cs="Arial"/>
          <w:szCs w:val="24"/>
          <w:lang w:val="es-ES"/>
        </w:rPr>
        <w:t xml:space="preserve">enal </w:t>
      </w:r>
      <w:r w:rsidR="00710CB2" w:rsidRPr="00C02862">
        <w:rPr>
          <w:rFonts w:ascii="Arial" w:hAnsi="Arial" w:cs="Arial"/>
          <w:szCs w:val="24"/>
          <w:lang w:val="es-ES"/>
        </w:rPr>
        <w:t xml:space="preserve">podrá </w:t>
      </w:r>
      <w:r w:rsidR="000B3286" w:rsidRPr="00C02862">
        <w:rPr>
          <w:rFonts w:ascii="Arial" w:hAnsi="Arial" w:cs="Arial"/>
          <w:szCs w:val="24"/>
          <w:lang w:val="es-ES"/>
        </w:rPr>
        <w:t xml:space="preserve">modificar la designación al momento de dictar la resolución del art. 281 del Código Procesal Penal (aquella referida </w:t>
      </w:r>
      <w:r w:rsidR="005D4C79">
        <w:rPr>
          <w:rFonts w:ascii="Arial" w:hAnsi="Arial" w:cs="Arial"/>
          <w:szCs w:val="24"/>
          <w:lang w:val="es-ES"/>
        </w:rPr>
        <w:t xml:space="preserve">a </w:t>
      </w:r>
      <w:r w:rsidR="000B3286" w:rsidRPr="00C02862">
        <w:rPr>
          <w:rFonts w:ascii="Arial" w:hAnsi="Arial" w:cs="Arial"/>
          <w:szCs w:val="24"/>
          <w:lang w:val="es-ES"/>
        </w:rPr>
        <w:t>fecha, lugar, integración y citaciones)</w:t>
      </w:r>
      <w:r w:rsidR="005D4C79">
        <w:rPr>
          <w:rFonts w:ascii="Arial" w:hAnsi="Arial" w:cs="Arial"/>
          <w:szCs w:val="24"/>
          <w:lang w:val="es-ES"/>
        </w:rPr>
        <w:t>,</w:t>
      </w:r>
      <w:r w:rsidR="000B3286" w:rsidRPr="00C02862">
        <w:rPr>
          <w:rFonts w:ascii="Arial" w:hAnsi="Arial" w:cs="Arial"/>
          <w:szCs w:val="24"/>
          <w:lang w:val="es-ES"/>
        </w:rPr>
        <w:t xml:space="preserve"> disponiendo que actúe como intermediario en la declaración judicial un funcionario del Poder Judicial o un juez del mismo tribunal</w:t>
      </w:r>
      <w:r w:rsidR="008D06C8">
        <w:rPr>
          <w:rFonts w:ascii="Arial" w:hAnsi="Arial" w:cs="Arial"/>
          <w:szCs w:val="24"/>
          <w:lang w:val="es-ES"/>
        </w:rPr>
        <w:t>.</w:t>
      </w:r>
    </w:p>
    <w:p w:rsidR="00256A93" w:rsidRDefault="008D06C8" w:rsidP="00256A93">
      <w:pPr>
        <w:ind w:firstLine="708"/>
        <w:rPr>
          <w:rFonts w:ascii="Arial" w:hAnsi="Arial" w:cs="Arial"/>
          <w:szCs w:val="24"/>
          <w:lang w:val="es-ES"/>
        </w:rPr>
      </w:pPr>
      <w:r>
        <w:rPr>
          <w:rFonts w:ascii="Arial" w:hAnsi="Arial" w:cs="Arial"/>
          <w:szCs w:val="24"/>
          <w:lang w:val="es-ES"/>
        </w:rPr>
        <w:lastRenderedPageBreak/>
        <w:t xml:space="preserve">El entrevistador designado debe contar </w:t>
      </w:r>
      <w:r w:rsidR="000B3286" w:rsidRPr="00C02862">
        <w:rPr>
          <w:rFonts w:ascii="Arial" w:hAnsi="Arial" w:cs="Arial"/>
          <w:szCs w:val="24"/>
          <w:lang w:val="es-ES"/>
        </w:rPr>
        <w:t>con acreditación vigente ante el Ministerio de Justicia y Derechos Humanos.</w:t>
      </w:r>
      <w:r w:rsidR="009C6730">
        <w:rPr>
          <w:rFonts w:ascii="Arial" w:hAnsi="Arial" w:cs="Arial"/>
          <w:szCs w:val="24"/>
          <w:lang w:val="es-ES"/>
        </w:rPr>
        <w:t xml:space="preserve"> La l</w:t>
      </w:r>
      <w:r w:rsidR="00790CBD" w:rsidRPr="00C02862">
        <w:rPr>
          <w:rFonts w:ascii="Arial" w:hAnsi="Arial" w:cs="Arial"/>
          <w:szCs w:val="24"/>
          <w:lang w:val="es-ES"/>
        </w:rPr>
        <w:t>ey no señala si la modificación d</w:t>
      </w:r>
      <w:r w:rsidR="005D4C79">
        <w:rPr>
          <w:rFonts w:ascii="Arial" w:hAnsi="Arial" w:cs="Arial"/>
          <w:szCs w:val="24"/>
          <w:lang w:val="es-ES"/>
        </w:rPr>
        <w:t xml:space="preserve">el entrevistador por </w:t>
      </w:r>
      <w:r w:rsidR="00363FA8">
        <w:rPr>
          <w:rFonts w:ascii="Arial" w:hAnsi="Arial" w:cs="Arial"/>
          <w:szCs w:val="24"/>
          <w:lang w:val="es-ES"/>
        </w:rPr>
        <w:t>parte del tribunal oral en lo p</w:t>
      </w:r>
      <w:r w:rsidR="00790CBD" w:rsidRPr="00C02862">
        <w:rPr>
          <w:rFonts w:ascii="Arial" w:hAnsi="Arial" w:cs="Arial"/>
          <w:szCs w:val="24"/>
          <w:lang w:val="es-ES"/>
        </w:rPr>
        <w:t>enal podrá hacer</w:t>
      </w:r>
      <w:r w:rsidR="007B484E" w:rsidRPr="00C02862">
        <w:rPr>
          <w:rFonts w:ascii="Arial" w:hAnsi="Arial" w:cs="Arial"/>
          <w:szCs w:val="24"/>
          <w:lang w:val="es-ES"/>
        </w:rPr>
        <w:t>se</w:t>
      </w:r>
      <w:r w:rsidR="00790CBD" w:rsidRPr="00C02862">
        <w:rPr>
          <w:rFonts w:ascii="Arial" w:hAnsi="Arial" w:cs="Arial"/>
          <w:szCs w:val="24"/>
          <w:lang w:val="es-ES"/>
        </w:rPr>
        <w:t xml:space="preserve"> de oficio o a petición de parte, de modo que quedará abierta la posibilidad para la defensa de pedirlo en el caso que estime conveniente.</w:t>
      </w:r>
      <w:r w:rsidR="00256A93" w:rsidRPr="00256A93">
        <w:rPr>
          <w:rFonts w:ascii="Arial" w:hAnsi="Arial" w:cs="Arial"/>
          <w:szCs w:val="24"/>
          <w:lang w:val="es-ES"/>
        </w:rPr>
        <w:t xml:space="preserve"> </w:t>
      </w:r>
    </w:p>
    <w:p w:rsidR="00256A93" w:rsidRPr="00C02862" w:rsidRDefault="00256A93" w:rsidP="00256A93">
      <w:pPr>
        <w:ind w:firstLine="708"/>
        <w:rPr>
          <w:rFonts w:ascii="Arial" w:hAnsi="Arial" w:cs="Arial"/>
          <w:szCs w:val="24"/>
          <w:lang w:val="es-ES"/>
        </w:rPr>
      </w:pPr>
      <w:r w:rsidRPr="00C02862">
        <w:rPr>
          <w:rFonts w:ascii="Arial" w:hAnsi="Arial" w:cs="Arial"/>
          <w:szCs w:val="24"/>
          <w:lang w:val="es-ES"/>
        </w:rPr>
        <w:t xml:space="preserve">La </w:t>
      </w:r>
      <w:r>
        <w:rPr>
          <w:rFonts w:ascii="Arial" w:hAnsi="Arial" w:cs="Arial"/>
          <w:szCs w:val="24"/>
          <w:lang w:val="es-ES"/>
        </w:rPr>
        <w:t>ley</w:t>
      </w:r>
      <w:r w:rsidRPr="00C02862">
        <w:rPr>
          <w:rFonts w:ascii="Arial" w:hAnsi="Arial" w:cs="Arial"/>
          <w:szCs w:val="24"/>
          <w:lang w:val="es-ES"/>
        </w:rPr>
        <w:t xml:space="preserve"> prevé que</w:t>
      </w:r>
      <w:r>
        <w:rPr>
          <w:rFonts w:ascii="Arial" w:hAnsi="Arial" w:cs="Arial"/>
          <w:szCs w:val="24"/>
          <w:lang w:val="es-ES"/>
        </w:rPr>
        <w:t>,</w:t>
      </w:r>
      <w:r w:rsidRPr="00C02862">
        <w:rPr>
          <w:rFonts w:ascii="Arial" w:hAnsi="Arial" w:cs="Arial"/>
          <w:szCs w:val="24"/>
          <w:lang w:val="es-ES"/>
        </w:rPr>
        <w:t xml:space="preserve"> en caso de impedimento del entrevistador que actuará como intermediario en la declaración, el tribunal podrá de oficio o a petición de cualquier interviniente designar a otro entrevistador.</w:t>
      </w:r>
    </w:p>
    <w:p w:rsidR="00256A93" w:rsidRDefault="00256A93" w:rsidP="00256A93">
      <w:pPr>
        <w:ind w:firstLine="708"/>
        <w:rPr>
          <w:rFonts w:ascii="Arial" w:hAnsi="Arial" w:cs="Arial"/>
          <w:szCs w:val="24"/>
          <w:lang w:val="es-ES"/>
        </w:rPr>
      </w:pPr>
      <w:r>
        <w:rPr>
          <w:rFonts w:ascii="Arial" w:hAnsi="Arial" w:cs="Arial"/>
          <w:szCs w:val="24"/>
          <w:lang w:val="es-ES"/>
        </w:rPr>
        <w:t>Como se señaló a propósito de la figura del entrevistador al analizar la entrevista investigativa video</w:t>
      </w:r>
      <w:r w:rsidR="005D4C79">
        <w:rPr>
          <w:rFonts w:ascii="Arial" w:hAnsi="Arial" w:cs="Arial"/>
          <w:szCs w:val="24"/>
          <w:lang w:val="es-ES"/>
        </w:rPr>
        <w:t xml:space="preserve"> </w:t>
      </w:r>
      <w:r>
        <w:rPr>
          <w:rFonts w:ascii="Arial" w:hAnsi="Arial" w:cs="Arial"/>
          <w:szCs w:val="24"/>
          <w:lang w:val="es-ES"/>
        </w:rPr>
        <w:t>grabada, se debe realizar un informe final del entrevistador, tanto en el proceso de su primera acreditación, como en cada una de las revalidaciones. Ello, unido a los antecedentes que se recaben acerca del desempeño que el entrevistador designado por el juez de garantía en la APJO, debieran ser insumo para que el de</w:t>
      </w:r>
      <w:r w:rsidR="005D4C79">
        <w:rPr>
          <w:rFonts w:ascii="Arial" w:hAnsi="Arial" w:cs="Arial"/>
          <w:szCs w:val="24"/>
          <w:lang w:val="es-ES"/>
        </w:rPr>
        <w:t>fensor estime si es conveniente o no</w:t>
      </w:r>
      <w:r>
        <w:rPr>
          <w:rFonts w:ascii="Arial" w:hAnsi="Arial" w:cs="Arial"/>
          <w:szCs w:val="24"/>
          <w:lang w:val="es-ES"/>
        </w:rPr>
        <w:t xml:space="preserve"> solicitar </w:t>
      </w:r>
      <w:r w:rsidR="005D4C79">
        <w:rPr>
          <w:rFonts w:ascii="Arial" w:hAnsi="Arial" w:cs="Arial"/>
          <w:szCs w:val="24"/>
          <w:lang w:val="es-ES"/>
        </w:rPr>
        <w:t>el cambio del entrevistador al t</w:t>
      </w:r>
      <w:r>
        <w:rPr>
          <w:rFonts w:ascii="Arial" w:hAnsi="Arial" w:cs="Arial"/>
          <w:szCs w:val="24"/>
          <w:lang w:val="es-ES"/>
        </w:rPr>
        <w:t xml:space="preserve">ribunal </w:t>
      </w:r>
      <w:r w:rsidR="005D4C79">
        <w:rPr>
          <w:rFonts w:ascii="Arial" w:hAnsi="Arial" w:cs="Arial"/>
          <w:szCs w:val="24"/>
          <w:lang w:val="es-ES"/>
        </w:rPr>
        <w:t>oral en lo p</w:t>
      </w:r>
      <w:r>
        <w:rPr>
          <w:rFonts w:ascii="Arial" w:hAnsi="Arial" w:cs="Arial"/>
          <w:szCs w:val="24"/>
          <w:lang w:val="es-ES"/>
        </w:rPr>
        <w:t xml:space="preserve">enal (TOP), y si estima conveniente efectuar la petición, debe hacerlo ante el TOP, idealmente antes de que el </w:t>
      </w:r>
      <w:r w:rsidR="005D4C79">
        <w:rPr>
          <w:rFonts w:ascii="Arial" w:hAnsi="Arial" w:cs="Arial"/>
          <w:szCs w:val="24"/>
          <w:lang w:val="es-ES"/>
        </w:rPr>
        <w:t>éste</w:t>
      </w:r>
      <w:r>
        <w:rPr>
          <w:rFonts w:ascii="Arial" w:hAnsi="Arial" w:cs="Arial"/>
          <w:szCs w:val="24"/>
          <w:lang w:val="es-ES"/>
        </w:rPr>
        <w:t xml:space="preserve"> dicte la primera resolución, fijando día, hora, lugar e integración para el juicio, y solicitando que a petición se resuelva, pre</w:t>
      </w:r>
      <w:r w:rsidR="005D4C79">
        <w:rPr>
          <w:rFonts w:ascii="Arial" w:hAnsi="Arial" w:cs="Arial"/>
          <w:szCs w:val="24"/>
          <w:lang w:val="es-ES"/>
        </w:rPr>
        <w:t>vio debate</w:t>
      </w:r>
      <w:r>
        <w:rPr>
          <w:rFonts w:ascii="Arial" w:hAnsi="Arial" w:cs="Arial"/>
          <w:szCs w:val="24"/>
          <w:lang w:val="es-ES"/>
        </w:rPr>
        <w:t xml:space="preserve"> en audiencia, conforme a las normas generales acerca de la forma o manera en que los tribunales orales resuelven las solicitudes de los intervinientes.</w:t>
      </w:r>
    </w:p>
    <w:p w:rsidR="00221584" w:rsidRDefault="00284BC3" w:rsidP="00221584">
      <w:pPr>
        <w:ind w:firstLine="708"/>
        <w:rPr>
          <w:rFonts w:ascii="Arial" w:hAnsi="Arial" w:cs="Arial"/>
          <w:szCs w:val="24"/>
          <w:lang w:val="es-ES"/>
        </w:rPr>
      </w:pPr>
      <w:r>
        <w:rPr>
          <w:rFonts w:ascii="Arial" w:hAnsi="Arial" w:cs="Arial"/>
          <w:szCs w:val="24"/>
          <w:lang w:val="es-ES"/>
        </w:rPr>
        <w:t>E</w:t>
      </w:r>
      <w:r w:rsidR="00256A93">
        <w:rPr>
          <w:rFonts w:ascii="Arial" w:hAnsi="Arial" w:cs="Arial"/>
          <w:szCs w:val="24"/>
          <w:lang w:val="es-ES"/>
        </w:rPr>
        <w:t>l</w:t>
      </w:r>
      <w:r>
        <w:rPr>
          <w:rFonts w:ascii="Arial" w:hAnsi="Arial" w:cs="Arial"/>
          <w:szCs w:val="24"/>
          <w:lang w:val="es-ES"/>
        </w:rPr>
        <w:t xml:space="preserve"> entrevistador </w:t>
      </w:r>
      <w:r w:rsidR="00256A93">
        <w:rPr>
          <w:rFonts w:ascii="Arial" w:hAnsi="Arial" w:cs="Arial"/>
          <w:szCs w:val="24"/>
          <w:lang w:val="es-ES"/>
        </w:rPr>
        <w:t xml:space="preserve">designado para la declaración judicial del NNA </w:t>
      </w:r>
      <w:r>
        <w:rPr>
          <w:rFonts w:ascii="Arial" w:hAnsi="Arial" w:cs="Arial"/>
          <w:szCs w:val="24"/>
          <w:lang w:val="es-ES"/>
        </w:rPr>
        <w:t>no puede ser un fiscal adjunto, abogado asistente de fiscal, ni tampoco algún funcionario de la Policía de Investigaciones o Carabineros que hubiere participado en alguna diligencia de investigación distinta de la EIV (art. Inciso 3°). Como se ve, el e</w:t>
      </w:r>
      <w:r w:rsidR="00256A93">
        <w:rPr>
          <w:rFonts w:ascii="Arial" w:hAnsi="Arial" w:cs="Arial"/>
          <w:szCs w:val="24"/>
          <w:lang w:val="es-ES"/>
        </w:rPr>
        <w:t>ntrevistador sí</w:t>
      </w:r>
      <w:r>
        <w:rPr>
          <w:rFonts w:ascii="Arial" w:hAnsi="Arial" w:cs="Arial"/>
          <w:szCs w:val="24"/>
          <w:lang w:val="es-ES"/>
        </w:rPr>
        <w:t xml:space="preserve"> puede ser </w:t>
      </w:r>
      <w:r w:rsidR="00256A93">
        <w:rPr>
          <w:rFonts w:ascii="Arial" w:hAnsi="Arial" w:cs="Arial"/>
          <w:szCs w:val="24"/>
          <w:lang w:val="es-ES"/>
        </w:rPr>
        <w:t xml:space="preserve">el mismo que </w:t>
      </w:r>
      <w:r>
        <w:rPr>
          <w:rFonts w:ascii="Arial" w:hAnsi="Arial" w:cs="Arial"/>
          <w:szCs w:val="24"/>
          <w:lang w:val="es-ES"/>
        </w:rPr>
        <w:t>realizó la EIV, siempre que no sea fiscal ni abogado asistente de fiscal.</w:t>
      </w:r>
      <w:r w:rsidR="00221584" w:rsidRPr="00221584">
        <w:rPr>
          <w:rFonts w:ascii="Arial" w:hAnsi="Arial" w:cs="Arial"/>
          <w:szCs w:val="24"/>
          <w:lang w:val="es-ES"/>
        </w:rPr>
        <w:t xml:space="preserve"> </w:t>
      </w:r>
    </w:p>
    <w:p w:rsidR="00221584" w:rsidRDefault="00221584" w:rsidP="00221584">
      <w:pPr>
        <w:ind w:firstLine="708"/>
        <w:rPr>
          <w:rFonts w:ascii="Arial" w:hAnsi="Arial" w:cs="Arial"/>
          <w:szCs w:val="24"/>
          <w:lang w:val="es-ES"/>
        </w:rPr>
      </w:pPr>
      <w:r>
        <w:rPr>
          <w:rFonts w:ascii="Arial" w:hAnsi="Arial" w:cs="Arial"/>
          <w:szCs w:val="24"/>
          <w:lang w:val="es-ES"/>
        </w:rPr>
        <w:t xml:space="preserve">Hay que señalar que el entrevistador que efectuó la entrevista investigativa puede ser citado a declarar como testigo en la audiencia de juicio oral. En efecto, una de las hipótesis que contempla la ley para exhibir en el juicio oral la entrevista </w:t>
      </w:r>
      <w:r>
        <w:rPr>
          <w:rFonts w:ascii="Arial" w:hAnsi="Arial" w:cs="Arial"/>
          <w:szCs w:val="24"/>
          <w:lang w:val="es-ES"/>
        </w:rPr>
        <w:lastRenderedPageBreak/>
        <w:t xml:space="preserve">investigativa se da cuando </w:t>
      </w:r>
      <w:r w:rsidRPr="00154D04">
        <w:rPr>
          <w:rFonts w:ascii="Arial" w:hAnsi="Arial" w:cs="Arial"/>
          <w:i/>
          <w:szCs w:val="24"/>
          <w:lang w:val="es-ES"/>
        </w:rPr>
        <w:t>“se haya citado al entrevistador que realizó la entrevista investigativa, con la finalidad de revisar la metodología empleada. En este caso regirá la prohibición dispuesta en el artículo 12 (de referirse al contenido de la entrevista investigativa), y la declaración del entrevistador y la exhibición del video se limitarán únicamente a informar al tribunal sobre la metodología y técnica empleadas</w:t>
      </w:r>
      <w:r>
        <w:rPr>
          <w:rStyle w:val="Refdenotaalpie"/>
          <w:rFonts w:ascii="Arial" w:hAnsi="Arial" w:cs="Arial"/>
          <w:i/>
          <w:szCs w:val="24"/>
          <w:lang w:val="es-ES"/>
        </w:rPr>
        <w:footnoteReference w:id="82"/>
      </w:r>
      <w:r w:rsidRPr="00154D04">
        <w:rPr>
          <w:rFonts w:ascii="Arial" w:hAnsi="Arial" w:cs="Arial"/>
          <w:i/>
          <w:szCs w:val="24"/>
          <w:lang w:val="es-ES"/>
        </w:rPr>
        <w:t>”</w:t>
      </w:r>
      <w:r w:rsidRPr="00C02862">
        <w:rPr>
          <w:rFonts w:ascii="Arial" w:hAnsi="Arial" w:cs="Arial"/>
          <w:szCs w:val="24"/>
          <w:lang w:val="es-ES"/>
        </w:rPr>
        <w:t>.</w:t>
      </w:r>
      <w:r>
        <w:rPr>
          <w:rFonts w:ascii="Arial" w:hAnsi="Arial" w:cs="Arial"/>
          <w:szCs w:val="24"/>
          <w:lang w:val="es-ES"/>
        </w:rPr>
        <w:t xml:space="preserve"> </w:t>
      </w:r>
    </w:p>
    <w:p w:rsidR="00221584" w:rsidRDefault="00221584" w:rsidP="00221584">
      <w:pPr>
        <w:ind w:firstLine="708"/>
        <w:rPr>
          <w:rFonts w:ascii="Arial" w:hAnsi="Arial" w:cs="Arial"/>
          <w:szCs w:val="24"/>
          <w:lang w:val="es-ES"/>
        </w:rPr>
      </w:pPr>
      <w:r>
        <w:rPr>
          <w:rFonts w:ascii="Arial" w:hAnsi="Arial" w:cs="Arial"/>
          <w:szCs w:val="24"/>
          <w:lang w:val="es-ES"/>
        </w:rPr>
        <w:t>El punto a destacar es que, si el funcionario que realizó la entrevista investigativa video</w:t>
      </w:r>
      <w:r w:rsidR="005D4C79">
        <w:rPr>
          <w:rFonts w:ascii="Arial" w:hAnsi="Arial" w:cs="Arial"/>
          <w:szCs w:val="24"/>
          <w:lang w:val="es-ES"/>
        </w:rPr>
        <w:t xml:space="preserve"> </w:t>
      </w:r>
      <w:r>
        <w:rPr>
          <w:rFonts w:ascii="Arial" w:hAnsi="Arial" w:cs="Arial"/>
          <w:szCs w:val="24"/>
          <w:lang w:val="es-ES"/>
        </w:rPr>
        <w:t>grabada es citado a declarar como testigo en el juicio oral (para declarar acerca de la metodología utilizada) no podría ser designado intermediario en la entrevista video</w:t>
      </w:r>
      <w:r w:rsidR="005D4C79">
        <w:rPr>
          <w:rFonts w:ascii="Arial" w:hAnsi="Arial" w:cs="Arial"/>
          <w:szCs w:val="24"/>
          <w:lang w:val="es-ES"/>
        </w:rPr>
        <w:t xml:space="preserve"> </w:t>
      </w:r>
      <w:r>
        <w:rPr>
          <w:rFonts w:ascii="Arial" w:hAnsi="Arial" w:cs="Arial"/>
          <w:szCs w:val="24"/>
          <w:lang w:val="es-ES"/>
        </w:rPr>
        <w:t>grabada judicial, debido a que rige plenamente lo dispuesto en el artículo 329 inciso 6° del C.P.P.</w:t>
      </w:r>
      <w:r w:rsidR="005D4C79">
        <w:rPr>
          <w:rFonts w:ascii="Arial" w:hAnsi="Arial" w:cs="Arial"/>
          <w:szCs w:val="24"/>
          <w:lang w:val="es-ES"/>
        </w:rPr>
        <w:t>,</w:t>
      </w:r>
      <w:r>
        <w:rPr>
          <w:rFonts w:ascii="Arial" w:hAnsi="Arial" w:cs="Arial"/>
          <w:szCs w:val="24"/>
          <w:lang w:val="es-ES"/>
        </w:rPr>
        <w:t xml:space="preserve"> que dispone que “antes de declarar, los peritos y los testigos no podrán comunicarse entre sí, ni ver, oír ni ser informados de lo que ocurriere en la audiencia”.</w:t>
      </w:r>
    </w:p>
    <w:p w:rsidR="00221584" w:rsidRPr="00C02862" w:rsidRDefault="00221584" w:rsidP="00221584">
      <w:pPr>
        <w:ind w:firstLine="708"/>
        <w:rPr>
          <w:rFonts w:ascii="Arial" w:hAnsi="Arial" w:cs="Arial"/>
          <w:szCs w:val="24"/>
          <w:lang w:val="es-ES"/>
        </w:rPr>
      </w:pPr>
      <w:r>
        <w:rPr>
          <w:rFonts w:ascii="Arial" w:hAnsi="Arial" w:cs="Arial"/>
          <w:szCs w:val="24"/>
          <w:lang w:val="es-ES"/>
        </w:rPr>
        <w:t>Naturalmente</w:t>
      </w:r>
      <w:r w:rsidR="005D4C79">
        <w:rPr>
          <w:rFonts w:ascii="Arial" w:hAnsi="Arial" w:cs="Arial"/>
          <w:szCs w:val="24"/>
          <w:lang w:val="es-ES"/>
        </w:rPr>
        <w:t>,</w:t>
      </w:r>
      <w:r>
        <w:rPr>
          <w:rFonts w:ascii="Arial" w:hAnsi="Arial" w:cs="Arial"/>
          <w:szCs w:val="24"/>
          <w:lang w:val="es-ES"/>
        </w:rPr>
        <w:t xml:space="preserve"> esta dificultad no se presentará si la declaración judicial del NNA se verifica en la modalidad de prueba anticipada antes de la audiencia de preparación de juicio oral.</w:t>
      </w:r>
    </w:p>
    <w:p w:rsidR="008D06C8" w:rsidRPr="008D06C8" w:rsidRDefault="008D06C8" w:rsidP="006320CA">
      <w:pPr>
        <w:ind w:firstLine="708"/>
        <w:rPr>
          <w:rFonts w:ascii="Arial" w:hAnsi="Arial" w:cs="Arial"/>
          <w:szCs w:val="24"/>
          <w:lang w:val="es-ES"/>
        </w:rPr>
      </w:pPr>
      <w:r>
        <w:rPr>
          <w:rFonts w:ascii="Arial" w:hAnsi="Arial" w:cs="Arial"/>
          <w:szCs w:val="24"/>
          <w:lang w:val="es-ES"/>
        </w:rPr>
        <w:t>Es n</w:t>
      </w:r>
      <w:r w:rsidR="005D4C79">
        <w:rPr>
          <w:rFonts w:ascii="Arial" w:hAnsi="Arial" w:cs="Arial"/>
          <w:szCs w:val="24"/>
          <w:lang w:val="es-ES"/>
        </w:rPr>
        <w:t>ecesario hacer presente que la L</w:t>
      </w:r>
      <w:r>
        <w:rPr>
          <w:rFonts w:ascii="Arial" w:hAnsi="Arial" w:cs="Arial"/>
          <w:szCs w:val="24"/>
          <w:lang w:val="es-ES"/>
        </w:rPr>
        <w:t>ey</w:t>
      </w:r>
      <w:r w:rsidR="005D4C79">
        <w:rPr>
          <w:rFonts w:ascii="Arial" w:hAnsi="Arial" w:cs="Arial"/>
          <w:szCs w:val="24"/>
          <w:lang w:val="es-ES"/>
        </w:rPr>
        <w:t xml:space="preserve"> N°</w:t>
      </w:r>
      <w:r>
        <w:rPr>
          <w:rFonts w:ascii="Arial" w:hAnsi="Arial" w:cs="Arial"/>
          <w:szCs w:val="24"/>
          <w:lang w:val="es-ES"/>
        </w:rPr>
        <w:t xml:space="preserve"> 21.057 habla del entrevistador, al igual que el reglamento. Sin embargo, el protocolo I habla del intermediador, y lo </w:t>
      </w:r>
      <w:r w:rsidRPr="008D06C8">
        <w:rPr>
          <w:rFonts w:ascii="Arial" w:hAnsi="Arial" w:cs="Arial"/>
          <w:szCs w:val="24"/>
          <w:lang w:val="es-ES"/>
        </w:rPr>
        <w:t xml:space="preserve">define como </w:t>
      </w:r>
      <w:r w:rsidRPr="006320CA">
        <w:rPr>
          <w:rFonts w:ascii="Arial" w:hAnsi="Arial" w:cs="Arial"/>
          <w:i/>
          <w:szCs w:val="24"/>
          <w:lang w:val="es-ES"/>
        </w:rPr>
        <w:t>“</w:t>
      </w:r>
      <w:r w:rsidRPr="006320CA">
        <w:rPr>
          <w:rFonts w:ascii="Arial" w:hAnsi="Arial" w:cs="Arial"/>
          <w:i/>
          <w:szCs w:val="24"/>
        </w:rPr>
        <w:t>aquel entrevistador acreditado que facilita la obtención de la declaración judicial del NNA, traspasándole las preguntas que dirigen los intervinientes por intermedio del juez presidente o del juez de garantía, durante el juicio o prueba anticipada, según corresponda</w:t>
      </w:r>
      <w:r>
        <w:rPr>
          <w:rStyle w:val="Refdenotaalpie"/>
          <w:rFonts w:ascii="Arial" w:hAnsi="Arial" w:cs="Arial"/>
          <w:i/>
          <w:szCs w:val="24"/>
        </w:rPr>
        <w:footnoteReference w:id="83"/>
      </w:r>
      <w:r w:rsidRPr="006320CA">
        <w:rPr>
          <w:rFonts w:ascii="Arial" w:hAnsi="Arial" w:cs="Arial"/>
          <w:i/>
          <w:szCs w:val="24"/>
        </w:rPr>
        <w:t>”</w:t>
      </w:r>
      <w:r w:rsidRPr="006320CA">
        <w:rPr>
          <w:rFonts w:ascii="Arial" w:hAnsi="Arial" w:cs="Arial"/>
          <w:szCs w:val="24"/>
        </w:rPr>
        <w:t>.</w:t>
      </w:r>
      <w:r w:rsidR="00385818">
        <w:rPr>
          <w:rFonts w:ascii="Arial" w:hAnsi="Arial" w:cs="Arial"/>
          <w:szCs w:val="24"/>
        </w:rPr>
        <w:t xml:space="preserve"> </w:t>
      </w:r>
    </w:p>
    <w:p w:rsidR="0088311B" w:rsidRDefault="0088311B">
      <w:pPr>
        <w:spacing w:line="276" w:lineRule="auto"/>
        <w:ind w:firstLine="0"/>
        <w:jc w:val="left"/>
        <w:rPr>
          <w:rFonts w:ascii="Arial" w:hAnsi="Arial" w:cs="Arial"/>
          <w:szCs w:val="24"/>
          <w:lang w:val="es-ES"/>
        </w:rPr>
      </w:pPr>
      <w:r>
        <w:rPr>
          <w:rFonts w:ascii="Arial" w:hAnsi="Arial" w:cs="Arial"/>
          <w:szCs w:val="24"/>
          <w:lang w:val="es-ES"/>
        </w:rPr>
        <w:br w:type="page"/>
      </w:r>
    </w:p>
    <w:p w:rsidR="00BD3542" w:rsidRPr="00C0557E" w:rsidRDefault="00C15328" w:rsidP="006320CA">
      <w:pPr>
        <w:spacing w:after="120"/>
        <w:rPr>
          <w:rFonts w:ascii="Arial" w:hAnsi="Arial" w:cs="Arial"/>
          <w:szCs w:val="24"/>
          <w:lang w:val="es-ES"/>
        </w:rPr>
      </w:pPr>
      <w:r>
        <w:rPr>
          <w:rFonts w:ascii="Arial" w:hAnsi="Arial" w:cs="Arial"/>
          <w:szCs w:val="24"/>
          <w:lang w:val="es-ES"/>
        </w:rPr>
        <w:lastRenderedPageBreak/>
        <w:t>i</w:t>
      </w:r>
      <w:r w:rsidR="00BD3542" w:rsidRPr="00C0557E">
        <w:rPr>
          <w:rFonts w:ascii="Arial" w:hAnsi="Arial" w:cs="Arial"/>
          <w:szCs w:val="24"/>
          <w:lang w:val="es-ES"/>
        </w:rPr>
        <w:t>ii</w:t>
      </w:r>
      <w:r>
        <w:rPr>
          <w:rFonts w:ascii="Arial" w:hAnsi="Arial" w:cs="Arial"/>
          <w:szCs w:val="24"/>
          <w:lang w:val="es-ES"/>
        </w:rPr>
        <w:t>.</w:t>
      </w:r>
      <w:r w:rsidR="00BD3542" w:rsidRPr="00C0557E">
        <w:rPr>
          <w:rFonts w:ascii="Arial" w:hAnsi="Arial" w:cs="Arial"/>
          <w:szCs w:val="24"/>
          <w:lang w:val="es-ES"/>
        </w:rPr>
        <w:t xml:space="preserve"> </w:t>
      </w:r>
      <w:r w:rsidR="00BD3542" w:rsidRPr="00C0557E">
        <w:rPr>
          <w:rFonts w:ascii="Arial" w:hAnsi="Arial" w:cs="Arial"/>
          <w:szCs w:val="24"/>
          <w:lang w:val="es-ES"/>
        </w:rPr>
        <w:tab/>
      </w:r>
      <w:r w:rsidR="00BD3542" w:rsidRPr="00022638">
        <w:rPr>
          <w:rFonts w:ascii="Arial" w:hAnsi="Arial" w:cs="Arial"/>
          <w:i/>
          <w:szCs w:val="24"/>
          <w:u w:val="single"/>
          <w:lang w:val="es-ES"/>
        </w:rPr>
        <w:t xml:space="preserve">Funciones </w:t>
      </w:r>
      <w:r w:rsidRPr="00022638">
        <w:rPr>
          <w:rFonts w:ascii="Arial" w:hAnsi="Arial" w:cs="Arial"/>
          <w:i/>
          <w:szCs w:val="24"/>
          <w:u w:val="single"/>
          <w:lang w:val="es-ES"/>
        </w:rPr>
        <w:t xml:space="preserve">y rol </w:t>
      </w:r>
      <w:r w:rsidR="00BD3542" w:rsidRPr="00022638">
        <w:rPr>
          <w:rFonts w:ascii="Arial" w:hAnsi="Arial" w:cs="Arial"/>
          <w:i/>
          <w:szCs w:val="24"/>
          <w:u w:val="single"/>
          <w:lang w:val="es-ES"/>
        </w:rPr>
        <w:t>del intermediador</w:t>
      </w:r>
      <w:r w:rsidR="00BD3542" w:rsidRPr="00C0557E">
        <w:rPr>
          <w:rStyle w:val="Refdenotaalpie"/>
          <w:rFonts w:ascii="Arial" w:hAnsi="Arial" w:cs="Arial"/>
          <w:szCs w:val="24"/>
          <w:lang w:val="es-ES"/>
        </w:rPr>
        <w:footnoteReference w:id="84"/>
      </w:r>
    </w:p>
    <w:p w:rsidR="00326494" w:rsidRDefault="00326494" w:rsidP="006320CA">
      <w:pPr>
        <w:autoSpaceDE w:val="0"/>
        <w:autoSpaceDN w:val="0"/>
        <w:adjustRightInd w:val="0"/>
        <w:spacing w:after="120"/>
        <w:rPr>
          <w:rFonts w:ascii="Arial" w:hAnsi="Arial" w:cs="Arial"/>
          <w:color w:val="000000"/>
          <w:szCs w:val="24"/>
          <w:lang w:val="es-CL"/>
        </w:rPr>
      </w:pPr>
      <w:r>
        <w:rPr>
          <w:rFonts w:ascii="Arial" w:hAnsi="Arial" w:cs="Arial"/>
          <w:bCs/>
          <w:szCs w:val="24"/>
          <w:lang w:val="es-CL"/>
        </w:rPr>
        <w:t>El a</w:t>
      </w:r>
      <w:r w:rsidRPr="006320CA">
        <w:rPr>
          <w:rFonts w:ascii="Arial" w:hAnsi="Arial" w:cs="Arial"/>
          <w:bCs/>
          <w:szCs w:val="24"/>
          <w:lang w:val="es-CL"/>
        </w:rPr>
        <w:t>rt</w:t>
      </w:r>
      <w:r>
        <w:rPr>
          <w:rFonts w:ascii="Arial" w:hAnsi="Arial" w:cs="Arial"/>
          <w:bCs/>
          <w:szCs w:val="24"/>
          <w:lang w:val="es-CL"/>
        </w:rPr>
        <w:t>í</w:t>
      </w:r>
      <w:r w:rsidRPr="006320CA">
        <w:rPr>
          <w:rFonts w:ascii="Arial" w:hAnsi="Arial" w:cs="Arial"/>
          <w:bCs/>
          <w:szCs w:val="24"/>
          <w:lang w:val="es-CL"/>
        </w:rPr>
        <w:t>culo 8°</w:t>
      </w:r>
      <w:r>
        <w:rPr>
          <w:rFonts w:ascii="Arial" w:hAnsi="Arial" w:cs="Arial"/>
          <w:bCs/>
          <w:szCs w:val="24"/>
          <w:lang w:val="es-CL"/>
        </w:rPr>
        <w:t xml:space="preserve"> del Reglamento, relativo a las f</w:t>
      </w:r>
      <w:r w:rsidRPr="006320CA">
        <w:rPr>
          <w:rFonts w:ascii="Arial" w:hAnsi="Arial" w:cs="Arial"/>
          <w:bCs/>
          <w:szCs w:val="24"/>
          <w:lang w:val="es-CL"/>
        </w:rPr>
        <w:t>unciones del entrevistador</w:t>
      </w:r>
      <w:r>
        <w:rPr>
          <w:rFonts w:ascii="Arial" w:hAnsi="Arial" w:cs="Arial"/>
          <w:bCs/>
          <w:szCs w:val="24"/>
          <w:lang w:val="es-CL"/>
        </w:rPr>
        <w:t xml:space="preserve">, dispone, en lo pertinente, que </w:t>
      </w:r>
      <w:r w:rsidRPr="006320CA">
        <w:rPr>
          <w:rFonts w:ascii="Arial" w:hAnsi="Arial" w:cs="Arial"/>
          <w:bCs/>
          <w:i/>
          <w:szCs w:val="24"/>
          <w:lang w:val="es-CL"/>
        </w:rPr>
        <w:t>“</w:t>
      </w:r>
      <w:r w:rsidR="00363FA8">
        <w:rPr>
          <w:rFonts w:ascii="Arial" w:hAnsi="Arial" w:cs="Arial"/>
          <w:i/>
          <w:szCs w:val="24"/>
          <w:lang w:val="es-CL"/>
        </w:rPr>
        <w:t xml:space="preserve">como intermediario en la realización de la </w:t>
      </w:r>
      <w:r w:rsidRPr="006320CA">
        <w:rPr>
          <w:rFonts w:ascii="Arial" w:hAnsi="Arial" w:cs="Arial"/>
          <w:i/>
          <w:szCs w:val="24"/>
          <w:lang w:val="es-CL"/>
        </w:rPr>
        <w:t>declaración judicial</w:t>
      </w:r>
      <w:r>
        <w:rPr>
          <w:rFonts w:ascii="Arial" w:hAnsi="Arial" w:cs="Arial"/>
          <w:i/>
          <w:szCs w:val="24"/>
          <w:lang w:val="es-CL"/>
        </w:rPr>
        <w:t>…</w:t>
      </w:r>
      <w:r w:rsidRPr="006320CA">
        <w:rPr>
          <w:rFonts w:ascii="Arial" w:hAnsi="Arial" w:cs="Arial"/>
          <w:i/>
          <w:szCs w:val="24"/>
          <w:lang w:val="es-CL"/>
        </w:rPr>
        <w:t xml:space="preserve"> le corresponderá realizar las preguntas que dirigen los intervinientes por intermedio del juez presidente o del juez de garantía, según corresponda, actuando como un facilitador que formule dichas preguntas en un</w:t>
      </w:r>
      <w:r w:rsidR="00363FA8">
        <w:rPr>
          <w:rFonts w:ascii="Arial" w:hAnsi="Arial" w:cs="Arial"/>
          <w:i/>
          <w:szCs w:val="24"/>
          <w:lang w:val="es-CL"/>
        </w:rPr>
        <w:t xml:space="preserve"> lenguaje y modo adecuados a la </w:t>
      </w:r>
      <w:r w:rsidRPr="006320CA">
        <w:rPr>
          <w:rFonts w:ascii="Arial" w:hAnsi="Arial" w:cs="Arial"/>
          <w:i/>
          <w:szCs w:val="24"/>
          <w:lang w:val="es-CL"/>
        </w:rPr>
        <w:t>edad, madurez y condición psíquica del niño, niña o adolescente”</w:t>
      </w:r>
      <w:r>
        <w:rPr>
          <w:rFonts w:ascii="Arial" w:hAnsi="Arial" w:cs="Arial"/>
          <w:szCs w:val="24"/>
          <w:lang w:val="es-CL"/>
        </w:rPr>
        <w:t xml:space="preserve">, debiendo </w:t>
      </w:r>
      <w:r w:rsidRPr="006320CA">
        <w:rPr>
          <w:rFonts w:ascii="Arial" w:hAnsi="Arial" w:cs="Arial"/>
          <w:i/>
          <w:szCs w:val="24"/>
          <w:lang w:val="es-CL"/>
        </w:rPr>
        <w:t xml:space="preserve">“velar por el interés superior del niño, niña a adolescente. Para tales efectos les corresponde cautelar, en todo momento, que el niño, niña o adolescente se encuentre disponible y en condiciones físicas y </w:t>
      </w:r>
      <w:r w:rsidR="00363FA8">
        <w:rPr>
          <w:rFonts w:ascii="Arial" w:hAnsi="Arial" w:cs="Arial"/>
          <w:i/>
          <w:szCs w:val="24"/>
          <w:lang w:val="es-CL"/>
        </w:rPr>
        <w:t xml:space="preserve">psíquicas para participar en la </w:t>
      </w:r>
      <w:r w:rsidRPr="006320CA">
        <w:rPr>
          <w:rFonts w:ascii="Arial" w:hAnsi="Arial" w:cs="Arial"/>
          <w:i/>
          <w:szCs w:val="24"/>
          <w:lang w:val="es-CL"/>
        </w:rPr>
        <w:t>declaración judicial, y comunicar oportunamente si surge algún motivo que le impida continuar interviniendo, para que el tribunal o juez de garantía, según</w:t>
      </w:r>
      <w:r w:rsidR="00363FA8">
        <w:rPr>
          <w:rFonts w:ascii="Arial" w:hAnsi="Arial" w:cs="Arial"/>
          <w:i/>
          <w:szCs w:val="24"/>
          <w:lang w:val="es-CL"/>
        </w:rPr>
        <w:t xml:space="preserve"> corresponda, pueda disponer la </w:t>
      </w:r>
      <w:r w:rsidRPr="006320CA">
        <w:rPr>
          <w:rFonts w:ascii="Arial" w:hAnsi="Arial" w:cs="Arial"/>
          <w:i/>
          <w:szCs w:val="24"/>
          <w:lang w:val="es-CL"/>
        </w:rPr>
        <w:t>suspensión por el tiempo mínimo necesario</w:t>
      </w:r>
      <w:r w:rsidR="005D4C79">
        <w:rPr>
          <w:rFonts w:ascii="Arial" w:hAnsi="Arial" w:cs="Arial"/>
          <w:i/>
          <w:szCs w:val="24"/>
          <w:lang w:val="es-CL"/>
        </w:rPr>
        <w:t>,</w:t>
      </w:r>
      <w:r w:rsidRPr="006320CA">
        <w:rPr>
          <w:rFonts w:ascii="Arial" w:hAnsi="Arial" w:cs="Arial"/>
          <w:i/>
          <w:szCs w:val="24"/>
          <w:lang w:val="es-CL"/>
        </w:rPr>
        <w:t xml:space="preserve"> de conformidad al motivo del impedimen</w:t>
      </w:r>
      <w:r w:rsidR="00363FA8">
        <w:rPr>
          <w:rFonts w:ascii="Arial" w:hAnsi="Arial" w:cs="Arial"/>
          <w:i/>
          <w:szCs w:val="24"/>
          <w:lang w:val="es-CL"/>
        </w:rPr>
        <w:t xml:space="preserve">to. Asimismo, pueden sugerir la </w:t>
      </w:r>
      <w:r w:rsidRPr="006320CA">
        <w:rPr>
          <w:rFonts w:ascii="Arial" w:hAnsi="Arial" w:cs="Arial"/>
          <w:i/>
          <w:szCs w:val="24"/>
          <w:lang w:val="es-CL"/>
        </w:rPr>
        <w:t>realización de las pausas necesarias para el descanso del niño, niña o adolescente”</w:t>
      </w:r>
      <w:r w:rsidRPr="006320CA">
        <w:rPr>
          <w:rFonts w:ascii="Arial" w:hAnsi="Arial" w:cs="Arial"/>
          <w:szCs w:val="24"/>
          <w:lang w:val="es-CL"/>
        </w:rPr>
        <w:t>.</w:t>
      </w:r>
      <w:r w:rsidR="00C0557E" w:rsidRPr="00C0557E">
        <w:rPr>
          <w:rFonts w:ascii="Arial" w:hAnsi="Arial" w:cs="Arial"/>
          <w:color w:val="000000"/>
          <w:szCs w:val="24"/>
          <w:lang w:val="es-CL"/>
        </w:rPr>
        <w:tab/>
      </w:r>
    </w:p>
    <w:p w:rsidR="009A2CCA" w:rsidRDefault="00C0557E" w:rsidP="006320CA">
      <w:pPr>
        <w:autoSpaceDE w:val="0"/>
        <w:autoSpaceDN w:val="0"/>
        <w:adjustRightInd w:val="0"/>
        <w:spacing w:after="120"/>
        <w:rPr>
          <w:rFonts w:ascii="Arial" w:hAnsi="Arial" w:cs="Arial"/>
          <w:szCs w:val="24"/>
          <w:lang w:val="es-CL"/>
        </w:rPr>
      </w:pPr>
      <w:r w:rsidRPr="00C0557E">
        <w:rPr>
          <w:rFonts w:ascii="Arial" w:hAnsi="Arial" w:cs="Arial"/>
          <w:color w:val="000000"/>
          <w:szCs w:val="24"/>
          <w:lang w:val="es-CL"/>
        </w:rPr>
        <w:t xml:space="preserve">El Protocolo I define las funciones del intermediador señalando que consisten en </w:t>
      </w:r>
      <w:r w:rsidRPr="006320CA">
        <w:rPr>
          <w:rFonts w:ascii="Arial" w:hAnsi="Arial" w:cs="Arial"/>
          <w:i/>
          <w:color w:val="000000"/>
          <w:szCs w:val="24"/>
          <w:lang w:val="es-CL"/>
        </w:rPr>
        <w:t>“transmitir y/o adecuar las preguntas que reciba por intermedio del juez presidente o de garantía al NNA, de acuerdo a los lineamientos técnicos en la materia, y; verificar la disponibilidad física y emocional del NNA para prestar declaración judicial</w:t>
      </w:r>
      <w:r>
        <w:rPr>
          <w:rStyle w:val="Refdenotaalpie"/>
          <w:rFonts w:ascii="Arial" w:hAnsi="Arial" w:cs="Arial"/>
          <w:i/>
          <w:color w:val="000000"/>
          <w:szCs w:val="24"/>
          <w:lang w:val="es-CL"/>
        </w:rPr>
        <w:footnoteReference w:id="85"/>
      </w:r>
      <w:r w:rsidRPr="006320CA">
        <w:rPr>
          <w:rFonts w:ascii="Arial" w:hAnsi="Arial" w:cs="Arial"/>
          <w:i/>
          <w:color w:val="000000"/>
          <w:szCs w:val="24"/>
          <w:lang w:val="es-CL"/>
        </w:rPr>
        <w:t>”</w:t>
      </w:r>
      <w:r>
        <w:rPr>
          <w:rFonts w:ascii="Arial" w:hAnsi="Arial" w:cs="Arial"/>
          <w:i/>
          <w:color w:val="000000"/>
          <w:szCs w:val="24"/>
          <w:lang w:val="es-CL"/>
        </w:rPr>
        <w:t>.</w:t>
      </w:r>
      <w:r w:rsidRPr="006320CA">
        <w:rPr>
          <w:rFonts w:ascii="Arial" w:hAnsi="Arial" w:cs="Arial"/>
          <w:szCs w:val="24"/>
          <w:lang w:val="es-CL"/>
        </w:rPr>
        <w:t xml:space="preserve"> </w:t>
      </w:r>
    </w:p>
    <w:p w:rsidR="00C0557E" w:rsidRDefault="00C0557E" w:rsidP="006320CA">
      <w:pPr>
        <w:autoSpaceDE w:val="0"/>
        <w:autoSpaceDN w:val="0"/>
        <w:adjustRightInd w:val="0"/>
        <w:spacing w:after="120"/>
        <w:ind w:firstLine="708"/>
        <w:rPr>
          <w:rFonts w:ascii="Arial" w:hAnsi="Arial" w:cs="Arial"/>
          <w:szCs w:val="24"/>
        </w:rPr>
      </w:pPr>
      <w:r w:rsidRPr="00C0557E">
        <w:rPr>
          <w:rFonts w:ascii="Arial" w:hAnsi="Arial" w:cs="Arial"/>
          <w:szCs w:val="24"/>
          <w:lang w:val="es-CL"/>
        </w:rPr>
        <w:t xml:space="preserve">Agrega que, respecto del juez, </w:t>
      </w:r>
      <w:r w:rsidRPr="006320CA">
        <w:rPr>
          <w:rFonts w:ascii="Arial" w:hAnsi="Arial" w:cs="Arial"/>
          <w:i/>
          <w:szCs w:val="24"/>
          <w:lang w:val="es-CL"/>
        </w:rPr>
        <w:t>“e</w:t>
      </w:r>
      <w:r w:rsidRPr="006320CA">
        <w:rPr>
          <w:rFonts w:ascii="Arial" w:hAnsi="Arial" w:cs="Arial"/>
          <w:i/>
          <w:szCs w:val="24"/>
        </w:rPr>
        <w:t>l intermediario constituye una asistencia especializada para el tribunal, facilitando la comunicación con el NNA y el monitoreo permanente de las condiciones físicas y psíquicas de éste</w:t>
      </w:r>
      <w:r>
        <w:rPr>
          <w:rStyle w:val="Refdenotaalpie"/>
          <w:rFonts w:ascii="Arial" w:hAnsi="Arial" w:cs="Arial"/>
          <w:i/>
          <w:szCs w:val="24"/>
        </w:rPr>
        <w:footnoteReference w:id="86"/>
      </w:r>
      <w:r w:rsidRPr="006320CA">
        <w:rPr>
          <w:rFonts w:ascii="Arial" w:hAnsi="Arial" w:cs="Arial"/>
          <w:i/>
          <w:szCs w:val="24"/>
        </w:rPr>
        <w:t>”</w:t>
      </w:r>
      <w:r w:rsidRPr="006320CA">
        <w:rPr>
          <w:rFonts w:ascii="Arial" w:hAnsi="Arial" w:cs="Arial"/>
          <w:szCs w:val="24"/>
        </w:rPr>
        <w:t>.</w:t>
      </w:r>
    </w:p>
    <w:p w:rsidR="00C15328" w:rsidRDefault="005D4C79" w:rsidP="006320CA">
      <w:pPr>
        <w:autoSpaceDE w:val="0"/>
        <w:autoSpaceDN w:val="0"/>
        <w:adjustRightInd w:val="0"/>
        <w:spacing w:after="120"/>
        <w:ind w:firstLine="708"/>
        <w:rPr>
          <w:rFonts w:ascii="Arial" w:hAnsi="Arial" w:cs="Arial"/>
          <w:szCs w:val="24"/>
          <w:lang w:val="es-CL"/>
        </w:rPr>
      </w:pPr>
      <w:r>
        <w:rPr>
          <w:rFonts w:ascii="Arial" w:hAnsi="Arial" w:cs="Arial"/>
          <w:szCs w:val="24"/>
        </w:rPr>
        <w:t>El artículo 17 de la L</w:t>
      </w:r>
      <w:r w:rsidR="00C15328" w:rsidRPr="006320CA">
        <w:rPr>
          <w:rFonts w:ascii="Arial" w:hAnsi="Arial" w:cs="Arial"/>
          <w:szCs w:val="24"/>
        </w:rPr>
        <w:t>ey</w:t>
      </w:r>
      <w:r>
        <w:rPr>
          <w:rFonts w:ascii="Arial" w:hAnsi="Arial" w:cs="Arial"/>
          <w:szCs w:val="24"/>
        </w:rPr>
        <w:t xml:space="preserve"> N°</w:t>
      </w:r>
      <w:r w:rsidR="00C15328" w:rsidRPr="006320CA">
        <w:rPr>
          <w:rFonts w:ascii="Arial" w:hAnsi="Arial" w:cs="Arial"/>
          <w:szCs w:val="24"/>
        </w:rPr>
        <w:t xml:space="preserve"> 21.057, en sus incisos tercero y cuarto dispone que e</w:t>
      </w:r>
      <w:r w:rsidR="00C15328" w:rsidRPr="006320CA">
        <w:rPr>
          <w:rFonts w:ascii="Arial" w:hAnsi="Arial" w:cs="Arial"/>
          <w:szCs w:val="24"/>
          <w:lang w:val="es-CL"/>
        </w:rPr>
        <w:t xml:space="preserve">l juez presidente del tribunal o juez de garantía deberá velar, en todo momento, </w:t>
      </w:r>
      <w:r w:rsidR="00732D2B" w:rsidRPr="00732D2B">
        <w:rPr>
          <w:rFonts w:ascii="Arial" w:hAnsi="Arial" w:cs="Arial"/>
          <w:szCs w:val="24"/>
          <w:lang w:val="es-CL"/>
        </w:rPr>
        <w:t>porque</w:t>
      </w:r>
      <w:r w:rsidR="00C15328" w:rsidRPr="006320CA">
        <w:rPr>
          <w:rFonts w:ascii="Arial" w:hAnsi="Arial" w:cs="Arial"/>
          <w:szCs w:val="24"/>
          <w:lang w:val="es-CL"/>
        </w:rPr>
        <w:t xml:space="preserve"> el entrevistador desarrolle su actividad en la declaración judicial de manera </w:t>
      </w:r>
      <w:r w:rsidR="00C15328" w:rsidRPr="006320CA">
        <w:rPr>
          <w:rFonts w:ascii="Arial" w:hAnsi="Arial" w:cs="Arial"/>
          <w:szCs w:val="24"/>
          <w:lang w:val="es-CL"/>
        </w:rPr>
        <w:lastRenderedPageBreak/>
        <w:t>imparcial y neutral, cautelando especialmente que realice las preguntas que los intervinientes dirigen al juez, y éste, al entrevistador, quien las deberá plantear al niño, niña o adolescente en un lenguaje y modo adecuados a su edad, madurez y condición psíquica.</w:t>
      </w:r>
    </w:p>
    <w:p w:rsidR="00927DC7" w:rsidRDefault="00927DC7" w:rsidP="006320CA">
      <w:pPr>
        <w:autoSpaceDE w:val="0"/>
        <w:autoSpaceDN w:val="0"/>
        <w:adjustRightInd w:val="0"/>
        <w:spacing w:after="120"/>
        <w:ind w:firstLine="708"/>
        <w:rPr>
          <w:rFonts w:ascii="Arial" w:hAnsi="Arial" w:cs="Arial"/>
          <w:sz w:val="23"/>
          <w:szCs w:val="23"/>
          <w:lang w:val="es-CL"/>
        </w:rPr>
      </w:pPr>
      <w:r>
        <w:rPr>
          <w:rFonts w:ascii="Arial" w:hAnsi="Arial" w:cs="Arial"/>
          <w:szCs w:val="24"/>
          <w:lang w:val="es-CL"/>
        </w:rPr>
        <w:t xml:space="preserve">Por su parte, el inciso segundo del artículo 8° del reglamento señala que </w:t>
      </w:r>
      <w:r w:rsidRPr="006320CA">
        <w:rPr>
          <w:rFonts w:ascii="Arial" w:hAnsi="Arial" w:cs="Arial"/>
          <w:i/>
          <w:szCs w:val="24"/>
          <w:lang w:val="es-CL"/>
        </w:rPr>
        <w:t>“</w:t>
      </w:r>
      <w:r w:rsidRPr="006320CA">
        <w:rPr>
          <w:rFonts w:ascii="Arial" w:hAnsi="Arial" w:cs="Arial"/>
          <w:i/>
          <w:sz w:val="23"/>
          <w:szCs w:val="23"/>
          <w:lang w:val="es-CL"/>
        </w:rPr>
        <w:t>cuando sea des</w:t>
      </w:r>
      <w:r w:rsidR="00363FA8">
        <w:rPr>
          <w:rFonts w:ascii="Arial" w:hAnsi="Arial" w:cs="Arial"/>
          <w:i/>
          <w:sz w:val="23"/>
          <w:szCs w:val="23"/>
          <w:lang w:val="es-CL"/>
        </w:rPr>
        <w:t xml:space="preserve">ignado como intermediario en la realización de la </w:t>
      </w:r>
      <w:r w:rsidRPr="006320CA">
        <w:rPr>
          <w:rFonts w:ascii="Arial" w:hAnsi="Arial" w:cs="Arial"/>
          <w:i/>
          <w:sz w:val="23"/>
          <w:szCs w:val="23"/>
          <w:lang w:val="es-CL"/>
        </w:rPr>
        <w:t>declaración judicial, deberá desarrollar su actividad de manera imparcial y neutral, y le corresponderá realizar las preguntas que dirigen los intervinientes por intermedio del juez presidente o del juez de garant</w:t>
      </w:r>
      <w:r w:rsidR="007F57D0" w:rsidRPr="006320CA">
        <w:rPr>
          <w:rFonts w:ascii="Arial" w:hAnsi="Arial" w:cs="Arial"/>
          <w:i/>
          <w:sz w:val="23"/>
          <w:szCs w:val="23"/>
          <w:lang w:val="es-CL"/>
        </w:rPr>
        <w:t>í</w:t>
      </w:r>
      <w:r w:rsidRPr="006320CA">
        <w:rPr>
          <w:rFonts w:ascii="Arial" w:hAnsi="Arial" w:cs="Arial"/>
          <w:i/>
          <w:sz w:val="23"/>
          <w:szCs w:val="23"/>
          <w:lang w:val="es-CL"/>
        </w:rPr>
        <w:t>a, seg</w:t>
      </w:r>
      <w:r w:rsidR="007F57D0" w:rsidRPr="006320CA">
        <w:rPr>
          <w:rFonts w:ascii="Arial" w:hAnsi="Arial" w:cs="Arial"/>
          <w:i/>
          <w:sz w:val="23"/>
          <w:szCs w:val="23"/>
          <w:lang w:val="es-CL"/>
        </w:rPr>
        <w:t>ú</w:t>
      </w:r>
      <w:r w:rsidRPr="006320CA">
        <w:rPr>
          <w:rFonts w:ascii="Arial" w:hAnsi="Arial" w:cs="Arial"/>
          <w:i/>
          <w:sz w:val="23"/>
          <w:szCs w:val="23"/>
          <w:lang w:val="es-CL"/>
        </w:rPr>
        <w:t>n corresponda, actuando como un facilitador</w:t>
      </w:r>
      <w:r w:rsidR="007F57D0" w:rsidRPr="006320CA">
        <w:rPr>
          <w:rFonts w:ascii="Arial" w:hAnsi="Arial" w:cs="Arial"/>
          <w:i/>
          <w:sz w:val="23"/>
          <w:szCs w:val="23"/>
          <w:lang w:val="es-CL"/>
        </w:rPr>
        <w:t xml:space="preserve"> </w:t>
      </w:r>
      <w:r w:rsidRPr="006320CA">
        <w:rPr>
          <w:rFonts w:ascii="Arial" w:hAnsi="Arial" w:cs="Arial"/>
          <w:i/>
          <w:sz w:val="23"/>
          <w:szCs w:val="23"/>
          <w:lang w:val="es-CL"/>
        </w:rPr>
        <w:t>que formule dichas preguntas en un</w:t>
      </w:r>
      <w:r w:rsidR="00363FA8">
        <w:rPr>
          <w:rFonts w:ascii="Arial" w:hAnsi="Arial" w:cs="Arial"/>
          <w:i/>
          <w:sz w:val="23"/>
          <w:szCs w:val="23"/>
          <w:lang w:val="es-CL"/>
        </w:rPr>
        <w:t xml:space="preserve"> lenguaje y modo adecuados a la </w:t>
      </w:r>
      <w:r w:rsidRPr="006320CA">
        <w:rPr>
          <w:rFonts w:ascii="Arial" w:hAnsi="Arial" w:cs="Arial"/>
          <w:i/>
          <w:sz w:val="23"/>
          <w:szCs w:val="23"/>
          <w:lang w:val="es-CL"/>
        </w:rPr>
        <w:t>edad, madurez y</w:t>
      </w:r>
      <w:r w:rsidR="007F57D0" w:rsidRPr="006320CA">
        <w:rPr>
          <w:rFonts w:ascii="Arial" w:hAnsi="Arial" w:cs="Arial"/>
          <w:i/>
          <w:sz w:val="23"/>
          <w:szCs w:val="23"/>
          <w:lang w:val="es-CL"/>
        </w:rPr>
        <w:t xml:space="preserve"> condició</w:t>
      </w:r>
      <w:r w:rsidRPr="006320CA">
        <w:rPr>
          <w:rFonts w:ascii="Arial" w:hAnsi="Arial" w:cs="Arial"/>
          <w:i/>
          <w:sz w:val="23"/>
          <w:szCs w:val="23"/>
          <w:lang w:val="es-CL"/>
        </w:rPr>
        <w:t>n ps</w:t>
      </w:r>
      <w:r w:rsidR="007F57D0" w:rsidRPr="006320CA">
        <w:rPr>
          <w:rFonts w:ascii="Arial" w:hAnsi="Arial" w:cs="Arial"/>
          <w:i/>
          <w:sz w:val="23"/>
          <w:szCs w:val="23"/>
          <w:lang w:val="es-CL"/>
        </w:rPr>
        <w:t>í</w:t>
      </w:r>
      <w:r w:rsidRPr="006320CA">
        <w:rPr>
          <w:rFonts w:ascii="Arial" w:hAnsi="Arial" w:cs="Arial"/>
          <w:i/>
          <w:sz w:val="23"/>
          <w:szCs w:val="23"/>
          <w:lang w:val="es-CL"/>
        </w:rPr>
        <w:t>quica del niño, ni</w:t>
      </w:r>
      <w:r w:rsidR="007F57D0" w:rsidRPr="006320CA">
        <w:rPr>
          <w:rFonts w:ascii="Arial" w:hAnsi="Arial" w:cs="Arial"/>
          <w:i/>
          <w:sz w:val="23"/>
          <w:szCs w:val="23"/>
          <w:lang w:val="es-CL"/>
        </w:rPr>
        <w:t>ñ</w:t>
      </w:r>
      <w:r w:rsidRPr="006320CA">
        <w:rPr>
          <w:rFonts w:ascii="Arial" w:hAnsi="Arial" w:cs="Arial"/>
          <w:i/>
          <w:sz w:val="23"/>
          <w:szCs w:val="23"/>
          <w:lang w:val="es-CL"/>
        </w:rPr>
        <w:t>a o adolescente</w:t>
      </w:r>
      <w:r w:rsidR="007F57D0" w:rsidRPr="006320CA">
        <w:rPr>
          <w:rFonts w:ascii="Arial" w:hAnsi="Arial" w:cs="Arial"/>
          <w:i/>
          <w:sz w:val="23"/>
          <w:szCs w:val="23"/>
          <w:lang w:val="es-CL"/>
        </w:rPr>
        <w:t>”</w:t>
      </w:r>
      <w:r>
        <w:rPr>
          <w:rFonts w:ascii="Arial" w:hAnsi="Arial" w:cs="Arial"/>
          <w:sz w:val="23"/>
          <w:szCs w:val="23"/>
          <w:lang w:val="es-CL"/>
        </w:rPr>
        <w:t>.</w:t>
      </w:r>
    </w:p>
    <w:p w:rsidR="007F57D0" w:rsidRDefault="007F57D0" w:rsidP="006320CA">
      <w:pPr>
        <w:autoSpaceDE w:val="0"/>
        <w:autoSpaceDN w:val="0"/>
        <w:adjustRightInd w:val="0"/>
        <w:spacing w:after="120"/>
        <w:ind w:firstLine="708"/>
        <w:rPr>
          <w:rFonts w:ascii="Arial" w:hAnsi="Arial" w:cs="Arial"/>
          <w:sz w:val="23"/>
          <w:szCs w:val="23"/>
          <w:lang w:val="es-CL"/>
        </w:rPr>
      </w:pPr>
      <w:r>
        <w:rPr>
          <w:rFonts w:ascii="Arial" w:hAnsi="Arial" w:cs="Arial"/>
          <w:sz w:val="23"/>
          <w:szCs w:val="23"/>
          <w:lang w:val="es-CL"/>
        </w:rPr>
        <w:t xml:space="preserve">Nótese que esta obligación del intermediador de realizar su labor de manera imparcial o neutral, no se encuentra impuesta cuando ejerce como entrevistador de la entrevista investigativa </w:t>
      </w:r>
      <w:r w:rsidR="00732D2B">
        <w:rPr>
          <w:rFonts w:ascii="Arial" w:hAnsi="Arial" w:cs="Arial"/>
          <w:sz w:val="23"/>
          <w:szCs w:val="23"/>
          <w:lang w:val="es-CL"/>
        </w:rPr>
        <w:t>video grabada</w:t>
      </w:r>
      <w:r>
        <w:rPr>
          <w:rFonts w:ascii="Arial" w:hAnsi="Arial" w:cs="Arial"/>
          <w:sz w:val="23"/>
          <w:szCs w:val="23"/>
          <w:lang w:val="es-CL"/>
        </w:rPr>
        <w:t>.</w:t>
      </w:r>
    </w:p>
    <w:p w:rsidR="007F57D0" w:rsidRPr="00C31C0C" w:rsidRDefault="007F57D0" w:rsidP="007F57D0">
      <w:pPr>
        <w:rPr>
          <w:rFonts w:ascii="Arial" w:hAnsi="Arial" w:cs="Arial"/>
          <w:szCs w:val="24"/>
          <w:lang w:val="es-ES"/>
        </w:rPr>
      </w:pPr>
      <w:r w:rsidRPr="00C31C0C">
        <w:rPr>
          <w:rFonts w:ascii="Arial" w:hAnsi="Arial" w:cs="Arial"/>
          <w:szCs w:val="24"/>
          <w:lang w:val="es-ES"/>
        </w:rPr>
        <w:t>Durante la discusión legislativa se criticó el rol del entrevistador como intermediario durante la declaración, pues su intervención limita de manera importante el derecho a la defensa en distintos aspectos, siendo uno de los más problemáticos el derecho a confrontación, elemento central para que el acusado sea objeto de un juicio justo y respetuoso del debido proceso.</w:t>
      </w:r>
    </w:p>
    <w:p w:rsidR="007F57D0" w:rsidRPr="00C31C0C" w:rsidRDefault="007F57D0" w:rsidP="007F57D0">
      <w:pPr>
        <w:ind w:firstLine="708"/>
        <w:rPr>
          <w:rFonts w:ascii="Arial" w:hAnsi="Arial" w:cs="Arial"/>
          <w:szCs w:val="24"/>
          <w:lang w:val="es-ES"/>
        </w:rPr>
      </w:pPr>
      <w:r w:rsidRPr="00C31C0C">
        <w:rPr>
          <w:rFonts w:ascii="Arial" w:hAnsi="Arial" w:cs="Arial"/>
          <w:szCs w:val="24"/>
          <w:lang w:val="es-ES"/>
        </w:rPr>
        <w:t>En la doctrina nacional, el acadé</w:t>
      </w:r>
      <w:r w:rsidR="00377424">
        <w:rPr>
          <w:rFonts w:ascii="Arial" w:hAnsi="Arial" w:cs="Arial"/>
          <w:szCs w:val="24"/>
          <w:lang w:val="es-ES"/>
        </w:rPr>
        <w:t xml:space="preserve">mico Mauricio Duce, señaló que </w:t>
      </w:r>
      <w:r w:rsidRPr="00C31C0C">
        <w:rPr>
          <w:rFonts w:ascii="Arial" w:hAnsi="Arial" w:cs="Arial"/>
          <w:szCs w:val="24"/>
          <w:lang w:val="es-ES"/>
        </w:rPr>
        <w:t xml:space="preserve">el proyecto de la ley </w:t>
      </w:r>
      <w:r w:rsidRPr="001400E5">
        <w:rPr>
          <w:rFonts w:ascii="Arial" w:hAnsi="Arial" w:cs="Arial"/>
          <w:i/>
          <w:szCs w:val="24"/>
          <w:lang w:val="es-ES"/>
        </w:rPr>
        <w:t>“no pondera adecuadamente los distintos valores en juego en los procesos penales, pues si bien es muy eficiente en la protección del interés superior del niño, no lo es respecto del derecho de defensa del imputado</w:t>
      </w:r>
      <w:r w:rsidR="00377424">
        <w:rPr>
          <w:rFonts w:ascii="Arial" w:hAnsi="Arial" w:cs="Arial"/>
          <w:i/>
          <w:szCs w:val="24"/>
          <w:lang w:val="es-ES"/>
        </w:rPr>
        <w:t>”</w:t>
      </w:r>
      <w:r w:rsidRPr="001400E5">
        <w:rPr>
          <w:rFonts w:ascii="Arial" w:hAnsi="Arial" w:cs="Arial"/>
          <w:i/>
          <w:szCs w:val="24"/>
          <w:lang w:val="es-ES"/>
        </w:rPr>
        <w:t xml:space="preserve">. </w:t>
      </w:r>
      <w:r w:rsidRPr="00377424">
        <w:rPr>
          <w:rFonts w:ascii="Arial" w:hAnsi="Arial" w:cs="Arial"/>
          <w:szCs w:val="24"/>
          <w:lang w:val="es-ES"/>
        </w:rPr>
        <w:t>En suma, Duce plantea que</w:t>
      </w:r>
      <w:r w:rsidRPr="001400E5">
        <w:rPr>
          <w:rFonts w:ascii="Arial" w:hAnsi="Arial" w:cs="Arial"/>
          <w:i/>
          <w:szCs w:val="24"/>
          <w:lang w:val="es-ES"/>
        </w:rPr>
        <w:t xml:space="preserve"> </w:t>
      </w:r>
      <w:r w:rsidR="00377424">
        <w:rPr>
          <w:rFonts w:ascii="Arial" w:hAnsi="Arial" w:cs="Arial"/>
          <w:i/>
          <w:szCs w:val="24"/>
          <w:lang w:val="es-ES"/>
        </w:rPr>
        <w:t>“</w:t>
      </w:r>
      <w:r w:rsidRPr="001400E5">
        <w:rPr>
          <w:rFonts w:ascii="Arial" w:hAnsi="Arial" w:cs="Arial"/>
          <w:i/>
          <w:szCs w:val="24"/>
          <w:lang w:val="es-ES"/>
        </w:rPr>
        <w:t>el contraexamen de la víctima constituye un aspecto central de la defensa</w:t>
      </w:r>
      <w:r w:rsidR="00377424">
        <w:rPr>
          <w:rFonts w:ascii="Arial" w:hAnsi="Arial" w:cs="Arial"/>
          <w:i/>
          <w:szCs w:val="24"/>
          <w:lang w:val="es-ES"/>
        </w:rPr>
        <w:t>,</w:t>
      </w:r>
      <w:r w:rsidRPr="001400E5">
        <w:rPr>
          <w:rFonts w:ascii="Arial" w:hAnsi="Arial" w:cs="Arial"/>
          <w:i/>
          <w:szCs w:val="24"/>
          <w:lang w:val="es-ES"/>
        </w:rPr>
        <w:t xml:space="preserve"> que se ve fuertemente limitado, tanto por la falta de inmediación (las preguntas se hacen al juez y éste al perito) como por la temprana oportunidad en la que se puede </w:t>
      </w:r>
      <w:r w:rsidRPr="001400E5">
        <w:rPr>
          <w:rFonts w:ascii="Arial" w:hAnsi="Arial" w:cs="Arial"/>
          <w:i/>
          <w:szCs w:val="24"/>
          <w:lang w:val="es-ES"/>
        </w:rPr>
        <w:lastRenderedPageBreak/>
        <w:t>practicar (impide contar con antecedentes que surgen en la investigación o en el mismo juicio)”</w:t>
      </w:r>
      <w:r w:rsidRPr="00C31C0C">
        <w:rPr>
          <w:rStyle w:val="Refdenotaalpie"/>
          <w:rFonts w:ascii="Arial" w:hAnsi="Arial" w:cs="Arial"/>
          <w:szCs w:val="24"/>
          <w:lang w:val="es-ES"/>
        </w:rPr>
        <w:footnoteReference w:id="87"/>
      </w:r>
      <w:r w:rsidRPr="00C31C0C">
        <w:rPr>
          <w:rFonts w:ascii="Arial" w:hAnsi="Arial" w:cs="Arial"/>
          <w:szCs w:val="24"/>
          <w:lang w:val="es-ES"/>
        </w:rPr>
        <w:t xml:space="preserve">. </w:t>
      </w:r>
    </w:p>
    <w:p w:rsidR="00984E8F" w:rsidRPr="00706F16" w:rsidRDefault="00984E8F" w:rsidP="00984E8F">
      <w:pPr>
        <w:autoSpaceDE w:val="0"/>
        <w:autoSpaceDN w:val="0"/>
        <w:adjustRightInd w:val="0"/>
        <w:spacing w:after="120"/>
        <w:ind w:firstLine="708"/>
        <w:rPr>
          <w:rFonts w:ascii="Arial" w:hAnsi="Arial" w:cs="Arial"/>
          <w:szCs w:val="24"/>
          <w:lang w:val="es-CL"/>
        </w:rPr>
      </w:pPr>
      <w:r w:rsidRPr="00C31C0C">
        <w:rPr>
          <w:rFonts w:ascii="Arial" w:hAnsi="Arial" w:cs="Arial"/>
          <w:szCs w:val="24"/>
        </w:rPr>
        <w:t xml:space="preserve">El ejercicio eficiente del contradictorio por la defensa no se satisface por el hecho formal de permitir que esté presente durante el desarrollo de la declaración e insinúe algunas materias. </w:t>
      </w:r>
      <w:r>
        <w:rPr>
          <w:rFonts w:ascii="Arial" w:hAnsi="Arial" w:cs="Arial"/>
          <w:szCs w:val="24"/>
        </w:rPr>
        <w:t>No</w:t>
      </w:r>
      <w:r w:rsidRPr="00C31C0C">
        <w:rPr>
          <w:rFonts w:ascii="Arial" w:hAnsi="Arial" w:cs="Arial"/>
          <w:szCs w:val="24"/>
        </w:rPr>
        <w:t xml:space="preserve"> basta con que el </w:t>
      </w:r>
      <w:r>
        <w:rPr>
          <w:rFonts w:ascii="Arial" w:hAnsi="Arial" w:cs="Arial"/>
          <w:szCs w:val="24"/>
        </w:rPr>
        <w:t>NNA</w:t>
      </w:r>
      <w:r w:rsidRPr="00C31C0C">
        <w:rPr>
          <w:rFonts w:ascii="Arial" w:hAnsi="Arial" w:cs="Arial"/>
          <w:szCs w:val="24"/>
        </w:rPr>
        <w:t xml:space="preserve"> acceda a declarar en el juicio oral porque</w:t>
      </w:r>
      <w:r w:rsidR="00377424">
        <w:rPr>
          <w:rFonts w:ascii="Arial" w:hAnsi="Arial" w:cs="Arial"/>
          <w:szCs w:val="24"/>
        </w:rPr>
        <w:t>,</w:t>
      </w:r>
      <w:r w:rsidRPr="00C31C0C">
        <w:rPr>
          <w:rFonts w:ascii="Arial" w:hAnsi="Arial" w:cs="Arial"/>
          <w:szCs w:val="24"/>
        </w:rPr>
        <w:t xml:space="preserve"> tal como ha sido establecido en el derecho comparado, la posibilidad de confrontar al testigo de cargo es un elemento esencial del debido proceso, que debe compatibilizarse con la protección de los derechos del </w:t>
      </w:r>
      <w:r>
        <w:rPr>
          <w:rFonts w:ascii="Arial" w:hAnsi="Arial" w:cs="Arial"/>
          <w:szCs w:val="24"/>
        </w:rPr>
        <w:t>NNA</w:t>
      </w:r>
      <w:r w:rsidRPr="00C31C0C">
        <w:rPr>
          <w:rFonts w:ascii="Arial" w:hAnsi="Arial" w:cs="Arial"/>
          <w:szCs w:val="24"/>
        </w:rPr>
        <w:t>, lo que supone que siempre que sea posible debe declarar en el juicio y quedar disponible para el contraexamen, estableciendo que el defensor podrá dirigir sus preguntas por medio del juez y del entrevistado</w:t>
      </w:r>
      <w:r>
        <w:rPr>
          <w:rFonts w:ascii="Arial" w:hAnsi="Arial" w:cs="Arial"/>
          <w:szCs w:val="24"/>
        </w:rPr>
        <w:t>.</w:t>
      </w:r>
    </w:p>
    <w:p w:rsidR="009A2CCA" w:rsidRPr="006320CA" w:rsidRDefault="009A2CCA" w:rsidP="006320CA">
      <w:pPr>
        <w:spacing w:after="120"/>
        <w:rPr>
          <w:rFonts w:ascii="Arial" w:hAnsi="Arial" w:cs="Arial"/>
          <w:i/>
          <w:szCs w:val="24"/>
          <w:lang w:val="es-ES"/>
        </w:rPr>
      </w:pPr>
      <w:r w:rsidRPr="00022638">
        <w:rPr>
          <w:rFonts w:ascii="Arial" w:hAnsi="Arial" w:cs="Arial"/>
          <w:szCs w:val="24"/>
          <w:lang w:val="es-ES"/>
        </w:rPr>
        <w:t>iv</w:t>
      </w:r>
      <w:r w:rsidR="00C15328" w:rsidRPr="00C15328">
        <w:rPr>
          <w:rFonts w:ascii="Arial" w:hAnsi="Arial" w:cs="Arial"/>
          <w:i/>
          <w:szCs w:val="24"/>
          <w:lang w:val="es-ES"/>
        </w:rPr>
        <w:t>.</w:t>
      </w:r>
      <w:r w:rsidRPr="006320CA">
        <w:rPr>
          <w:rFonts w:ascii="Arial" w:hAnsi="Arial" w:cs="Arial"/>
          <w:i/>
          <w:szCs w:val="24"/>
          <w:lang w:val="es-ES"/>
        </w:rPr>
        <w:t xml:space="preserve"> </w:t>
      </w:r>
      <w:r w:rsidRPr="006320CA">
        <w:rPr>
          <w:rFonts w:ascii="Arial" w:hAnsi="Arial" w:cs="Arial"/>
          <w:i/>
          <w:szCs w:val="24"/>
          <w:lang w:val="es-ES"/>
        </w:rPr>
        <w:tab/>
      </w:r>
      <w:r w:rsidRPr="00022638">
        <w:rPr>
          <w:rFonts w:ascii="Arial" w:hAnsi="Arial" w:cs="Arial"/>
          <w:i/>
          <w:szCs w:val="24"/>
          <w:u w:val="single"/>
          <w:lang w:val="es-ES"/>
        </w:rPr>
        <w:t>Participantes de la declaración judicial</w:t>
      </w:r>
    </w:p>
    <w:p w:rsidR="009A2CCA" w:rsidRDefault="009A2CCA" w:rsidP="009A2CCA">
      <w:pPr>
        <w:ind w:firstLine="708"/>
        <w:rPr>
          <w:rFonts w:ascii="Arial" w:hAnsi="Arial" w:cs="Arial"/>
          <w:szCs w:val="24"/>
          <w:lang w:val="es-ES"/>
        </w:rPr>
      </w:pPr>
      <w:r w:rsidRPr="00C02862">
        <w:rPr>
          <w:rFonts w:ascii="Arial" w:hAnsi="Arial" w:cs="Arial"/>
          <w:szCs w:val="24"/>
          <w:lang w:val="es-ES"/>
        </w:rPr>
        <w:t xml:space="preserve">De la misma forma que en la entrevista investigativa, solo podrán estar presentes en la sala especial el intermediario y el </w:t>
      </w:r>
      <w:r>
        <w:rPr>
          <w:rFonts w:ascii="Arial" w:hAnsi="Arial" w:cs="Arial"/>
          <w:szCs w:val="24"/>
          <w:lang w:val="es-ES"/>
        </w:rPr>
        <w:t>NNA</w:t>
      </w:r>
      <w:r w:rsidRPr="00C02862">
        <w:rPr>
          <w:rFonts w:ascii="Arial" w:hAnsi="Arial" w:cs="Arial"/>
          <w:szCs w:val="24"/>
          <w:lang w:val="es-ES"/>
        </w:rPr>
        <w:t xml:space="preserve">, salvo que existan dificultades de comunicación con el entrevistado, en cuyo caso el tribunal podrá autorizar la presencia de un traductor, intérprete u otro especialista profesional o técnico idóneo. </w:t>
      </w:r>
      <w:r>
        <w:rPr>
          <w:rFonts w:ascii="Arial" w:hAnsi="Arial" w:cs="Arial"/>
          <w:szCs w:val="24"/>
          <w:lang w:val="es-ES"/>
        </w:rPr>
        <w:t>Nuevamente el Protocolo I agrega la opción de animales de acompañamiento. Con todo, el tribunal debe resolver la presencia de estas personas (o animales) antes del inicio de la diligencia</w:t>
      </w:r>
      <w:r>
        <w:rPr>
          <w:rStyle w:val="Refdenotaalpie"/>
          <w:rFonts w:ascii="Arial" w:hAnsi="Arial" w:cs="Arial"/>
          <w:szCs w:val="24"/>
          <w:lang w:val="es-ES"/>
        </w:rPr>
        <w:footnoteReference w:id="88"/>
      </w:r>
      <w:r>
        <w:rPr>
          <w:rFonts w:ascii="Arial" w:hAnsi="Arial" w:cs="Arial"/>
          <w:szCs w:val="24"/>
          <w:lang w:val="es-ES"/>
        </w:rPr>
        <w:t xml:space="preserve">. </w:t>
      </w:r>
      <w:r w:rsidRPr="00C02862">
        <w:rPr>
          <w:rFonts w:ascii="Arial" w:hAnsi="Arial" w:cs="Arial"/>
          <w:szCs w:val="24"/>
          <w:lang w:val="es-ES"/>
        </w:rPr>
        <w:t>En la sala de audiencias se encontrarán los jueces y los demás intervinientes.</w:t>
      </w:r>
    </w:p>
    <w:p w:rsidR="004B56BB" w:rsidRPr="00154D04" w:rsidRDefault="00363FA8" w:rsidP="004B56BB">
      <w:pPr>
        <w:spacing w:after="120"/>
        <w:ind w:firstLine="708"/>
        <w:rPr>
          <w:rFonts w:ascii="Arial" w:hAnsi="Arial" w:cs="Arial"/>
          <w:color w:val="000000"/>
          <w:szCs w:val="24"/>
          <w:lang w:val="es-CL"/>
        </w:rPr>
      </w:pPr>
      <w:r>
        <w:rPr>
          <w:rFonts w:ascii="Arial" w:hAnsi="Arial" w:cs="Arial"/>
          <w:color w:val="000000"/>
          <w:szCs w:val="24"/>
          <w:lang w:val="es-CL"/>
        </w:rPr>
        <w:t xml:space="preserve">Durante </w:t>
      </w:r>
      <w:r w:rsidR="004B56BB" w:rsidRPr="00154D04">
        <w:rPr>
          <w:rFonts w:ascii="Arial" w:hAnsi="Arial" w:cs="Arial"/>
          <w:color w:val="000000"/>
          <w:szCs w:val="24"/>
          <w:lang w:val="es-CL"/>
        </w:rPr>
        <w:t xml:space="preserve">todo el desarrollo de la </w:t>
      </w:r>
      <w:r w:rsidR="004B56BB">
        <w:rPr>
          <w:rFonts w:ascii="Arial" w:hAnsi="Arial" w:cs="Arial"/>
          <w:color w:val="000000"/>
          <w:szCs w:val="24"/>
          <w:lang w:val="es-CL"/>
        </w:rPr>
        <w:t xml:space="preserve">declaración judicial, la sala especial </w:t>
      </w:r>
      <w:r w:rsidR="004B56BB" w:rsidRPr="00154D04">
        <w:rPr>
          <w:rFonts w:ascii="Arial" w:hAnsi="Arial" w:cs="Arial"/>
          <w:i/>
          <w:color w:val="000000"/>
          <w:szCs w:val="24"/>
          <w:lang w:val="es-CL"/>
        </w:rPr>
        <w:t>“se mantendrá con la puerta cerrada y prohibición de ingreso de cualquier otra persona, salvo aviso contrario del juez presidente, del intermediario o por alguna necesidad particular del declarante</w:t>
      </w:r>
      <w:r w:rsidR="004B56BB">
        <w:rPr>
          <w:rStyle w:val="Refdenotaalpie"/>
          <w:rFonts w:ascii="Arial" w:hAnsi="Arial" w:cs="Arial"/>
          <w:i/>
          <w:color w:val="000000"/>
          <w:szCs w:val="24"/>
          <w:lang w:val="es-CL"/>
        </w:rPr>
        <w:footnoteReference w:id="89"/>
      </w:r>
      <w:r w:rsidR="004B56BB" w:rsidRPr="00154D04">
        <w:rPr>
          <w:rFonts w:ascii="Arial" w:hAnsi="Arial" w:cs="Arial"/>
          <w:i/>
          <w:color w:val="000000"/>
          <w:szCs w:val="24"/>
          <w:lang w:val="es-CL"/>
        </w:rPr>
        <w:t>”</w:t>
      </w:r>
      <w:r w:rsidR="004B56BB" w:rsidRPr="00154D04">
        <w:rPr>
          <w:rFonts w:ascii="Arial" w:hAnsi="Arial" w:cs="Arial"/>
          <w:color w:val="000000"/>
          <w:szCs w:val="24"/>
          <w:lang w:val="es-CL"/>
        </w:rPr>
        <w:t>.</w:t>
      </w:r>
    </w:p>
    <w:p w:rsidR="004B56BB" w:rsidRPr="00154D04" w:rsidRDefault="004B56BB" w:rsidP="004B56BB">
      <w:pPr>
        <w:autoSpaceDE w:val="0"/>
        <w:autoSpaceDN w:val="0"/>
        <w:adjustRightInd w:val="0"/>
        <w:spacing w:after="120"/>
        <w:ind w:firstLine="0"/>
        <w:rPr>
          <w:rFonts w:ascii="Arial" w:hAnsi="Arial" w:cs="Arial"/>
          <w:color w:val="000000"/>
          <w:szCs w:val="24"/>
          <w:lang w:val="es-CL"/>
        </w:rPr>
      </w:pPr>
      <w:r>
        <w:rPr>
          <w:rFonts w:ascii="Arial" w:hAnsi="Arial" w:cs="Arial"/>
          <w:color w:val="000000"/>
          <w:szCs w:val="24"/>
          <w:lang w:val="es-CL"/>
        </w:rPr>
        <w:tab/>
        <w:t>¿Qué ocurre si es necesario que, durante su declaración, el NNA observe un documento u otro elemento probatorio</w:t>
      </w:r>
      <w:r w:rsidR="00732D2B">
        <w:rPr>
          <w:rFonts w:ascii="Arial" w:hAnsi="Arial" w:cs="Arial"/>
          <w:color w:val="000000"/>
          <w:szCs w:val="24"/>
          <w:lang w:val="es-CL"/>
        </w:rPr>
        <w:t>?</w:t>
      </w:r>
      <w:r>
        <w:rPr>
          <w:rFonts w:ascii="Arial" w:hAnsi="Arial" w:cs="Arial"/>
          <w:color w:val="000000"/>
          <w:szCs w:val="24"/>
          <w:lang w:val="es-CL"/>
        </w:rPr>
        <w:t xml:space="preserve"> En este caso </w:t>
      </w:r>
      <w:r w:rsidRPr="00154D04">
        <w:rPr>
          <w:rFonts w:ascii="Arial" w:hAnsi="Arial" w:cs="Arial"/>
          <w:i/>
          <w:color w:val="000000"/>
          <w:szCs w:val="24"/>
          <w:lang w:val="es-CL"/>
        </w:rPr>
        <w:t xml:space="preserve">“el juez presidente otorgará al </w:t>
      </w:r>
      <w:r w:rsidRPr="00154D04">
        <w:rPr>
          <w:rFonts w:ascii="Arial" w:hAnsi="Arial" w:cs="Arial"/>
          <w:i/>
          <w:color w:val="000000"/>
          <w:szCs w:val="24"/>
          <w:lang w:val="es-CL"/>
        </w:rPr>
        <w:lastRenderedPageBreak/>
        <w:t>intermediario el tiempo necesario para explicar la regla básica consistente en que se abrirá la puerta para que el funcionario o colaborador que ya conoce le haga entrega del mismo. Para estos efectos el intermediario, sin salir de la sala especial, y luego de hacer el recordatorio referido, abrirá la puerta de la sala y recibirá el documento o elemento respectivo, para quedarse nuevamente a solas con el NNA, y desarrollar el ejercicio de que se trate de acuerdo a las instrucciones del juez</w:t>
      </w:r>
      <w:r>
        <w:rPr>
          <w:rStyle w:val="Refdenotaalpie"/>
          <w:rFonts w:ascii="Arial" w:hAnsi="Arial" w:cs="Arial"/>
          <w:i/>
          <w:color w:val="000000"/>
          <w:szCs w:val="24"/>
          <w:lang w:val="es-CL"/>
        </w:rPr>
        <w:footnoteReference w:id="90"/>
      </w:r>
      <w:r w:rsidRPr="00154D04">
        <w:rPr>
          <w:rFonts w:ascii="Arial" w:hAnsi="Arial" w:cs="Arial"/>
          <w:i/>
          <w:color w:val="000000"/>
          <w:szCs w:val="24"/>
          <w:lang w:val="es-CL"/>
        </w:rPr>
        <w:t>”</w:t>
      </w:r>
      <w:r w:rsidRPr="00154D04">
        <w:rPr>
          <w:rFonts w:ascii="Arial" w:hAnsi="Arial" w:cs="Arial"/>
          <w:color w:val="000000"/>
          <w:szCs w:val="24"/>
          <w:lang w:val="es-CL"/>
        </w:rPr>
        <w:t>.</w:t>
      </w:r>
    </w:p>
    <w:p w:rsidR="009A2CCA" w:rsidRDefault="009A2CCA" w:rsidP="009A2CCA">
      <w:pPr>
        <w:ind w:firstLine="708"/>
        <w:rPr>
          <w:rFonts w:ascii="Arial" w:hAnsi="Arial" w:cs="Arial"/>
          <w:szCs w:val="24"/>
          <w:lang w:val="es-ES"/>
        </w:rPr>
      </w:pPr>
      <w:r>
        <w:rPr>
          <w:rFonts w:ascii="Arial" w:hAnsi="Arial" w:cs="Arial"/>
          <w:szCs w:val="24"/>
          <w:lang w:val="es-ES"/>
        </w:rPr>
        <w:t xml:space="preserve">Con todo, puede darse una situación diferente cuando se trate de la declaración judicial de un adolescente. </w:t>
      </w:r>
      <w:r w:rsidRPr="00C02862">
        <w:rPr>
          <w:rFonts w:ascii="Arial" w:hAnsi="Arial" w:cs="Arial"/>
          <w:szCs w:val="24"/>
          <w:lang w:val="es-ES"/>
        </w:rPr>
        <w:t>E</w:t>
      </w:r>
      <w:r>
        <w:rPr>
          <w:rFonts w:ascii="Arial" w:hAnsi="Arial" w:cs="Arial"/>
          <w:szCs w:val="24"/>
          <w:lang w:val="es-ES"/>
        </w:rPr>
        <w:t xml:space="preserve">n efecto, </w:t>
      </w:r>
      <w:r w:rsidRPr="00C02862">
        <w:rPr>
          <w:rFonts w:ascii="Arial" w:hAnsi="Arial" w:cs="Arial"/>
          <w:szCs w:val="24"/>
          <w:lang w:val="es-ES"/>
        </w:rPr>
        <w:t xml:space="preserve">si la víctima es un adolescente (todos los que hayan cumplido </w:t>
      </w:r>
      <w:r w:rsidR="00377424">
        <w:rPr>
          <w:rFonts w:ascii="Arial" w:hAnsi="Arial" w:cs="Arial"/>
          <w:szCs w:val="24"/>
          <w:lang w:val="es-ES"/>
        </w:rPr>
        <w:t>14</w:t>
      </w:r>
      <w:r w:rsidRPr="00C02862">
        <w:rPr>
          <w:rFonts w:ascii="Arial" w:hAnsi="Arial" w:cs="Arial"/>
          <w:szCs w:val="24"/>
          <w:lang w:val="es-ES"/>
        </w:rPr>
        <w:t xml:space="preserve"> años y no hayan alcanzado la mayoría de edad) y lo manifieste libre y espontáneamente, podrá declarar sin intervención del entrevistador, decisión que será autorizada por el tribunal, debiendo además velar p</w:t>
      </w:r>
      <w:r>
        <w:rPr>
          <w:rFonts w:ascii="Arial" w:hAnsi="Arial" w:cs="Arial"/>
          <w:szCs w:val="24"/>
          <w:lang w:val="es-ES"/>
        </w:rPr>
        <w:t xml:space="preserve">or que el adolescente </w:t>
      </w:r>
      <w:r w:rsidRPr="00C02862">
        <w:rPr>
          <w:rFonts w:ascii="Arial" w:hAnsi="Arial" w:cs="Arial"/>
          <w:szCs w:val="24"/>
          <w:lang w:val="es-ES"/>
        </w:rPr>
        <w:t xml:space="preserve">se encuentre disponible y en condiciones físicas y síquicas de participar. El adolescente igualmente deberá prestar declaración en una sala especial distinta de aquella en que se encuentran los intervinientes, </w:t>
      </w:r>
      <w:r>
        <w:rPr>
          <w:rFonts w:ascii="Arial" w:hAnsi="Arial" w:cs="Arial"/>
          <w:szCs w:val="24"/>
          <w:lang w:val="es-ES"/>
        </w:rPr>
        <w:t xml:space="preserve">en la que también se encontrará </w:t>
      </w:r>
      <w:r w:rsidR="00326494">
        <w:rPr>
          <w:rFonts w:ascii="Arial" w:hAnsi="Arial" w:cs="Arial"/>
          <w:szCs w:val="24"/>
          <w:lang w:val="es-ES"/>
        </w:rPr>
        <w:t>el juez presidente de la sala</w:t>
      </w:r>
      <w:r w:rsidR="00326494">
        <w:rPr>
          <w:rStyle w:val="Refdenotaalpie"/>
          <w:rFonts w:ascii="Arial" w:hAnsi="Arial" w:cs="Arial"/>
          <w:szCs w:val="24"/>
          <w:lang w:val="es-ES"/>
        </w:rPr>
        <w:footnoteReference w:id="91"/>
      </w:r>
      <w:r w:rsidR="00A63AAA">
        <w:rPr>
          <w:rFonts w:ascii="Arial" w:hAnsi="Arial" w:cs="Arial"/>
          <w:szCs w:val="24"/>
          <w:lang w:val="es-ES"/>
        </w:rPr>
        <w:t xml:space="preserve">, </w:t>
      </w:r>
      <w:r w:rsidRPr="00C02862">
        <w:rPr>
          <w:rFonts w:ascii="Arial" w:hAnsi="Arial" w:cs="Arial"/>
          <w:szCs w:val="24"/>
          <w:lang w:val="es-ES"/>
        </w:rPr>
        <w:t>de forma tal que será éste quien interrogue al adolescente en dicha sala, debiendo los demás intervinientes dirigir las preguntas por su intermedio</w:t>
      </w:r>
      <w:r w:rsidR="00A63AAA">
        <w:rPr>
          <w:rFonts w:ascii="Arial" w:hAnsi="Arial" w:cs="Arial"/>
          <w:szCs w:val="24"/>
          <w:lang w:val="es-ES"/>
        </w:rPr>
        <w:t xml:space="preserve"> (artículo 14)</w:t>
      </w:r>
      <w:r w:rsidRPr="00C02862">
        <w:rPr>
          <w:rFonts w:ascii="Arial" w:hAnsi="Arial" w:cs="Arial"/>
          <w:szCs w:val="24"/>
          <w:lang w:val="es-ES"/>
        </w:rPr>
        <w:t>.</w:t>
      </w:r>
    </w:p>
    <w:p w:rsidR="00A77A4C" w:rsidRPr="0057249A" w:rsidRDefault="00A77A4C" w:rsidP="006320CA">
      <w:pPr>
        <w:spacing w:after="120"/>
        <w:ind w:firstLine="709"/>
        <w:rPr>
          <w:rFonts w:ascii="Arial" w:hAnsi="Arial" w:cs="Arial"/>
          <w:szCs w:val="24"/>
          <w:lang w:val="es-ES"/>
        </w:rPr>
      </w:pPr>
      <w:r w:rsidRPr="000F35F9">
        <w:rPr>
          <w:rFonts w:ascii="Arial" w:hAnsi="Arial" w:cs="Arial"/>
          <w:szCs w:val="24"/>
          <w:lang w:val="es-ES"/>
        </w:rPr>
        <w:t xml:space="preserve">El Protocolo I dispone que </w:t>
      </w:r>
      <w:r w:rsidR="00363FA8">
        <w:rPr>
          <w:rFonts w:ascii="Arial" w:hAnsi="Arial" w:cs="Arial"/>
          <w:i/>
          <w:szCs w:val="24"/>
          <w:lang w:val="es-ES"/>
        </w:rPr>
        <w:t>“</w:t>
      </w:r>
      <w:r w:rsidR="00363FA8">
        <w:rPr>
          <w:rFonts w:ascii="Arial" w:hAnsi="Arial" w:cs="Arial"/>
          <w:i/>
          <w:szCs w:val="24"/>
        </w:rPr>
        <w:t xml:space="preserve">antes </w:t>
      </w:r>
      <w:r w:rsidRPr="006320CA">
        <w:rPr>
          <w:rFonts w:ascii="Arial" w:hAnsi="Arial" w:cs="Arial"/>
          <w:i/>
          <w:szCs w:val="24"/>
        </w:rPr>
        <w:t xml:space="preserve">del inicio de la declaración judicial del adolescente, el fiscal, querellante o curador </w:t>
      </w:r>
      <w:r w:rsidRPr="006320CA">
        <w:rPr>
          <w:rFonts w:ascii="Arial" w:hAnsi="Arial" w:cs="Arial"/>
          <w:i/>
          <w:iCs/>
          <w:szCs w:val="24"/>
        </w:rPr>
        <w:t>ad litem</w:t>
      </w:r>
      <w:r w:rsidRPr="006320CA">
        <w:rPr>
          <w:rFonts w:ascii="Arial" w:hAnsi="Arial" w:cs="Arial"/>
          <w:i/>
          <w:szCs w:val="24"/>
        </w:rPr>
        <w:t xml:space="preserve"> podrá hacer presente al tribunal la voluntad de aquél en torno a prestar declaración directamente ante el juez presidente o de garantía, según corresponda, lo que en todo caso deberá ser consultado al declarante”</w:t>
      </w:r>
      <w:r w:rsidRPr="006320CA">
        <w:rPr>
          <w:rFonts w:ascii="Arial" w:hAnsi="Arial" w:cs="Arial"/>
          <w:szCs w:val="24"/>
        </w:rPr>
        <w:t xml:space="preserve">. También lo puede manifestar al intermediario </w:t>
      </w:r>
      <w:r w:rsidR="000F35F9" w:rsidRPr="006320CA">
        <w:rPr>
          <w:rFonts w:ascii="Arial" w:hAnsi="Arial" w:cs="Arial"/>
          <w:szCs w:val="24"/>
        </w:rPr>
        <w:t>durante el encuadre de la fase inicial</w:t>
      </w:r>
      <w:r w:rsidR="000F35F9" w:rsidRPr="006320CA">
        <w:rPr>
          <w:rStyle w:val="Refdenotaalpie"/>
          <w:rFonts w:ascii="Arial" w:hAnsi="Arial" w:cs="Arial"/>
          <w:szCs w:val="24"/>
        </w:rPr>
        <w:footnoteReference w:id="92"/>
      </w:r>
      <w:r w:rsidR="000F35F9" w:rsidRPr="006320CA">
        <w:rPr>
          <w:rFonts w:ascii="Arial" w:hAnsi="Arial" w:cs="Arial"/>
          <w:szCs w:val="24"/>
        </w:rPr>
        <w:t xml:space="preserve">. </w:t>
      </w:r>
    </w:p>
    <w:p w:rsidR="00D12F05" w:rsidRDefault="0057249A" w:rsidP="006320CA">
      <w:pPr>
        <w:spacing w:after="120"/>
        <w:ind w:firstLine="708"/>
        <w:rPr>
          <w:rFonts w:ascii="Arial" w:hAnsi="Arial" w:cs="Arial"/>
          <w:szCs w:val="24"/>
        </w:rPr>
      </w:pPr>
      <w:r w:rsidRPr="006320CA">
        <w:rPr>
          <w:rFonts w:ascii="Arial" w:hAnsi="Arial" w:cs="Arial"/>
          <w:szCs w:val="24"/>
          <w:lang w:val="es-ES"/>
        </w:rPr>
        <w:t xml:space="preserve">Con todo, bajo </w:t>
      </w:r>
      <w:r w:rsidRPr="006320CA">
        <w:rPr>
          <w:rFonts w:ascii="Arial" w:hAnsi="Arial" w:cs="Arial"/>
          <w:i/>
          <w:szCs w:val="24"/>
          <w:lang w:val="es-ES"/>
        </w:rPr>
        <w:t>“</w:t>
      </w:r>
      <w:r w:rsidRPr="006320CA">
        <w:rPr>
          <w:rFonts w:ascii="Arial" w:hAnsi="Arial" w:cs="Arial"/>
          <w:i/>
          <w:szCs w:val="24"/>
        </w:rPr>
        <w:t>ninguna circunstancia el adolescente podrá ingresar a la sala de audiencia a prestar declaración aun cuando manifieste su voluntad al efecto</w:t>
      </w:r>
      <w:r>
        <w:rPr>
          <w:rStyle w:val="Refdenotaalpie"/>
          <w:rFonts w:ascii="Arial" w:hAnsi="Arial" w:cs="Arial"/>
          <w:i/>
          <w:szCs w:val="24"/>
        </w:rPr>
        <w:footnoteReference w:id="93"/>
      </w:r>
      <w:r w:rsidRPr="006320CA">
        <w:rPr>
          <w:rFonts w:ascii="Arial" w:hAnsi="Arial" w:cs="Arial"/>
          <w:i/>
          <w:szCs w:val="24"/>
        </w:rPr>
        <w:t>”</w:t>
      </w:r>
      <w:r w:rsidRPr="006320CA">
        <w:rPr>
          <w:rFonts w:ascii="Arial" w:hAnsi="Arial" w:cs="Arial"/>
          <w:szCs w:val="24"/>
        </w:rPr>
        <w:t xml:space="preserve">. </w:t>
      </w:r>
      <w:r w:rsidRPr="006320CA">
        <w:rPr>
          <w:rFonts w:ascii="Arial" w:hAnsi="Arial" w:cs="Arial"/>
          <w:szCs w:val="24"/>
        </w:rPr>
        <w:lastRenderedPageBreak/>
        <w:t>De modo tal que el adolescente víctima siempre prestará declaración en sala especial.</w:t>
      </w:r>
    </w:p>
    <w:p w:rsidR="004855ED" w:rsidRDefault="00377424" w:rsidP="004855ED">
      <w:pPr>
        <w:ind w:firstLine="849"/>
        <w:rPr>
          <w:rFonts w:ascii="Arial" w:hAnsi="Arial" w:cs="Arial"/>
          <w:szCs w:val="24"/>
          <w:lang w:val="es-CL"/>
        </w:rPr>
      </w:pPr>
      <w:r>
        <w:rPr>
          <w:rFonts w:ascii="Arial" w:hAnsi="Arial" w:cs="Arial"/>
          <w:szCs w:val="24"/>
        </w:rPr>
        <w:t>Todo lo anterior</w:t>
      </w:r>
      <w:r w:rsidR="004855ED">
        <w:rPr>
          <w:rFonts w:ascii="Arial" w:hAnsi="Arial" w:cs="Arial"/>
          <w:szCs w:val="24"/>
        </w:rPr>
        <w:t xml:space="preserve"> rige para las personas que pueden ingresar a la sala especial. En cuanto a la sala de audiencias del tribunal, durante la declaración judicial del NNA, </w:t>
      </w:r>
      <w:r w:rsidR="004855ED">
        <w:rPr>
          <w:rFonts w:ascii="Arial" w:hAnsi="Arial" w:cs="Arial"/>
          <w:szCs w:val="24"/>
          <w:lang w:val="es-CL"/>
        </w:rPr>
        <w:t>el ar</w:t>
      </w:r>
      <w:r>
        <w:rPr>
          <w:rFonts w:ascii="Arial" w:hAnsi="Arial" w:cs="Arial"/>
          <w:szCs w:val="24"/>
          <w:lang w:val="es-CL"/>
        </w:rPr>
        <w:t>tículo 23 inciso tercero de la L</w:t>
      </w:r>
      <w:r w:rsidR="004855ED">
        <w:rPr>
          <w:rFonts w:ascii="Arial" w:hAnsi="Arial" w:cs="Arial"/>
          <w:szCs w:val="24"/>
          <w:lang w:val="es-CL"/>
        </w:rPr>
        <w:t xml:space="preserve">ey </w:t>
      </w:r>
      <w:r>
        <w:rPr>
          <w:rFonts w:ascii="Arial" w:hAnsi="Arial" w:cs="Arial"/>
          <w:szCs w:val="24"/>
          <w:lang w:val="es-CL"/>
        </w:rPr>
        <w:t xml:space="preserve">N° </w:t>
      </w:r>
      <w:r w:rsidR="004855ED">
        <w:rPr>
          <w:rFonts w:ascii="Arial" w:hAnsi="Arial" w:cs="Arial"/>
          <w:szCs w:val="24"/>
          <w:lang w:val="es-CL"/>
        </w:rPr>
        <w:t>21</w:t>
      </w:r>
      <w:r>
        <w:rPr>
          <w:rFonts w:ascii="Arial" w:hAnsi="Arial" w:cs="Arial"/>
          <w:szCs w:val="24"/>
          <w:lang w:val="es-CL"/>
        </w:rPr>
        <w:t>.</w:t>
      </w:r>
      <w:r w:rsidR="004855ED">
        <w:rPr>
          <w:rFonts w:ascii="Arial" w:hAnsi="Arial" w:cs="Arial"/>
          <w:szCs w:val="24"/>
          <w:lang w:val="es-CL"/>
        </w:rPr>
        <w:t>057 dispone que l</w:t>
      </w:r>
      <w:r w:rsidR="004855ED" w:rsidRPr="003E1CBF">
        <w:rPr>
          <w:rFonts w:ascii="Arial" w:hAnsi="Arial" w:cs="Arial"/>
          <w:szCs w:val="24"/>
          <w:lang w:val="es-CL"/>
        </w:rPr>
        <w:t>a declaración judicial sólo</w:t>
      </w:r>
      <w:r w:rsidR="004855ED">
        <w:rPr>
          <w:rFonts w:ascii="Arial" w:hAnsi="Arial" w:cs="Arial"/>
          <w:szCs w:val="24"/>
          <w:lang w:val="es-CL"/>
        </w:rPr>
        <w:t xml:space="preserve"> </w:t>
      </w:r>
      <w:r w:rsidR="004855ED" w:rsidRPr="003E1CBF">
        <w:rPr>
          <w:rFonts w:ascii="Arial" w:hAnsi="Arial" w:cs="Arial"/>
          <w:szCs w:val="24"/>
          <w:lang w:val="es-CL"/>
        </w:rPr>
        <w:t>será presenciada por los intervinientes, salvo que el tribunal, por</w:t>
      </w:r>
      <w:r w:rsidR="004855ED">
        <w:rPr>
          <w:rFonts w:ascii="Arial" w:hAnsi="Arial" w:cs="Arial"/>
          <w:szCs w:val="24"/>
          <w:lang w:val="es-CL"/>
        </w:rPr>
        <w:t xml:space="preserve"> </w:t>
      </w:r>
      <w:r w:rsidR="004855ED" w:rsidRPr="003E1CBF">
        <w:rPr>
          <w:rFonts w:ascii="Arial" w:hAnsi="Arial" w:cs="Arial"/>
          <w:szCs w:val="24"/>
          <w:lang w:val="es-CL"/>
        </w:rPr>
        <w:t>razones fundadas, autorice el ingreso de personas distintas a la sala de audiencia.</w:t>
      </w:r>
      <w:r w:rsidR="004855ED">
        <w:rPr>
          <w:rFonts w:ascii="Arial" w:hAnsi="Arial" w:cs="Arial"/>
          <w:szCs w:val="24"/>
          <w:lang w:val="es-CL"/>
        </w:rPr>
        <w:t xml:space="preserve"> El Protocolo I menciona expresamente a la “custodia del imputado”, haciendo referencia a personal de </w:t>
      </w:r>
      <w:r w:rsidR="00363FA8">
        <w:rPr>
          <w:rFonts w:ascii="Arial" w:hAnsi="Arial" w:cs="Arial"/>
          <w:szCs w:val="24"/>
          <w:lang w:val="es-CL"/>
        </w:rPr>
        <w:t>Gendarmería,</w:t>
      </w:r>
      <w:r w:rsidR="004855ED">
        <w:rPr>
          <w:rFonts w:ascii="Arial" w:hAnsi="Arial" w:cs="Arial"/>
          <w:szCs w:val="24"/>
          <w:lang w:val="es-CL"/>
        </w:rPr>
        <w:t xml:space="preserve"> pero, en estricto rigor, al no ser interviniente, la presencia de personal de Gendarmería en la sala de audiencias durante la realización de la declaración judicial del NNA debiera ser autorizada previamente por el tribunal, lo cual, probablemente, no genera mayor debate ni discrepancia.</w:t>
      </w:r>
    </w:p>
    <w:p w:rsidR="004855ED" w:rsidRDefault="004855ED" w:rsidP="006320CA">
      <w:pPr>
        <w:spacing w:after="120"/>
        <w:ind w:firstLine="708"/>
        <w:rPr>
          <w:rFonts w:ascii="Arial" w:hAnsi="Arial" w:cs="Arial"/>
          <w:szCs w:val="24"/>
        </w:rPr>
      </w:pPr>
      <w:r>
        <w:rPr>
          <w:rFonts w:ascii="Arial" w:hAnsi="Arial" w:cs="Arial"/>
          <w:szCs w:val="24"/>
          <w:lang w:val="es-CL"/>
        </w:rPr>
        <w:t xml:space="preserve">En consecuencia, durante la declaración judicial del NNA, </w:t>
      </w:r>
      <w:r w:rsidR="00A139A5">
        <w:rPr>
          <w:rFonts w:ascii="Arial" w:hAnsi="Arial" w:cs="Arial"/>
          <w:szCs w:val="24"/>
          <w:lang w:val="es-CL"/>
        </w:rPr>
        <w:t>l</w:t>
      </w:r>
      <w:r>
        <w:rPr>
          <w:rFonts w:ascii="Arial" w:hAnsi="Arial" w:cs="Arial"/>
          <w:szCs w:val="24"/>
          <w:lang w:val="es-CL"/>
        </w:rPr>
        <w:t>a sala de audiencias debe ser evacuada y cerrada al público general.</w:t>
      </w:r>
    </w:p>
    <w:p w:rsidR="00D12F05" w:rsidRPr="006320CA" w:rsidRDefault="00C15328" w:rsidP="006320CA">
      <w:pPr>
        <w:autoSpaceDE w:val="0"/>
        <w:autoSpaceDN w:val="0"/>
        <w:adjustRightInd w:val="0"/>
        <w:spacing w:after="120"/>
        <w:ind w:firstLine="0"/>
        <w:rPr>
          <w:rFonts w:ascii="Arial" w:hAnsi="Arial" w:cs="Arial"/>
          <w:i/>
          <w:color w:val="000000"/>
          <w:szCs w:val="24"/>
          <w:lang w:val="es-CL"/>
        </w:rPr>
      </w:pPr>
      <w:r>
        <w:rPr>
          <w:rFonts w:ascii="Arial" w:hAnsi="Arial" w:cs="Arial"/>
          <w:color w:val="000000"/>
          <w:szCs w:val="24"/>
          <w:lang w:val="es-CL"/>
        </w:rPr>
        <w:tab/>
      </w:r>
      <w:r w:rsidRPr="00022638">
        <w:rPr>
          <w:rFonts w:ascii="Arial" w:hAnsi="Arial" w:cs="Arial"/>
          <w:color w:val="000000"/>
          <w:szCs w:val="24"/>
          <w:lang w:val="es-CL"/>
        </w:rPr>
        <w:t>v.</w:t>
      </w:r>
      <w:r>
        <w:rPr>
          <w:rFonts w:ascii="Arial" w:hAnsi="Arial" w:cs="Arial"/>
          <w:i/>
          <w:color w:val="000000"/>
          <w:szCs w:val="24"/>
          <w:lang w:val="es-CL"/>
        </w:rPr>
        <w:t xml:space="preserve"> </w:t>
      </w:r>
      <w:r>
        <w:rPr>
          <w:rFonts w:ascii="Arial" w:hAnsi="Arial" w:cs="Arial"/>
          <w:i/>
          <w:color w:val="000000"/>
          <w:szCs w:val="24"/>
          <w:lang w:val="es-CL"/>
        </w:rPr>
        <w:tab/>
      </w:r>
      <w:r w:rsidRPr="00022638">
        <w:rPr>
          <w:rFonts w:ascii="Arial" w:hAnsi="Arial" w:cs="Arial"/>
          <w:i/>
          <w:color w:val="000000"/>
          <w:szCs w:val="24"/>
          <w:u w:val="single"/>
          <w:lang w:val="es-CL"/>
        </w:rPr>
        <w:t>Condiciones de realización</w:t>
      </w:r>
    </w:p>
    <w:p w:rsidR="00246098" w:rsidRDefault="00246098" w:rsidP="00C8090B">
      <w:pPr>
        <w:ind w:firstLine="708"/>
        <w:rPr>
          <w:rFonts w:ascii="Arial" w:hAnsi="Arial" w:cs="Arial"/>
          <w:szCs w:val="24"/>
          <w:lang w:val="es-ES"/>
        </w:rPr>
      </w:pPr>
      <w:r w:rsidRPr="00C02862">
        <w:rPr>
          <w:rFonts w:ascii="Arial" w:hAnsi="Arial" w:cs="Arial"/>
          <w:szCs w:val="24"/>
          <w:lang w:val="es-ES"/>
        </w:rPr>
        <w:t xml:space="preserve">Al igual que el caso de la entrevista investigativa, la declaración judicial </w:t>
      </w:r>
      <w:r w:rsidR="005D7DBF" w:rsidRPr="00C02862">
        <w:rPr>
          <w:rFonts w:ascii="Arial" w:hAnsi="Arial" w:cs="Arial"/>
          <w:szCs w:val="24"/>
          <w:lang w:val="es-ES"/>
        </w:rPr>
        <w:t xml:space="preserve">deberá desarrollarse </w:t>
      </w:r>
      <w:r w:rsidR="00377424">
        <w:rPr>
          <w:rFonts w:ascii="Arial" w:hAnsi="Arial" w:cs="Arial"/>
          <w:szCs w:val="24"/>
          <w:lang w:val="es-ES"/>
        </w:rPr>
        <w:t>en una sala especial que cuente</w:t>
      </w:r>
      <w:r w:rsidRPr="00C02862">
        <w:rPr>
          <w:rFonts w:ascii="Arial" w:hAnsi="Arial" w:cs="Arial"/>
          <w:szCs w:val="24"/>
          <w:lang w:val="es-ES"/>
        </w:rPr>
        <w:t xml:space="preserve"> con las mismas características a las que nos referimos a propósito de la </w:t>
      </w:r>
      <w:r w:rsidR="00C15328">
        <w:rPr>
          <w:rFonts w:ascii="Arial" w:hAnsi="Arial" w:cs="Arial"/>
          <w:szCs w:val="24"/>
          <w:lang w:val="es-ES"/>
        </w:rPr>
        <w:t>EIV</w:t>
      </w:r>
      <w:r w:rsidR="00EF332D" w:rsidRPr="00C02862">
        <w:rPr>
          <w:rFonts w:ascii="Arial" w:hAnsi="Arial" w:cs="Arial"/>
          <w:szCs w:val="24"/>
          <w:lang w:val="es-ES"/>
        </w:rPr>
        <w:t xml:space="preserve">. Como requisito adicional, </w:t>
      </w:r>
      <w:r w:rsidR="009500F8" w:rsidRPr="00C02862">
        <w:rPr>
          <w:rFonts w:ascii="Arial" w:hAnsi="Arial" w:cs="Arial"/>
          <w:szCs w:val="24"/>
          <w:lang w:val="es-ES"/>
        </w:rPr>
        <w:t>la sala deberá ser distinta de aquella en la que se realiza la audiencia de juicio oral o de prueba anticipada</w:t>
      </w:r>
      <w:r w:rsidRPr="00C02862">
        <w:rPr>
          <w:rFonts w:ascii="Arial" w:hAnsi="Arial" w:cs="Arial"/>
          <w:szCs w:val="24"/>
          <w:lang w:val="es-ES"/>
        </w:rPr>
        <w:t xml:space="preserve"> </w:t>
      </w:r>
      <w:r w:rsidR="00EF332D" w:rsidRPr="00C02862">
        <w:rPr>
          <w:rFonts w:ascii="Arial" w:hAnsi="Arial" w:cs="Arial"/>
          <w:szCs w:val="24"/>
          <w:lang w:val="es-ES"/>
        </w:rPr>
        <w:t>y deberá contar con un sistema interconectado de comunica</w:t>
      </w:r>
      <w:r w:rsidR="00C15328">
        <w:rPr>
          <w:rFonts w:ascii="Arial" w:hAnsi="Arial" w:cs="Arial"/>
          <w:szCs w:val="24"/>
          <w:lang w:val="es-ES"/>
        </w:rPr>
        <w:t>ción</w:t>
      </w:r>
      <w:r w:rsidR="00EF332D" w:rsidRPr="00C02862">
        <w:rPr>
          <w:rFonts w:ascii="Arial" w:hAnsi="Arial" w:cs="Arial"/>
          <w:szCs w:val="24"/>
          <w:lang w:val="es-ES"/>
        </w:rPr>
        <w:t xml:space="preserve"> con la sala de audiencia</w:t>
      </w:r>
      <w:r w:rsidR="000814C7" w:rsidRPr="00C02862">
        <w:rPr>
          <w:rFonts w:ascii="Arial" w:hAnsi="Arial" w:cs="Arial"/>
          <w:szCs w:val="24"/>
          <w:lang w:val="es-ES"/>
        </w:rPr>
        <w:t>, de forma que se permita la reproducción en tiempo real de la entrevista en la sala de audiencia</w:t>
      </w:r>
      <w:r w:rsidR="00EF332D" w:rsidRPr="00C02862">
        <w:rPr>
          <w:rFonts w:ascii="Arial" w:hAnsi="Arial" w:cs="Arial"/>
          <w:szCs w:val="24"/>
          <w:lang w:val="es-ES"/>
        </w:rPr>
        <w:t>.</w:t>
      </w:r>
      <w:r w:rsidRPr="00C02862">
        <w:rPr>
          <w:rFonts w:ascii="Arial" w:hAnsi="Arial" w:cs="Arial"/>
          <w:szCs w:val="24"/>
          <w:lang w:val="es-ES"/>
        </w:rPr>
        <w:t xml:space="preserve"> </w:t>
      </w:r>
    </w:p>
    <w:p w:rsidR="007F57D0" w:rsidRPr="00C02862" w:rsidRDefault="007F57D0" w:rsidP="006320CA">
      <w:pPr>
        <w:autoSpaceDE w:val="0"/>
        <w:autoSpaceDN w:val="0"/>
        <w:adjustRightInd w:val="0"/>
        <w:spacing w:after="120"/>
        <w:ind w:firstLine="709"/>
        <w:rPr>
          <w:rFonts w:ascii="Arial" w:hAnsi="Arial" w:cs="Arial"/>
          <w:szCs w:val="24"/>
          <w:lang w:val="es-ES"/>
        </w:rPr>
      </w:pPr>
      <w:r w:rsidRPr="007F57D0">
        <w:rPr>
          <w:rFonts w:ascii="Arial" w:hAnsi="Arial" w:cs="Arial"/>
          <w:szCs w:val="24"/>
          <w:lang w:val="es-ES"/>
        </w:rPr>
        <w:t xml:space="preserve">Importante es que </w:t>
      </w:r>
      <w:r w:rsidRPr="006320CA">
        <w:rPr>
          <w:rFonts w:ascii="Arial" w:hAnsi="Arial" w:cs="Arial"/>
          <w:i/>
          <w:szCs w:val="24"/>
          <w:lang w:val="es-ES"/>
        </w:rPr>
        <w:t>“l</w:t>
      </w:r>
      <w:r w:rsidRPr="006320CA">
        <w:rPr>
          <w:rFonts w:ascii="Arial" w:hAnsi="Arial" w:cs="Arial"/>
          <w:i/>
          <w:szCs w:val="24"/>
          <w:lang w:val="es-CL"/>
        </w:rPr>
        <w:t>a declaración judicial deberá realizarse de manera continua en un único día, sin perjuicio de lo cual podrán realizarse las pausas necesarias para el descanso del niño, niña o adolescente, debiendo siempre considerarse su interés superior, tanto para decretar la suspensión como para ordenar la reanudación de la declaración”</w:t>
      </w:r>
      <w:r w:rsidR="00377424">
        <w:rPr>
          <w:rFonts w:ascii="Arial" w:hAnsi="Arial" w:cs="Arial"/>
          <w:szCs w:val="24"/>
          <w:lang w:val="es-CL"/>
        </w:rPr>
        <w:t xml:space="preserve"> (artículo 17 inciso segundo L</w:t>
      </w:r>
      <w:r>
        <w:rPr>
          <w:rFonts w:ascii="Arial" w:hAnsi="Arial" w:cs="Arial"/>
          <w:szCs w:val="24"/>
          <w:lang w:val="es-CL"/>
        </w:rPr>
        <w:t>ey</w:t>
      </w:r>
      <w:r w:rsidR="00377424">
        <w:rPr>
          <w:rFonts w:ascii="Arial" w:hAnsi="Arial" w:cs="Arial"/>
          <w:szCs w:val="24"/>
          <w:lang w:val="es-CL"/>
        </w:rPr>
        <w:t xml:space="preserve"> N°</w:t>
      </w:r>
      <w:r>
        <w:rPr>
          <w:rFonts w:ascii="Arial" w:hAnsi="Arial" w:cs="Arial"/>
          <w:szCs w:val="24"/>
          <w:lang w:val="es-CL"/>
        </w:rPr>
        <w:t xml:space="preserve"> 21.057).</w:t>
      </w:r>
    </w:p>
    <w:p w:rsidR="00D90A9E" w:rsidRPr="006320CA" w:rsidRDefault="007F57D0" w:rsidP="00C8090B">
      <w:pPr>
        <w:rPr>
          <w:rFonts w:ascii="Arial" w:hAnsi="Arial" w:cs="Arial"/>
          <w:i/>
          <w:szCs w:val="24"/>
          <w:lang w:val="es-ES"/>
        </w:rPr>
      </w:pPr>
      <w:r w:rsidRPr="00022638">
        <w:rPr>
          <w:rFonts w:ascii="Arial" w:hAnsi="Arial" w:cs="Arial"/>
          <w:szCs w:val="24"/>
          <w:lang w:val="es-ES"/>
        </w:rPr>
        <w:lastRenderedPageBreak/>
        <w:t>v</w:t>
      </w:r>
      <w:r w:rsidR="00022638" w:rsidRPr="00022638">
        <w:rPr>
          <w:rFonts w:ascii="Arial" w:hAnsi="Arial" w:cs="Arial"/>
          <w:szCs w:val="24"/>
          <w:lang w:val="es-ES"/>
        </w:rPr>
        <w:t>i</w:t>
      </w:r>
      <w:r w:rsidRPr="00022638">
        <w:rPr>
          <w:rFonts w:ascii="Arial" w:hAnsi="Arial" w:cs="Arial"/>
          <w:szCs w:val="24"/>
          <w:lang w:val="es-ES"/>
        </w:rPr>
        <w:t>.</w:t>
      </w:r>
      <w:r w:rsidR="00D90A9E" w:rsidRPr="006320CA">
        <w:rPr>
          <w:rFonts w:ascii="Arial" w:hAnsi="Arial" w:cs="Arial"/>
          <w:i/>
          <w:szCs w:val="24"/>
          <w:lang w:val="es-ES"/>
        </w:rPr>
        <w:t xml:space="preserve"> </w:t>
      </w:r>
      <w:r w:rsidR="00683955" w:rsidRPr="006320CA">
        <w:rPr>
          <w:rFonts w:ascii="Arial" w:hAnsi="Arial" w:cs="Arial"/>
          <w:i/>
          <w:szCs w:val="24"/>
          <w:lang w:val="es-ES"/>
        </w:rPr>
        <w:tab/>
      </w:r>
      <w:r w:rsidR="00D90A9E" w:rsidRPr="00022638">
        <w:rPr>
          <w:rFonts w:ascii="Arial" w:hAnsi="Arial" w:cs="Arial"/>
          <w:i/>
          <w:szCs w:val="24"/>
          <w:u w:val="single"/>
          <w:lang w:val="es-ES"/>
        </w:rPr>
        <w:t>Desarrollo de la declaración judicial</w:t>
      </w:r>
    </w:p>
    <w:p w:rsidR="00EF332D" w:rsidRDefault="00D90A9E" w:rsidP="00C8090B">
      <w:pPr>
        <w:rPr>
          <w:rFonts w:ascii="Arial" w:hAnsi="Arial" w:cs="Arial"/>
          <w:szCs w:val="24"/>
          <w:lang w:val="es-ES"/>
        </w:rPr>
      </w:pPr>
      <w:r w:rsidRPr="00C02862">
        <w:rPr>
          <w:rFonts w:ascii="Arial" w:hAnsi="Arial" w:cs="Arial"/>
          <w:szCs w:val="24"/>
          <w:lang w:val="es-ES"/>
        </w:rPr>
        <w:t xml:space="preserve">El artículo 17 </w:t>
      </w:r>
      <w:r w:rsidR="00377424">
        <w:rPr>
          <w:rFonts w:ascii="Arial" w:hAnsi="Arial" w:cs="Arial"/>
          <w:szCs w:val="24"/>
          <w:lang w:val="es-ES"/>
        </w:rPr>
        <w:t>de la L</w:t>
      </w:r>
      <w:r w:rsidR="007F57D0">
        <w:rPr>
          <w:rFonts w:ascii="Arial" w:hAnsi="Arial" w:cs="Arial"/>
          <w:szCs w:val="24"/>
          <w:lang w:val="es-ES"/>
        </w:rPr>
        <w:t xml:space="preserve">ey </w:t>
      </w:r>
      <w:r w:rsidR="00377424">
        <w:rPr>
          <w:rFonts w:ascii="Arial" w:hAnsi="Arial" w:cs="Arial"/>
          <w:szCs w:val="24"/>
          <w:lang w:val="es-ES"/>
        </w:rPr>
        <w:t xml:space="preserve">N° </w:t>
      </w:r>
      <w:r w:rsidR="007F57D0">
        <w:rPr>
          <w:rFonts w:ascii="Arial" w:hAnsi="Arial" w:cs="Arial"/>
          <w:szCs w:val="24"/>
          <w:lang w:val="es-ES"/>
        </w:rPr>
        <w:t xml:space="preserve">21.057 </w:t>
      </w:r>
      <w:r w:rsidRPr="00C02862">
        <w:rPr>
          <w:rFonts w:ascii="Arial" w:hAnsi="Arial" w:cs="Arial"/>
          <w:szCs w:val="24"/>
          <w:lang w:val="es-ES"/>
        </w:rPr>
        <w:t>dispone que la declaración se desarrollará bajo la dirección, control y supervisión del juez presidente del tribunal oral en lo penal o el juez de garantía</w:t>
      </w:r>
      <w:r w:rsidR="00EF332D" w:rsidRPr="00C02862">
        <w:rPr>
          <w:rFonts w:ascii="Arial" w:hAnsi="Arial" w:cs="Arial"/>
          <w:szCs w:val="24"/>
          <w:lang w:val="es-ES"/>
        </w:rPr>
        <w:t xml:space="preserve">. </w:t>
      </w:r>
    </w:p>
    <w:p w:rsidR="00054263" w:rsidRDefault="00054263" w:rsidP="006320CA">
      <w:pPr>
        <w:pStyle w:val="Prrafodelista"/>
        <w:numPr>
          <w:ilvl w:val="0"/>
          <w:numId w:val="30"/>
        </w:numPr>
        <w:rPr>
          <w:rFonts w:ascii="Arial" w:hAnsi="Arial" w:cs="Arial"/>
          <w:szCs w:val="24"/>
          <w:lang w:val="es-ES"/>
        </w:rPr>
      </w:pPr>
      <w:r>
        <w:rPr>
          <w:rFonts w:ascii="Arial" w:hAnsi="Arial" w:cs="Arial"/>
          <w:szCs w:val="24"/>
          <w:lang w:val="es-ES"/>
        </w:rPr>
        <w:t>Arribo y espera del NNA</w:t>
      </w:r>
    </w:p>
    <w:p w:rsidR="00054263" w:rsidRPr="006320CA" w:rsidRDefault="00054263" w:rsidP="00054263">
      <w:pPr>
        <w:rPr>
          <w:rFonts w:ascii="Arial" w:hAnsi="Arial" w:cs="Arial"/>
          <w:szCs w:val="24"/>
          <w:lang w:val="es-ES"/>
        </w:rPr>
      </w:pPr>
      <w:r w:rsidRPr="006320CA">
        <w:rPr>
          <w:rFonts w:ascii="Arial" w:hAnsi="Arial" w:cs="Arial"/>
          <w:i/>
          <w:szCs w:val="24"/>
          <w:lang w:val="es-CL"/>
        </w:rPr>
        <w:t>“El NNA no será llevado al tribunal sino en momentos próximos a su comparecencia, evitando de esta manera largas e innecesarias esperas en las dependencias de aquél.</w:t>
      </w:r>
      <w:r w:rsidRPr="00054263">
        <w:rPr>
          <w:rFonts w:ascii="Arial" w:hAnsi="Arial" w:cs="Arial"/>
          <w:i/>
          <w:iCs/>
          <w:szCs w:val="24"/>
          <w:lang w:val="es-CL"/>
        </w:rPr>
        <w:t xml:space="preserve"> </w:t>
      </w:r>
      <w:r w:rsidRPr="006320CA">
        <w:rPr>
          <w:rFonts w:ascii="Arial" w:hAnsi="Arial" w:cs="Arial"/>
          <w:i/>
          <w:szCs w:val="24"/>
          <w:lang w:val="es-CL"/>
        </w:rPr>
        <w:t>Una vez en el tri</w:t>
      </w:r>
      <w:r w:rsidR="00377424">
        <w:rPr>
          <w:rFonts w:ascii="Arial" w:hAnsi="Arial" w:cs="Arial"/>
          <w:i/>
          <w:szCs w:val="24"/>
          <w:lang w:val="es-CL"/>
        </w:rPr>
        <w:t>bunal oral o j</w:t>
      </w:r>
      <w:r w:rsidRPr="006320CA">
        <w:rPr>
          <w:rFonts w:ascii="Arial" w:hAnsi="Arial" w:cs="Arial"/>
          <w:i/>
          <w:szCs w:val="24"/>
          <w:lang w:val="es-CL"/>
        </w:rPr>
        <w:t>uzgado de garantía, según sea el caso, se guiará al deponente hacia la sala especial donde podrá mantenerse en espera junto a la persona que lo esté acompañando en la diligencia, sea familiar, guardador, profesional de la URAVIT u otra persona. El ingreso y trayecto correspondientes se harán de tal forma que el NNA no se encuentre con el acusado, demás testigos, peritos o intervinientes del juicio respectivo, con la guía permanente del personal interno especialmente mandatado para la tarea</w:t>
      </w:r>
      <w:r>
        <w:rPr>
          <w:rStyle w:val="Refdenotaalpie"/>
          <w:rFonts w:ascii="Arial" w:hAnsi="Arial" w:cs="Arial"/>
          <w:i/>
          <w:szCs w:val="24"/>
          <w:lang w:val="es-CL"/>
        </w:rPr>
        <w:footnoteReference w:id="94"/>
      </w:r>
      <w:r w:rsidRPr="006320CA">
        <w:rPr>
          <w:rFonts w:ascii="Arial" w:hAnsi="Arial" w:cs="Arial"/>
          <w:i/>
          <w:szCs w:val="24"/>
          <w:lang w:val="es-CL"/>
        </w:rPr>
        <w:t>”</w:t>
      </w:r>
      <w:r w:rsidRPr="00054263">
        <w:rPr>
          <w:rFonts w:ascii="Arial" w:hAnsi="Arial" w:cs="Arial"/>
          <w:szCs w:val="24"/>
          <w:lang w:val="es-CL"/>
        </w:rPr>
        <w:t>.</w:t>
      </w:r>
    </w:p>
    <w:p w:rsidR="00054263" w:rsidRDefault="00054263" w:rsidP="006320CA">
      <w:pPr>
        <w:pStyle w:val="Prrafodelista"/>
        <w:numPr>
          <w:ilvl w:val="0"/>
          <w:numId w:val="30"/>
        </w:numPr>
        <w:rPr>
          <w:rFonts w:ascii="Arial" w:hAnsi="Arial" w:cs="Arial"/>
          <w:szCs w:val="24"/>
          <w:lang w:val="es-ES"/>
        </w:rPr>
      </w:pPr>
      <w:r>
        <w:rPr>
          <w:rFonts w:ascii="Arial" w:hAnsi="Arial" w:cs="Arial"/>
          <w:szCs w:val="24"/>
          <w:lang w:val="es-ES"/>
        </w:rPr>
        <w:t>Fase previa</w:t>
      </w:r>
    </w:p>
    <w:p w:rsidR="00054263" w:rsidRDefault="00054263" w:rsidP="006320CA">
      <w:pPr>
        <w:ind w:firstLine="849"/>
        <w:rPr>
          <w:rFonts w:ascii="Arial" w:hAnsi="Arial" w:cs="Arial"/>
          <w:szCs w:val="24"/>
          <w:lang w:val="es-CL"/>
        </w:rPr>
      </w:pPr>
      <w:r w:rsidRPr="00054263">
        <w:rPr>
          <w:rFonts w:ascii="Arial" w:hAnsi="Arial" w:cs="Arial"/>
          <w:szCs w:val="24"/>
          <w:lang w:val="es-CL"/>
        </w:rPr>
        <w:t xml:space="preserve">En </w:t>
      </w:r>
      <w:r>
        <w:rPr>
          <w:rFonts w:ascii="Arial" w:hAnsi="Arial" w:cs="Arial"/>
          <w:szCs w:val="24"/>
          <w:lang w:val="es-CL"/>
        </w:rPr>
        <w:t xml:space="preserve">primer lugar, y antes de presentarse ante el NNA, el intermediador debe concurrir a </w:t>
      </w:r>
      <w:r w:rsidRPr="006320CA">
        <w:rPr>
          <w:rFonts w:ascii="Arial" w:hAnsi="Arial" w:cs="Arial"/>
          <w:i/>
          <w:szCs w:val="24"/>
          <w:lang w:val="es-CL"/>
        </w:rPr>
        <w:t xml:space="preserve">“la sala de audiencia para imponerse junto con el tribunal, por parte de los intervinientes, de los aspectos generales necesarios para evacuar la diligencia, a saber, edad y cualquier otra cuestión que diga relación con el desarrollo evolutivo o capacidad del NNA. El tribunal acordará con el intermediario la forma en que </w:t>
      </w:r>
      <w:r w:rsidR="00377424">
        <w:rPr>
          <w:rFonts w:ascii="Arial" w:hAnsi="Arial" w:cs="Arial"/>
          <w:i/>
          <w:szCs w:val="24"/>
          <w:lang w:val="es-CL"/>
        </w:rPr>
        <w:t>é</w:t>
      </w:r>
      <w:r w:rsidRPr="006320CA">
        <w:rPr>
          <w:rFonts w:ascii="Arial" w:hAnsi="Arial" w:cs="Arial"/>
          <w:i/>
          <w:szCs w:val="24"/>
          <w:lang w:val="es-CL"/>
        </w:rPr>
        <w:t>ste último podrá advertir al primero sobre la concurrencia de alguna de las situaciones excepcionales de representación de preguntas descritas anteriormente en este protocolo a propósito de las generalidades del desarrollo de la intermediación, letra A; así como la necesidad que explique al NNA el contenido de los artículos 302 y 305 del Código Procesal Penal</w:t>
      </w:r>
      <w:r>
        <w:rPr>
          <w:rStyle w:val="Refdenotaalpie"/>
          <w:rFonts w:ascii="Arial" w:hAnsi="Arial" w:cs="Arial"/>
          <w:i/>
          <w:szCs w:val="24"/>
          <w:lang w:val="es-CL"/>
        </w:rPr>
        <w:footnoteReference w:id="95"/>
      </w:r>
      <w:r w:rsidRPr="006320CA">
        <w:rPr>
          <w:rFonts w:ascii="Arial" w:hAnsi="Arial" w:cs="Arial"/>
          <w:i/>
          <w:szCs w:val="24"/>
          <w:lang w:val="es-CL"/>
        </w:rPr>
        <w:t>”</w:t>
      </w:r>
      <w:r w:rsidRPr="00054263">
        <w:rPr>
          <w:rFonts w:ascii="Arial" w:hAnsi="Arial" w:cs="Arial"/>
          <w:szCs w:val="24"/>
          <w:lang w:val="es-CL"/>
        </w:rPr>
        <w:t>.</w:t>
      </w:r>
    </w:p>
    <w:p w:rsidR="003E1CBF" w:rsidRPr="003E1CBF" w:rsidRDefault="003E1CBF" w:rsidP="003E1CBF">
      <w:pPr>
        <w:ind w:firstLine="849"/>
        <w:rPr>
          <w:rFonts w:ascii="Arial" w:hAnsi="Arial" w:cs="Arial"/>
          <w:szCs w:val="24"/>
          <w:lang w:val="es-CL"/>
        </w:rPr>
      </w:pPr>
      <w:r>
        <w:rPr>
          <w:rFonts w:ascii="Arial" w:hAnsi="Arial" w:cs="Arial"/>
          <w:szCs w:val="24"/>
          <w:lang w:val="es-CL"/>
        </w:rPr>
        <w:lastRenderedPageBreak/>
        <w:t>Luego, e</w:t>
      </w:r>
      <w:r w:rsidRPr="003E1CBF">
        <w:rPr>
          <w:rFonts w:ascii="Arial" w:hAnsi="Arial" w:cs="Arial"/>
          <w:szCs w:val="24"/>
          <w:lang w:val="es-CL"/>
        </w:rPr>
        <w:t xml:space="preserve">l intermediario ingresará a </w:t>
      </w:r>
      <w:r>
        <w:rPr>
          <w:rFonts w:ascii="Arial" w:hAnsi="Arial" w:cs="Arial"/>
          <w:szCs w:val="24"/>
          <w:lang w:val="es-CL"/>
        </w:rPr>
        <w:t xml:space="preserve">la sala especial </w:t>
      </w:r>
      <w:r w:rsidRPr="006320CA">
        <w:rPr>
          <w:rFonts w:ascii="Arial" w:hAnsi="Arial" w:cs="Arial"/>
          <w:i/>
          <w:szCs w:val="24"/>
          <w:lang w:val="es-CL"/>
        </w:rPr>
        <w:t xml:space="preserve">“a tomar declaración al NNA mientras el tribunal, intervinientes, acusado y eventual custodia del mismo permanecerán en la sala de audiencia, desde donde podrán observar y escuchar de forma simultánea lo que ocurra en la </w:t>
      </w:r>
      <w:r w:rsidR="00377424">
        <w:rPr>
          <w:rFonts w:ascii="Arial" w:hAnsi="Arial" w:cs="Arial"/>
          <w:i/>
          <w:szCs w:val="24"/>
          <w:lang w:val="es-CL"/>
        </w:rPr>
        <w:t>s</w:t>
      </w:r>
      <w:r w:rsidRPr="006320CA">
        <w:rPr>
          <w:rFonts w:ascii="Arial" w:hAnsi="Arial" w:cs="Arial"/>
          <w:i/>
          <w:szCs w:val="24"/>
          <w:lang w:val="es-CL"/>
        </w:rPr>
        <w:t xml:space="preserve">ala </w:t>
      </w:r>
      <w:r w:rsidR="00377424">
        <w:rPr>
          <w:rFonts w:ascii="Arial" w:hAnsi="Arial" w:cs="Arial"/>
          <w:i/>
          <w:szCs w:val="24"/>
          <w:lang w:val="es-CL"/>
        </w:rPr>
        <w:t>e</w:t>
      </w:r>
      <w:r w:rsidRPr="006320CA">
        <w:rPr>
          <w:rFonts w:ascii="Arial" w:hAnsi="Arial" w:cs="Arial"/>
          <w:i/>
          <w:szCs w:val="24"/>
          <w:lang w:val="es-CL"/>
        </w:rPr>
        <w:t xml:space="preserve">special por medio de las cámaras y los micrófonos dispuestos en ésta, y de las pantallas, parlantes y micrófonos instalados en la primera, pudiendo formular sus preguntas a través del juez presidente, el que, a su vez, las transmitirá al intermediario, quien contará con un audífono especial </w:t>
      </w:r>
      <w:r w:rsidR="00F9051E">
        <w:rPr>
          <w:rFonts w:ascii="Arial" w:hAnsi="Arial" w:cs="Arial"/>
          <w:i/>
          <w:szCs w:val="24"/>
          <w:lang w:val="es-CL"/>
        </w:rPr>
        <w:t>-</w:t>
      </w:r>
      <w:r w:rsidRPr="006320CA">
        <w:rPr>
          <w:rFonts w:ascii="Arial" w:hAnsi="Arial" w:cs="Arial"/>
          <w:i/>
          <w:szCs w:val="24"/>
          <w:lang w:val="es-CL"/>
        </w:rPr>
        <w:t>sonopronter- para escuchar a los jueces y abogados, por cuanto se encontrará conectado al sistema de circuito cerrado ya descrito</w:t>
      </w:r>
      <w:r>
        <w:rPr>
          <w:rStyle w:val="Refdenotaalpie"/>
          <w:rFonts w:ascii="Arial" w:hAnsi="Arial" w:cs="Arial"/>
          <w:i/>
          <w:szCs w:val="24"/>
          <w:lang w:val="es-CL"/>
        </w:rPr>
        <w:footnoteReference w:id="96"/>
      </w:r>
      <w:r w:rsidRPr="006320CA">
        <w:rPr>
          <w:rFonts w:ascii="Arial" w:hAnsi="Arial" w:cs="Arial"/>
          <w:i/>
          <w:szCs w:val="24"/>
          <w:lang w:val="es-CL"/>
        </w:rPr>
        <w:t>”</w:t>
      </w:r>
      <w:r w:rsidRPr="003E1CBF">
        <w:rPr>
          <w:rFonts w:ascii="Arial" w:hAnsi="Arial" w:cs="Arial"/>
          <w:szCs w:val="24"/>
          <w:lang w:val="es-CL"/>
        </w:rPr>
        <w:t xml:space="preserve">. </w:t>
      </w:r>
    </w:p>
    <w:p w:rsidR="00FA4809" w:rsidRDefault="00AD667C" w:rsidP="00AD667C">
      <w:pPr>
        <w:ind w:firstLine="849"/>
        <w:rPr>
          <w:rFonts w:ascii="Arial" w:hAnsi="Arial" w:cs="Arial"/>
          <w:szCs w:val="24"/>
          <w:lang w:val="es-CL"/>
        </w:rPr>
      </w:pPr>
      <w:r>
        <w:rPr>
          <w:rFonts w:ascii="Arial" w:hAnsi="Arial" w:cs="Arial"/>
          <w:szCs w:val="24"/>
          <w:lang w:val="es-CL"/>
        </w:rPr>
        <w:t xml:space="preserve">A continuación, el </w:t>
      </w:r>
      <w:r w:rsidRPr="00AD667C">
        <w:rPr>
          <w:rFonts w:ascii="Arial" w:hAnsi="Arial" w:cs="Arial"/>
          <w:szCs w:val="24"/>
          <w:lang w:val="es-CL"/>
        </w:rPr>
        <w:t xml:space="preserve">intermediario </w:t>
      </w:r>
      <w:r>
        <w:rPr>
          <w:rFonts w:ascii="Arial" w:hAnsi="Arial" w:cs="Arial"/>
          <w:szCs w:val="24"/>
          <w:lang w:val="es-CL"/>
        </w:rPr>
        <w:t>debe realizar el</w:t>
      </w:r>
      <w:r w:rsidRPr="00AD667C">
        <w:rPr>
          <w:rFonts w:ascii="Arial" w:hAnsi="Arial" w:cs="Arial"/>
          <w:szCs w:val="24"/>
          <w:lang w:val="es-CL"/>
        </w:rPr>
        <w:t xml:space="preserve"> encuadre presentándose</w:t>
      </w:r>
      <w:r>
        <w:rPr>
          <w:rFonts w:ascii="Arial" w:hAnsi="Arial" w:cs="Arial"/>
          <w:szCs w:val="24"/>
          <w:lang w:val="es-CL"/>
        </w:rPr>
        <w:t xml:space="preserve"> y debe, en lenguaje sencillo y acorde a su edad, indicar al NNA:</w:t>
      </w:r>
    </w:p>
    <w:p w:rsidR="00A22097" w:rsidRDefault="00A22097" w:rsidP="006320CA">
      <w:pPr>
        <w:ind w:left="1404" w:hanging="555"/>
        <w:rPr>
          <w:rFonts w:ascii="Arial" w:hAnsi="Arial" w:cs="Arial"/>
          <w:szCs w:val="24"/>
          <w:lang w:val="es-CL"/>
        </w:rPr>
      </w:pPr>
      <w:r>
        <w:rPr>
          <w:rFonts w:ascii="Arial" w:hAnsi="Arial" w:cs="Arial"/>
          <w:szCs w:val="24"/>
          <w:lang w:val="es-CL"/>
        </w:rPr>
        <w:t>-</w:t>
      </w:r>
      <w:r>
        <w:rPr>
          <w:rFonts w:ascii="Arial" w:hAnsi="Arial" w:cs="Arial"/>
          <w:szCs w:val="24"/>
          <w:lang w:val="es-CL"/>
        </w:rPr>
        <w:tab/>
        <w:t>Q</w:t>
      </w:r>
      <w:r w:rsidR="00AD667C" w:rsidRPr="00AD667C">
        <w:rPr>
          <w:rFonts w:ascii="Arial" w:hAnsi="Arial" w:cs="Arial"/>
          <w:szCs w:val="24"/>
          <w:lang w:val="es-CL"/>
        </w:rPr>
        <w:t>ui</w:t>
      </w:r>
      <w:r>
        <w:rPr>
          <w:rFonts w:ascii="Arial" w:hAnsi="Arial" w:cs="Arial"/>
          <w:szCs w:val="24"/>
          <w:lang w:val="es-CL"/>
        </w:rPr>
        <w:t>é</w:t>
      </w:r>
      <w:r w:rsidR="00AD667C" w:rsidRPr="00AD667C">
        <w:rPr>
          <w:rFonts w:ascii="Arial" w:hAnsi="Arial" w:cs="Arial"/>
          <w:szCs w:val="24"/>
          <w:lang w:val="es-CL"/>
        </w:rPr>
        <w:t xml:space="preserve">nes los ven y escuchan por la cámara y micrófonos, y donde están; </w:t>
      </w:r>
    </w:p>
    <w:p w:rsidR="00A22097" w:rsidRDefault="00A22097" w:rsidP="006320CA">
      <w:pPr>
        <w:ind w:left="1404" w:hanging="555"/>
        <w:rPr>
          <w:rFonts w:ascii="Arial" w:hAnsi="Arial" w:cs="Arial"/>
          <w:szCs w:val="24"/>
          <w:lang w:val="es-CL"/>
        </w:rPr>
      </w:pPr>
      <w:r>
        <w:rPr>
          <w:rFonts w:ascii="Arial" w:hAnsi="Arial" w:cs="Arial"/>
          <w:szCs w:val="24"/>
          <w:lang w:val="es-CL"/>
        </w:rPr>
        <w:t>-</w:t>
      </w:r>
      <w:r>
        <w:rPr>
          <w:rFonts w:ascii="Arial" w:hAnsi="Arial" w:cs="Arial"/>
          <w:szCs w:val="24"/>
          <w:lang w:val="es-CL"/>
        </w:rPr>
        <w:tab/>
        <w:t>E</w:t>
      </w:r>
      <w:r w:rsidR="00AD667C" w:rsidRPr="00AD667C">
        <w:rPr>
          <w:rFonts w:ascii="Arial" w:hAnsi="Arial" w:cs="Arial"/>
          <w:szCs w:val="24"/>
          <w:lang w:val="es-CL"/>
        </w:rPr>
        <w:t>xplicará las características del espacio y contexto de la instancia;</w:t>
      </w:r>
    </w:p>
    <w:p w:rsidR="00A22097" w:rsidRDefault="00A22097" w:rsidP="006320CA">
      <w:pPr>
        <w:ind w:left="1404" w:hanging="555"/>
        <w:rPr>
          <w:rFonts w:ascii="Arial" w:hAnsi="Arial" w:cs="Arial"/>
          <w:szCs w:val="24"/>
          <w:lang w:val="es-CL"/>
        </w:rPr>
      </w:pPr>
      <w:r>
        <w:rPr>
          <w:rFonts w:ascii="Arial" w:hAnsi="Arial" w:cs="Arial"/>
          <w:szCs w:val="24"/>
          <w:lang w:val="es-CL"/>
        </w:rPr>
        <w:t>-</w:t>
      </w:r>
      <w:r>
        <w:rPr>
          <w:rFonts w:ascii="Arial" w:hAnsi="Arial" w:cs="Arial"/>
          <w:szCs w:val="24"/>
          <w:lang w:val="es-CL"/>
        </w:rPr>
        <w:tab/>
        <w:t>I</w:t>
      </w:r>
      <w:r w:rsidR="00AD667C" w:rsidRPr="00AD667C">
        <w:rPr>
          <w:rFonts w:ascii="Arial" w:hAnsi="Arial" w:cs="Arial"/>
          <w:szCs w:val="24"/>
          <w:lang w:val="es-CL"/>
        </w:rPr>
        <w:t xml:space="preserve">ndicará en términos sencillos el objetivo de la diligencia y facilitará la emergencia de dudas. </w:t>
      </w:r>
    </w:p>
    <w:p w:rsidR="00A22097" w:rsidRDefault="00A22097" w:rsidP="006320CA">
      <w:pPr>
        <w:ind w:left="1404" w:hanging="555"/>
        <w:rPr>
          <w:rFonts w:ascii="Arial" w:hAnsi="Arial" w:cs="Arial"/>
          <w:szCs w:val="24"/>
          <w:lang w:val="es-CL"/>
        </w:rPr>
      </w:pPr>
      <w:r>
        <w:rPr>
          <w:rFonts w:ascii="Arial" w:hAnsi="Arial" w:cs="Arial"/>
          <w:szCs w:val="24"/>
          <w:lang w:val="es-CL"/>
        </w:rPr>
        <w:t>-</w:t>
      </w:r>
      <w:r>
        <w:rPr>
          <w:rFonts w:ascii="Arial" w:hAnsi="Arial" w:cs="Arial"/>
          <w:szCs w:val="24"/>
          <w:lang w:val="es-CL"/>
        </w:rPr>
        <w:tab/>
      </w:r>
      <w:r w:rsidR="00AD667C" w:rsidRPr="00AD667C">
        <w:rPr>
          <w:rFonts w:ascii="Arial" w:hAnsi="Arial" w:cs="Arial"/>
          <w:szCs w:val="24"/>
          <w:lang w:val="es-CL"/>
        </w:rPr>
        <w:t xml:space="preserve">Asimismo, expondrá al NNA la posible ocurrencia de instancias en que deba mantenerse en silencio para escuchar bien las preguntas que deba hacerle. </w:t>
      </w:r>
    </w:p>
    <w:p w:rsidR="00461368" w:rsidRDefault="00A22097" w:rsidP="006320CA">
      <w:pPr>
        <w:ind w:left="1404" w:hanging="555"/>
        <w:rPr>
          <w:rFonts w:ascii="Arial" w:hAnsi="Arial" w:cs="Arial"/>
          <w:szCs w:val="24"/>
          <w:lang w:val="es-CL"/>
        </w:rPr>
      </w:pPr>
      <w:r>
        <w:rPr>
          <w:rFonts w:ascii="Arial" w:hAnsi="Arial" w:cs="Arial"/>
          <w:szCs w:val="24"/>
          <w:lang w:val="es-CL"/>
        </w:rPr>
        <w:t>-</w:t>
      </w:r>
      <w:r>
        <w:rPr>
          <w:rFonts w:ascii="Arial" w:hAnsi="Arial" w:cs="Arial"/>
          <w:szCs w:val="24"/>
          <w:lang w:val="es-CL"/>
        </w:rPr>
        <w:tab/>
      </w:r>
      <w:r w:rsidR="00AD667C" w:rsidRPr="00AD667C">
        <w:rPr>
          <w:rFonts w:ascii="Arial" w:hAnsi="Arial" w:cs="Arial"/>
          <w:szCs w:val="24"/>
          <w:lang w:val="es-CL"/>
        </w:rPr>
        <w:t xml:space="preserve">Establecerá las reglas básicas para el desarrollo de la diligencia, como el tema del tiempo de espera mientras se resuelven las objeciones, la eventualidad de que se equivoque en realizar la pregunta para corregirla, etc. </w:t>
      </w:r>
    </w:p>
    <w:p w:rsidR="00AD667C" w:rsidRPr="00AD667C" w:rsidRDefault="00A22097" w:rsidP="006320CA">
      <w:pPr>
        <w:ind w:left="1404" w:hanging="555"/>
        <w:rPr>
          <w:rFonts w:ascii="Arial" w:hAnsi="Arial" w:cs="Arial"/>
          <w:szCs w:val="24"/>
          <w:lang w:val="es-CL"/>
        </w:rPr>
      </w:pPr>
      <w:r>
        <w:rPr>
          <w:rFonts w:ascii="Arial" w:hAnsi="Arial" w:cs="Arial"/>
          <w:szCs w:val="24"/>
          <w:lang w:val="es-CL"/>
        </w:rPr>
        <w:lastRenderedPageBreak/>
        <w:t>-</w:t>
      </w:r>
      <w:r>
        <w:rPr>
          <w:rFonts w:ascii="Arial" w:hAnsi="Arial" w:cs="Arial"/>
          <w:szCs w:val="24"/>
          <w:lang w:val="es-CL"/>
        </w:rPr>
        <w:tab/>
      </w:r>
      <w:r w:rsidR="00AD667C" w:rsidRPr="00AD667C">
        <w:rPr>
          <w:rFonts w:ascii="Arial" w:hAnsi="Arial" w:cs="Arial"/>
          <w:szCs w:val="24"/>
          <w:lang w:val="es-CL"/>
        </w:rPr>
        <w:t xml:space="preserve">En el caso que la tarea la ejecute el juez presidente o juez de garantía, además informará la necesidad de escuchar a sus compañeros o demás abogados y opinar sobre lo que éstos conversen. </w:t>
      </w:r>
    </w:p>
    <w:p w:rsidR="00AD667C" w:rsidRPr="00AD667C" w:rsidRDefault="00AD667C" w:rsidP="006320CA">
      <w:pPr>
        <w:ind w:left="1416" w:hanging="567"/>
        <w:rPr>
          <w:rFonts w:ascii="Arial" w:hAnsi="Arial" w:cs="Arial"/>
          <w:szCs w:val="24"/>
          <w:lang w:val="es-CL"/>
        </w:rPr>
      </w:pPr>
      <w:r w:rsidRPr="00AD667C">
        <w:rPr>
          <w:rFonts w:ascii="Arial" w:hAnsi="Arial" w:cs="Arial"/>
          <w:szCs w:val="24"/>
          <w:lang w:val="es-CL"/>
        </w:rPr>
        <w:t xml:space="preserve">- </w:t>
      </w:r>
      <w:r w:rsidR="00A22097">
        <w:rPr>
          <w:rFonts w:ascii="Arial" w:hAnsi="Arial" w:cs="Arial"/>
          <w:szCs w:val="24"/>
          <w:lang w:val="es-CL"/>
        </w:rPr>
        <w:tab/>
      </w:r>
      <w:r w:rsidRPr="00AD667C">
        <w:rPr>
          <w:rFonts w:ascii="Arial" w:hAnsi="Arial" w:cs="Arial"/>
          <w:szCs w:val="24"/>
          <w:lang w:val="es-CL"/>
        </w:rPr>
        <w:t xml:space="preserve">Además, si correspondiera entregar el contenido de los artículos 302 y 305 del Código Procesal Penal, el intermediario lo incorporará dentro del encuadre de una manera comprensible en virtud de la edad, madurez y condición psíquica de aquél. </w:t>
      </w:r>
    </w:p>
    <w:p w:rsidR="00AD667C" w:rsidRPr="00AD667C" w:rsidRDefault="00AD667C" w:rsidP="006320CA">
      <w:pPr>
        <w:ind w:left="1416" w:hanging="567"/>
        <w:rPr>
          <w:rFonts w:ascii="Arial" w:hAnsi="Arial" w:cs="Arial"/>
          <w:szCs w:val="24"/>
          <w:lang w:val="es-CL"/>
        </w:rPr>
      </w:pPr>
      <w:r w:rsidRPr="00AD667C">
        <w:rPr>
          <w:rFonts w:ascii="Arial" w:hAnsi="Arial" w:cs="Arial"/>
          <w:szCs w:val="24"/>
          <w:lang w:val="es-CL"/>
        </w:rPr>
        <w:t xml:space="preserve">- </w:t>
      </w:r>
      <w:r w:rsidR="00A22097">
        <w:rPr>
          <w:rFonts w:ascii="Arial" w:hAnsi="Arial" w:cs="Arial"/>
          <w:szCs w:val="24"/>
          <w:lang w:val="es-CL"/>
        </w:rPr>
        <w:tab/>
      </w:r>
      <w:r w:rsidRPr="00AD667C">
        <w:rPr>
          <w:rFonts w:ascii="Arial" w:hAnsi="Arial" w:cs="Arial"/>
          <w:szCs w:val="24"/>
          <w:lang w:val="es-CL"/>
        </w:rPr>
        <w:t>Tratándose de un adolescente, de manera simple y acorde a su edad, madurez y condiciones psíquicas, el entrevistador acreditado que desarrolle las labores de intermediación le informará sobre su derecho a prescindir de su inte</w:t>
      </w:r>
      <w:r w:rsidR="0045161B">
        <w:rPr>
          <w:rFonts w:ascii="Arial" w:hAnsi="Arial" w:cs="Arial"/>
          <w:szCs w:val="24"/>
          <w:lang w:val="es-CL"/>
        </w:rPr>
        <w:t>r</w:t>
      </w:r>
      <w:r w:rsidRPr="00AD667C">
        <w:rPr>
          <w:rFonts w:ascii="Arial" w:hAnsi="Arial" w:cs="Arial"/>
          <w:szCs w:val="24"/>
          <w:lang w:val="es-CL"/>
        </w:rPr>
        <w:t>vención y optar porque sea el juez presidente del tribunal o de garantía quien haga de intermediario</w:t>
      </w:r>
      <w:r w:rsidR="0045161B">
        <w:rPr>
          <w:rStyle w:val="Refdenotaalpie"/>
          <w:rFonts w:ascii="Arial" w:hAnsi="Arial" w:cs="Arial"/>
          <w:szCs w:val="24"/>
          <w:lang w:val="es-CL"/>
        </w:rPr>
        <w:footnoteReference w:id="97"/>
      </w:r>
      <w:r w:rsidRPr="00AD667C">
        <w:rPr>
          <w:rFonts w:ascii="Arial" w:hAnsi="Arial" w:cs="Arial"/>
          <w:szCs w:val="24"/>
          <w:lang w:val="es-CL"/>
        </w:rPr>
        <w:t xml:space="preserve">. </w:t>
      </w:r>
    </w:p>
    <w:p w:rsidR="003E1CBF" w:rsidRDefault="0045161B" w:rsidP="006320CA">
      <w:pPr>
        <w:ind w:firstLine="849"/>
        <w:rPr>
          <w:rFonts w:ascii="Arial" w:hAnsi="Arial" w:cs="Arial"/>
          <w:szCs w:val="24"/>
          <w:lang w:val="es-CL"/>
        </w:rPr>
      </w:pPr>
      <w:r>
        <w:rPr>
          <w:rFonts w:ascii="Arial" w:hAnsi="Arial" w:cs="Arial"/>
          <w:szCs w:val="24"/>
          <w:lang w:val="es-CL"/>
        </w:rPr>
        <w:t>En nuestra opinión, más allá del lenguaje adecuado a la edad y estado del NNA, existen, al menos tres cuestiones esenciales que deben cumplirse en esta fase previa.</w:t>
      </w:r>
    </w:p>
    <w:p w:rsidR="0045161B" w:rsidRDefault="0045161B" w:rsidP="006320CA">
      <w:pPr>
        <w:ind w:firstLine="849"/>
        <w:rPr>
          <w:rFonts w:ascii="Arial" w:hAnsi="Arial" w:cs="Arial"/>
          <w:szCs w:val="24"/>
          <w:lang w:val="es-CL"/>
        </w:rPr>
      </w:pPr>
      <w:r>
        <w:rPr>
          <w:rFonts w:ascii="Arial" w:hAnsi="Arial" w:cs="Arial"/>
          <w:szCs w:val="24"/>
          <w:lang w:val="es-CL"/>
        </w:rPr>
        <w:t>La primera, no mencionada por el protocolo I, pero que parece obvia, en atención al principio de participación voluntaria del artículo 2°</w:t>
      </w:r>
      <w:r w:rsidR="00F9051E">
        <w:rPr>
          <w:rFonts w:ascii="Arial" w:hAnsi="Arial" w:cs="Arial"/>
          <w:szCs w:val="24"/>
          <w:lang w:val="es-CL"/>
        </w:rPr>
        <w:t xml:space="preserve"> letra c) de la L</w:t>
      </w:r>
      <w:r>
        <w:rPr>
          <w:rFonts w:ascii="Arial" w:hAnsi="Arial" w:cs="Arial"/>
          <w:szCs w:val="24"/>
          <w:lang w:val="es-CL"/>
        </w:rPr>
        <w:t xml:space="preserve">ey </w:t>
      </w:r>
      <w:r w:rsidR="00F9051E">
        <w:rPr>
          <w:rFonts w:ascii="Arial" w:hAnsi="Arial" w:cs="Arial"/>
          <w:szCs w:val="24"/>
          <w:lang w:val="es-CL"/>
        </w:rPr>
        <w:t xml:space="preserve">N° </w:t>
      </w:r>
      <w:r>
        <w:rPr>
          <w:rFonts w:ascii="Arial" w:hAnsi="Arial" w:cs="Arial"/>
          <w:szCs w:val="24"/>
          <w:lang w:val="es-CL"/>
        </w:rPr>
        <w:t>21.057, es consultarle al NNA si desea prestar declaración. Más aún, si el NNA responde que no desea hacerlo, se debe dar por finalizada tal declaración.</w:t>
      </w:r>
    </w:p>
    <w:p w:rsidR="0045161B" w:rsidRDefault="0045161B" w:rsidP="006320CA">
      <w:pPr>
        <w:ind w:firstLine="849"/>
        <w:rPr>
          <w:rFonts w:ascii="Arial" w:hAnsi="Arial" w:cs="Arial"/>
          <w:szCs w:val="24"/>
          <w:lang w:val="es-CL"/>
        </w:rPr>
      </w:pPr>
      <w:r>
        <w:rPr>
          <w:rFonts w:ascii="Arial" w:hAnsi="Arial" w:cs="Arial"/>
          <w:szCs w:val="24"/>
          <w:lang w:val="es-CL"/>
        </w:rPr>
        <w:t>La segunda, relacionada con la anterior, es la advertencia del artículo 302 del C.P.P. en cuanto a que no está obligado a declarar si el imputado o alguno de los imputados es su cónyuge o conviviente, ascendiente (padres, abuelos, bisabuelos) o colateral hasta el segundo grado de consanguinidad o afinidad (hermanos, cuñados), su guardador o su adoptante. También en este caso, una respuesta negativa del NNA debe derivar en el término de la diligencia.</w:t>
      </w:r>
    </w:p>
    <w:p w:rsidR="0045161B" w:rsidRDefault="0045161B" w:rsidP="006320CA">
      <w:pPr>
        <w:ind w:firstLine="849"/>
        <w:rPr>
          <w:rFonts w:ascii="Arial" w:hAnsi="Arial" w:cs="Arial"/>
          <w:szCs w:val="24"/>
          <w:lang w:val="es-CL"/>
        </w:rPr>
      </w:pPr>
      <w:r>
        <w:rPr>
          <w:rFonts w:ascii="Arial" w:hAnsi="Arial" w:cs="Arial"/>
          <w:szCs w:val="24"/>
          <w:lang w:val="es-CL"/>
        </w:rPr>
        <w:lastRenderedPageBreak/>
        <w:t>En tercer lugar, debe hacerle al adolescente la prevención del artículo 305 del C.P.P., en orden a que no está obligado a responder aquellas preguntas cuya respuesta pudiere acarrearle peligro de persecución penal. Esta última advertencia debe regir sólo respecto de los adolescentes, ya que los niños y niñas no pueden ser sujeto de responsabilidad penal o adolescente en Chile.</w:t>
      </w:r>
    </w:p>
    <w:p w:rsidR="00EC70C4" w:rsidRDefault="00EC70C4" w:rsidP="006320CA">
      <w:pPr>
        <w:pStyle w:val="Prrafodelista"/>
        <w:numPr>
          <w:ilvl w:val="0"/>
          <w:numId w:val="30"/>
        </w:numPr>
        <w:rPr>
          <w:rFonts w:ascii="Arial" w:hAnsi="Arial" w:cs="Arial"/>
          <w:szCs w:val="24"/>
          <w:lang w:val="es-ES"/>
        </w:rPr>
      </w:pPr>
      <w:r>
        <w:rPr>
          <w:rFonts w:ascii="Arial" w:hAnsi="Arial" w:cs="Arial"/>
          <w:szCs w:val="24"/>
          <w:lang w:val="es-ES"/>
        </w:rPr>
        <w:t>Fase de desarrollo</w:t>
      </w:r>
    </w:p>
    <w:p w:rsidR="00EC70C4" w:rsidRDefault="00EC70C4" w:rsidP="00EC70C4">
      <w:pPr>
        <w:rPr>
          <w:rFonts w:ascii="Arial" w:hAnsi="Arial" w:cs="Arial"/>
          <w:szCs w:val="24"/>
          <w:lang w:val="es-ES"/>
        </w:rPr>
      </w:pPr>
      <w:r>
        <w:rPr>
          <w:rFonts w:ascii="Arial" w:hAnsi="Arial" w:cs="Arial"/>
          <w:szCs w:val="24"/>
          <w:lang w:val="es-ES"/>
        </w:rPr>
        <w:t xml:space="preserve">Conforme a lo dispuesto en el </w:t>
      </w:r>
      <w:r w:rsidR="00F9051E">
        <w:rPr>
          <w:rFonts w:ascii="Arial" w:hAnsi="Arial" w:cs="Arial"/>
          <w:szCs w:val="24"/>
          <w:lang w:val="es-ES"/>
        </w:rPr>
        <w:t>artículo 17 inciso final de la L</w:t>
      </w:r>
      <w:r>
        <w:rPr>
          <w:rFonts w:ascii="Arial" w:hAnsi="Arial" w:cs="Arial"/>
          <w:szCs w:val="24"/>
          <w:lang w:val="es-ES"/>
        </w:rPr>
        <w:t xml:space="preserve">ey </w:t>
      </w:r>
      <w:r w:rsidR="00F9051E">
        <w:rPr>
          <w:rFonts w:ascii="Arial" w:hAnsi="Arial" w:cs="Arial"/>
          <w:szCs w:val="24"/>
          <w:lang w:val="es-ES"/>
        </w:rPr>
        <w:t>N° 21.</w:t>
      </w:r>
      <w:r>
        <w:rPr>
          <w:rFonts w:ascii="Arial" w:hAnsi="Arial" w:cs="Arial"/>
          <w:szCs w:val="24"/>
          <w:lang w:val="es-ES"/>
        </w:rPr>
        <w:t xml:space="preserve">057, </w:t>
      </w:r>
      <w:r w:rsidRPr="006320CA">
        <w:rPr>
          <w:rFonts w:ascii="Arial" w:hAnsi="Arial" w:cs="Arial"/>
          <w:i/>
          <w:szCs w:val="24"/>
          <w:lang w:val="es-ES"/>
        </w:rPr>
        <w:t>“los intervinientes dirigirán sus preguntas al juez, quien, en su caso, las transmitirá al entrevistador. Éste, a su vez, deberá plantear al niño, niña o adolescente las preguntas en un lenguaje y modo adecuados a su edad, madurez y condición psíquica”</w:t>
      </w:r>
      <w:r w:rsidRPr="00EC70C4">
        <w:rPr>
          <w:rFonts w:ascii="Arial" w:hAnsi="Arial" w:cs="Arial"/>
          <w:szCs w:val="24"/>
          <w:lang w:val="es-ES"/>
        </w:rPr>
        <w:t>.</w:t>
      </w:r>
    </w:p>
    <w:p w:rsidR="00EC70C4" w:rsidRDefault="00EC70C4" w:rsidP="00EC70C4">
      <w:pPr>
        <w:rPr>
          <w:rFonts w:ascii="Arial" w:hAnsi="Arial" w:cs="Arial"/>
          <w:szCs w:val="24"/>
          <w:lang w:val="es-ES"/>
        </w:rPr>
      </w:pPr>
      <w:r>
        <w:rPr>
          <w:rFonts w:ascii="Arial" w:hAnsi="Arial" w:cs="Arial"/>
          <w:szCs w:val="24"/>
          <w:lang w:val="es-ES"/>
        </w:rPr>
        <w:t xml:space="preserve">Y la parte final del inciso primero del artículo 6 del reglamento señala que </w:t>
      </w:r>
      <w:r w:rsidR="00F9051E">
        <w:rPr>
          <w:rFonts w:ascii="Arial" w:hAnsi="Arial" w:cs="Arial"/>
          <w:i/>
          <w:szCs w:val="24"/>
          <w:lang w:val="es-ES"/>
        </w:rPr>
        <w:t>“el</w:t>
      </w:r>
      <w:r w:rsidRPr="006320CA">
        <w:rPr>
          <w:rFonts w:ascii="Arial" w:hAnsi="Arial" w:cs="Arial"/>
          <w:i/>
          <w:szCs w:val="24"/>
          <w:lang w:val="es-ES"/>
        </w:rPr>
        <w:t xml:space="preserve"> intermediario actuará como facilitador, formulando al niño, niña o adolescente las preguntas que dirigen los intervinientes por intermedio del juez presidente o del juez de garantía, según corresponda, en un lenguaje y modo adecuados a su edad, madurez y condición psíquica”</w:t>
      </w:r>
      <w:r w:rsidRPr="00EC70C4">
        <w:rPr>
          <w:rFonts w:ascii="Arial" w:hAnsi="Arial" w:cs="Arial"/>
          <w:szCs w:val="24"/>
          <w:lang w:val="es-ES"/>
        </w:rPr>
        <w:t>.</w:t>
      </w:r>
    </w:p>
    <w:p w:rsidR="00B43787" w:rsidRDefault="00B43787" w:rsidP="00B43787">
      <w:pPr>
        <w:rPr>
          <w:rFonts w:ascii="Arial" w:hAnsi="Arial" w:cs="Arial"/>
          <w:szCs w:val="24"/>
          <w:lang w:val="es-ES"/>
        </w:rPr>
      </w:pPr>
      <w:r>
        <w:rPr>
          <w:rFonts w:ascii="Arial" w:hAnsi="Arial" w:cs="Arial"/>
          <w:szCs w:val="24"/>
          <w:lang w:val="es-ES"/>
        </w:rPr>
        <w:t>El Protocolo I especifica algunos puntos de esta función, que son de interés resumir. Así:</w:t>
      </w:r>
    </w:p>
    <w:p w:rsidR="00B43787" w:rsidRDefault="00B43787" w:rsidP="006320CA">
      <w:pPr>
        <w:ind w:left="708" w:hanging="141"/>
        <w:rPr>
          <w:rFonts w:ascii="Arial" w:hAnsi="Arial" w:cs="Arial"/>
          <w:szCs w:val="24"/>
          <w:lang w:val="es-ES"/>
        </w:rPr>
      </w:pPr>
      <w:r>
        <w:rPr>
          <w:rFonts w:ascii="Arial" w:hAnsi="Arial" w:cs="Arial"/>
          <w:szCs w:val="24"/>
          <w:lang w:val="es-ES"/>
        </w:rPr>
        <w:t>-</w:t>
      </w:r>
      <w:r>
        <w:rPr>
          <w:rFonts w:ascii="Arial" w:hAnsi="Arial" w:cs="Arial"/>
          <w:szCs w:val="24"/>
          <w:lang w:val="es-ES"/>
        </w:rPr>
        <w:tab/>
        <w:t>El intermediario</w:t>
      </w:r>
      <w:r w:rsidR="00095E0C">
        <w:rPr>
          <w:rFonts w:ascii="Arial" w:hAnsi="Arial" w:cs="Arial"/>
          <w:szCs w:val="24"/>
          <w:lang w:val="es-ES"/>
        </w:rPr>
        <w:t xml:space="preserve"> </w:t>
      </w:r>
      <w:r w:rsidRPr="00B43787">
        <w:rPr>
          <w:rFonts w:ascii="Arial" w:hAnsi="Arial" w:cs="Arial"/>
          <w:szCs w:val="24"/>
          <w:lang w:val="es-ES"/>
        </w:rPr>
        <w:t>procurará hacer las preguntas solicitadas por el juez presidente evitando estructuras complejas que enumeren más de una idea o tema, así como también el lenguaje sofisticado o técnico. En general, traducirá los cuestionamientos a términos entendibles por el deponente, atendida su edad, madurez y condición psíquica, o utilizando palabras mencionadas por el propio niño o adolescente</w:t>
      </w:r>
      <w:r w:rsidR="00095E0C">
        <w:rPr>
          <w:rFonts w:ascii="Arial" w:hAnsi="Arial" w:cs="Arial"/>
          <w:szCs w:val="24"/>
          <w:lang w:val="es-ES"/>
        </w:rPr>
        <w:t>.</w:t>
      </w:r>
    </w:p>
    <w:p w:rsidR="00B43787" w:rsidRPr="00B43787" w:rsidRDefault="00095E0C" w:rsidP="006320CA">
      <w:pPr>
        <w:ind w:left="708" w:hanging="141"/>
        <w:rPr>
          <w:rFonts w:ascii="Arial" w:hAnsi="Arial" w:cs="Arial"/>
          <w:szCs w:val="24"/>
          <w:lang w:val="es-ES"/>
        </w:rPr>
      </w:pPr>
      <w:r>
        <w:rPr>
          <w:rFonts w:ascii="Arial" w:hAnsi="Arial" w:cs="Arial"/>
          <w:szCs w:val="24"/>
          <w:lang w:val="es-ES"/>
        </w:rPr>
        <w:t>-</w:t>
      </w:r>
      <w:r>
        <w:rPr>
          <w:rFonts w:ascii="Arial" w:hAnsi="Arial" w:cs="Arial"/>
          <w:szCs w:val="24"/>
          <w:lang w:val="es-ES"/>
        </w:rPr>
        <w:tab/>
      </w:r>
      <w:r w:rsidR="00B43787" w:rsidRPr="00B43787">
        <w:rPr>
          <w:rFonts w:ascii="Arial" w:hAnsi="Arial" w:cs="Arial"/>
          <w:szCs w:val="24"/>
          <w:lang w:val="es-ES"/>
        </w:rPr>
        <w:t>Al transmitir las preguntas al NNA, el intermediario no identificará de cuál interviniente provienen de manera de no restar simpleza y neutralidad a la diligencia.</w:t>
      </w:r>
    </w:p>
    <w:p w:rsidR="00B43787" w:rsidRPr="00B43787" w:rsidRDefault="00B43787" w:rsidP="006320CA">
      <w:pPr>
        <w:ind w:left="708" w:hanging="141"/>
        <w:rPr>
          <w:rFonts w:ascii="Arial" w:hAnsi="Arial" w:cs="Arial"/>
          <w:szCs w:val="24"/>
          <w:lang w:val="es-ES"/>
        </w:rPr>
      </w:pPr>
      <w:r w:rsidRPr="00B43787">
        <w:rPr>
          <w:rFonts w:ascii="Arial" w:hAnsi="Arial" w:cs="Arial"/>
          <w:szCs w:val="24"/>
          <w:lang w:val="es-ES"/>
        </w:rPr>
        <w:lastRenderedPageBreak/>
        <w:t>- En los casos que el juez presidente sea quien, por decisión del adolescente</w:t>
      </w:r>
      <w:r w:rsidR="00F9051E">
        <w:rPr>
          <w:rFonts w:ascii="Arial" w:hAnsi="Arial" w:cs="Arial"/>
          <w:szCs w:val="24"/>
          <w:lang w:val="es-ES"/>
        </w:rPr>
        <w:t>,</w:t>
      </w:r>
      <w:r w:rsidRPr="00B43787">
        <w:rPr>
          <w:rFonts w:ascii="Arial" w:hAnsi="Arial" w:cs="Arial"/>
          <w:szCs w:val="24"/>
          <w:lang w:val="es-ES"/>
        </w:rPr>
        <w:t xml:space="preserve"> ejerza las labores de intermediación, la dirección del debate la realizará el tercer juez integrante, quien asumirá las labores respectivas disciplinarias y de orientación </w:t>
      </w:r>
      <w:r w:rsidR="00F9051E">
        <w:rPr>
          <w:rFonts w:ascii="Arial" w:hAnsi="Arial" w:cs="Arial"/>
          <w:szCs w:val="24"/>
          <w:lang w:val="es-ES"/>
        </w:rPr>
        <w:t>de la discusión. Tal magistrado</w:t>
      </w:r>
      <w:r w:rsidRPr="00B43787">
        <w:rPr>
          <w:rFonts w:ascii="Arial" w:hAnsi="Arial" w:cs="Arial"/>
          <w:szCs w:val="24"/>
          <w:lang w:val="es-ES"/>
        </w:rPr>
        <w:t xml:space="preserve"> otorgará la palabra, propiciará la continuidad del interrogatorio según el orden legal y, dadas sus facultades, podrá ejercer control sobre las preguntas que se formulen por los intervinientes</w:t>
      </w:r>
      <w:r w:rsidR="00F9051E">
        <w:rPr>
          <w:rFonts w:ascii="Arial" w:hAnsi="Arial" w:cs="Arial"/>
          <w:szCs w:val="24"/>
          <w:lang w:val="es-ES"/>
        </w:rPr>
        <w:t>,</w:t>
      </w:r>
      <w:r w:rsidRPr="00B43787">
        <w:rPr>
          <w:rFonts w:ascii="Arial" w:hAnsi="Arial" w:cs="Arial"/>
          <w:szCs w:val="24"/>
          <w:lang w:val="es-ES"/>
        </w:rPr>
        <w:t xml:space="preserve"> de acuerdo </w:t>
      </w:r>
      <w:r w:rsidR="00F9051E">
        <w:rPr>
          <w:rFonts w:ascii="Arial" w:hAnsi="Arial" w:cs="Arial"/>
          <w:szCs w:val="24"/>
          <w:lang w:val="es-ES"/>
        </w:rPr>
        <w:t>con</w:t>
      </w:r>
      <w:r w:rsidRPr="00B43787">
        <w:rPr>
          <w:rFonts w:ascii="Arial" w:hAnsi="Arial" w:cs="Arial"/>
          <w:szCs w:val="24"/>
          <w:lang w:val="es-ES"/>
        </w:rPr>
        <w:t xml:space="preserve"> las normas especiales de la ley y generales previstas en el Código Procesal Penal.</w:t>
      </w:r>
    </w:p>
    <w:p w:rsidR="00B43787" w:rsidRPr="00B43787" w:rsidRDefault="00B43787" w:rsidP="006320CA">
      <w:pPr>
        <w:ind w:left="708" w:hanging="141"/>
        <w:rPr>
          <w:rFonts w:ascii="Arial" w:hAnsi="Arial" w:cs="Arial"/>
          <w:szCs w:val="24"/>
          <w:lang w:val="es-ES"/>
        </w:rPr>
      </w:pPr>
      <w:r w:rsidRPr="00B43787">
        <w:rPr>
          <w:rFonts w:ascii="Arial" w:hAnsi="Arial" w:cs="Arial"/>
          <w:szCs w:val="24"/>
          <w:lang w:val="es-ES"/>
        </w:rPr>
        <w:t>- Si se levantare alguna objeción, el juez presidente, previo a escuchar los fundamentos de las partes, concederá tiempo al intermediario para que reitere al NNA la regla básica consistente en que los jueces o “sus compañeros”, según sea el caso, están viendo qué pregunta adicional se le hace, por lo que guardar</w:t>
      </w:r>
      <w:r w:rsidR="00F9051E">
        <w:rPr>
          <w:rFonts w:ascii="Arial" w:hAnsi="Arial" w:cs="Arial"/>
          <w:szCs w:val="24"/>
          <w:lang w:val="es-ES"/>
        </w:rPr>
        <w:t>á</w:t>
      </w:r>
      <w:r w:rsidRPr="00B43787">
        <w:rPr>
          <w:rFonts w:ascii="Arial" w:hAnsi="Arial" w:cs="Arial"/>
          <w:szCs w:val="24"/>
          <w:lang w:val="es-ES"/>
        </w:rPr>
        <w:t xml:space="preserve"> silencio para escuchar y, escuchar y opinar, si se trata del juez presidente. Una vez efectuada la explicación referida, el juez presidente reanudará y le otorg</w:t>
      </w:r>
      <w:r w:rsidR="00F9051E">
        <w:rPr>
          <w:rFonts w:ascii="Arial" w:hAnsi="Arial" w:cs="Arial"/>
          <w:szCs w:val="24"/>
          <w:lang w:val="es-ES"/>
        </w:rPr>
        <w:t xml:space="preserve">ará la palabra al incidentista, </w:t>
      </w:r>
      <w:r w:rsidRPr="00B43787">
        <w:rPr>
          <w:rFonts w:ascii="Arial" w:hAnsi="Arial" w:cs="Arial"/>
          <w:szCs w:val="24"/>
          <w:lang w:val="es-ES"/>
        </w:rPr>
        <w:t>para luego resolver lo pertinente.</w:t>
      </w:r>
    </w:p>
    <w:p w:rsidR="00B43787" w:rsidRPr="00B43787" w:rsidRDefault="00827F4F" w:rsidP="006320CA">
      <w:pPr>
        <w:ind w:left="708" w:hanging="141"/>
        <w:rPr>
          <w:rFonts w:ascii="Arial" w:hAnsi="Arial" w:cs="Arial"/>
          <w:szCs w:val="24"/>
          <w:lang w:val="es-ES"/>
        </w:rPr>
      </w:pPr>
      <w:r>
        <w:rPr>
          <w:rFonts w:ascii="Arial" w:hAnsi="Arial" w:cs="Arial"/>
          <w:szCs w:val="24"/>
          <w:lang w:val="es-ES"/>
        </w:rPr>
        <w:t xml:space="preserve">- </w:t>
      </w:r>
      <w:r w:rsidR="00B43787" w:rsidRPr="00B43787">
        <w:rPr>
          <w:rFonts w:ascii="Arial" w:hAnsi="Arial" w:cs="Arial"/>
          <w:szCs w:val="24"/>
          <w:lang w:val="es-ES"/>
        </w:rPr>
        <w:t>Durante el lapso de tramitación de la objeción o incidente, con el objeto de mantener la fluidez y atención del NNA, el intermediario podrá asistirlo (ofrecerá agua, algún elemento de apoyo disponible en la sala, preguntará si necesita ir al baño, etc.).</w:t>
      </w:r>
    </w:p>
    <w:p w:rsidR="00B43787" w:rsidRPr="00B43787" w:rsidRDefault="00827F4F" w:rsidP="006320CA">
      <w:pPr>
        <w:ind w:left="708" w:hanging="141"/>
        <w:rPr>
          <w:rFonts w:ascii="Arial" w:hAnsi="Arial" w:cs="Arial"/>
          <w:szCs w:val="24"/>
          <w:lang w:val="es-ES"/>
        </w:rPr>
      </w:pPr>
      <w:r>
        <w:rPr>
          <w:rFonts w:ascii="Arial" w:hAnsi="Arial" w:cs="Arial"/>
          <w:szCs w:val="24"/>
          <w:lang w:val="es-ES"/>
        </w:rPr>
        <w:t xml:space="preserve">- </w:t>
      </w:r>
      <w:r w:rsidR="00B43787" w:rsidRPr="00B43787">
        <w:rPr>
          <w:rFonts w:ascii="Arial" w:hAnsi="Arial" w:cs="Arial"/>
          <w:szCs w:val="24"/>
          <w:lang w:val="es-ES"/>
        </w:rPr>
        <w:t>Cuando la tarea de intermediación la desarrolle el juez presidente, luego de instruir lo ya explicado a éste, entregará su opinión respecto de las objeciones que se planteen de la forma más breve y simple posible, de manera que su comunicación con los demás miembros del tribunal para efectos de que se resuelva el incidente no interfiera la fluidez con que debe relacionarse con el adolescente, ni el foco que en él debe mantener.</w:t>
      </w:r>
    </w:p>
    <w:p w:rsidR="00827F4F" w:rsidRDefault="00827F4F" w:rsidP="00B43787">
      <w:pPr>
        <w:ind w:firstLine="0"/>
        <w:rPr>
          <w:rFonts w:ascii="Arial" w:hAnsi="Arial" w:cs="Arial"/>
          <w:szCs w:val="24"/>
          <w:lang w:val="es-ES"/>
        </w:rPr>
      </w:pPr>
      <w:r>
        <w:rPr>
          <w:rFonts w:ascii="Arial" w:hAnsi="Arial" w:cs="Arial"/>
          <w:szCs w:val="24"/>
          <w:lang w:val="es-ES"/>
        </w:rPr>
        <w:tab/>
        <w:t>4)</w:t>
      </w:r>
      <w:r>
        <w:rPr>
          <w:rFonts w:ascii="Arial" w:hAnsi="Arial" w:cs="Arial"/>
          <w:szCs w:val="24"/>
          <w:lang w:val="es-ES"/>
        </w:rPr>
        <w:tab/>
        <w:t>Situación especial de las objeciones y rol del intermediador</w:t>
      </w:r>
    </w:p>
    <w:p w:rsidR="00C350A3" w:rsidRDefault="00C350A3" w:rsidP="006320CA">
      <w:pPr>
        <w:ind w:firstLine="708"/>
        <w:rPr>
          <w:rFonts w:ascii="Arial" w:hAnsi="Arial" w:cs="Arial"/>
          <w:szCs w:val="24"/>
          <w:lang w:val="es-ES"/>
        </w:rPr>
      </w:pPr>
      <w:r>
        <w:rPr>
          <w:rFonts w:ascii="Arial" w:hAnsi="Arial" w:cs="Arial"/>
          <w:szCs w:val="24"/>
          <w:lang w:val="es-ES"/>
        </w:rPr>
        <w:t>En primer lugar</w:t>
      </w:r>
      <w:r w:rsidR="00F9051E">
        <w:rPr>
          <w:rFonts w:ascii="Arial" w:hAnsi="Arial" w:cs="Arial"/>
          <w:szCs w:val="24"/>
          <w:lang w:val="es-ES"/>
        </w:rPr>
        <w:t>, es necesario recordar que la L</w:t>
      </w:r>
      <w:r>
        <w:rPr>
          <w:rFonts w:ascii="Arial" w:hAnsi="Arial" w:cs="Arial"/>
          <w:szCs w:val="24"/>
          <w:lang w:val="es-ES"/>
        </w:rPr>
        <w:t xml:space="preserve">ey </w:t>
      </w:r>
      <w:r w:rsidR="00F9051E">
        <w:rPr>
          <w:rFonts w:ascii="Arial" w:hAnsi="Arial" w:cs="Arial"/>
          <w:szCs w:val="24"/>
          <w:lang w:val="es-ES"/>
        </w:rPr>
        <w:t xml:space="preserve">N° </w:t>
      </w:r>
      <w:r>
        <w:rPr>
          <w:rFonts w:ascii="Arial" w:hAnsi="Arial" w:cs="Arial"/>
          <w:szCs w:val="24"/>
          <w:lang w:val="es-ES"/>
        </w:rPr>
        <w:t>21.057 modificó el a</w:t>
      </w:r>
      <w:r w:rsidRPr="00C350A3">
        <w:rPr>
          <w:rFonts w:ascii="Arial" w:hAnsi="Arial" w:cs="Arial"/>
          <w:szCs w:val="24"/>
          <w:lang w:val="es-ES"/>
        </w:rPr>
        <w:t>rtículo 310</w:t>
      </w:r>
      <w:r>
        <w:rPr>
          <w:rFonts w:ascii="Arial" w:hAnsi="Arial" w:cs="Arial"/>
          <w:szCs w:val="24"/>
          <w:lang w:val="es-ES"/>
        </w:rPr>
        <w:t xml:space="preserve"> del C.P.P.</w:t>
      </w:r>
      <w:r w:rsidR="00F9051E">
        <w:rPr>
          <w:rFonts w:ascii="Arial" w:hAnsi="Arial" w:cs="Arial"/>
          <w:szCs w:val="24"/>
          <w:lang w:val="es-ES"/>
        </w:rPr>
        <w:t>,</w:t>
      </w:r>
      <w:r>
        <w:rPr>
          <w:rFonts w:ascii="Arial" w:hAnsi="Arial" w:cs="Arial"/>
          <w:szCs w:val="24"/>
          <w:lang w:val="es-ES"/>
        </w:rPr>
        <w:t xml:space="preserve"> que se refiere a los testigos menores de edad, disponiendo </w:t>
      </w:r>
      <w:r>
        <w:rPr>
          <w:rFonts w:ascii="Arial" w:hAnsi="Arial" w:cs="Arial"/>
          <w:szCs w:val="24"/>
          <w:lang w:val="es-ES"/>
        </w:rPr>
        <w:lastRenderedPageBreak/>
        <w:t xml:space="preserve">que este tipo de testigos </w:t>
      </w:r>
      <w:r w:rsidRPr="006320CA">
        <w:rPr>
          <w:rFonts w:ascii="Arial" w:hAnsi="Arial" w:cs="Arial"/>
          <w:i/>
          <w:szCs w:val="24"/>
          <w:lang w:val="es-ES"/>
        </w:rPr>
        <w:t>“sólo será interrogado por el presidente de la sala, debiendo los intervinientes dirigir las preguntas por su intermedio, teniendo éste el deber de impedir que se formulen preguntas que puedan causar sufrimiento o afectación grave de la dignidad del niño, niña o adolescente, a efectos de resguardar su interés superior”</w:t>
      </w:r>
      <w:r w:rsidRPr="00C350A3">
        <w:rPr>
          <w:rFonts w:ascii="Arial" w:hAnsi="Arial" w:cs="Arial"/>
          <w:szCs w:val="24"/>
          <w:lang w:val="es-ES"/>
        </w:rPr>
        <w:t>.</w:t>
      </w:r>
    </w:p>
    <w:p w:rsidR="00AF05F0" w:rsidRDefault="00F9051E" w:rsidP="006320CA">
      <w:pPr>
        <w:ind w:firstLine="708"/>
        <w:rPr>
          <w:rFonts w:ascii="Arial" w:hAnsi="Arial" w:cs="Arial"/>
          <w:szCs w:val="24"/>
          <w:lang w:val="es-ES"/>
        </w:rPr>
      </w:pPr>
      <w:r>
        <w:rPr>
          <w:rFonts w:ascii="Arial" w:hAnsi="Arial" w:cs="Arial"/>
          <w:szCs w:val="24"/>
          <w:lang w:val="es-ES"/>
        </w:rPr>
        <w:t>Así</w:t>
      </w:r>
      <w:r w:rsidR="00AF05F0">
        <w:rPr>
          <w:rFonts w:ascii="Arial" w:hAnsi="Arial" w:cs="Arial"/>
          <w:szCs w:val="24"/>
          <w:lang w:val="es-ES"/>
        </w:rPr>
        <w:t>, como consecuencia de la modificación, se agregó una nueva categoría de preguntas que están prohibidas en el interrogatorio de testigos menores de edad: aquellas preguntas que puedan causar sufrimiento o afectación grave a la dignidad del NNA.</w:t>
      </w:r>
    </w:p>
    <w:p w:rsidR="00AF05F0" w:rsidRDefault="00AF05F0" w:rsidP="006320CA">
      <w:pPr>
        <w:ind w:firstLine="708"/>
        <w:rPr>
          <w:rFonts w:ascii="Arial" w:hAnsi="Arial" w:cs="Arial"/>
          <w:szCs w:val="24"/>
          <w:lang w:val="es-ES"/>
        </w:rPr>
      </w:pPr>
      <w:r>
        <w:rPr>
          <w:rFonts w:ascii="Arial" w:hAnsi="Arial" w:cs="Arial"/>
          <w:szCs w:val="24"/>
          <w:lang w:val="es-ES"/>
        </w:rPr>
        <w:t>Ahora bien, a partir de esta modificación y de lo dispuesto en el artículo 330 del C.P.P. sobre métodos de interrogación, el Protocolo I ha incorporado una regulación en la cual el intermediador puede y debe ejercer un rol en cuanto a las preguntas que se pueden formular al NNA.</w:t>
      </w:r>
    </w:p>
    <w:p w:rsidR="00B43787" w:rsidRPr="006320CA" w:rsidRDefault="00AF05F0" w:rsidP="006320CA">
      <w:pPr>
        <w:ind w:firstLine="708"/>
        <w:rPr>
          <w:rFonts w:ascii="Arial" w:hAnsi="Arial" w:cs="Arial"/>
          <w:i/>
          <w:szCs w:val="24"/>
          <w:lang w:val="es-ES"/>
        </w:rPr>
      </w:pPr>
      <w:r>
        <w:rPr>
          <w:rFonts w:ascii="Arial" w:hAnsi="Arial" w:cs="Arial"/>
          <w:szCs w:val="24"/>
          <w:lang w:val="es-ES"/>
        </w:rPr>
        <w:t xml:space="preserve">Dice el Protocolo I que </w:t>
      </w:r>
      <w:r w:rsidRPr="006320CA">
        <w:rPr>
          <w:rFonts w:ascii="Arial" w:hAnsi="Arial" w:cs="Arial"/>
          <w:i/>
          <w:szCs w:val="24"/>
          <w:lang w:val="es-ES"/>
        </w:rPr>
        <w:t>“e</w:t>
      </w:r>
      <w:r w:rsidR="00B43787" w:rsidRPr="006320CA">
        <w:rPr>
          <w:rFonts w:ascii="Arial" w:hAnsi="Arial" w:cs="Arial"/>
          <w:i/>
          <w:szCs w:val="24"/>
          <w:lang w:val="es-ES"/>
        </w:rPr>
        <w:t>n el caso que el intermediario considere que se ha generado una situación o formulado una pregunta que vulnera los principios de la Ley N° 21.057, deberá plantearlo al juez presidente o de garantía, según corresponda, utilizando la nomenclatura que a continuación se describe a fin de exponer la causal fundamento de su inquietud:</w:t>
      </w:r>
    </w:p>
    <w:p w:rsidR="00B43787" w:rsidRPr="006320CA" w:rsidRDefault="00B43787" w:rsidP="00B43787">
      <w:pPr>
        <w:ind w:firstLine="0"/>
        <w:rPr>
          <w:rFonts w:ascii="Arial" w:hAnsi="Arial" w:cs="Arial"/>
          <w:i/>
          <w:szCs w:val="24"/>
          <w:lang w:val="es-ES"/>
        </w:rPr>
      </w:pPr>
      <w:r w:rsidRPr="006320CA">
        <w:rPr>
          <w:rFonts w:ascii="Arial" w:hAnsi="Arial" w:cs="Arial"/>
          <w:i/>
          <w:szCs w:val="24"/>
          <w:lang w:val="es-ES"/>
        </w:rPr>
        <w:t>Primero. Que una pregunta se estime coactiva o que por su complejidad pueda resultar engañosa o poco clara, en tanto excedería la capacidad de comprensión del NNA atendidas sus características y etapa de desarrollo evolutivo.</w:t>
      </w:r>
    </w:p>
    <w:p w:rsidR="00B43787" w:rsidRPr="006320CA" w:rsidRDefault="00B43787" w:rsidP="00B43787">
      <w:pPr>
        <w:ind w:firstLine="0"/>
        <w:rPr>
          <w:rFonts w:ascii="Arial" w:hAnsi="Arial" w:cs="Arial"/>
          <w:i/>
          <w:szCs w:val="24"/>
          <w:lang w:val="es-ES"/>
        </w:rPr>
      </w:pPr>
      <w:r w:rsidRPr="006320CA">
        <w:rPr>
          <w:rFonts w:ascii="Arial" w:hAnsi="Arial" w:cs="Arial"/>
          <w:i/>
          <w:szCs w:val="24"/>
          <w:lang w:val="es-ES"/>
        </w:rPr>
        <w:t>Segundo. Que una pregunta pudiera provocar sufrimiento o una grave afectación de la dignidad del NNA.</w:t>
      </w:r>
    </w:p>
    <w:p w:rsidR="00B43787" w:rsidRPr="006320CA" w:rsidRDefault="00B43787" w:rsidP="00B43787">
      <w:pPr>
        <w:ind w:firstLine="0"/>
        <w:rPr>
          <w:rFonts w:ascii="Arial" w:hAnsi="Arial" w:cs="Arial"/>
          <w:i/>
          <w:szCs w:val="24"/>
          <w:lang w:val="es-ES"/>
        </w:rPr>
      </w:pPr>
      <w:r w:rsidRPr="006320CA">
        <w:rPr>
          <w:rFonts w:ascii="Arial" w:hAnsi="Arial" w:cs="Arial"/>
          <w:i/>
          <w:szCs w:val="24"/>
          <w:lang w:val="es-ES"/>
        </w:rPr>
        <w:t>Tercero. Que el NNA se encuentre en un estado emocional o físico en el que no le sería posible continuar con la declaración</w:t>
      </w:r>
      <w:r w:rsidR="00F9051E">
        <w:rPr>
          <w:rFonts w:ascii="Arial" w:hAnsi="Arial" w:cs="Arial"/>
          <w:i/>
          <w:szCs w:val="24"/>
          <w:lang w:val="es-ES"/>
        </w:rPr>
        <w:t>”</w:t>
      </w:r>
      <w:r w:rsidRPr="006320CA">
        <w:rPr>
          <w:rFonts w:ascii="Arial" w:hAnsi="Arial" w:cs="Arial"/>
          <w:i/>
          <w:szCs w:val="24"/>
          <w:lang w:val="es-ES"/>
        </w:rPr>
        <w:t>.</w:t>
      </w:r>
    </w:p>
    <w:p w:rsidR="00B43787" w:rsidRPr="006320CA" w:rsidRDefault="00B43787" w:rsidP="006320CA">
      <w:pPr>
        <w:ind w:firstLine="708"/>
        <w:rPr>
          <w:rFonts w:ascii="Arial" w:hAnsi="Arial" w:cs="Arial"/>
          <w:i/>
          <w:szCs w:val="24"/>
          <w:lang w:val="es-ES"/>
        </w:rPr>
      </w:pPr>
      <w:r w:rsidRPr="006320CA">
        <w:rPr>
          <w:rFonts w:ascii="Arial" w:hAnsi="Arial" w:cs="Arial"/>
          <w:i/>
          <w:szCs w:val="24"/>
          <w:lang w:val="es-ES"/>
        </w:rPr>
        <w:t xml:space="preserve">A continuación, el juez presidente abrirá debate con los intervinientes en relación a lo expuesto, resolviendo finalmente el tribunal si corresponde rechazar la pregunta por alguna de las causales legales o hacer un receso en el caso de la </w:t>
      </w:r>
      <w:r w:rsidRPr="006320CA">
        <w:rPr>
          <w:rFonts w:ascii="Arial" w:hAnsi="Arial" w:cs="Arial"/>
          <w:i/>
          <w:szCs w:val="24"/>
          <w:lang w:val="es-ES"/>
        </w:rPr>
        <w:lastRenderedPageBreak/>
        <w:t>tercera causal, sobre la base de las normas especiales de la ley y las generales que correspondan, e indicará lo pertinente al intermediario.</w:t>
      </w:r>
    </w:p>
    <w:p w:rsidR="00B43787" w:rsidRDefault="00B43787" w:rsidP="006320CA">
      <w:pPr>
        <w:rPr>
          <w:rFonts w:ascii="Arial" w:hAnsi="Arial" w:cs="Arial"/>
          <w:szCs w:val="24"/>
          <w:lang w:val="es-ES"/>
        </w:rPr>
      </w:pPr>
      <w:r w:rsidRPr="006320CA">
        <w:rPr>
          <w:rFonts w:ascii="Arial" w:hAnsi="Arial" w:cs="Arial"/>
          <w:i/>
          <w:szCs w:val="24"/>
          <w:lang w:val="es-ES"/>
        </w:rPr>
        <w:t>Si el tribunal resolviera mantener la pregunta, el juez presidente o de garantía, según corresponda, ordenará al intermediario en tal sentido, debiendo este último transmitirla al NNA de acuerdo a su edad, madurez y condición psíquica</w:t>
      </w:r>
      <w:r w:rsidR="00AF05F0">
        <w:rPr>
          <w:rStyle w:val="Refdenotaalpie"/>
          <w:rFonts w:ascii="Arial" w:hAnsi="Arial" w:cs="Arial"/>
          <w:i/>
          <w:szCs w:val="24"/>
          <w:lang w:val="es-ES"/>
        </w:rPr>
        <w:footnoteReference w:id="98"/>
      </w:r>
      <w:r w:rsidR="00AF05F0" w:rsidRPr="006320CA">
        <w:rPr>
          <w:rFonts w:ascii="Arial" w:hAnsi="Arial" w:cs="Arial"/>
          <w:i/>
          <w:szCs w:val="24"/>
          <w:lang w:val="es-ES"/>
        </w:rPr>
        <w:t>”</w:t>
      </w:r>
      <w:r w:rsidRPr="00B43787">
        <w:rPr>
          <w:rFonts w:ascii="Arial" w:hAnsi="Arial" w:cs="Arial"/>
          <w:szCs w:val="24"/>
          <w:lang w:val="es-ES"/>
        </w:rPr>
        <w:t>.</w:t>
      </w:r>
    </w:p>
    <w:p w:rsidR="00AF05F0" w:rsidRDefault="00AF05F0" w:rsidP="006320CA">
      <w:pPr>
        <w:rPr>
          <w:rFonts w:ascii="Arial" w:hAnsi="Arial" w:cs="Arial"/>
          <w:szCs w:val="24"/>
          <w:lang w:val="es-ES"/>
        </w:rPr>
      </w:pPr>
      <w:r>
        <w:rPr>
          <w:rFonts w:ascii="Arial" w:hAnsi="Arial" w:cs="Arial"/>
          <w:szCs w:val="24"/>
          <w:lang w:val="es-ES"/>
        </w:rPr>
        <w:t>Es ambicioso el Protocolo I en su regulación de este aspecto. En efecto, en la práctica, y más allá de que intermediador no efectúa una objeción formal a la pregunta de un interviniente, ni puede participar en el debate que se genera, al “poder plantear al juez” que una pregunt</w:t>
      </w:r>
      <w:r w:rsidR="009F7FD4">
        <w:rPr>
          <w:rFonts w:ascii="Arial" w:hAnsi="Arial" w:cs="Arial"/>
          <w:szCs w:val="24"/>
          <w:lang w:val="es-ES"/>
        </w:rPr>
        <w:t>a vulnera los principios de la L</w:t>
      </w:r>
      <w:r>
        <w:rPr>
          <w:rFonts w:ascii="Arial" w:hAnsi="Arial" w:cs="Arial"/>
          <w:szCs w:val="24"/>
          <w:lang w:val="es-ES"/>
        </w:rPr>
        <w:t xml:space="preserve">ey </w:t>
      </w:r>
      <w:r w:rsidR="009F7FD4">
        <w:rPr>
          <w:rFonts w:ascii="Arial" w:hAnsi="Arial" w:cs="Arial"/>
          <w:szCs w:val="24"/>
          <w:lang w:val="es-ES"/>
        </w:rPr>
        <w:t xml:space="preserve">N° </w:t>
      </w:r>
      <w:r>
        <w:rPr>
          <w:rFonts w:ascii="Arial" w:hAnsi="Arial" w:cs="Arial"/>
          <w:szCs w:val="24"/>
          <w:lang w:val="es-ES"/>
        </w:rPr>
        <w:t>21.057, en los hechos está formulando una objeción.</w:t>
      </w:r>
    </w:p>
    <w:p w:rsidR="00AF05F0" w:rsidRDefault="00AF05F0" w:rsidP="006320CA">
      <w:pPr>
        <w:rPr>
          <w:rFonts w:ascii="Arial" w:hAnsi="Arial" w:cs="Arial"/>
          <w:szCs w:val="24"/>
          <w:lang w:val="es-ES"/>
        </w:rPr>
      </w:pPr>
      <w:r>
        <w:rPr>
          <w:rFonts w:ascii="Arial" w:hAnsi="Arial" w:cs="Arial"/>
          <w:szCs w:val="24"/>
          <w:lang w:val="es-ES"/>
        </w:rPr>
        <w:t xml:space="preserve">Las causales de esta </w:t>
      </w:r>
      <w:r w:rsidR="00C826F5">
        <w:rPr>
          <w:rFonts w:ascii="Arial" w:hAnsi="Arial" w:cs="Arial"/>
          <w:szCs w:val="24"/>
          <w:lang w:val="es-ES"/>
        </w:rPr>
        <w:t xml:space="preserve">especie de </w:t>
      </w:r>
      <w:r>
        <w:rPr>
          <w:rFonts w:ascii="Arial" w:hAnsi="Arial" w:cs="Arial"/>
          <w:szCs w:val="24"/>
          <w:lang w:val="es-ES"/>
        </w:rPr>
        <w:t xml:space="preserve">objeción </w:t>
      </w:r>
      <w:r w:rsidR="00C826F5">
        <w:rPr>
          <w:rFonts w:ascii="Arial" w:hAnsi="Arial" w:cs="Arial"/>
          <w:szCs w:val="24"/>
          <w:lang w:val="es-ES"/>
        </w:rPr>
        <w:t>que puede formular el intermediador son:</w:t>
      </w:r>
    </w:p>
    <w:p w:rsidR="00C826F5" w:rsidRDefault="00C826F5" w:rsidP="006320CA">
      <w:pPr>
        <w:pStyle w:val="Prrafodelista"/>
        <w:numPr>
          <w:ilvl w:val="1"/>
          <w:numId w:val="3"/>
        </w:numPr>
        <w:rPr>
          <w:rFonts w:ascii="Arial" w:hAnsi="Arial" w:cs="Arial"/>
          <w:szCs w:val="24"/>
          <w:lang w:val="es-ES"/>
        </w:rPr>
      </w:pPr>
      <w:r>
        <w:rPr>
          <w:rFonts w:ascii="Arial" w:hAnsi="Arial" w:cs="Arial"/>
          <w:szCs w:val="24"/>
          <w:lang w:val="es-ES"/>
        </w:rPr>
        <w:t>La pregunta es coactiva. Debe entenderse por tales, aquellas que, conforme lo dispone el artículo 330 inciso tercero del C.P.P., están destinadas a coaccionar ilegítimamente al NNA.</w:t>
      </w:r>
    </w:p>
    <w:p w:rsidR="00C826F5" w:rsidRDefault="00C826F5" w:rsidP="006320CA">
      <w:pPr>
        <w:pStyle w:val="Prrafodelista"/>
        <w:numPr>
          <w:ilvl w:val="1"/>
          <w:numId w:val="3"/>
        </w:numPr>
        <w:rPr>
          <w:rFonts w:ascii="Arial" w:hAnsi="Arial" w:cs="Arial"/>
          <w:szCs w:val="24"/>
          <w:lang w:val="es-ES"/>
        </w:rPr>
      </w:pPr>
      <w:r>
        <w:rPr>
          <w:rFonts w:ascii="Arial" w:hAnsi="Arial" w:cs="Arial"/>
          <w:szCs w:val="24"/>
          <w:lang w:val="es-ES"/>
        </w:rPr>
        <w:t>La pregunta, por su complejidad puede resultar engañosa. Las preguntas engañosas están prohibidas por el inciso tercero del artículo 330 del C.P.P. Con todo, probablemente en esta situación se trata de medir o confrontar la complejidad de la pregunta con el grado de desarrollo y madurez del NNA</w:t>
      </w:r>
    </w:p>
    <w:p w:rsidR="00C826F5" w:rsidRDefault="00C826F5" w:rsidP="006320CA">
      <w:pPr>
        <w:pStyle w:val="Prrafodelista"/>
        <w:numPr>
          <w:ilvl w:val="1"/>
          <w:numId w:val="3"/>
        </w:numPr>
        <w:rPr>
          <w:rFonts w:ascii="Arial" w:hAnsi="Arial" w:cs="Arial"/>
          <w:szCs w:val="24"/>
          <w:lang w:val="es-ES"/>
        </w:rPr>
      </w:pPr>
      <w:r>
        <w:rPr>
          <w:rFonts w:ascii="Arial" w:hAnsi="Arial" w:cs="Arial"/>
          <w:szCs w:val="24"/>
          <w:lang w:val="es-ES"/>
        </w:rPr>
        <w:t>La pregunta, por su complejidad, puede resultar poco clara. Las preguntas que fueren formuladas en términos poco claros para el testigo también están prohibidas conforme a lo dispuesto en el inciso tercero del artículo 330 del C.P.P. Al igual que en el caso anterior, se tratará de medir o confrontar la falta de claridad con el grado de desarrollo y madurez del NNA.</w:t>
      </w:r>
    </w:p>
    <w:p w:rsidR="00C826F5" w:rsidRDefault="00C826F5" w:rsidP="006320CA">
      <w:pPr>
        <w:pStyle w:val="Prrafodelista"/>
        <w:numPr>
          <w:ilvl w:val="1"/>
          <w:numId w:val="3"/>
        </w:numPr>
        <w:rPr>
          <w:rFonts w:ascii="Arial" w:hAnsi="Arial" w:cs="Arial"/>
          <w:szCs w:val="24"/>
          <w:lang w:val="es-ES"/>
        </w:rPr>
      </w:pPr>
      <w:r>
        <w:rPr>
          <w:rFonts w:ascii="Arial" w:hAnsi="Arial" w:cs="Arial"/>
          <w:szCs w:val="24"/>
          <w:lang w:val="es-ES"/>
        </w:rPr>
        <w:lastRenderedPageBreak/>
        <w:t xml:space="preserve">La pregunta puede provocar sufrimiento al NNA. Esta causal está contemplada en el artículo 310 del C.P.P. modificado, en </w:t>
      </w:r>
      <w:r w:rsidR="009F7FD4">
        <w:rPr>
          <w:rFonts w:ascii="Arial" w:hAnsi="Arial" w:cs="Arial"/>
          <w:szCs w:val="24"/>
          <w:lang w:val="es-ES"/>
        </w:rPr>
        <w:t>la forma, precisamente, por la L</w:t>
      </w:r>
      <w:r>
        <w:rPr>
          <w:rFonts w:ascii="Arial" w:hAnsi="Arial" w:cs="Arial"/>
          <w:szCs w:val="24"/>
          <w:lang w:val="es-ES"/>
        </w:rPr>
        <w:t>ey</w:t>
      </w:r>
      <w:r w:rsidR="009F7FD4">
        <w:rPr>
          <w:rFonts w:ascii="Arial" w:hAnsi="Arial" w:cs="Arial"/>
          <w:szCs w:val="24"/>
          <w:lang w:val="es-ES"/>
        </w:rPr>
        <w:t xml:space="preserve"> N°</w:t>
      </w:r>
      <w:r>
        <w:rPr>
          <w:rFonts w:ascii="Arial" w:hAnsi="Arial" w:cs="Arial"/>
          <w:szCs w:val="24"/>
          <w:lang w:val="es-ES"/>
        </w:rPr>
        <w:t xml:space="preserve"> 21.057. Que una pregunta pueda provocar sufrimiento al NNA es una cuestión de hecho y que requerirá de un estándar alto para que se verifique, siendo el tribunal quien debe ponderar los derechos que están en juego</w:t>
      </w:r>
    </w:p>
    <w:p w:rsidR="00C826F5" w:rsidRDefault="00C826F5" w:rsidP="006320CA">
      <w:pPr>
        <w:pStyle w:val="Prrafodelista"/>
        <w:numPr>
          <w:ilvl w:val="1"/>
          <w:numId w:val="3"/>
        </w:numPr>
        <w:rPr>
          <w:rFonts w:ascii="Arial" w:hAnsi="Arial" w:cs="Arial"/>
          <w:szCs w:val="24"/>
          <w:lang w:val="es-ES"/>
        </w:rPr>
      </w:pPr>
      <w:r>
        <w:rPr>
          <w:rFonts w:ascii="Arial" w:hAnsi="Arial" w:cs="Arial"/>
          <w:szCs w:val="24"/>
          <w:lang w:val="es-ES"/>
        </w:rPr>
        <w:t>La pregunta puede provocar una grave afectación a la dignidad el NNA. También es una causal contemplada en el artículo 310 del C.P.P. de</w:t>
      </w:r>
      <w:r w:rsidR="009F7FD4">
        <w:rPr>
          <w:rFonts w:ascii="Arial" w:hAnsi="Arial" w:cs="Arial"/>
          <w:szCs w:val="24"/>
          <w:lang w:val="es-ES"/>
        </w:rPr>
        <w:t>spués de la modificación de la L</w:t>
      </w:r>
      <w:r>
        <w:rPr>
          <w:rFonts w:ascii="Arial" w:hAnsi="Arial" w:cs="Arial"/>
          <w:szCs w:val="24"/>
          <w:lang w:val="es-ES"/>
        </w:rPr>
        <w:t xml:space="preserve">ey </w:t>
      </w:r>
      <w:r w:rsidR="009F7FD4">
        <w:rPr>
          <w:rFonts w:ascii="Arial" w:hAnsi="Arial" w:cs="Arial"/>
          <w:szCs w:val="24"/>
          <w:lang w:val="es-ES"/>
        </w:rPr>
        <w:t xml:space="preserve">N° </w:t>
      </w:r>
      <w:r>
        <w:rPr>
          <w:rFonts w:ascii="Arial" w:hAnsi="Arial" w:cs="Arial"/>
          <w:szCs w:val="24"/>
          <w:lang w:val="es-ES"/>
        </w:rPr>
        <w:t>21.057. Nótese que el estándar que exige la ley es alto. No basta cualquier afectación, se debe trata de una afectación grave y que debe estar dirigida a atacar la dignidad del NNA. Con todo, finalmente se trata de una cuestión de hecho que debe resolver el tribunal</w:t>
      </w:r>
    </w:p>
    <w:p w:rsidR="008E1A7D" w:rsidRDefault="00C826F5" w:rsidP="008E1A7D">
      <w:pPr>
        <w:pStyle w:val="Prrafodelista"/>
        <w:numPr>
          <w:ilvl w:val="1"/>
          <w:numId w:val="3"/>
        </w:numPr>
        <w:rPr>
          <w:rFonts w:ascii="Arial" w:hAnsi="Arial" w:cs="Arial"/>
          <w:szCs w:val="24"/>
          <w:lang w:val="es-ES"/>
        </w:rPr>
      </w:pPr>
      <w:r w:rsidRPr="006320CA">
        <w:rPr>
          <w:rFonts w:ascii="Arial" w:hAnsi="Arial" w:cs="Arial"/>
          <w:szCs w:val="24"/>
          <w:lang w:val="es-ES"/>
        </w:rPr>
        <w:t>Que el NNA se encuentre en un estado emocional o físico en el que no le sería posible continuar con la declaración.</w:t>
      </w:r>
      <w:r w:rsidRPr="008E1A7D">
        <w:rPr>
          <w:rFonts w:ascii="Arial" w:hAnsi="Arial" w:cs="Arial"/>
          <w:szCs w:val="24"/>
          <w:lang w:val="es-ES"/>
        </w:rPr>
        <w:t xml:space="preserve"> No se trata esta de una objeción propiamente tal, sino m</w:t>
      </w:r>
      <w:r w:rsidRPr="00D66EA7">
        <w:rPr>
          <w:rFonts w:ascii="Arial" w:hAnsi="Arial" w:cs="Arial"/>
          <w:szCs w:val="24"/>
          <w:lang w:val="es-ES"/>
        </w:rPr>
        <w:t>ás bien del cumplimiento de las obligaciones legales y reglamentarias que se imponen al intermediador y a los dem</w:t>
      </w:r>
      <w:r w:rsidRPr="005F18B0">
        <w:rPr>
          <w:rFonts w:ascii="Arial" w:hAnsi="Arial" w:cs="Arial"/>
          <w:szCs w:val="24"/>
          <w:lang w:val="es-ES"/>
        </w:rPr>
        <w:t>ás intervinientes. En efecto, recordemos que</w:t>
      </w:r>
      <w:r w:rsidR="008E1A7D" w:rsidRPr="005F18B0">
        <w:rPr>
          <w:rFonts w:ascii="Arial" w:hAnsi="Arial" w:cs="Arial"/>
          <w:szCs w:val="24"/>
          <w:lang w:val="es-ES"/>
        </w:rPr>
        <w:t xml:space="preserve"> durante la declaración judicial del </w:t>
      </w:r>
      <w:r w:rsidR="008E1A7D" w:rsidRPr="0029469D">
        <w:rPr>
          <w:rFonts w:ascii="Arial" w:hAnsi="Arial" w:cs="Arial"/>
          <w:szCs w:val="24"/>
          <w:lang w:val="es-ES"/>
        </w:rPr>
        <w:t xml:space="preserve">NNA </w:t>
      </w:r>
      <w:r w:rsidR="008E1A7D" w:rsidRPr="006320CA">
        <w:rPr>
          <w:rFonts w:ascii="Arial" w:hAnsi="Arial" w:cs="Arial"/>
          <w:i/>
          <w:szCs w:val="24"/>
          <w:lang w:val="es-ES"/>
        </w:rPr>
        <w:t>“podrán realizarse las pausas necesarias para el descanso del niño, niña o adolescente, debiendo siempre considerarse su interés superior, tanto para decretar la suspensión como para ordenar la reanudación de la declaración”</w:t>
      </w:r>
      <w:r w:rsidR="008E1A7D" w:rsidRPr="008E1A7D">
        <w:rPr>
          <w:rFonts w:ascii="Arial" w:hAnsi="Arial" w:cs="Arial"/>
          <w:szCs w:val="24"/>
          <w:lang w:val="es-ES"/>
        </w:rPr>
        <w:t xml:space="preserve"> (artículo 17 inciso segundo, ley 21.057), y que al intermediador le corresponde </w:t>
      </w:r>
      <w:r w:rsidR="008E1A7D" w:rsidRPr="006320CA">
        <w:rPr>
          <w:rFonts w:ascii="Arial" w:hAnsi="Arial" w:cs="Arial"/>
          <w:i/>
          <w:szCs w:val="24"/>
          <w:lang w:val="es-ES"/>
        </w:rPr>
        <w:t xml:space="preserve">“cautelar, en todo momento, que el niño, niña o adolescente se encuentre disponible y en condiciones físicas y </w:t>
      </w:r>
      <w:r w:rsidR="00363FA8">
        <w:rPr>
          <w:rFonts w:ascii="Arial" w:hAnsi="Arial" w:cs="Arial"/>
          <w:i/>
          <w:szCs w:val="24"/>
          <w:lang w:val="es-ES"/>
        </w:rPr>
        <w:t xml:space="preserve">psíquicas para participar en la </w:t>
      </w:r>
      <w:r w:rsidR="008E1A7D" w:rsidRPr="006320CA">
        <w:rPr>
          <w:rFonts w:ascii="Arial" w:hAnsi="Arial" w:cs="Arial"/>
          <w:i/>
          <w:szCs w:val="24"/>
          <w:lang w:val="es-ES"/>
        </w:rPr>
        <w:t>declaración judicial, y comunicar oportunamente si surge algún motivo que le impida continuar interviniendo, para qu</w:t>
      </w:r>
      <w:r w:rsidR="00363FA8">
        <w:rPr>
          <w:rFonts w:ascii="Arial" w:hAnsi="Arial" w:cs="Arial"/>
          <w:i/>
          <w:szCs w:val="24"/>
          <w:lang w:val="es-ES"/>
        </w:rPr>
        <w:t xml:space="preserve">e el tribunal pueda disponer la </w:t>
      </w:r>
      <w:r w:rsidR="008E1A7D" w:rsidRPr="006320CA">
        <w:rPr>
          <w:rFonts w:ascii="Arial" w:hAnsi="Arial" w:cs="Arial"/>
          <w:i/>
          <w:szCs w:val="24"/>
          <w:lang w:val="es-ES"/>
        </w:rPr>
        <w:t>suspensión por el tiempo mínimo necesario de conformidad al motivo del impedimen</w:t>
      </w:r>
      <w:r w:rsidR="00363FA8">
        <w:rPr>
          <w:rFonts w:ascii="Arial" w:hAnsi="Arial" w:cs="Arial"/>
          <w:i/>
          <w:szCs w:val="24"/>
          <w:lang w:val="es-ES"/>
        </w:rPr>
        <w:t xml:space="preserve">to. Asimismo, pueden sugerir la </w:t>
      </w:r>
      <w:r w:rsidR="008E1A7D" w:rsidRPr="006320CA">
        <w:rPr>
          <w:rFonts w:ascii="Arial" w:hAnsi="Arial" w:cs="Arial"/>
          <w:i/>
          <w:szCs w:val="24"/>
          <w:lang w:val="es-ES"/>
        </w:rPr>
        <w:t xml:space="preserve">realización de las pausas necesarias </w:t>
      </w:r>
      <w:r w:rsidR="008E1A7D" w:rsidRPr="006320CA">
        <w:rPr>
          <w:rFonts w:ascii="Arial" w:hAnsi="Arial" w:cs="Arial"/>
          <w:i/>
          <w:szCs w:val="24"/>
          <w:lang w:val="es-ES"/>
        </w:rPr>
        <w:lastRenderedPageBreak/>
        <w:t>para el descanso del niño, niña o adolescente”</w:t>
      </w:r>
      <w:r w:rsidR="008E1A7D">
        <w:rPr>
          <w:rFonts w:ascii="Arial" w:hAnsi="Arial" w:cs="Arial"/>
          <w:szCs w:val="24"/>
          <w:lang w:val="es-ES"/>
        </w:rPr>
        <w:t xml:space="preserve"> (artículo 8 inciso final Reglamento).</w:t>
      </w:r>
    </w:p>
    <w:p w:rsidR="008E1A7D" w:rsidRPr="006320CA" w:rsidRDefault="008E1A7D" w:rsidP="006320CA">
      <w:pPr>
        <w:ind w:left="708" w:firstLine="372"/>
        <w:rPr>
          <w:rFonts w:ascii="Arial" w:hAnsi="Arial" w:cs="Arial"/>
          <w:szCs w:val="24"/>
          <w:lang w:val="es-ES"/>
        </w:rPr>
      </w:pPr>
      <w:r>
        <w:rPr>
          <w:rFonts w:ascii="Arial" w:hAnsi="Arial" w:cs="Arial"/>
          <w:szCs w:val="24"/>
          <w:lang w:val="es-ES"/>
        </w:rPr>
        <w:t xml:space="preserve">En conclusión, más allá de los fundamentos legales y dudas que puedan surgir acerca del rol del intermediador en esta fase de la declaración judicial del NNA, lo importante es que durante esta diligencia el intermediador debe actuar con imparcialidad y neutralidad, </w:t>
      </w:r>
      <w:r w:rsidR="009F7FD4">
        <w:rPr>
          <w:rFonts w:ascii="Arial" w:hAnsi="Arial" w:cs="Arial"/>
          <w:szCs w:val="24"/>
          <w:lang w:val="es-ES"/>
        </w:rPr>
        <w:t>cuestiones ambas</w:t>
      </w:r>
      <w:r>
        <w:rPr>
          <w:rFonts w:ascii="Arial" w:hAnsi="Arial" w:cs="Arial"/>
          <w:szCs w:val="24"/>
          <w:lang w:val="es-ES"/>
        </w:rPr>
        <w:t xml:space="preserve"> que no está autorizado a abandonar si detecta una pregunta o situación qu</w:t>
      </w:r>
      <w:r w:rsidR="009F7FD4">
        <w:rPr>
          <w:rFonts w:ascii="Arial" w:hAnsi="Arial" w:cs="Arial"/>
          <w:szCs w:val="24"/>
          <w:lang w:val="es-ES"/>
        </w:rPr>
        <w:t>e vulnera los principios de la L</w:t>
      </w:r>
      <w:r>
        <w:rPr>
          <w:rFonts w:ascii="Arial" w:hAnsi="Arial" w:cs="Arial"/>
          <w:szCs w:val="24"/>
          <w:lang w:val="es-ES"/>
        </w:rPr>
        <w:t xml:space="preserve">ey </w:t>
      </w:r>
      <w:r w:rsidR="009F7FD4">
        <w:rPr>
          <w:rFonts w:ascii="Arial" w:hAnsi="Arial" w:cs="Arial"/>
          <w:szCs w:val="24"/>
          <w:lang w:val="es-ES"/>
        </w:rPr>
        <w:t xml:space="preserve">N° 21. </w:t>
      </w:r>
      <w:r>
        <w:rPr>
          <w:rFonts w:ascii="Arial" w:hAnsi="Arial" w:cs="Arial"/>
          <w:szCs w:val="24"/>
          <w:lang w:val="es-ES"/>
        </w:rPr>
        <w:t>057.</w:t>
      </w:r>
    </w:p>
    <w:p w:rsidR="00827F4F" w:rsidRPr="00FE0A84" w:rsidRDefault="00FE0A84" w:rsidP="00FE0A84">
      <w:pPr>
        <w:pStyle w:val="Prrafodelista"/>
        <w:numPr>
          <w:ilvl w:val="0"/>
          <w:numId w:val="33"/>
        </w:numPr>
        <w:rPr>
          <w:rFonts w:ascii="Arial" w:hAnsi="Arial" w:cs="Arial"/>
          <w:szCs w:val="24"/>
          <w:lang w:val="es-ES"/>
        </w:rPr>
      </w:pPr>
      <w:r>
        <w:rPr>
          <w:rFonts w:ascii="Arial" w:hAnsi="Arial" w:cs="Arial"/>
          <w:szCs w:val="24"/>
          <w:lang w:val="es-ES"/>
        </w:rPr>
        <w:t xml:space="preserve"> </w:t>
      </w:r>
      <w:r>
        <w:rPr>
          <w:rFonts w:ascii="Arial" w:hAnsi="Arial" w:cs="Arial"/>
          <w:szCs w:val="24"/>
          <w:lang w:val="es-ES"/>
        </w:rPr>
        <w:tab/>
      </w:r>
      <w:r w:rsidR="00D66EA7" w:rsidRPr="00FE0A84">
        <w:rPr>
          <w:rFonts w:ascii="Arial" w:hAnsi="Arial" w:cs="Arial"/>
          <w:szCs w:val="24"/>
          <w:lang w:val="es-ES"/>
        </w:rPr>
        <w:t>Fase de cierre</w:t>
      </w:r>
    </w:p>
    <w:p w:rsidR="00D66EA7" w:rsidRPr="006320CA" w:rsidRDefault="00D66EA7" w:rsidP="00D66EA7">
      <w:pPr>
        <w:rPr>
          <w:rFonts w:ascii="Arial" w:hAnsi="Arial" w:cs="Arial"/>
          <w:szCs w:val="24"/>
          <w:lang w:val="es-ES"/>
        </w:rPr>
      </w:pPr>
      <w:r w:rsidRPr="006320CA">
        <w:rPr>
          <w:rFonts w:ascii="Arial" w:hAnsi="Arial" w:cs="Arial"/>
          <w:i/>
          <w:szCs w:val="24"/>
          <w:lang w:val="es-ES"/>
        </w:rPr>
        <w:t>“</w:t>
      </w:r>
      <w:r w:rsidRPr="006320CA">
        <w:rPr>
          <w:rFonts w:ascii="Arial" w:hAnsi="Arial" w:cs="Arial"/>
          <w:i/>
          <w:szCs w:val="24"/>
          <w:lang w:val="es-CL"/>
        </w:rPr>
        <w:t>En la fase de cierre</w:t>
      </w:r>
      <w:r w:rsidRPr="006320CA">
        <w:rPr>
          <w:rFonts w:ascii="Arial" w:hAnsi="Arial" w:cs="Arial"/>
          <w:b/>
          <w:bCs/>
          <w:i/>
          <w:szCs w:val="24"/>
          <w:lang w:val="es-CL"/>
        </w:rPr>
        <w:t xml:space="preserve">, </w:t>
      </w:r>
      <w:r w:rsidRPr="006320CA">
        <w:rPr>
          <w:rFonts w:ascii="Arial" w:hAnsi="Arial" w:cs="Arial"/>
          <w:i/>
          <w:szCs w:val="24"/>
          <w:lang w:val="es-CL"/>
        </w:rPr>
        <w:t>el intermediario, luego de preguntarle al NNA si tiene dudas e inquietudes que plantear, deberá entregarle información en relación al término de la declaración, indicándole que ya ha finalizado su labor, así como el hecho de que la persona que lo condujo a la sala especial vendrá a asistirlo, retirándose del lugar</w:t>
      </w:r>
      <w:r>
        <w:rPr>
          <w:rStyle w:val="Refdenotaalpie"/>
          <w:rFonts w:ascii="Arial" w:hAnsi="Arial" w:cs="Arial"/>
          <w:i/>
          <w:szCs w:val="24"/>
          <w:lang w:val="es-CL"/>
        </w:rPr>
        <w:footnoteReference w:id="99"/>
      </w:r>
      <w:r w:rsidRPr="006320CA">
        <w:rPr>
          <w:rFonts w:ascii="Arial" w:hAnsi="Arial" w:cs="Arial"/>
          <w:i/>
          <w:szCs w:val="24"/>
          <w:lang w:val="es-CL"/>
        </w:rPr>
        <w:t>”</w:t>
      </w:r>
      <w:r w:rsidRPr="00D66EA7">
        <w:rPr>
          <w:rFonts w:ascii="Arial" w:hAnsi="Arial" w:cs="Arial"/>
          <w:szCs w:val="24"/>
          <w:lang w:val="es-CL"/>
        </w:rPr>
        <w:t>.</w:t>
      </w:r>
    </w:p>
    <w:p w:rsidR="005D7DBF" w:rsidRPr="005F18B0" w:rsidRDefault="005F18B0" w:rsidP="006320CA">
      <w:pPr>
        <w:ind w:left="1416" w:hanging="849"/>
        <w:rPr>
          <w:rFonts w:ascii="Arial" w:hAnsi="Arial" w:cs="Arial"/>
          <w:szCs w:val="24"/>
          <w:lang w:val="es-ES"/>
        </w:rPr>
      </w:pPr>
      <w:r w:rsidRPr="00FE0A84">
        <w:rPr>
          <w:rFonts w:ascii="Arial" w:hAnsi="Arial" w:cs="Arial"/>
          <w:szCs w:val="24"/>
          <w:lang w:val="es-ES"/>
        </w:rPr>
        <w:t>vi</w:t>
      </w:r>
      <w:r w:rsidR="00FE0A84" w:rsidRPr="00FE0A84">
        <w:rPr>
          <w:rFonts w:ascii="Arial" w:hAnsi="Arial" w:cs="Arial"/>
          <w:szCs w:val="24"/>
          <w:lang w:val="es-ES"/>
        </w:rPr>
        <w:t>i</w:t>
      </w:r>
      <w:r w:rsidRPr="006320CA">
        <w:rPr>
          <w:rFonts w:ascii="Arial" w:hAnsi="Arial" w:cs="Arial"/>
          <w:i/>
          <w:szCs w:val="24"/>
          <w:lang w:val="es-ES"/>
        </w:rPr>
        <w:t>.</w:t>
      </w:r>
      <w:r w:rsidRPr="006320CA">
        <w:rPr>
          <w:rFonts w:ascii="Arial" w:hAnsi="Arial" w:cs="Arial"/>
          <w:i/>
          <w:szCs w:val="24"/>
          <w:lang w:val="es-ES"/>
        </w:rPr>
        <w:tab/>
      </w:r>
      <w:r w:rsidRPr="00FE0A84">
        <w:rPr>
          <w:rFonts w:ascii="Arial" w:hAnsi="Arial" w:cs="Arial"/>
          <w:i/>
          <w:szCs w:val="24"/>
          <w:u w:val="single"/>
          <w:lang w:val="es-ES"/>
        </w:rPr>
        <w:t>Registro y reserva del contenido de la declaración judicial y sanciones a su incumplimiento</w:t>
      </w:r>
    </w:p>
    <w:p w:rsidR="008B3F30" w:rsidRDefault="008B3F30" w:rsidP="00C8090B">
      <w:pPr>
        <w:rPr>
          <w:rFonts w:ascii="Arial" w:hAnsi="Arial" w:cs="Arial"/>
          <w:szCs w:val="24"/>
          <w:lang w:val="es-ES"/>
        </w:rPr>
      </w:pPr>
      <w:r w:rsidRPr="00C02862">
        <w:rPr>
          <w:rFonts w:ascii="Arial" w:hAnsi="Arial" w:cs="Arial"/>
          <w:szCs w:val="24"/>
          <w:lang w:val="es-ES"/>
        </w:rPr>
        <w:t>La declaración judicial</w:t>
      </w:r>
      <w:r w:rsidR="000A2D99" w:rsidRPr="00C02862">
        <w:rPr>
          <w:rFonts w:ascii="Arial" w:hAnsi="Arial" w:cs="Arial"/>
          <w:szCs w:val="24"/>
          <w:lang w:val="es-ES"/>
        </w:rPr>
        <w:t xml:space="preserve"> deberá ser video</w:t>
      </w:r>
      <w:r w:rsidR="009F7FD4">
        <w:rPr>
          <w:rFonts w:ascii="Arial" w:hAnsi="Arial" w:cs="Arial"/>
          <w:szCs w:val="24"/>
          <w:lang w:val="es-ES"/>
        </w:rPr>
        <w:t xml:space="preserve"> </w:t>
      </w:r>
      <w:r w:rsidR="000A2D99" w:rsidRPr="00C02862">
        <w:rPr>
          <w:rFonts w:ascii="Arial" w:hAnsi="Arial" w:cs="Arial"/>
          <w:szCs w:val="24"/>
          <w:lang w:val="es-ES"/>
        </w:rPr>
        <w:t xml:space="preserve">grabada </w:t>
      </w:r>
      <w:r w:rsidR="00366F17" w:rsidRPr="00C02862">
        <w:rPr>
          <w:rFonts w:ascii="Arial" w:hAnsi="Arial" w:cs="Arial"/>
          <w:szCs w:val="24"/>
          <w:lang w:val="es-ES"/>
        </w:rPr>
        <w:t>bajo las mismas condiciones</w:t>
      </w:r>
      <w:r w:rsidR="000A2D99" w:rsidRPr="00C02862">
        <w:rPr>
          <w:rFonts w:ascii="Arial" w:hAnsi="Arial" w:cs="Arial"/>
          <w:szCs w:val="24"/>
          <w:lang w:val="es-ES"/>
        </w:rPr>
        <w:t xml:space="preserve"> que la entrevista video</w:t>
      </w:r>
      <w:r w:rsidR="009F7FD4">
        <w:rPr>
          <w:rFonts w:ascii="Arial" w:hAnsi="Arial" w:cs="Arial"/>
          <w:szCs w:val="24"/>
          <w:lang w:val="es-ES"/>
        </w:rPr>
        <w:t xml:space="preserve"> </w:t>
      </w:r>
      <w:r w:rsidR="000A2D99" w:rsidRPr="00C02862">
        <w:rPr>
          <w:rFonts w:ascii="Arial" w:hAnsi="Arial" w:cs="Arial"/>
          <w:szCs w:val="24"/>
          <w:lang w:val="es-ES"/>
        </w:rPr>
        <w:t>grabada</w:t>
      </w:r>
      <w:r w:rsidR="00366F17" w:rsidRPr="00C02862">
        <w:rPr>
          <w:rFonts w:ascii="Arial" w:hAnsi="Arial" w:cs="Arial"/>
          <w:szCs w:val="24"/>
          <w:lang w:val="es-ES"/>
        </w:rPr>
        <w:t xml:space="preserve"> ya </w:t>
      </w:r>
      <w:r w:rsidR="007316F9" w:rsidRPr="00C02862">
        <w:rPr>
          <w:rFonts w:ascii="Arial" w:hAnsi="Arial" w:cs="Arial"/>
          <w:szCs w:val="24"/>
          <w:lang w:val="es-ES"/>
        </w:rPr>
        <w:t>referida,</w:t>
      </w:r>
      <w:r w:rsidR="000A2D99" w:rsidRPr="00C02862">
        <w:rPr>
          <w:rFonts w:ascii="Arial" w:hAnsi="Arial" w:cs="Arial"/>
          <w:szCs w:val="24"/>
          <w:lang w:val="es-ES"/>
        </w:rPr>
        <w:t xml:space="preserve"> todo </w:t>
      </w:r>
      <w:r w:rsidR="007316F9" w:rsidRPr="00C02862">
        <w:rPr>
          <w:rFonts w:ascii="Arial" w:hAnsi="Arial" w:cs="Arial"/>
          <w:szCs w:val="24"/>
          <w:lang w:val="es-ES"/>
        </w:rPr>
        <w:t xml:space="preserve">ello </w:t>
      </w:r>
      <w:r w:rsidR="000A2D99" w:rsidRPr="00C02862">
        <w:rPr>
          <w:rFonts w:ascii="Arial" w:hAnsi="Arial" w:cs="Arial"/>
          <w:szCs w:val="24"/>
          <w:lang w:val="es-ES"/>
        </w:rPr>
        <w:t xml:space="preserve">sin perjuicio del </w:t>
      </w:r>
      <w:r w:rsidR="00366F17" w:rsidRPr="00C02862">
        <w:rPr>
          <w:rFonts w:ascii="Arial" w:hAnsi="Arial" w:cs="Arial"/>
          <w:szCs w:val="24"/>
          <w:lang w:val="es-ES"/>
        </w:rPr>
        <w:t>registro</w:t>
      </w:r>
      <w:r w:rsidR="000A2D99" w:rsidRPr="00C02862">
        <w:rPr>
          <w:rFonts w:ascii="Arial" w:hAnsi="Arial" w:cs="Arial"/>
          <w:szCs w:val="24"/>
          <w:lang w:val="es-ES"/>
        </w:rPr>
        <w:t xml:space="preserve"> de la audiencia de acuerdo a las normas del Código Procesal Penal.</w:t>
      </w:r>
    </w:p>
    <w:p w:rsidR="005F18B0" w:rsidRDefault="005F18B0" w:rsidP="005F18B0">
      <w:pPr>
        <w:ind w:firstLine="708"/>
        <w:rPr>
          <w:rFonts w:ascii="Arial" w:hAnsi="Arial" w:cs="Arial"/>
          <w:szCs w:val="24"/>
          <w:lang w:val="es-ES"/>
        </w:rPr>
      </w:pPr>
      <w:r>
        <w:rPr>
          <w:rFonts w:ascii="Arial" w:hAnsi="Arial" w:cs="Arial"/>
          <w:szCs w:val="24"/>
          <w:lang w:val="es-ES"/>
        </w:rPr>
        <w:t>Rigen, respecto a la reserva del contenido de la declaración, prohibición de divulgación de su contenido e identidad del NNA declarante, las mismas prohibiciones y sanciones que respecto de la EIV</w:t>
      </w:r>
      <w:r w:rsidR="00204829">
        <w:rPr>
          <w:rFonts w:ascii="Arial" w:hAnsi="Arial" w:cs="Arial"/>
          <w:szCs w:val="24"/>
          <w:lang w:val="es-ES"/>
        </w:rPr>
        <w:t>, incluidas las restricciones a los medios de comunicación social y la sanción penal</w:t>
      </w:r>
      <w:r>
        <w:rPr>
          <w:rFonts w:ascii="Arial" w:hAnsi="Arial" w:cs="Arial"/>
          <w:szCs w:val="24"/>
          <w:lang w:val="es-ES"/>
        </w:rPr>
        <w:t xml:space="preserve">. </w:t>
      </w:r>
    </w:p>
    <w:p w:rsidR="009F7FD4" w:rsidRPr="002417EC" w:rsidRDefault="005F18B0" w:rsidP="002417EC">
      <w:pPr>
        <w:ind w:firstLine="708"/>
        <w:rPr>
          <w:rFonts w:ascii="Arial" w:hAnsi="Arial" w:cs="Arial"/>
          <w:szCs w:val="24"/>
          <w:lang w:val="es-ES"/>
        </w:rPr>
      </w:pPr>
      <w:r>
        <w:rPr>
          <w:rFonts w:ascii="Arial" w:hAnsi="Arial" w:cs="Arial"/>
          <w:szCs w:val="24"/>
          <w:lang w:val="es-ES"/>
        </w:rPr>
        <w:t>Sin embargo, cabe destacar que, en cuanto a la obtención de copia de la declaración judicial, e</w:t>
      </w:r>
      <w:r w:rsidRPr="00C02862">
        <w:rPr>
          <w:rFonts w:ascii="Arial" w:hAnsi="Arial" w:cs="Arial"/>
          <w:szCs w:val="24"/>
          <w:lang w:val="es-ES"/>
        </w:rPr>
        <w:t>l inciso quinto del artículo 23 de la</w:t>
      </w:r>
      <w:r w:rsidR="009F7FD4">
        <w:rPr>
          <w:rFonts w:ascii="Arial" w:hAnsi="Arial" w:cs="Arial"/>
          <w:szCs w:val="24"/>
          <w:lang w:val="es-ES"/>
        </w:rPr>
        <w:t xml:space="preserve"> L</w:t>
      </w:r>
      <w:r w:rsidRPr="00C02862">
        <w:rPr>
          <w:rFonts w:ascii="Arial" w:hAnsi="Arial" w:cs="Arial"/>
          <w:szCs w:val="24"/>
          <w:lang w:val="es-ES"/>
        </w:rPr>
        <w:t>ey</w:t>
      </w:r>
      <w:r>
        <w:rPr>
          <w:rFonts w:ascii="Arial" w:hAnsi="Arial" w:cs="Arial"/>
          <w:szCs w:val="24"/>
          <w:lang w:val="es-ES"/>
        </w:rPr>
        <w:t xml:space="preserve"> </w:t>
      </w:r>
      <w:r w:rsidR="009F7FD4">
        <w:rPr>
          <w:rFonts w:ascii="Arial" w:hAnsi="Arial" w:cs="Arial"/>
          <w:szCs w:val="24"/>
          <w:lang w:val="es-ES"/>
        </w:rPr>
        <w:t xml:space="preserve">N° </w:t>
      </w:r>
      <w:r>
        <w:rPr>
          <w:rFonts w:ascii="Arial" w:hAnsi="Arial" w:cs="Arial"/>
          <w:szCs w:val="24"/>
          <w:lang w:val="es-ES"/>
        </w:rPr>
        <w:t>21.057</w:t>
      </w:r>
      <w:r w:rsidRPr="00C02862">
        <w:rPr>
          <w:rFonts w:ascii="Arial" w:hAnsi="Arial" w:cs="Arial"/>
          <w:szCs w:val="24"/>
          <w:lang w:val="es-ES"/>
        </w:rPr>
        <w:t xml:space="preserve"> dispone la reserva del contenido de la declaración judicial, prohibiendo a cualquier persona</w:t>
      </w:r>
      <w:r>
        <w:rPr>
          <w:rFonts w:ascii="Arial" w:hAnsi="Arial" w:cs="Arial"/>
          <w:szCs w:val="24"/>
          <w:lang w:val="es-ES"/>
        </w:rPr>
        <w:t xml:space="preserve">, </w:t>
      </w:r>
      <w:r>
        <w:rPr>
          <w:rFonts w:ascii="Arial" w:hAnsi="Arial" w:cs="Arial"/>
          <w:szCs w:val="24"/>
          <w:lang w:val="es-ES"/>
        </w:rPr>
        <w:lastRenderedPageBreak/>
        <w:t>incluidos los intervinientes,</w:t>
      </w:r>
      <w:r w:rsidRPr="00C02862">
        <w:rPr>
          <w:rFonts w:ascii="Arial" w:hAnsi="Arial" w:cs="Arial"/>
          <w:szCs w:val="24"/>
          <w:lang w:val="es-ES"/>
        </w:rPr>
        <w:t xml:space="preserve"> obtener copia del registro audiovisual</w:t>
      </w:r>
      <w:r>
        <w:rPr>
          <w:rFonts w:ascii="Arial" w:hAnsi="Arial" w:cs="Arial"/>
          <w:szCs w:val="24"/>
          <w:lang w:val="es-ES"/>
        </w:rPr>
        <w:t>. Los intervinientes só</w:t>
      </w:r>
      <w:r w:rsidRPr="00C02862">
        <w:rPr>
          <w:rFonts w:ascii="Arial" w:hAnsi="Arial" w:cs="Arial"/>
          <w:szCs w:val="24"/>
          <w:lang w:val="es-ES"/>
        </w:rPr>
        <w:t xml:space="preserve">lo podrán acceder a una copia </w:t>
      </w:r>
      <w:r>
        <w:rPr>
          <w:rFonts w:ascii="Arial" w:hAnsi="Arial" w:cs="Arial"/>
          <w:szCs w:val="24"/>
          <w:lang w:val="es-ES"/>
        </w:rPr>
        <w:t xml:space="preserve">fidedigna </w:t>
      </w:r>
      <w:r w:rsidRPr="00C02862">
        <w:rPr>
          <w:rFonts w:ascii="Arial" w:hAnsi="Arial" w:cs="Arial"/>
          <w:szCs w:val="24"/>
          <w:lang w:val="es-ES"/>
        </w:rPr>
        <w:t>del registro de audio de la declaración judicial.</w:t>
      </w:r>
      <w:r>
        <w:rPr>
          <w:rFonts w:ascii="Arial" w:hAnsi="Arial" w:cs="Arial"/>
          <w:szCs w:val="24"/>
          <w:lang w:val="es-ES"/>
        </w:rPr>
        <w:t xml:space="preserve"> </w:t>
      </w:r>
      <w:r w:rsidRPr="00C02862">
        <w:rPr>
          <w:rFonts w:ascii="Arial" w:hAnsi="Arial" w:cs="Arial"/>
          <w:szCs w:val="24"/>
          <w:lang w:val="es-ES"/>
        </w:rPr>
        <w:t xml:space="preserve">Esto marca una diferencia con la </w:t>
      </w:r>
      <w:r>
        <w:rPr>
          <w:rFonts w:ascii="Arial" w:hAnsi="Arial" w:cs="Arial"/>
          <w:szCs w:val="24"/>
          <w:lang w:val="es-ES"/>
        </w:rPr>
        <w:t>EIV.</w:t>
      </w:r>
      <w:r w:rsidRPr="00C02862">
        <w:rPr>
          <w:rFonts w:ascii="Arial" w:hAnsi="Arial" w:cs="Arial"/>
          <w:szCs w:val="24"/>
          <w:lang w:val="es-ES"/>
        </w:rPr>
        <w:t xml:space="preserve"> </w:t>
      </w:r>
    </w:p>
    <w:p w:rsidR="005F18B0" w:rsidRPr="009F7FD4" w:rsidRDefault="005F18B0" w:rsidP="009F7FD4">
      <w:pPr>
        <w:ind w:firstLine="708"/>
        <w:rPr>
          <w:rFonts w:ascii="Arial" w:hAnsi="Arial" w:cs="Arial"/>
          <w:b/>
          <w:szCs w:val="24"/>
          <w:u w:val="single"/>
          <w:lang w:val="es-ES"/>
        </w:rPr>
      </w:pPr>
      <w:r w:rsidRPr="00C02862">
        <w:rPr>
          <w:rFonts w:ascii="Arial" w:hAnsi="Arial" w:cs="Arial"/>
          <w:szCs w:val="24"/>
          <w:lang w:val="es-ES"/>
        </w:rPr>
        <w:t xml:space="preserve">Dado que la declaración se presta en sede judicial, los intervinientes que requieran </w:t>
      </w:r>
      <w:r w:rsidR="002417EC">
        <w:rPr>
          <w:rFonts w:ascii="Arial" w:hAnsi="Arial" w:cs="Arial"/>
          <w:szCs w:val="24"/>
          <w:lang w:val="es-ES"/>
        </w:rPr>
        <w:t>una copia del registro de audio</w:t>
      </w:r>
      <w:r w:rsidRPr="00C02862">
        <w:rPr>
          <w:rFonts w:ascii="Arial" w:hAnsi="Arial" w:cs="Arial"/>
          <w:szCs w:val="24"/>
          <w:lang w:val="es-ES"/>
        </w:rPr>
        <w:t xml:space="preserve"> podrán solicitarlo directamente al tribunal. Se debe tener presente para este caso que no rigen las normas que obligan a entregar un registro con distorsiones de los elementos que permitan identificar al niño, niña o adolescente, pues el inciso</w:t>
      </w:r>
      <w:r w:rsidR="002417EC">
        <w:rPr>
          <w:rFonts w:ascii="Arial" w:hAnsi="Arial" w:cs="Arial"/>
          <w:szCs w:val="24"/>
          <w:lang w:val="es-ES"/>
        </w:rPr>
        <w:t xml:space="preserve"> segundo del artículo 23 de la L</w:t>
      </w:r>
      <w:r w:rsidRPr="00C02862">
        <w:rPr>
          <w:rFonts w:ascii="Arial" w:hAnsi="Arial" w:cs="Arial"/>
          <w:szCs w:val="24"/>
          <w:lang w:val="es-ES"/>
        </w:rPr>
        <w:t xml:space="preserve">ey </w:t>
      </w:r>
      <w:r w:rsidR="002417EC">
        <w:rPr>
          <w:rFonts w:ascii="Arial" w:hAnsi="Arial" w:cs="Arial"/>
          <w:szCs w:val="24"/>
          <w:lang w:val="es-ES"/>
        </w:rPr>
        <w:t xml:space="preserve">N° </w:t>
      </w:r>
      <w:r w:rsidRPr="00C02862">
        <w:rPr>
          <w:rFonts w:ascii="Arial" w:hAnsi="Arial" w:cs="Arial"/>
          <w:szCs w:val="24"/>
          <w:lang w:val="es-ES"/>
        </w:rPr>
        <w:t xml:space="preserve">21.057 impone esta obligación solo respecto de la copia del registro de la </w:t>
      </w:r>
      <w:r>
        <w:rPr>
          <w:rFonts w:ascii="Arial" w:hAnsi="Arial" w:cs="Arial"/>
          <w:szCs w:val="24"/>
          <w:lang w:val="es-ES"/>
        </w:rPr>
        <w:t>EIV</w:t>
      </w:r>
      <w:r w:rsidRPr="00C02862">
        <w:rPr>
          <w:rFonts w:ascii="Arial" w:hAnsi="Arial" w:cs="Arial"/>
          <w:szCs w:val="24"/>
          <w:lang w:val="es-ES"/>
        </w:rPr>
        <w:t xml:space="preserve">. </w:t>
      </w:r>
    </w:p>
    <w:p w:rsidR="007405D5" w:rsidRPr="006320CA" w:rsidRDefault="0029469D" w:rsidP="006320CA">
      <w:pPr>
        <w:ind w:left="1416" w:hanging="708"/>
        <w:rPr>
          <w:rFonts w:ascii="Arial" w:hAnsi="Arial" w:cs="Arial"/>
          <w:i/>
          <w:szCs w:val="24"/>
          <w:lang w:val="es-CL"/>
        </w:rPr>
      </w:pPr>
      <w:r w:rsidRPr="00FE0A84">
        <w:rPr>
          <w:rFonts w:ascii="Arial" w:hAnsi="Arial" w:cs="Arial"/>
          <w:szCs w:val="24"/>
          <w:lang w:val="es-ES"/>
        </w:rPr>
        <w:t>v</w:t>
      </w:r>
      <w:r w:rsidR="00FE0A84" w:rsidRPr="00FE0A84">
        <w:rPr>
          <w:rFonts w:ascii="Arial" w:hAnsi="Arial" w:cs="Arial"/>
          <w:szCs w:val="24"/>
          <w:lang w:val="es-ES"/>
        </w:rPr>
        <w:t>i</w:t>
      </w:r>
      <w:r w:rsidRPr="00FE0A84">
        <w:rPr>
          <w:rFonts w:ascii="Arial" w:hAnsi="Arial" w:cs="Arial"/>
          <w:szCs w:val="24"/>
          <w:lang w:val="es-ES"/>
        </w:rPr>
        <w:t>ii.</w:t>
      </w:r>
      <w:r w:rsidRPr="0029469D" w:rsidDel="0029469D">
        <w:rPr>
          <w:rFonts w:ascii="Arial" w:hAnsi="Arial" w:cs="Arial"/>
          <w:i/>
          <w:szCs w:val="24"/>
          <w:lang w:val="es-ES"/>
        </w:rPr>
        <w:t xml:space="preserve"> </w:t>
      </w:r>
      <w:r>
        <w:rPr>
          <w:rFonts w:ascii="Arial" w:hAnsi="Arial" w:cs="Arial"/>
          <w:i/>
          <w:szCs w:val="24"/>
          <w:lang w:val="es-ES"/>
        </w:rPr>
        <w:tab/>
      </w:r>
      <w:r w:rsidR="00C8090B" w:rsidRPr="00FE0A84">
        <w:rPr>
          <w:rFonts w:ascii="Arial" w:hAnsi="Arial" w:cs="Arial"/>
          <w:i/>
          <w:szCs w:val="24"/>
          <w:u w:val="single"/>
          <w:lang w:val="es-ES"/>
        </w:rPr>
        <w:t>Reproducción</w:t>
      </w:r>
      <w:r w:rsidR="007405D5" w:rsidRPr="00FE0A84">
        <w:rPr>
          <w:rFonts w:ascii="Arial" w:hAnsi="Arial" w:cs="Arial"/>
          <w:i/>
          <w:szCs w:val="24"/>
          <w:u w:val="single"/>
          <w:lang w:val="es-CL"/>
        </w:rPr>
        <w:t xml:space="preserve"> </w:t>
      </w:r>
      <w:r w:rsidR="007E3984" w:rsidRPr="00FE0A84">
        <w:rPr>
          <w:rFonts w:ascii="Arial" w:hAnsi="Arial" w:cs="Arial"/>
          <w:i/>
          <w:szCs w:val="24"/>
          <w:u w:val="single"/>
          <w:lang w:val="es-CL"/>
        </w:rPr>
        <w:t xml:space="preserve">del </w:t>
      </w:r>
      <w:r w:rsidR="007405D5" w:rsidRPr="00FE0A84">
        <w:rPr>
          <w:rFonts w:ascii="Arial" w:hAnsi="Arial" w:cs="Arial"/>
          <w:i/>
          <w:szCs w:val="24"/>
          <w:u w:val="single"/>
          <w:lang w:val="es-CL"/>
        </w:rPr>
        <w:t xml:space="preserve">video de la entrevista </w:t>
      </w:r>
      <w:r w:rsidR="00FE0A84">
        <w:rPr>
          <w:rFonts w:ascii="Arial" w:hAnsi="Arial" w:cs="Arial"/>
          <w:i/>
          <w:szCs w:val="24"/>
          <w:u w:val="single"/>
          <w:lang w:val="es-CL"/>
        </w:rPr>
        <w:t xml:space="preserve">investigativa </w:t>
      </w:r>
      <w:r w:rsidR="007405D5" w:rsidRPr="00FE0A84">
        <w:rPr>
          <w:rFonts w:ascii="Arial" w:hAnsi="Arial" w:cs="Arial"/>
          <w:i/>
          <w:szCs w:val="24"/>
          <w:u w:val="single"/>
          <w:lang w:val="es-CL"/>
        </w:rPr>
        <w:t xml:space="preserve">grabada en la </w:t>
      </w:r>
      <w:r w:rsidR="007E3984" w:rsidRPr="00FE0A84">
        <w:rPr>
          <w:rFonts w:ascii="Arial" w:hAnsi="Arial" w:cs="Arial"/>
          <w:i/>
          <w:szCs w:val="24"/>
          <w:u w:val="single"/>
          <w:lang w:val="es-CL"/>
        </w:rPr>
        <w:t>audiencia</w:t>
      </w:r>
      <w:r w:rsidR="007405D5" w:rsidRPr="00FE0A84">
        <w:rPr>
          <w:rFonts w:ascii="Arial" w:hAnsi="Arial" w:cs="Arial"/>
          <w:i/>
          <w:szCs w:val="24"/>
          <w:u w:val="single"/>
          <w:lang w:val="es-CL"/>
        </w:rPr>
        <w:t xml:space="preserve"> de juicio</w:t>
      </w:r>
      <w:r w:rsidR="007405D5" w:rsidRPr="006320CA">
        <w:rPr>
          <w:rFonts w:ascii="Arial" w:hAnsi="Arial" w:cs="Arial"/>
          <w:i/>
          <w:szCs w:val="24"/>
          <w:lang w:val="es-CL"/>
        </w:rPr>
        <w:t xml:space="preserve"> </w:t>
      </w:r>
    </w:p>
    <w:p w:rsidR="00DC40B3" w:rsidRDefault="00DC40B3" w:rsidP="006320CA">
      <w:pPr>
        <w:ind w:firstLine="708"/>
        <w:rPr>
          <w:rFonts w:ascii="Arial" w:hAnsi="Arial" w:cs="Arial"/>
          <w:szCs w:val="24"/>
          <w:lang w:val="es-ES"/>
        </w:rPr>
      </w:pPr>
      <w:r>
        <w:rPr>
          <w:rFonts w:ascii="Arial" w:hAnsi="Arial" w:cs="Arial"/>
          <w:szCs w:val="24"/>
          <w:lang w:val="es-ES"/>
        </w:rPr>
        <w:t>1)</w:t>
      </w:r>
      <w:r>
        <w:rPr>
          <w:rFonts w:ascii="Arial" w:hAnsi="Arial" w:cs="Arial"/>
          <w:szCs w:val="24"/>
          <w:lang w:val="es-ES"/>
        </w:rPr>
        <w:tab/>
        <w:t>La norma que autoriza la reproducción de la EIV</w:t>
      </w:r>
    </w:p>
    <w:p w:rsidR="00802CF6" w:rsidRPr="00C02862" w:rsidRDefault="00620C08" w:rsidP="006320CA">
      <w:pPr>
        <w:ind w:firstLine="708"/>
        <w:rPr>
          <w:rFonts w:ascii="Arial" w:hAnsi="Arial" w:cs="Arial"/>
          <w:szCs w:val="24"/>
          <w:lang w:val="es-ES"/>
        </w:rPr>
      </w:pPr>
      <w:r w:rsidRPr="00C02862">
        <w:rPr>
          <w:rFonts w:ascii="Arial" w:hAnsi="Arial" w:cs="Arial"/>
          <w:szCs w:val="24"/>
          <w:lang w:val="es-ES"/>
        </w:rPr>
        <w:t>E</w:t>
      </w:r>
      <w:r w:rsidR="003E4087" w:rsidRPr="00C02862">
        <w:rPr>
          <w:rFonts w:ascii="Arial" w:hAnsi="Arial" w:cs="Arial"/>
          <w:szCs w:val="24"/>
          <w:lang w:val="es-ES"/>
        </w:rPr>
        <w:t>l art</w:t>
      </w:r>
      <w:r w:rsidR="009C6730">
        <w:rPr>
          <w:rFonts w:ascii="Arial" w:hAnsi="Arial" w:cs="Arial"/>
          <w:szCs w:val="24"/>
          <w:lang w:val="es-ES"/>
        </w:rPr>
        <w:t>ículo 18 de la l</w:t>
      </w:r>
      <w:r w:rsidR="003E4087" w:rsidRPr="00C02862">
        <w:rPr>
          <w:rFonts w:ascii="Arial" w:hAnsi="Arial" w:cs="Arial"/>
          <w:szCs w:val="24"/>
          <w:lang w:val="es-ES"/>
        </w:rPr>
        <w:t>ey</w:t>
      </w:r>
      <w:r w:rsidR="007E3984" w:rsidRPr="00C02862">
        <w:rPr>
          <w:rFonts w:ascii="Arial" w:hAnsi="Arial" w:cs="Arial"/>
          <w:szCs w:val="24"/>
          <w:lang w:val="es-ES"/>
        </w:rPr>
        <w:t xml:space="preserve"> </w:t>
      </w:r>
      <w:r w:rsidR="003E4087" w:rsidRPr="00C02862">
        <w:rPr>
          <w:rFonts w:ascii="Arial" w:hAnsi="Arial" w:cs="Arial"/>
          <w:szCs w:val="24"/>
          <w:lang w:val="es-ES"/>
        </w:rPr>
        <w:t>permite</w:t>
      </w:r>
      <w:r w:rsidR="002417EC">
        <w:rPr>
          <w:rFonts w:ascii="Arial" w:hAnsi="Arial" w:cs="Arial"/>
          <w:szCs w:val="24"/>
          <w:lang w:val="es-ES"/>
        </w:rPr>
        <w:t>,</w:t>
      </w:r>
      <w:r w:rsidR="007E3984" w:rsidRPr="00C02862">
        <w:rPr>
          <w:rFonts w:ascii="Arial" w:hAnsi="Arial" w:cs="Arial"/>
          <w:szCs w:val="24"/>
          <w:lang w:val="es-ES"/>
        </w:rPr>
        <w:t xml:space="preserve"> de forma excepcional al tribunal</w:t>
      </w:r>
      <w:r w:rsidR="002417EC">
        <w:rPr>
          <w:rFonts w:ascii="Arial" w:hAnsi="Arial" w:cs="Arial"/>
          <w:szCs w:val="24"/>
          <w:lang w:val="es-ES"/>
        </w:rPr>
        <w:t>,</w:t>
      </w:r>
      <w:r w:rsidR="003E4087" w:rsidRPr="00C02862">
        <w:rPr>
          <w:rFonts w:ascii="Arial" w:hAnsi="Arial" w:cs="Arial"/>
          <w:szCs w:val="24"/>
          <w:lang w:val="es-ES"/>
        </w:rPr>
        <w:t xml:space="preserve"> autorizar</w:t>
      </w:r>
      <w:r w:rsidR="007E3984" w:rsidRPr="00C02862">
        <w:rPr>
          <w:rFonts w:ascii="Arial" w:hAnsi="Arial" w:cs="Arial"/>
          <w:szCs w:val="24"/>
          <w:lang w:val="es-ES"/>
        </w:rPr>
        <w:t xml:space="preserve"> la exhibición del registro de la entrevista </w:t>
      </w:r>
      <w:r w:rsidR="003E4087" w:rsidRPr="00C02862">
        <w:rPr>
          <w:rFonts w:ascii="Arial" w:hAnsi="Arial" w:cs="Arial"/>
          <w:szCs w:val="24"/>
          <w:lang w:val="es-ES"/>
        </w:rPr>
        <w:t>investigativa</w:t>
      </w:r>
      <w:r w:rsidR="00631A2B" w:rsidRPr="00C02862">
        <w:rPr>
          <w:rFonts w:ascii="Arial" w:hAnsi="Arial" w:cs="Arial"/>
          <w:szCs w:val="24"/>
          <w:lang w:val="es-ES"/>
        </w:rPr>
        <w:t xml:space="preserve"> en la audiencia de juicio</w:t>
      </w:r>
      <w:r w:rsidR="0029469D">
        <w:rPr>
          <w:rFonts w:ascii="Arial" w:hAnsi="Arial" w:cs="Arial"/>
          <w:szCs w:val="24"/>
          <w:lang w:val="es-ES"/>
        </w:rPr>
        <w:t>. Ello sólo puede verificarse</w:t>
      </w:r>
      <w:r w:rsidR="000B3ACC" w:rsidRPr="00C02862">
        <w:rPr>
          <w:rFonts w:ascii="Arial" w:hAnsi="Arial" w:cs="Arial"/>
          <w:szCs w:val="24"/>
          <w:lang w:val="es-ES"/>
        </w:rPr>
        <w:t xml:space="preserve"> en los siguientes casos:</w:t>
      </w:r>
    </w:p>
    <w:p w:rsidR="003E4087" w:rsidRPr="00C02862" w:rsidRDefault="007E69DB" w:rsidP="00C8090B">
      <w:pPr>
        <w:rPr>
          <w:rFonts w:ascii="Arial" w:hAnsi="Arial" w:cs="Arial"/>
          <w:szCs w:val="24"/>
          <w:lang w:val="es-ES"/>
        </w:rPr>
      </w:pPr>
      <w:r w:rsidRPr="00C02862">
        <w:rPr>
          <w:rFonts w:ascii="Arial" w:hAnsi="Arial" w:cs="Arial"/>
          <w:szCs w:val="24"/>
          <w:lang w:val="es-ES"/>
        </w:rPr>
        <w:t xml:space="preserve">a) </w:t>
      </w:r>
      <w:r w:rsidR="006434DB" w:rsidRPr="00C02862">
        <w:rPr>
          <w:rFonts w:ascii="Arial" w:hAnsi="Arial" w:cs="Arial"/>
          <w:szCs w:val="24"/>
          <w:lang w:val="es-ES"/>
        </w:rPr>
        <w:t>Cuando existan e</w:t>
      </w:r>
      <w:r w:rsidR="003E4087" w:rsidRPr="00C02862">
        <w:rPr>
          <w:rFonts w:ascii="Arial" w:hAnsi="Arial" w:cs="Arial"/>
          <w:szCs w:val="24"/>
          <w:lang w:val="es-ES"/>
        </w:rPr>
        <w:t xml:space="preserve">ntrevistas investigativas </w:t>
      </w:r>
      <w:r w:rsidR="00732D2B" w:rsidRPr="00C02862">
        <w:rPr>
          <w:rFonts w:ascii="Arial" w:hAnsi="Arial" w:cs="Arial"/>
          <w:szCs w:val="24"/>
          <w:lang w:val="es-ES"/>
        </w:rPr>
        <w:t>video grabadas</w:t>
      </w:r>
      <w:r w:rsidR="003E4087" w:rsidRPr="00C02862">
        <w:rPr>
          <w:rFonts w:ascii="Arial" w:hAnsi="Arial" w:cs="Arial"/>
          <w:szCs w:val="24"/>
          <w:lang w:val="es-ES"/>
        </w:rPr>
        <w:t xml:space="preserve"> realizadas a niños, niñas o adolescentes que hubieren fallecido, o caído en incapacidad mental o física que les inhabilite para comparecer a la audiencia de juicio.</w:t>
      </w:r>
    </w:p>
    <w:p w:rsidR="003E4087" w:rsidRPr="00C02862" w:rsidRDefault="007E69DB" w:rsidP="00C8090B">
      <w:pPr>
        <w:rPr>
          <w:rFonts w:ascii="Arial" w:hAnsi="Arial" w:cs="Arial"/>
          <w:szCs w:val="24"/>
          <w:lang w:val="es-ES"/>
        </w:rPr>
      </w:pPr>
      <w:r w:rsidRPr="00C02862">
        <w:rPr>
          <w:rFonts w:ascii="Arial" w:hAnsi="Arial" w:cs="Arial"/>
          <w:szCs w:val="24"/>
          <w:lang w:val="es-ES"/>
        </w:rPr>
        <w:t xml:space="preserve">b) </w:t>
      </w:r>
      <w:r w:rsidR="003E4087" w:rsidRPr="00C02862">
        <w:rPr>
          <w:rFonts w:ascii="Arial" w:hAnsi="Arial" w:cs="Arial"/>
          <w:szCs w:val="24"/>
          <w:lang w:val="es-ES"/>
        </w:rPr>
        <w:t>Cuando se trate de entrevistas realizadas a niños, niñas o adolescentes que, durante su comparecencia a la audiencia de juicio oral, sufran una incapacidad grave, psíquica o física para prestar declaración.</w:t>
      </w:r>
    </w:p>
    <w:p w:rsidR="003E4087" w:rsidRPr="00C02862" w:rsidRDefault="007E69DB" w:rsidP="00C8090B">
      <w:pPr>
        <w:rPr>
          <w:rFonts w:ascii="Arial" w:hAnsi="Arial" w:cs="Arial"/>
          <w:szCs w:val="24"/>
          <w:lang w:val="es-ES"/>
        </w:rPr>
      </w:pPr>
      <w:r w:rsidRPr="00C02862">
        <w:rPr>
          <w:rFonts w:ascii="Arial" w:hAnsi="Arial" w:cs="Arial"/>
          <w:szCs w:val="24"/>
          <w:lang w:val="es-ES"/>
        </w:rPr>
        <w:t xml:space="preserve">c) </w:t>
      </w:r>
      <w:r w:rsidR="003E4087" w:rsidRPr="00C02862">
        <w:rPr>
          <w:rFonts w:ascii="Arial" w:hAnsi="Arial" w:cs="Arial"/>
          <w:szCs w:val="24"/>
          <w:lang w:val="es-ES"/>
        </w:rPr>
        <w:t>Cuando sea necesario para complementar la declaración prestada, o para demostrar contradicciones o inconsistencias con lo declarado. En este caso, para autorizar la exhibición del registro será requisito que el niño, niña o adolescente haya declarado previamente en la audiencia de juicio o en la audiencia de prueba anticipada.</w:t>
      </w:r>
    </w:p>
    <w:p w:rsidR="003E4087" w:rsidRPr="00C02862" w:rsidRDefault="008F1557" w:rsidP="00C8090B">
      <w:pPr>
        <w:rPr>
          <w:rFonts w:ascii="Arial" w:hAnsi="Arial" w:cs="Arial"/>
          <w:szCs w:val="24"/>
          <w:lang w:val="es-ES"/>
        </w:rPr>
      </w:pPr>
      <w:r w:rsidRPr="00C02862">
        <w:rPr>
          <w:rFonts w:ascii="Arial" w:hAnsi="Arial" w:cs="Arial"/>
          <w:szCs w:val="24"/>
          <w:lang w:val="es-ES"/>
        </w:rPr>
        <w:lastRenderedPageBreak/>
        <w:t>d</w:t>
      </w:r>
      <w:r w:rsidR="007E69DB" w:rsidRPr="00C02862">
        <w:rPr>
          <w:rFonts w:ascii="Arial" w:hAnsi="Arial" w:cs="Arial"/>
          <w:szCs w:val="24"/>
          <w:lang w:val="es-ES"/>
        </w:rPr>
        <w:t xml:space="preserve">) </w:t>
      </w:r>
      <w:r w:rsidR="003E4087" w:rsidRPr="00C02862">
        <w:rPr>
          <w:rFonts w:ascii="Arial" w:hAnsi="Arial" w:cs="Arial"/>
          <w:szCs w:val="24"/>
          <w:lang w:val="es-ES"/>
        </w:rPr>
        <w:t xml:space="preserve">Cuando se haya citado al entrevistador que </w:t>
      </w:r>
      <w:r w:rsidR="00620C08" w:rsidRPr="00C02862">
        <w:rPr>
          <w:rFonts w:ascii="Arial" w:hAnsi="Arial" w:cs="Arial"/>
          <w:szCs w:val="24"/>
          <w:lang w:val="es-ES"/>
        </w:rPr>
        <w:t>realizó</w:t>
      </w:r>
      <w:r w:rsidR="003E4087" w:rsidRPr="00C02862">
        <w:rPr>
          <w:rFonts w:ascii="Arial" w:hAnsi="Arial" w:cs="Arial"/>
          <w:szCs w:val="24"/>
          <w:lang w:val="es-ES"/>
        </w:rPr>
        <w:t xml:space="preserve"> la entrevista investigativa, con la finalidad de revisar la metodología empleada. En este caso regirá la prohibición dispuesta en el artículo 12</w:t>
      </w:r>
      <w:r w:rsidR="007E69DB" w:rsidRPr="00C02862">
        <w:rPr>
          <w:rFonts w:ascii="Arial" w:hAnsi="Arial" w:cs="Arial"/>
          <w:szCs w:val="24"/>
          <w:lang w:val="es-ES"/>
        </w:rPr>
        <w:t xml:space="preserve"> (de referirse al contenido de la entrevista investigativa)</w:t>
      </w:r>
      <w:r w:rsidR="003E4087" w:rsidRPr="00C02862">
        <w:rPr>
          <w:rFonts w:ascii="Arial" w:hAnsi="Arial" w:cs="Arial"/>
          <w:szCs w:val="24"/>
          <w:lang w:val="es-ES"/>
        </w:rPr>
        <w:t>, y la declaración del entrevistador y la exhibición del video se limitarán únicamente a informar al tribunal sobre la metodología y técnica empleadas. Además, la exhibición del video se realizará durante l</w:t>
      </w:r>
      <w:r w:rsidR="002417EC">
        <w:rPr>
          <w:rFonts w:ascii="Arial" w:hAnsi="Arial" w:cs="Arial"/>
          <w:szCs w:val="24"/>
          <w:lang w:val="es-ES"/>
        </w:rPr>
        <w:t>a declaración del entrevistador</w:t>
      </w:r>
      <w:r w:rsidR="003E4087" w:rsidRPr="00C02862">
        <w:rPr>
          <w:rFonts w:ascii="Arial" w:hAnsi="Arial" w:cs="Arial"/>
          <w:szCs w:val="24"/>
          <w:lang w:val="es-ES"/>
        </w:rPr>
        <w:t xml:space="preserve"> y en ningún caso podrá sustituir la declaración judicial del niño, niña o adolescente.</w:t>
      </w:r>
    </w:p>
    <w:p w:rsidR="000373AC" w:rsidRPr="00C02862" w:rsidRDefault="00FC255B" w:rsidP="006320CA">
      <w:pPr>
        <w:ind w:firstLine="708"/>
        <w:rPr>
          <w:rFonts w:ascii="Arial" w:hAnsi="Arial" w:cs="Arial"/>
          <w:szCs w:val="24"/>
          <w:lang w:val="es-ES"/>
        </w:rPr>
      </w:pPr>
      <w:r w:rsidRPr="00C02862">
        <w:rPr>
          <w:rFonts w:ascii="Arial" w:hAnsi="Arial" w:cs="Arial"/>
          <w:szCs w:val="24"/>
          <w:lang w:val="es-ES"/>
        </w:rPr>
        <w:t>La autorización para reproducir el registro deberá estar precedida de un debate entre los intervinientes, tras lo cual el tribunal podrá autorizar la reproducción en el juicio. Tanto el</w:t>
      </w:r>
      <w:r w:rsidR="002417EC">
        <w:rPr>
          <w:rFonts w:ascii="Arial" w:hAnsi="Arial" w:cs="Arial"/>
          <w:szCs w:val="24"/>
          <w:lang w:val="es-ES"/>
        </w:rPr>
        <w:t xml:space="preserve"> debate, como la autorización y </w:t>
      </w:r>
      <w:r w:rsidRPr="00C02862">
        <w:rPr>
          <w:rFonts w:ascii="Arial" w:hAnsi="Arial" w:cs="Arial"/>
          <w:szCs w:val="24"/>
          <w:lang w:val="es-ES"/>
        </w:rPr>
        <w:t>exhibición</w:t>
      </w:r>
      <w:r w:rsidR="003E4087" w:rsidRPr="00C02862">
        <w:rPr>
          <w:rFonts w:ascii="Arial" w:hAnsi="Arial" w:cs="Arial"/>
          <w:szCs w:val="24"/>
          <w:lang w:val="es-ES"/>
        </w:rPr>
        <w:t xml:space="preserve"> del registro de la entrevista investigativa video</w:t>
      </w:r>
      <w:r w:rsidR="002417EC">
        <w:rPr>
          <w:rFonts w:ascii="Arial" w:hAnsi="Arial" w:cs="Arial"/>
          <w:szCs w:val="24"/>
          <w:lang w:val="es-ES"/>
        </w:rPr>
        <w:t xml:space="preserve"> </w:t>
      </w:r>
      <w:r w:rsidR="003E4087" w:rsidRPr="00C02862">
        <w:rPr>
          <w:rFonts w:ascii="Arial" w:hAnsi="Arial" w:cs="Arial"/>
          <w:szCs w:val="24"/>
          <w:lang w:val="es-ES"/>
        </w:rPr>
        <w:t>grabada</w:t>
      </w:r>
      <w:r w:rsidR="00067E55" w:rsidRPr="00C02862">
        <w:rPr>
          <w:rFonts w:ascii="Arial" w:hAnsi="Arial" w:cs="Arial"/>
          <w:szCs w:val="24"/>
          <w:lang w:val="es-ES"/>
        </w:rPr>
        <w:t xml:space="preserve"> </w:t>
      </w:r>
      <w:r w:rsidRPr="00C02862">
        <w:rPr>
          <w:rFonts w:ascii="Arial" w:hAnsi="Arial" w:cs="Arial"/>
          <w:szCs w:val="24"/>
          <w:lang w:val="es-ES"/>
        </w:rPr>
        <w:t xml:space="preserve">no podrán realizarse </w:t>
      </w:r>
      <w:r w:rsidR="003E4087" w:rsidRPr="00C02862">
        <w:rPr>
          <w:rFonts w:ascii="Arial" w:hAnsi="Arial" w:cs="Arial"/>
          <w:szCs w:val="24"/>
          <w:lang w:val="es-ES"/>
        </w:rPr>
        <w:t xml:space="preserve">en presencia del niño, niña </w:t>
      </w:r>
      <w:r w:rsidR="002417EC">
        <w:rPr>
          <w:rFonts w:ascii="Arial" w:hAnsi="Arial" w:cs="Arial"/>
          <w:szCs w:val="24"/>
          <w:lang w:val="es-ES"/>
        </w:rPr>
        <w:t xml:space="preserve">o </w:t>
      </w:r>
      <w:r w:rsidR="003E4087" w:rsidRPr="00C02862">
        <w:rPr>
          <w:rFonts w:ascii="Arial" w:hAnsi="Arial" w:cs="Arial"/>
          <w:szCs w:val="24"/>
          <w:lang w:val="es-ES"/>
        </w:rPr>
        <w:t>adolescente.</w:t>
      </w:r>
      <w:r w:rsidR="000373AC" w:rsidRPr="00C02862">
        <w:rPr>
          <w:rFonts w:ascii="Arial" w:hAnsi="Arial" w:cs="Arial"/>
          <w:szCs w:val="24"/>
          <w:lang w:val="es-ES"/>
        </w:rPr>
        <w:t xml:space="preserve"> </w:t>
      </w:r>
    </w:p>
    <w:p w:rsidR="003E4087" w:rsidRPr="00C02862" w:rsidRDefault="0067054B" w:rsidP="006320CA">
      <w:pPr>
        <w:ind w:firstLine="708"/>
        <w:rPr>
          <w:rFonts w:ascii="Arial" w:hAnsi="Arial" w:cs="Arial"/>
          <w:szCs w:val="24"/>
          <w:lang w:val="es-ES"/>
        </w:rPr>
      </w:pPr>
      <w:r w:rsidRPr="00C02862">
        <w:rPr>
          <w:rFonts w:ascii="Arial" w:hAnsi="Arial" w:cs="Arial"/>
          <w:szCs w:val="24"/>
          <w:lang w:val="es-ES"/>
        </w:rPr>
        <w:t>Por otra parte, el artículo</w:t>
      </w:r>
      <w:r w:rsidR="002417EC">
        <w:rPr>
          <w:rFonts w:ascii="Arial" w:hAnsi="Arial" w:cs="Arial"/>
          <w:szCs w:val="24"/>
          <w:lang w:val="es-ES"/>
        </w:rPr>
        <w:t xml:space="preserve"> 18</w:t>
      </w:r>
      <w:r w:rsidRPr="00C02862">
        <w:rPr>
          <w:rFonts w:ascii="Arial" w:hAnsi="Arial" w:cs="Arial"/>
          <w:szCs w:val="24"/>
          <w:lang w:val="es-ES"/>
        </w:rPr>
        <w:t xml:space="preserve"> aquí tratado dispone</w:t>
      </w:r>
      <w:r w:rsidR="000373AC" w:rsidRPr="00C02862">
        <w:rPr>
          <w:rFonts w:ascii="Arial" w:hAnsi="Arial" w:cs="Arial"/>
          <w:szCs w:val="24"/>
          <w:lang w:val="es-ES"/>
        </w:rPr>
        <w:t xml:space="preserve"> </w:t>
      </w:r>
      <w:r w:rsidRPr="00C02862">
        <w:rPr>
          <w:rFonts w:ascii="Arial" w:hAnsi="Arial" w:cs="Arial"/>
          <w:szCs w:val="24"/>
          <w:lang w:val="es-ES"/>
        </w:rPr>
        <w:t>que si</w:t>
      </w:r>
      <w:r w:rsidR="000373AC" w:rsidRPr="00C02862">
        <w:rPr>
          <w:rFonts w:ascii="Arial" w:hAnsi="Arial" w:cs="Arial"/>
          <w:szCs w:val="24"/>
          <w:lang w:val="es-ES"/>
        </w:rPr>
        <w:t xml:space="preserve"> la </w:t>
      </w:r>
      <w:r w:rsidRPr="00C02862">
        <w:rPr>
          <w:rFonts w:ascii="Arial" w:hAnsi="Arial" w:cs="Arial"/>
          <w:szCs w:val="24"/>
          <w:lang w:val="es-ES"/>
        </w:rPr>
        <w:t>reproducción se realiza</w:t>
      </w:r>
      <w:r w:rsidR="0089059F" w:rsidRPr="00C02862">
        <w:rPr>
          <w:rFonts w:ascii="Arial" w:hAnsi="Arial" w:cs="Arial"/>
          <w:szCs w:val="24"/>
          <w:lang w:val="es-ES"/>
        </w:rPr>
        <w:t xml:space="preserve"> para compl</w:t>
      </w:r>
      <w:r w:rsidR="002417EC">
        <w:rPr>
          <w:rFonts w:ascii="Arial" w:hAnsi="Arial" w:cs="Arial"/>
          <w:szCs w:val="24"/>
          <w:lang w:val="es-ES"/>
        </w:rPr>
        <w:t>ementar la declaración prestada</w:t>
      </w:r>
      <w:r w:rsidR="0089059F" w:rsidRPr="00C02862">
        <w:rPr>
          <w:rFonts w:ascii="Arial" w:hAnsi="Arial" w:cs="Arial"/>
          <w:szCs w:val="24"/>
          <w:lang w:val="es-ES"/>
        </w:rPr>
        <w:t xml:space="preserve"> o para demostrar contradicciones o inconsistencias con lo declarado</w:t>
      </w:r>
      <w:r w:rsidR="000373AC" w:rsidRPr="00C02862">
        <w:rPr>
          <w:rFonts w:ascii="Arial" w:hAnsi="Arial" w:cs="Arial"/>
          <w:szCs w:val="24"/>
          <w:lang w:val="es-ES"/>
        </w:rPr>
        <w:t xml:space="preserve"> (letra c)</w:t>
      </w:r>
      <w:r w:rsidR="003E4087" w:rsidRPr="00C02862">
        <w:rPr>
          <w:rFonts w:ascii="Arial" w:hAnsi="Arial" w:cs="Arial"/>
          <w:szCs w:val="24"/>
          <w:lang w:val="es-ES"/>
        </w:rPr>
        <w:t>, toda la confrontación a que hubiere lugar se realizará entre el registro video</w:t>
      </w:r>
      <w:r w:rsidR="002417EC">
        <w:rPr>
          <w:rFonts w:ascii="Arial" w:hAnsi="Arial" w:cs="Arial"/>
          <w:szCs w:val="24"/>
          <w:lang w:val="es-ES"/>
        </w:rPr>
        <w:t xml:space="preserve"> </w:t>
      </w:r>
      <w:r w:rsidR="003E4087" w:rsidRPr="00C02862">
        <w:rPr>
          <w:rFonts w:ascii="Arial" w:hAnsi="Arial" w:cs="Arial"/>
          <w:szCs w:val="24"/>
          <w:lang w:val="es-ES"/>
        </w:rPr>
        <w:t xml:space="preserve">grabado de la entrevista investigativa </w:t>
      </w:r>
      <w:r w:rsidR="000373AC" w:rsidRPr="00C02862">
        <w:rPr>
          <w:rFonts w:ascii="Arial" w:hAnsi="Arial" w:cs="Arial"/>
          <w:szCs w:val="24"/>
          <w:lang w:val="es-ES"/>
        </w:rPr>
        <w:t>y el de la declaración judicial</w:t>
      </w:r>
      <w:r w:rsidR="002417EC">
        <w:rPr>
          <w:rFonts w:ascii="Arial" w:hAnsi="Arial" w:cs="Arial"/>
          <w:szCs w:val="24"/>
          <w:lang w:val="es-ES"/>
        </w:rPr>
        <w:t>. Es decir,</w:t>
      </w:r>
      <w:r w:rsidR="003E4087" w:rsidRPr="00C02862">
        <w:rPr>
          <w:rFonts w:ascii="Arial" w:hAnsi="Arial" w:cs="Arial"/>
          <w:szCs w:val="24"/>
          <w:lang w:val="es-ES"/>
        </w:rPr>
        <w:t xml:space="preserve"> </w:t>
      </w:r>
      <w:r w:rsidR="00E177CD" w:rsidRPr="00C02862">
        <w:rPr>
          <w:rFonts w:ascii="Arial" w:hAnsi="Arial" w:cs="Arial"/>
          <w:lang w:val="es-ES"/>
        </w:rPr>
        <w:t>se trata de una confrontación entre registros</w:t>
      </w:r>
      <w:r w:rsidR="000373AC" w:rsidRPr="00C02862">
        <w:rPr>
          <w:rFonts w:ascii="Arial" w:hAnsi="Arial" w:cs="Arial"/>
          <w:lang w:val="es-ES"/>
        </w:rPr>
        <w:t xml:space="preserve">. </w:t>
      </w:r>
      <w:r w:rsidR="00CB174F" w:rsidRPr="00C02862">
        <w:rPr>
          <w:rFonts w:ascii="Arial" w:hAnsi="Arial" w:cs="Arial"/>
          <w:lang w:val="es-ES"/>
        </w:rPr>
        <w:t>Si e</w:t>
      </w:r>
      <w:r w:rsidR="000B6002" w:rsidRPr="00C02862">
        <w:rPr>
          <w:rFonts w:ascii="Arial" w:hAnsi="Arial" w:cs="Arial"/>
          <w:szCs w:val="24"/>
          <w:lang w:val="es-ES"/>
        </w:rPr>
        <w:t xml:space="preserve">l tribunal </w:t>
      </w:r>
      <w:r w:rsidR="006A4BAD" w:rsidRPr="00C02862">
        <w:rPr>
          <w:rFonts w:ascii="Arial" w:hAnsi="Arial" w:cs="Arial"/>
          <w:szCs w:val="24"/>
          <w:lang w:val="es-ES"/>
        </w:rPr>
        <w:t>autoriza la e</w:t>
      </w:r>
      <w:r w:rsidR="003E4087" w:rsidRPr="00C02862">
        <w:rPr>
          <w:rFonts w:ascii="Arial" w:hAnsi="Arial" w:cs="Arial"/>
          <w:szCs w:val="24"/>
          <w:lang w:val="es-ES"/>
        </w:rPr>
        <w:t>xhibición de la entrevista investigativa</w:t>
      </w:r>
      <w:r w:rsidR="000373AC" w:rsidRPr="00C02862">
        <w:rPr>
          <w:rFonts w:ascii="Arial" w:hAnsi="Arial" w:cs="Arial"/>
          <w:szCs w:val="24"/>
          <w:lang w:val="es-ES"/>
        </w:rPr>
        <w:t xml:space="preserve"> bajo la hipótesis en comento</w:t>
      </w:r>
      <w:r w:rsidR="003E4087" w:rsidRPr="00C02862">
        <w:rPr>
          <w:rFonts w:ascii="Arial" w:hAnsi="Arial" w:cs="Arial"/>
          <w:szCs w:val="24"/>
          <w:lang w:val="es-ES"/>
        </w:rPr>
        <w:t xml:space="preserve">, </w:t>
      </w:r>
      <w:r w:rsidR="002417EC">
        <w:rPr>
          <w:rFonts w:ascii="Arial" w:hAnsi="Arial" w:cs="Arial"/>
          <w:szCs w:val="24"/>
          <w:lang w:val="es-ES"/>
        </w:rPr>
        <w:t>é</w:t>
      </w:r>
      <w:r w:rsidR="006A4BAD" w:rsidRPr="00C02862">
        <w:rPr>
          <w:rFonts w:ascii="Arial" w:hAnsi="Arial" w:cs="Arial"/>
          <w:szCs w:val="24"/>
          <w:lang w:val="es-ES"/>
        </w:rPr>
        <w:t xml:space="preserve">sta solo podrá realizarse una vez concluida la </w:t>
      </w:r>
      <w:r w:rsidR="003E4087" w:rsidRPr="00C02862">
        <w:rPr>
          <w:rFonts w:ascii="Arial" w:hAnsi="Arial" w:cs="Arial"/>
          <w:szCs w:val="24"/>
          <w:lang w:val="es-ES"/>
        </w:rPr>
        <w:t xml:space="preserve">participación del niño, niña o adolescente en la audiencia de juicio, y bajo ninguna circunstancia se autorizará a </w:t>
      </w:r>
      <w:r w:rsidR="000373AC" w:rsidRPr="00C02862">
        <w:rPr>
          <w:rFonts w:ascii="Arial" w:hAnsi="Arial" w:cs="Arial"/>
          <w:szCs w:val="24"/>
          <w:lang w:val="es-ES"/>
        </w:rPr>
        <w:t>que se reanude su participación</w:t>
      </w:r>
      <w:r w:rsidR="006B20E9" w:rsidRPr="00C02862">
        <w:rPr>
          <w:rFonts w:ascii="Arial" w:hAnsi="Arial" w:cs="Arial"/>
          <w:szCs w:val="24"/>
          <w:lang w:val="es-ES"/>
        </w:rPr>
        <w:t>. D</w:t>
      </w:r>
      <w:r w:rsidR="00CB174F" w:rsidRPr="00C02862">
        <w:rPr>
          <w:rFonts w:ascii="Arial" w:hAnsi="Arial" w:cs="Arial"/>
          <w:szCs w:val="24"/>
          <w:lang w:val="es-ES"/>
        </w:rPr>
        <w:t xml:space="preserve">e esta forma, si la defensa desea </w:t>
      </w:r>
      <w:r w:rsidR="006B20E9" w:rsidRPr="00C02862">
        <w:rPr>
          <w:rFonts w:ascii="Arial" w:hAnsi="Arial" w:cs="Arial"/>
          <w:szCs w:val="24"/>
          <w:lang w:val="es-ES"/>
        </w:rPr>
        <w:t>demostrar contradicciones entre lo que declara la víctima en el juicio y la entrevista investigativa</w:t>
      </w:r>
      <w:r w:rsidR="00CB174F" w:rsidRPr="00C02862">
        <w:rPr>
          <w:rFonts w:ascii="Arial" w:hAnsi="Arial" w:cs="Arial"/>
          <w:szCs w:val="24"/>
          <w:lang w:val="es-ES"/>
        </w:rPr>
        <w:t>, solo podrá hacerlo cuando el niño, niña o adolescente haya terminado su declaración, sin contar con la posibilidad de formular</w:t>
      </w:r>
      <w:r w:rsidR="006B20E9" w:rsidRPr="00C02862">
        <w:rPr>
          <w:rFonts w:ascii="Arial" w:hAnsi="Arial" w:cs="Arial"/>
          <w:szCs w:val="24"/>
          <w:lang w:val="es-ES"/>
        </w:rPr>
        <w:t>le</w:t>
      </w:r>
      <w:r w:rsidR="00CB174F" w:rsidRPr="00C02862">
        <w:rPr>
          <w:rFonts w:ascii="Arial" w:hAnsi="Arial" w:cs="Arial"/>
          <w:szCs w:val="24"/>
          <w:lang w:val="es-ES"/>
        </w:rPr>
        <w:t xml:space="preserve"> más preguntas.</w:t>
      </w:r>
    </w:p>
    <w:p w:rsidR="00FE0A84" w:rsidRDefault="00FE0A84">
      <w:pPr>
        <w:spacing w:line="276" w:lineRule="auto"/>
        <w:ind w:firstLine="0"/>
        <w:jc w:val="left"/>
        <w:rPr>
          <w:rFonts w:ascii="Arial" w:hAnsi="Arial" w:cs="Arial"/>
          <w:szCs w:val="24"/>
          <w:lang w:val="es-ES"/>
        </w:rPr>
      </w:pPr>
      <w:r>
        <w:rPr>
          <w:rFonts w:ascii="Arial" w:hAnsi="Arial" w:cs="Arial"/>
          <w:szCs w:val="24"/>
          <w:lang w:val="es-ES"/>
        </w:rPr>
        <w:br w:type="page"/>
      </w:r>
    </w:p>
    <w:p w:rsidR="00DC40B3" w:rsidRDefault="00DC40B3" w:rsidP="006320CA">
      <w:pPr>
        <w:ind w:left="1416" w:hanging="708"/>
        <w:rPr>
          <w:rFonts w:ascii="Arial" w:hAnsi="Arial" w:cs="Arial"/>
          <w:szCs w:val="24"/>
          <w:lang w:val="es-ES"/>
        </w:rPr>
      </w:pPr>
      <w:r>
        <w:rPr>
          <w:rFonts w:ascii="Arial" w:hAnsi="Arial" w:cs="Arial"/>
          <w:szCs w:val="24"/>
          <w:lang w:val="es-ES"/>
        </w:rPr>
        <w:lastRenderedPageBreak/>
        <w:t>2)</w:t>
      </w:r>
      <w:r>
        <w:rPr>
          <w:rFonts w:ascii="Arial" w:hAnsi="Arial" w:cs="Arial"/>
          <w:szCs w:val="24"/>
          <w:lang w:val="es-ES"/>
        </w:rPr>
        <w:tab/>
        <w:t xml:space="preserve">Exhibición para complementar la declaración o demostrar contradicciones o </w:t>
      </w:r>
      <w:r w:rsidR="00732D2B">
        <w:rPr>
          <w:rFonts w:ascii="Arial" w:hAnsi="Arial" w:cs="Arial"/>
          <w:szCs w:val="24"/>
          <w:lang w:val="es-ES"/>
        </w:rPr>
        <w:t>inconsistencias</w:t>
      </w:r>
    </w:p>
    <w:p w:rsidR="0029469D" w:rsidRDefault="00BA2F6E" w:rsidP="006320CA">
      <w:pPr>
        <w:ind w:firstLine="708"/>
        <w:rPr>
          <w:rFonts w:ascii="Arial" w:hAnsi="Arial" w:cs="Arial"/>
          <w:szCs w:val="24"/>
          <w:lang w:val="es-ES"/>
        </w:rPr>
      </w:pPr>
      <w:r w:rsidRPr="00C02862">
        <w:rPr>
          <w:rFonts w:ascii="Arial" w:hAnsi="Arial" w:cs="Arial"/>
          <w:szCs w:val="24"/>
          <w:lang w:val="es-ES"/>
        </w:rPr>
        <w:t>Como se podrá apreciar, d</w:t>
      </w:r>
      <w:r w:rsidR="008F1557" w:rsidRPr="00C02862">
        <w:rPr>
          <w:rFonts w:ascii="Arial" w:hAnsi="Arial" w:cs="Arial"/>
          <w:szCs w:val="24"/>
          <w:lang w:val="es-ES"/>
        </w:rPr>
        <w:t>e los casos enumerados precedentemente, el de la letra c)</w:t>
      </w:r>
      <w:r w:rsidRPr="00C02862">
        <w:rPr>
          <w:rFonts w:ascii="Arial" w:hAnsi="Arial" w:cs="Arial"/>
          <w:szCs w:val="24"/>
          <w:lang w:val="es-ES"/>
        </w:rPr>
        <w:t xml:space="preserve"> del artículo 18</w:t>
      </w:r>
      <w:r w:rsidR="008F1557" w:rsidRPr="00C02862">
        <w:rPr>
          <w:rFonts w:ascii="Arial" w:hAnsi="Arial" w:cs="Arial"/>
          <w:szCs w:val="24"/>
          <w:lang w:val="es-ES"/>
        </w:rPr>
        <w:t xml:space="preserve"> </w:t>
      </w:r>
      <w:r w:rsidRPr="00C02862">
        <w:rPr>
          <w:rFonts w:ascii="Arial" w:hAnsi="Arial" w:cs="Arial"/>
          <w:szCs w:val="24"/>
          <w:lang w:val="es-ES"/>
        </w:rPr>
        <w:t>es el que suscita mayores dificultades para</w:t>
      </w:r>
      <w:r w:rsidR="008F1557" w:rsidRPr="00C02862">
        <w:rPr>
          <w:rFonts w:ascii="Arial" w:hAnsi="Arial" w:cs="Arial"/>
          <w:szCs w:val="24"/>
          <w:lang w:val="es-ES"/>
        </w:rPr>
        <w:t xml:space="preserve"> </w:t>
      </w:r>
      <w:r w:rsidRPr="00C02862">
        <w:rPr>
          <w:rFonts w:ascii="Arial" w:hAnsi="Arial" w:cs="Arial"/>
          <w:szCs w:val="24"/>
          <w:lang w:val="es-ES"/>
        </w:rPr>
        <w:t xml:space="preserve">los derechos y la </w:t>
      </w:r>
      <w:r w:rsidR="008F1557" w:rsidRPr="00C02862">
        <w:rPr>
          <w:rFonts w:ascii="Arial" w:hAnsi="Arial" w:cs="Arial"/>
          <w:szCs w:val="24"/>
          <w:lang w:val="es-ES"/>
        </w:rPr>
        <w:t xml:space="preserve">actividad </w:t>
      </w:r>
      <w:r w:rsidRPr="00C02862">
        <w:rPr>
          <w:rFonts w:ascii="Arial" w:hAnsi="Arial" w:cs="Arial"/>
          <w:szCs w:val="24"/>
          <w:lang w:val="es-ES"/>
        </w:rPr>
        <w:t>de la defensa.</w:t>
      </w:r>
      <w:r w:rsidR="008F1557" w:rsidRPr="00C02862">
        <w:rPr>
          <w:rFonts w:ascii="Arial" w:hAnsi="Arial" w:cs="Arial"/>
          <w:szCs w:val="24"/>
          <w:lang w:val="es-ES"/>
        </w:rPr>
        <w:t xml:space="preserve"> </w:t>
      </w:r>
    </w:p>
    <w:p w:rsidR="00DC40B3" w:rsidRDefault="00DC40B3" w:rsidP="006320CA">
      <w:pPr>
        <w:ind w:firstLine="708"/>
        <w:rPr>
          <w:rFonts w:ascii="Arial" w:hAnsi="Arial" w:cs="Arial"/>
          <w:szCs w:val="24"/>
          <w:lang w:val="es-ES"/>
        </w:rPr>
      </w:pPr>
      <w:r>
        <w:rPr>
          <w:rFonts w:ascii="Arial" w:hAnsi="Arial" w:cs="Arial"/>
          <w:szCs w:val="24"/>
          <w:lang w:val="es-ES"/>
        </w:rPr>
        <w:t>Antes que nada, hay que destacar que esta es la única hipótesis que se puede verificar durante una declaración judicial que se preste en audiencia de prueba anticipada. No s</w:t>
      </w:r>
      <w:r w:rsidR="002417EC">
        <w:rPr>
          <w:rFonts w:ascii="Arial" w:hAnsi="Arial" w:cs="Arial"/>
          <w:szCs w:val="24"/>
          <w:lang w:val="es-ES"/>
        </w:rPr>
        <w:t>o</w:t>
      </w:r>
      <w:r>
        <w:rPr>
          <w:rFonts w:ascii="Arial" w:hAnsi="Arial" w:cs="Arial"/>
          <w:szCs w:val="24"/>
          <w:lang w:val="es-ES"/>
        </w:rPr>
        <w:t>lo porque es la única letra del artículo que incorpora expresamente esta posibil</w:t>
      </w:r>
      <w:r w:rsidR="002417EC">
        <w:rPr>
          <w:rFonts w:ascii="Arial" w:hAnsi="Arial" w:cs="Arial"/>
          <w:szCs w:val="24"/>
          <w:lang w:val="es-ES"/>
        </w:rPr>
        <w:t>idad, sino porque materialmente</w:t>
      </w:r>
      <w:r>
        <w:rPr>
          <w:rFonts w:ascii="Arial" w:hAnsi="Arial" w:cs="Arial"/>
          <w:szCs w:val="24"/>
          <w:lang w:val="es-ES"/>
        </w:rPr>
        <w:t xml:space="preserve"> es la única opción existente. En efecto, si el NNA ha fallecido o caído en incapacidad física o psíquica total no tendrá sentido la audiencia de prueba anticipada. El entrevistador citado para declarar sobre la metodología debiera declarar en la audiencia de juicio oral propiamente tal. Y si se verifica la situación de la letra b), siempre existirá la opción de que se realice un nuevo intento en el juicio oral propiamente tal.</w:t>
      </w:r>
    </w:p>
    <w:p w:rsidR="00744E02" w:rsidRPr="00C02862" w:rsidRDefault="00C95814" w:rsidP="006320CA">
      <w:pPr>
        <w:ind w:firstLine="708"/>
        <w:rPr>
          <w:rFonts w:ascii="Arial" w:hAnsi="Arial" w:cs="Arial"/>
          <w:szCs w:val="24"/>
          <w:lang w:val="es-ES"/>
        </w:rPr>
      </w:pPr>
      <w:r w:rsidRPr="00CC10B1">
        <w:rPr>
          <w:rFonts w:ascii="Arial" w:hAnsi="Arial" w:cs="Arial"/>
          <w:szCs w:val="24"/>
          <w:lang w:val="es-ES"/>
        </w:rPr>
        <w:t>En primer lugar,</w:t>
      </w:r>
      <w:r w:rsidR="00744E02" w:rsidRPr="00CC10B1">
        <w:rPr>
          <w:rFonts w:ascii="Arial" w:hAnsi="Arial" w:cs="Arial"/>
          <w:szCs w:val="24"/>
          <w:lang w:val="es-ES"/>
        </w:rPr>
        <w:t xml:space="preserve"> la posibilidad de introducir </w:t>
      </w:r>
      <w:r w:rsidR="002E7BFB" w:rsidRPr="00CC10B1">
        <w:rPr>
          <w:rFonts w:ascii="Arial" w:hAnsi="Arial" w:cs="Arial"/>
          <w:szCs w:val="24"/>
          <w:lang w:val="es-ES"/>
        </w:rPr>
        <w:t xml:space="preserve">en el </w:t>
      </w:r>
      <w:r w:rsidR="00744E02" w:rsidRPr="00CC10B1">
        <w:rPr>
          <w:rFonts w:ascii="Arial" w:hAnsi="Arial" w:cs="Arial"/>
          <w:szCs w:val="24"/>
          <w:lang w:val="es-ES"/>
        </w:rPr>
        <w:t xml:space="preserve">juicio oral el registro de la entrevista investigativa </w:t>
      </w:r>
      <w:r w:rsidRPr="00CC10B1">
        <w:rPr>
          <w:rFonts w:ascii="Arial" w:hAnsi="Arial" w:cs="Arial"/>
          <w:szCs w:val="24"/>
          <w:lang w:val="es-ES"/>
        </w:rPr>
        <w:t xml:space="preserve">para </w:t>
      </w:r>
      <w:r w:rsidRPr="006320CA">
        <w:rPr>
          <w:rFonts w:ascii="Arial" w:hAnsi="Arial" w:cs="Arial"/>
          <w:b/>
          <w:i/>
          <w:szCs w:val="24"/>
          <w:u w:val="single"/>
          <w:lang w:val="es-ES"/>
        </w:rPr>
        <w:t>complementar</w:t>
      </w:r>
      <w:r w:rsidRPr="00CC10B1">
        <w:rPr>
          <w:rFonts w:ascii="Arial" w:hAnsi="Arial" w:cs="Arial"/>
          <w:szCs w:val="24"/>
          <w:lang w:val="es-ES"/>
        </w:rPr>
        <w:t xml:space="preserve"> la declaración prestada en juicio </w:t>
      </w:r>
      <w:r w:rsidR="00744E02" w:rsidRPr="00CC10B1">
        <w:rPr>
          <w:rFonts w:ascii="Arial" w:hAnsi="Arial" w:cs="Arial"/>
          <w:szCs w:val="24"/>
          <w:lang w:val="es-ES"/>
        </w:rPr>
        <w:t xml:space="preserve">resulta cuestionable, pues </w:t>
      </w:r>
      <w:r w:rsidR="006B20E9" w:rsidRPr="00CC10B1">
        <w:rPr>
          <w:rFonts w:ascii="Arial" w:hAnsi="Arial" w:cs="Arial"/>
          <w:szCs w:val="24"/>
          <w:lang w:val="es-ES"/>
        </w:rPr>
        <w:t>se ve compromet</w:t>
      </w:r>
      <w:r w:rsidR="0029469D">
        <w:rPr>
          <w:rFonts w:ascii="Arial" w:hAnsi="Arial" w:cs="Arial"/>
          <w:szCs w:val="24"/>
          <w:lang w:val="es-ES"/>
        </w:rPr>
        <w:t>ido</w:t>
      </w:r>
      <w:r w:rsidR="006B20E9" w:rsidRPr="00CC10B1">
        <w:rPr>
          <w:rFonts w:ascii="Arial" w:hAnsi="Arial" w:cs="Arial"/>
          <w:szCs w:val="24"/>
          <w:lang w:val="es-ES"/>
        </w:rPr>
        <w:t xml:space="preserve"> </w:t>
      </w:r>
      <w:r w:rsidR="00744E02" w:rsidRPr="00CC10B1">
        <w:rPr>
          <w:rFonts w:ascii="Arial" w:hAnsi="Arial" w:cs="Arial"/>
          <w:szCs w:val="24"/>
          <w:lang w:val="es-ES"/>
        </w:rPr>
        <w:t xml:space="preserve">el debido proceso y el derecho a la defensa, por cuanto la entrevista investigativa </w:t>
      </w:r>
      <w:r w:rsidRPr="00CC10B1">
        <w:rPr>
          <w:rFonts w:ascii="Arial" w:hAnsi="Arial" w:cs="Arial"/>
          <w:szCs w:val="24"/>
          <w:lang w:val="es-ES"/>
        </w:rPr>
        <w:t>que se pretende reproducir</w:t>
      </w:r>
      <w:r w:rsidR="006B20E9" w:rsidRPr="00CC10B1">
        <w:rPr>
          <w:rFonts w:ascii="Arial" w:hAnsi="Arial" w:cs="Arial"/>
          <w:szCs w:val="24"/>
          <w:lang w:val="es-ES"/>
        </w:rPr>
        <w:t xml:space="preserve"> se </w:t>
      </w:r>
      <w:r w:rsidR="00C73B56" w:rsidRPr="00CC10B1">
        <w:rPr>
          <w:rFonts w:ascii="Arial" w:hAnsi="Arial" w:cs="Arial"/>
          <w:szCs w:val="24"/>
          <w:lang w:val="es-ES"/>
        </w:rPr>
        <w:t xml:space="preserve">realiza </w:t>
      </w:r>
      <w:r w:rsidR="00744E02" w:rsidRPr="00CC10B1">
        <w:rPr>
          <w:rFonts w:ascii="Arial" w:hAnsi="Arial" w:cs="Arial"/>
          <w:szCs w:val="24"/>
          <w:lang w:val="es-ES"/>
        </w:rPr>
        <w:t xml:space="preserve">en un contexto donde no </w:t>
      </w:r>
      <w:r w:rsidR="006B20E9" w:rsidRPr="00CC10B1">
        <w:rPr>
          <w:rFonts w:ascii="Arial" w:hAnsi="Arial" w:cs="Arial"/>
          <w:szCs w:val="24"/>
          <w:lang w:val="es-ES"/>
        </w:rPr>
        <w:t>existe</w:t>
      </w:r>
      <w:r w:rsidR="00744E02" w:rsidRPr="00CC10B1">
        <w:rPr>
          <w:rFonts w:ascii="Arial" w:hAnsi="Arial" w:cs="Arial"/>
          <w:szCs w:val="24"/>
          <w:lang w:val="es-ES"/>
        </w:rPr>
        <w:t xml:space="preserve"> control judicial ni </w:t>
      </w:r>
      <w:r w:rsidRPr="00CC10B1">
        <w:rPr>
          <w:rFonts w:ascii="Arial" w:hAnsi="Arial" w:cs="Arial"/>
          <w:szCs w:val="24"/>
          <w:lang w:val="es-ES"/>
        </w:rPr>
        <w:t xml:space="preserve">participación de la defensa. Ello priva a la defensa de </w:t>
      </w:r>
      <w:r w:rsidR="00744E02" w:rsidRPr="00CC10B1">
        <w:rPr>
          <w:rFonts w:ascii="Arial" w:hAnsi="Arial" w:cs="Arial"/>
          <w:szCs w:val="24"/>
          <w:lang w:val="es-ES"/>
        </w:rPr>
        <w:t xml:space="preserve">la posibilidad de </w:t>
      </w:r>
      <w:r w:rsidR="00732D2B" w:rsidRPr="00CC10B1">
        <w:rPr>
          <w:rFonts w:ascii="Arial" w:hAnsi="Arial" w:cs="Arial"/>
          <w:szCs w:val="24"/>
          <w:lang w:val="es-ES"/>
        </w:rPr>
        <w:t>contra examinar</w:t>
      </w:r>
      <w:r w:rsidR="00744E02" w:rsidRPr="00CC10B1">
        <w:rPr>
          <w:rFonts w:ascii="Arial" w:hAnsi="Arial" w:cs="Arial"/>
          <w:szCs w:val="24"/>
          <w:lang w:val="es-ES"/>
        </w:rPr>
        <w:t xml:space="preserve">, </w:t>
      </w:r>
      <w:r w:rsidR="002E7BFB" w:rsidRPr="00CC10B1">
        <w:rPr>
          <w:rFonts w:ascii="Arial" w:hAnsi="Arial" w:cs="Arial"/>
          <w:szCs w:val="24"/>
          <w:lang w:val="es-ES"/>
        </w:rPr>
        <w:t xml:space="preserve">afectándose así </w:t>
      </w:r>
      <w:r w:rsidR="00744E02" w:rsidRPr="00CC10B1">
        <w:rPr>
          <w:rFonts w:ascii="Arial" w:hAnsi="Arial" w:cs="Arial"/>
          <w:szCs w:val="24"/>
          <w:lang w:val="es-ES"/>
        </w:rPr>
        <w:t>el derecho a confrontar directamente la prueba de cargo.</w:t>
      </w:r>
    </w:p>
    <w:p w:rsidR="0029469D" w:rsidRPr="008C3BEC" w:rsidRDefault="0029469D" w:rsidP="00C756DF">
      <w:pPr>
        <w:spacing w:after="120"/>
        <w:ind w:firstLine="708"/>
        <w:rPr>
          <w:rFonts w:ascii="Arial" w:hAnsi="Arial" w:cs="Arial"/>
          <w:szCs w:val="24"/>
          <w:lang w:val="es-ES"/>
        </w:rPr>
      </w:pPr>
      <w:r>
        <w:rPr>
          <w:rFonts w:ascii="Arial" w:hAnsi="Arial" w:cs="Arial"/>
          <w:szCs w:val="24"/>
          <w:lang w:val="es-ES"/>
        </w:rPr>
        <w:t xml:space="preserve">Más aún, en esta misma hipótesis, </w:t>
      </w:r>
      <w:r w:rsidR="003D2122" w:rsidRPr="00C02862">
        <w:rPr>
          <w:rFonts w:ascii="Arial" w:hAnsi="Arial" w:cs="Arial"/>
          <w:szCs w:val="24"/>
          <w:lang w:val="es-ES"/>
        </w:rPr>
        <w:t>cabe preguntarse</w:t>
      </w:r>
      <w:r w:rsidR="00A83EF1" w:rsidRPr="00C02862">
        <w:rPr>
          <w:rFonts w:ascii="Arial" w:hAnsi="Arial" w:cs="Arial"/>
          <w:szCs w:val="24"/>
          <w:lang w:val="es-ES"/>
        </w:rPr>
        <w:t xml:space="preserve"> cuándo </w:t>
      </w:r>
      <w:r w:rsidR="00FC50FD">
        <w:rPr>
          <w:rFonts w:ascii="Arial" w:hAnsi="Arial" w:cs="Arial"/>
          <w:szCs w:val="24"/>
          <w:lang w:val="es-ES"/>
        </w:rPr>
        <w:t>se estaría</w:t>
      </w:r>
      <w:r w:rsidR="005D1C84" w:rsidRPr="00C02862">
        <w:rPr>
          <w:rFonts w:ascii="Arial" w:hAnsi="Arial" w:cs="Arial"/>
          <w:szCs w:val="24"/>
          <w:lang w:val="es-ES"/>
        </w:rPr>
        <w:t xml:space="preserve"> frente </w:t>
      </w:r>
      <w:r w:rsidR="003D2122" w:rsidRPr="00C02862">
        <w:rPr>
          <w:rFonts w:ascii="Arial" w:hAnsi="Arial" w:cs="Arial"/>
          <w:szCs w:val="24"/>
          <w:lang w:val="es-ES"/>
        </w:rPr>
        <w:t>a una hipótesis en la que sea realmente</w:t>
      </w:r>
      <w:r w:rsidR="005D1C84" w:rsidRPr="00C02862">
        <w:rPr>
          <w:rFonts w:ascii="Arial" w:hAnsi="Arial" w:cs="Arial"/>
          <w:szCs w:val="24"/>
          <w:lang w:val="es-ES"/>
        </w:rPr>
        <w:t xml:space="preserve"> necesario </w:t>
      </w:r>
      <w:r w:rsidR="00631A2B" w:rsidRPr="00C02862">
        <w:rPr>
          <w:rFonts w:ascii="Arial" w:hAnsi="Arial" w:cs="Arial"/>
          <w:szCs w:val="24"/>
          <w:lang w:val="es-ES"/>
        </w:rPr>
        <w:t xml:space="preserve">“complementar” una declaración </w:t>
      </w:r>
      <w:r w:rsidR="003D2122" w:rsidRPr="00C02862">
        <w:rPr>
          <w:rFonts w:ascii="Arial" w:hAnsi="Arial" w:cs="Arial"/>
          <w:szCs w:val="24"/>
          <w:lang w:val="es-ES"/>
        </w:rPr>
        <w:t>realizada en el juicio</w:t>
      </w:r>
      <w:r w:rsidR="00631A2B" w:rsidRPr="00C02862">
        <w:rPr>
          <w:rFonts w:ascii="Arial" w:hAnsi="Arial" w:cs="Arial"/>
          <w:szCs w:val="24"/>
          <w:lang w:val="es-ES"/>
        </w:rPr>
        <w:t>.</w:t>
      </w:r>
      <w:r w:rsidR="005D1C84" w:rsidRPr="00C02862">
        <w:rPr>
          <w:rFonts w:ascii="Arial" w:hAnsi="Arial" w:cs="Arial"/>
          <w:szCs w:val="24"/>
          <w:lang w:val="es-ES"/>
        </w:rPr>
        <w:t xml:space="preserve"> </w:t>
      </w:r>
      <w:r w:rsidR="003D2122" w:rsidRPr="00C02862">
        <w:rPr>
          <w:rFonts w:ascii="Arial" w:hAnsi="Arial" w:cs="Arial"/>
          <w:szCs w:val="24"/>
          <w:lang w:val="es-ES"/>
        </w:rPr>
        <w:t>Sobre el punto l</w:t>
      </w:r>
      <w:r w:rsidR="005D1C84" w:rsidRPr="00C02862">
        <w:rPr>
          <w:rFonts w:ascii="Arial" w:hAnsi="Arial" w:cs="Arial"/>
          <w:szCs w:val="24"/>
          <w:lang w:val="es-ES"/>
        </w:rPr>
        <w:t xml:space="preserve">a ley no ofrece ningún criterio orientador al respecto, dejando abierta la posibilidad de un uso abusivo de la reproducción. </w:t>
      </w:r>
    </w:p>
    <w:p w:rsidR="008C3BEC" w:rsidRPr="00C756DF" w:rsidRDefault="008C3BEC" w:rsidP="00C756DF">
      <w:pPr>
        <w:shd w:val="clear" w:color="auto" w:fill="FFFFFF"/>
        <w:spacing w:after="120"/>
        <w:ind w:firstLine="708"/>
        <w:rPr>
          <w:rFonts w:ascii="Arial" w:eastAsia="Times New Roman" w:hAnsi="Arial" w:cs="Arial"/>
          <w:color w:val="000000"/>
          <w:spacing w:val="4"/>
          <w:szCs w:val="24"/>
          <w:lang w:val="es-CL" w:eastAsia="es-CL"/>
        </w:rPr>
      </w:pPr>
      <w:r w:rsidRPr="008C3BEC">
        <w:rPr>
          <w:rFonts w:ascii="Arial" w:hAnsi="Arial" w:cs="Arial"/>
          <w:szCs w:val="24"/>
          <w:lang w:val="es-ES"/>
        </w:rPr>
        <w:t>Según la Real Academia Española de la Lengua, “complementar” significa “dar complemento a algo” y “servir de complemento a algo”</w:t>
      </w:r>
      <w:r>
        <w:rPr>
          <w:rFonts w:ascii="Arial" w:hAnsi="Arial" w:cs="Arial"/>
          <w:szCs w:val="24"/>
          <w:lang w:val="es-ES"/>
        </w:rPr>
        <w:t xml:space="preserve">. Por su parte, </w:t>
      </w:r>
      <w:r>
        <w:rPr>
          <w:rFonts w:ascii="Arial" w:hAnsi="Arial" w:cs="Arial"/>
          <w:szCs w:val="24"/>
          <w:lang w:val="es-ES"/>
        </w:rPr>
        <w:lastRenderedPageBreak/>
        <w:t>“complemento”, se define como “cosa, cualidad o circunstancia que se añade a otra para hacerla íntegra o perfecta”</w:t>
      </w:r>
      <w:r>
        <w:rPr>
          <w:rStyle w:val="Refdenotaalpie"/>
          <w:rFonts w:ascii="Arial" w:hAnsi="Arial" w:cs="Arial"/>
          <w:szCs w:val="24"/>
          <w:lang w:val="es-ES"/>
        </w:rPr>
        <w:footnoteReference w:id="100"/>
      </w:r>
      <w:r>
        <w:rPr>
          <w:rFonts w:ascii="Arial" w:hAnsi="Arial" w:cs="Arial"/>
          <w:szCs w:val="24"/>
          <w:lang w:val="es-ES"/>
        </w:rPr>
        <w:t>.</w:t>
      </w:r>
    </w:p>
    <w:p w:rsidR="008C3BEC" w:rsidRDefault="00C80894" w:rsidP="00C80894">
      <w:pPr>
        <w:ind w:firstLine="708"/>
        <w:rPr>
          <w:rFonts w:ascii="Arial" w:hAnsi="Arial" w:cs="Arial"/>
          <w:szCs w:val="24"/>
          <w:lang w:val="es-ES"/>
        </w:rPr>
      </w:pPr>
      <w:r>
        <w:rPr>
          <w:rFonts w:ascii="Arial" w:hAnsi="Arial" w:cs="Arial"/>
          <w:szCs w:val="24"/>
          <w:lang w:val="es-ES"/>
        </w:rPr>
        <w:t>Quedará entregado a criterio del tribunal qué es lo que estimará como “necesario” de complementar, ya que el estándar que establece la letra c) es que la</w:t>
      </w:r>
      <w:r w:rsidR="00FC50FD">
        <w:rPr>
          <w:rFonts w:ascii="Arial" w:hAnsi="Arial" w:cs="Arial"/>
          <w:szCs w:val="24"/>
          <w:lang w:val="es-ES"/>
        </w:rPr>
        <w:t xml:space="preserve"> </w:t>
      </w:r>
      <w:r>
        <w:rPr>
          <w:rFonts w:ascii="Arial" w:hAnsi="Arial" w:cs="Arial"/>
          <w:szCs w:val="24"/>
          <w:lang w:val="es-ES"/>
        </w:rPr>
        <w:t>exhibición</w:t>
      </w:r>
      <w:r w:rsidR="00ED574C">
        <w:rPr>
          <w:rFonts w:ascii="Arial" w:hAnsi="Arial" w:cs="Arial"/>
          <w:szCs w:val="24"/>
          <w:lang w:val="es-ES"/>
        </w:rPr>
        <w:t xml:space="preserve"> </w:t>
      </w:r>
      <w:r>
        <w:rPr>
          <w:rFonts w:ascii="Arial" w:hAnsi="Arial" w:cs="Arial"/>
          <w:szCs w:val="24"/>
          <w:lang w:val="es-ES"/>
        </w:rPr>
        <w:t xml:space="preserve">de la EIV sea </w:t>
      </w:r>
      <w:r w:rsidRPr="001400E5">
        <w:rPr>
          <w:rFonts w:ascii="Arial" w:hAnsi="Arial" w:cs="Arial"/>
          <w:b/>
          <w:i/>
          <w:szCs w:val="24"/>
          <w:u w:val="single"/>
          <w:lang w:val="es-ES"/>
        </w:rPr>
        <w:t>necesaria</w:t>
      </w:r>
      <w:r>
        <w:rPr>
          <w:rFonts w:ascii="Arial" w:hAnsi="Arial" w:cs="Arial"/>
          <w:szCs w:val="24"/>
          <w:lang w:val="es-ES"/>
        </w:rPr>
        <w:t xml:space="preserve"> para demostrar contradicciones o inco</w:t>
      </w:r>
      <w:r w:rsidR="00DC40B3">
        <w:rPr>
          <w:rFonts w:ascii="Arial" w:hAnsi="Arial" w:cs="Arial"/>
          <w:szCs w:val="24"/>
          <w:lang w:val="es-ES"/>
        </w:rPr>
        <w:t>nsistencias</w:t>
      </w:r>
      <w:r>
        <w:rPr>
          <w:rFonts w:ascii="Arial" w:hAnsi="Arial" w:cs="Arial"/>
          <w:szCs w:val="24"/>
          <w:lang w:val="es-ES"/>
        </w:rPr>
        <w:t xml:space="preserve"> o para complementar la declaración judicial. No parece haber demasiado problema en que</w:t>
      </w:r>
      <w:r w:rsidR="00FC50FD">
        <w:rPr>
          <w:rFonts w:ascii="Arial" w:hAnsi="Arial" w:cs="Arial"/>
          <w:szCs w:val="24"/>
          <w:lang w:val="es-ES"/>
        </w:rPr>
        <w:t>,</w:t>
      </w:r>
      <w:r>
        <w:rPr>
          <w:rFonts w:ascii="Arial" w:hAnsi="Arial" w:cs="Arial"/>
          <w:szCs w:val="24"/>
          <w:lang w:val="es-ES"/>
        </w:rPr>
        <w:t xml:space="preserve"> en el debate que es previo a la resolución del tribunal, los intervinientes dejen en claro los motivos por los cuales es necesari</w:t>
      </w:r>
      <w:r w:rsidR="00FC50FD">
        <w:rPr>
          <w:rFonts w:ascii="Arial" w:hAnsi="Arial" w:cs="Arial"/>
          <w:szCs w:val="24"/>
          <w:lang w:val="es-ES"/>
        </w:rPr>
        <w:t>a</w:t>
      </w:r>
      <w:r>
        <w:rPr>
          <w:rFonts w:ascii="Arial" w:hAnsi="Arial" w:cs="Arial"/>
          <w:szCs w:val="24"/>
          <w:lang w:val="es-ES"/>
        </w:rPr>
        <w:t xml:space="preserve"> la exhibición de la EIV para demostrar contradicción o inco</w:t>
      </w:r>
      <w:r w:rsidR="00DC40B3">
        <w:rPr>
          <w:rFonts w:ascii="Arial" w:hAnsi="Arial" w:cs="Arial"/>
          <w:szCs w:val="24"/>
          <w:lang w:val="es-ES"/>
        </w:rPr>
        <w:t>nsistencia</w:t>
      </w:r>
      <w:r>
        <w:rPr>
          <w:rFonts w:ascii="Arial" w:hAnsi="Arial" w:cs="Arial"/>
          <w:szCs w:val="24"/>
          <w:lang w:val="es-ES"/>
        </w:rPr>
        <w:t>. Pero, ¿cómo evaluar esta necesidad cuando se trata de complementar una declaración</w:t>
      </w:r>
      <w:r w:rsidR="00732D2B">
        <w:rPr>
          <w:rFonts w:ascii="Arial" w:hAnsi="Arial" w:cs="Arial"/>
          <w:szCs w:val="24"/>
          <w:lang w:val="es-ES"/>
        </w:rPr>
        <w:t>?</w:t>
      </w:r>
      <w:r>
        <w:rPr>
          <w:rFonts w:ascii="Arial" w:hAnsi="Arial" w:cs="Arial"/>
          <w:szCs w:val="24"/>
          <w:lang w:val="es-ES"/>
        </w:rPr>
        <w:t xml:space="preserve"> El estándar es muy poco sólido. ¿Necesidad de qué? </w:t>
      </w:r>
    </w:p>
    <w:p w:rsidR="00C80894" w:rsidRPr="00C80894" w:rsidRDefault="008C3BEC" w:rsidP="00C80894">
      <w:pPr>
        <w:ind w:firstLine="708"/>
        <w:rPr>
          <w:rFonts w:ascii="Arial" w:hAnsi="Arial" w:cs="Arial"/>
          <w:szCs w:val="24"/>
          <w:lang w:val="es-ES"/>
        </w:rPr>
      </w:pPr>
      <w:r>
        <w:rPr>
          <w:rFonts w:ascii="Arial" w:hAnsi="Arial" w:cs="Arial"/>
          <w:szCs w:val="24"/>
          <w:lang w:val="es-ES"/>
        </w:rPr>
        <w:t xml:space="preserve">A partir de los conceptos de la R.A.E., podría estimarse que la necesidad de complementar la declaración judicial estaría determinada por la necesidad de añadir a la declaración judicial algo para hacerla íntegra. </w:t>
      </w:r>
      <w:r w:rsidR="00401DF7">
        <w:rPr>
          <w:rFonts w:ascii="Arial" w:hAnsi="Arial" w:cs="Arial"/>
          <w:szCs w:val="24"/>
          <w:lang w:val="es-ES"/>
        </w:rPr>
        <w:t xml:space="preserve">Y, si queremos respetar los principios y la </w:t>
      </w:r>
      <w:r>
        <w:rPr>
          <w:rFonts w:ascii="Arial" w:hAnsi="Arial" w:cs="Arial"/>
          <w:szCs w:val="24"/>
          <w:lang w:val="es-ES"/>
        </w:rPr>
        <w:t>lógica de</w:t>
      </w:r>
      <w:r w:rsidR="00401DF7">
        <w:rPr>
          <w:rFonts w:ascii="Arial" w:hAnsi="Arial" w:cs="Arial"/>
          <w:szCs w:val="24"/>
          <w:lang w:val="es-ES"/>
        </w:rPr>
        <w:t xml:space="preserve"> nuestro </w:t>
      </w:r>
      <w:r>
        <w:rPr>
          <w:rFonts w:ascii="Arial" w:hAnsi="Arial" w:cs="Arial"/>
          <w:szCs w:val="24"/>
          <w:lang w:val="es-ES"/>
        </w:rPr>
        <w:t>sistema procesal penal</w:t>
      </w:r>
      <w:r w:rsidR="00401DF7">
        <w:rPr>
          <w:rFonts w:ascii="Arial" w:hAnsi="Arial" w:cs="Arial"/>
          <w:szCs w:val="24"/>
          <w:lang w:val="es-ES"/>
        </w:rPr>
        <w:t xml:space="preserve">, la única alternativa posible es que ese “algo” que se busca añadir a la declaración judicial sea </w:t>
      </w:r>
      <w:r w:rsidR="00401DF7" w:rsidRPr="00C756DF">
        <w:rPr>
          <w:rFonts w:ascii="Arial" w:hAnsi="Arial" w:cs="Arial"/>
          <w:i/>
          <w:szCs w:val="24"/>
          <w:lang w:val="es-ES"/>
        </w:rPr>
        <w:t>“algo específico”</w:t>
      </w:r>
      <w:r w:rsidR="00401DF7">
        <w:rPr>
          <w:rFonts w:ascii="Arial" w:hAnsi="Arial" w:cs="Arial"/>
          <w:szCs w:val="24"/>
          <w:lang w:val="es-ES"/>
        </w:rPr>
        <w:t xml:space="preserve">, </w:t>
      </w:r>
      <w:r w:rsidR="00544B67">
        <w:rPr>
          <w:rFonts w:ascii="Arial" w:hAnsi="Arial" w:cs="Arial"/>
          <w:szCs w:val="24"/>
          <w:lang w:val="es-ES"/>
        </w:rPr>
        <w:t xml:space="preserve">esto es, </w:t>
      </w:r>
      <w:r w:rsidR="00401DF7">
        <w:rPr>
          <w:rFonts w:ascii="Arial" w:hAnsi="Arial" w:cs="Arial"/>
          <w:szCs w:val="24"/>
          <w:lang w:val="es-ES"/>
        </w:rPr>
        <w:t>un punto específico y determinado, anunciado por el interviniente que lo solicita en el debate que precede</w:t>
      </w:r>
      <w:r>
        <w:rPr>
          <w:rFonts w:ascii="Arial" w:hAnsi="Arial" w:cs="Arial"/>
          <w:szCs w:val="24"/>
          <w:lang w:val="es-ES"/>
        </w:rPr>
        <w:t xml:space="preserve">. </w:t>
      </w:r>
      <w:r w:rsidR="00C80894">
        <w:rPr>
          <w:rFonts w:ascii="Arial" w:hAnsi="Arial" w:cs="Arial"/>
          <w:szCs w:val="24"/>
          <w:lang w:val="es-ES"/>
        </w:rPr>
        <w:t>E</w:t>
      </w:r>
      <w:r>
        <w:rPr>
          <w:rFonts w:ascii="Arial" w:hAnsi="Arial" w:cs="Arial"/>
          <w:szCs w:val="24"/>
          <w:lang w:val="es-ES"/>
        </w:rPr>
        <w:t xml:space="preserve">n </w:t>
      </w:r>
      <w:r w:rsidR="00544B67">
        <w:rPr>
          <w:rFonts w:ascii="Arial" w:hAnsi="Arial" w:cs="Arial"/>
          <w:szCs w:val="24"/>
          <w:lang w:val="es-ES"/>
        </w:rPr>
        <w:t>consecuencia,</w:t>
      </w:r>
      <w:r>
        <w:rPr>
          <w:rFonts w:ascii="Arial" w:hAnsi="Arial" w:cs="Arial"/>
          <w:szCs w:val="24"/>
          <w:lang w:val="es-ES"/>
        </w:rPr>
        <w:t xml:space="preserve"> e</w:t>
      </w:r>
      <w:r w:rsidR="00C80894">
        <w:rPr>
          <w:rFonts w:ascii="Arial" w:hAnsi="Arial" w:cs="Arial"/>
          <w:szCs w:val="24"/>
          <w:lang w:val="es-ES"/>
        </w:rPr>
        <w:t>stimamos que no se podría dar lugar a la exhibición si, concluida la declaración judicial del NNA, el fiscal o el querellante solicitan la exhibición de la EIV porque la prueba producida les es insuficiente para obtener una convicción condenatoria del tribunal. Pero, claramente, este es el mayor riesgo de la norma que se comenta.</w:t>
      </w:r>
    </w:p>
    <w:p w:rsidR="0029469D" w:rsidRDefault="0029469D" w:rsidP="006320CA">
      <w:pPr>
        <w:ind w:firstLine="708"/>
        <w:rPr>
          <w:rFonts w:ascii="Arial" w:hAnsi="Arial" w:cs="Arial"/>
          <w:szCs w:val="24"/>
          <w:lang w:val="es-ES"/>
        </w:rPr>
      </w:pPr>
      <w:r>
        <w:rPr>
          <w:rFonts w:ascii="Arial" w:hAnsi="Arial" w:cs="Arial"/>
          <w:szCs w:val="24"/>
          <w:lang w:val="es-ES"/>
        </w:rPr>
        <w:t xml:space="preserve">Recordemos que, en nuestra opinión, lo primero que debe consultarse al NNA es si desea prestar declaración judicial. Entendemos </w:t>
      </w:r>
      <w:r w:rsidR="00363FA8">
        <w:rPr>
          <w:rFonts w:ascii="Arial" w:hAnsi="Arial" w:cs="Arial"/>
          <w:szCs w:val="24"/>
          <w:lang w:val="es-ES"/>
        </w:rPr>
        <w:t>que,</w:t>
      </w:r>
      <w:r>
        <w:rPr>
          <w:rFonts w:ascii="Arial" w:hAnsi="Arial" w:cs="Arial"/>
          <w:szCs w:val="24"/>
          <w:lang w:val="es-ES"/>
        </w:rPr>
        <w:t xml:space="preserve"> si el NNA señala que no desea prestar declaración judicial y, derechamente, no declara, no hay nada que “complementar” y, por ende, no podría sustituirse la negativa del NNA por la vía de exhibirse la EIV en el juicio oral.</w:t>
      </w:r>
    </w:p>
    <w:p w:rsidR="000B3ACC" w:rsidRDefault="0029469D" w:rsidP="006320CA">
      <w:pPr>
        <w:ind w:firstLine="708"/>
        <w:rPr>
          <w:rFonts w:ascii="Arial" w:hAnsi="Arial" w:cs="Arial"/>
          <w:szCs w:val="24"/>
          <w:lang w:val="es-ES"/>
        </w:rPr>
      </w:pPr>
      <w:r>
        <w:rPr>
          <w:rFonts w:ascii="Arial" w:hAnsi="Arial" w:cs="Arial"/>
          <w:szCs w:val="24"/>
          <w:lang w:val="es-ES"/>
        </w:rPr>
        <w:lastRenderedPageBreak/>
        <w:t xml:space="preserve">Pero, </w:t>
      </w:r>
      <w:r w:rsidR="00A83EF1" w:rsidRPr="00C02862">
        <w:rPr>
          <w:rFonts w:ascii="Arial" w:hAnsi="Arial" w:cs="Arial"/>
          <w:szCs w:val="24"/>
          <w:lang w:val="es-ES"/>
        </w:rPr>
        <w:t>¿</w:t>
      </w:r>
      <w:r>
        <w:rPr>
          <w:rFonts w:ascii="Arial" w:hAnsi="Arial" w:cs="Arial"/>
          <w:szCs w:val="24"/>
          <w:lang w:val="es-ES"/>
        </w:rPr>
        <w:t>q</w:t>
      </w:r>
      <w:r w:rsidR="00A83EF1" w:rsidRPr="00C02862">
        <w:rPr>
          <w:rFonts w:ascii="Arial" w:hAnsi="Arial" w:cs="Arial"/>
          <w:szCs w:val="24"/>
          <w:lang w:val="es-ES"/>
        </w:rPr>
        <w:t xml:space="preserve">ué sucede si la víctima presta una declaración incompleta por haber olvidado los hechos o </w:t>
      </w:r>
      <w:r w:rsidR="005D1C84" w:rsidRPr="00C02862">
        <w:rPr>
          <w:rFonts w:ascii="Arial" w:hAnsi="Arial" w:cs="Arial"/>
          <w:szCs w:val="24"/>
          <w:lang w:val="es-ES"/>
        </w:rPr>
        <w:t xml:space="preserve">por </w:t>
      </w:r>
      <w:r w:rsidR="00A83EF1" w:rsidRPr="00C02862">
        <w:rPr>
          <w:rFonts w:ascii="Arial" w:hAnsi="Arial" w:cs="Arial"/>
          <w:szCs w:val="24"/>
          <w:lang w:val="es-ES"/>
        </w:rPr>
        <w:t xml:space="preserve">simplemente </w:t>
      </w:r>
      <w:r w:rsidR="005D1C84" w:rsidRPr="00C02862">
        <w:rPr>
          <w:rFonts w:ascii="Arial" w:hAnsi="Arial" w:cs="Arial"/>
          <w:szCs w:val="24"/>
          <w:lang w:val="es-ES"/>
        </w:rPr>
        <w:t>manifestar</w:t>
      </w:r>
      <w:r w:rsidR="00A83EF1" w:rsidRPr="00C02862">
        <w:rPr>
          <w:rFonts w:ascii="Arial" w:hAnsi="Arial" w:cs="Arial"/>
          <w:szCs w:val="24"/>
          <w:lang w:val="es-ES"/>
        </w:rPr>
        <w:t xml:space="preserve"> su deseo de no </w:t>
      </w:r>
      <w:r>
        <w:rPr>
          <w:rFonts w:ascii="Arial" w:hAnsi="Arial" w:cs="Arial"/>
          <w:szCs w:val="24"/>
          <w:lang w:val="es-ES"/>
        </w:rPr>
        <w:t xml:space="preserve">continuar </w:t>
      </w:r>
      <w:r w:rsidR="00A83EF1" w:rsidRPr="00C02862">
        <w:rPr>
          <w:rFonts w:ascii="Arial" w:hAnsi="Arial" w:cs="Arial"/>
          <w:szCs w:val="24"/>
          <w:lang w:val="es-ES"/>
        </w:rPr>
        <w:t>declarando</w:t>
      </w:r>
      <w:r>
        <w:rPr>
          <w:rFonts w:ascii="Arial" w:hAnsi="Arial" w:cs="Arial"/>
          <w:szCs w:val="24"/>
          <w:lang w:val="es-ES"/>
        </w:rPr>
        <w:t xml:space="preserve"> (después de haber iniciado tal diligencia judicial)</w:t>
      </w:r>
      <w:r w:rsidR="00A83EF1" w:rsidRPr="00C02862">
        <w:rPr>
          <w:rFonts w:ascii="Arial" w:hAnsi="Arial" w:cs="Arial"/>
          <w:szCs w:val="24"/>
          <w:lang w:val="es-ES"/>
        </w:rPr>
        <w:t xml:space="preserve">? </w:t>
      </w:r>
      <w:r w:rsidR="00C80894">
        <w:rPr>
          <w:rFonts w:ascii="Arial" w:hAnsi="Arial" w:cs="Arial"/>
          <w:szCs w:val="24"/>
          <w:lang w:val="es-ES"/>
        </w:rPr>
        <w:t>E</w:t>
      </w:r>
      <w:r w:rsidR="00A83EF1" w:rsidRPr="00C02862">
        <w:rPr>
          <w:rFonts w:ascii="Arial" w:hAnsi="Arial" w:cs="Arial"/>
          <w:szCs w:val="24"/>
          <w:lang w:val="es-ES"/>
        </w:rPr>
        <w:t>n este caso, pareciera que permitir la reproducción de la entrevista para efectos de complementar lo declarado operaría como un mecanismo que sustit</w:t>
      </w:r>
      <w:r w:rsidR="00720D06" w:rsidRPr="00C02862">
        <w:rPr>
          <w:rFonts w:ascii="Arial" w:hAnsi="Arial" w:cs="Arial"/>
          <w:szCs w:val="24"/>
          <w:lang w:val="es-ES"/>
        </w:rPr>
        <w:t>uye de facto la declaración</w:t>
      </w:r>
      <w:r w:rsidR="00796AD4">
        <w:rPr>
          <w:rFonts w:ascii="Arial" w:hAnsi="Arial" w:cs="Arial"/>
          <w:szCs w:val="24"/>
          <w:lang w:val="es-ES"/>
        </w:rPr>
        <w:t xml:space="preserve"> por una entrevista</w:t>
      </w:r>
      <w:r w:rsidR="005D1C84" w:rsidRPr="00C02862">
        <w:rPr>
          <w:rFonts w:ascii="Arial" w:hAnsi="Arial" w:cs="Arial"/>
          <w:szCs w:val="24"/>
          <w:lang w:val="es-ES"/>
        </w:rPr>
        <w:t xml:space="preserve"> que</w:t>
      </w:r>
      <w:r w:rsidR="00796AD4">
        <w:rPr>
          <w:rFonts w:ascii="Arial" w:hAnsi="Arial" w:cs="Arial"/>
          <w:szCs w:val="24"/>
          <w:lang w:val="es-ES"/>
        </w:rPr>
        <w:t>,</w:t>
      </w:r>
      <w:r w:rsidR="005D1C84" w:rsidRPr="00C02862">
        <w:rPr>
          <w:rFonts w:ascii="Arial" w:hAnsi="Arial" w:cs="Arial"/>
          <w:szCs w:val="24"/>
          <w:lang w:val="es-ES"/>
        </w:rPr>
        <w:t xml:space="preserve"> como ya sabemos, resulta</w:t>
      </w:r>
      <w:r w:rsidR="00A83EF1" w:rsidRPr="00C02862">
        <w:rPr>
          <w:rFonts w:ascii="Arial" w:hAnsi="Arial" w:cs="Arial"/>
          <w:szCs w:val="24"/>
          <w:lang w:val="es-ES"/>
        </w:rPr>
        <w:t xml:space="preserve"> </w:t>
      </w:r>
      <w:r w:rsidR="005D1C84" w:rsidRPr="00C02862">
        <w:rPr>
          <w:rFonts w:ascii="Arial" w:hAnsi="Arial" w:cs="Arial"/>
          <w:szCs w:val="24"/>
          <w:lang w:val="es-ES"/>
        </w:rPr>
        <w:t xml:space="preserve">extremadamente </w:t>
      </w:r>
      <w:r w:rsidR="00A83EF1" w:rsidRPr="00C02862">
        <w:rPr>
          <w:rFonts w:ascii="Arial" w:hAnsi="Arial" w:cs="Arial"/>
          <w:szCs w:val="24"/>
          <w:lang w:val="es-ES"/>
        </w:rPr>
        <w:t xml:space="preserve">difícil </w:t>
      </w:r>
      <w:r w:rsidR="003D2122" w:rsidRPr="00C02862">
        <w:rPr>
          <w:rFonts w:ascii="Arial" w:hAnsi="Arial" w:cs="Arial"/>
          <w:szCs w:val="24"/>
          <w:lang w:val="es-ES"/>
        </w:rPr>
        <w:t>de poder</w:t>
      </w:r>
      <w:r w:rsidR="00211FCA" w:rsidRPr="00C02862">
        <w:rPr>
          <w:rFonts w:ascii="Arial" w:hAnsi="Arial" w:cs="Arial"/>
          <w:szCs w:val="24"/>
          <w:lang w:val="es-ES"/>
        </w:rPr>
        <w:t xml:space="preserve"> confrontar ante la imposibilidad de </w:t>
      </w:r>
      <w:r w:rsidR="00A83EF1" w:rsidRPr="00C02862">
        <w:rPr>
          <w:rFonts w:ascii="Arial" w:hAnsi="Arial" w:cs="Arial"/>
          <w:szCs w:val="24"/>
          <w:lang w:val="es-ES"/>
        </w:rPr>
        <w:t>realizar un contra</w:t>
      </w:r>
      <w:r w:rsidR="00796AD4">
        <w:rPr>
          <w:rFonts w:ascii="Arial" w:hAnsi="Arial" w:cs="Arial"/>
          <w:szCs w:val="24"/>
          <w:lang w:val="es-ES"/>
        </w:rPr>
        <w:t xml:space="preserve"> </w:t>
      </w:r>
      <w:r w:rsidR="004B4D8A" w:rsidRPr="00C02862">
        <w:rPr>
          <w:rFonts w:ascii="Arial" w:hAnsi="Arial" w:cs="Arial"/>
          <w:szCs w:val="24"/>
          <w:lang w:val="es-ES"/>
        </w:rPr>
        <w:t>e</w:t>
      </w:r>
      <w:r w:rsidR="00A83EF1" w:rsidRPr="00C02862">
        <w:rPr>
          <w:rFonts w:ascii="Arial" w:hAnsi="Arial" w:cs="Arial"/>
          <w:szCs w:val="24"/>
          <w:lang w:val="es-ES"/>
        </w:rPr>
        <w:t xml:space="preserve">xamen </w:t>
      </w:r>
      <w:r w:rsidR="00211FCA" w:rsidRPr="00C02862">
        <w:rPr>
          <w:rFonts w:ascii="Arial" w:hAnsi="Arial" w:cs="Arial"/>
          <w:szCs w:val="24"/>
          <w:lang w:val="es-ES"/>
        </w:rPr>
        <w:t>o de</w:t>
      </w:r>
      <w:r w:rsidR="00A83EF1" w:rsidRPr="00C02862">
        <w:rPr>
          <w:rFonts w:ascii="Arial" w:hAnsi="Arial" w:cs="Arial"/>
          <w:szCs w:val="24"/>
          <w:lang w:val="es-ES"/>
        </w:rPr>
        <w:t xml:space="preserve"> solicitar al tr</w:t>
      </w:r>
      <w:r w:rsidR="00211FCA" w:rsidRPr="00C02862">
        <w:rPr>
          <w:rFonts w:ascii="Arial" w:hAnsi="Arial" w:cs="Arial"/>
          <w:szCs w:val="24"/>
          <w:lang w:val="es-ES"/>
        </w:rPr>
        <w:t>ibunal preguntas aclaratorias a la víctima</w:t>
      </w:r>
      <w:r w:rsidR="003D2122" w:rsidRPr="00C02862">
        <w:rPr>
          <w:rFonts w:ascii="Arial" w:hAnsi="Arial" w:cs="Arial"/>
          <w:szCs w:val="24"/>
          <w:lang w:val="es-ES"/>
        </w:rPr>
        <w:t>,</w:t>
      </w:r>
      <w:r w:rsidR="000F1518" w:rsidRPr="00C02862">
        <w:rPr>
          <w:rFonts w:ascii="Arial" w:hAnsi="Arial" w:cs="Arial"/>
          <w:szCs w:val="24"/>
          <w:lang w:val="es-ES"/>
        </w:rPr>
        <w:t xml:space="preserve"> toda vez que la reproducción solo puede realizarse una vez que concluido su participación en la audiencia</w:t>
      </w:r>
      <w:r w:rsidR="003D2122" w:rsidRPr="00C02862">
        <w:rPr>
          <w:rFonts w:ascii="Arial" w:hAnsi="Arial" w:cs="Arial"/>
          <w:szCs w:val="24"/>
          <w:lang w:val="es-ES"/>
        </w:rPr>
        <w:t>, quedando prohibida la reanudación</w:t>
      </w:r>
      <w:r w:rsidR="00796AD4">
        <w:rPr>
          <w:rFonts w:ascii="Arial" w:hAnsi="Arial" w:cs="Arial"/>
          <w:szCs w:val="24"/>
          <w:lang w:val="es-ES"/>
        </w:rPr>
        <w:t xml:space="preserve"> de</w:t>
      </w:r>
      <w:r w:rsidR="003D2122" w:rsidRPr="00C02862">
        <w:rPr>
          <w:rFonts w:ascii="Arial" w:hAnsi="Arial" w:cs="Arial"/>
          <w:szCs w:val="24"/>
          <w:lang w:val="es-ES"/>
        </w:rPr>
        <w:t xml:space="preserve"> la participación del </w:t>
      </w:r>
      <w:r w:rsidR="00C80894">
        <w:rPr>
          <w:rFonts w:ascii="Arial" w:hAnsi="Arial" w:cs="Arial"/>
          <w:szCs w:val="24"/>
          <w:lang w:val="es-ES"/>
        </w:rPr>
        <w:t>NNA</w:t>
      </w:r>
      <w:r w:rsidR="00211FCA" w:rsidRPr="00C02862">
        <w:rPr>
          <w:rFonts w:ascii="Arial" w:hAnsi="Arial" w:cs="Arial"/>
          <w:szCs w:val="24"/>
          <w:lang w:val="es-ES"/>
        </w:rPr>
        <w:t xml:space="preserve"> en el juicio</w:t>
      </w:r>
      <w:r w:rsidR="00A83EF1" w:rsidRPr="00C02862">
        <w:rPr>
          <w:rFonts w:ascii="Arial" w:hAnsi="Arial" w:cs="Arial"/>
          <w:szCs w:val="24"/>
          <w:lang w:val="es-ES"/>
        </w:rPr>
        <w:t>.</w:t>
      </w:r>
      <w:r w:rsidR="00631A2B" w:rsidRPr="00C02862">
        <w:rPr>
          <w:rFonts w:ascii="Arial" w:hAnsi="Arial" w:cs="Arial"/>
          <w:szCs w:val="24"/>
          <w:lang w:val="es-ES"/>
        </w:rPr>
        <w:t xml:space="preserve"> </w:t>
      </w:r>
      <w:r w:rsidR="004B4D8A" w:rsidRPr="00C02862">
        <w:rPr>
          <w:rFonts w:ascii="Arial" w:hAnsi="Arial" w:cs="Arial"/>
          <w:szCs w:val="24"/>
          <w:lang w:val="es-ES"/>
        </w:rPr>
        <w:t>En</w:t>
      </w:r>
      <w:r w:rsidR="00062575" w:rsidRPr="00C02862">
        <w:rPr>
          <w:rFonts w:ascii="Arial" w:hAnsi="Arial" w:cs="Arial"/>
          <w:szCs w:val="24"/>
          <w:lang w:val="es-ES"/>
        </w:rPr>
        <w:t xml:space="preserve"> definitiva,</w:t>
      </w:r>
      <w:r w:rsidR="004B4D8A" w:rsidRPr="00C02862">
        <w:rPr>
          <w:rFonts w:ascii="Arial" w:hAnsi="Arial" w:cs="Arial"/>
          <w:szCs w:val="24"/>
          <w:lang w:val="es-ES"/>
        </w:rPr>
        <w:t xml:space="preserve"> la norma deja la puerta abierta </w:t>
      </w:r>
      <w:r w:rsidR="00796AD4">
        <w:rPr>
          <w:rFonts w:ascii="Arial" w:hAnsi="Arial" w:cs="Arial"/>
          <w:szCs w:val="24"/>
          <w:lang w:val="es-ES"/>
        </w:rPr>
        <w:t>par</w:t>
      </w:r>
      <w:r w:rsidR="004B4D8A" w:rsidRPr="00C02862">
        <w:rPr>
          <w:rFonts w:ascii="Arial" w:hAnsi="Arial" w:cs="Arial"/>
          <w:szCs w:val="24"/>
          <w:lang w:val="es-ES"/>
        </w:rPr>
        <w:t>a que</w:t>
      </w:r>
      <w:r w:rsidR="00631A2B" w:rsidRPr="00C02862">
        <w:rPr>
          <w:rFonts w:ascii="Arial" w:hAnsi="Arial" w:cs="Arial"/>
          <w:szCs w:val="24"/>
          <w:lang w:val="es-ES"/>
        </w:rPr>
        <w:t xml:space="preserve"> el Ministerio Público</w:t>
      </w:r>
      <w:r w:rsidR="00C80894">
        <w:rPr>
          <w:rFonts w:ascii="Arial" w:hAnsi="Arial" w:cs="Arial"/>
          <w:szCs w:val="24"/>
          <w:lang w:val="es-ES"/>
        </w:rPr>
        <w:t xml:space="preserve"> (o cualquier otro interviniente, incluida la defensa)</w:t>
      </w:r>
      <w:r w:rsidR="00631A2B" w:rsidRPr="00C02862">
        <w:rPr>
          <w:rFonts w:ascii="Arial" w:hAnsi="Arial" w:cs="Arial"/>
          <w:szCs w:val="24"/>
          <w:lang w:val="es-ES"/>
        </w:rPr>
        <w:t xml:space="preserve"> pueda incorporar como prueba el registro de la entrevista investigativa,</w:t>
      </w:r>
      <w:r w:rsidR="00A83EF1" w:rsidRPr="00C02862">
        <w:rPr>
          <w:rFonts w:ascii="Arial" w:hAnsi="Arial" w:cs="Arial"/>
          <w:szCs w:val="24"/>
          <w:lang w:val="es-ES"/>
        </w:rPr>
        <w:t xml:space="preserve"> </w:t>
      </w:r>
      <w:r w:rsidR="00631A2B" w:rsidRPr="00C02862">
        <w:rPr>
          <w:rFonts w:ascii="Arial" w:hAnsi="Arial" w:cs="Arial"/>
          <w:szCs w:val="24"/>
          <w:lang w:val="es-ES"/>
        </w:rPr>
        <w:t>diligencia que</w:t>
      </w:r>
      <w:r w:rsidR="00211FCA" w:rsidRPr="00C02862">
        <w:rPr>
          <w:rFonts w:ascii="Arial" w:hAnsi="Arial" w:cs="Arial"/>
          <w:szCs w:val="24"/>
          <w:lang w:val="es-ES"/>
        </w:rPr>
        <w:t xml:space="preserve"> </w:t>
      </w:r>
      <w:r w:rsidR="00796AD4">
        <w:rPr>
          <w:rFonts w:ascii="Arial" w:hAnsi="Arial" w:cs="Arial"/>
          <w:szCs w:val="24"/>
          <w:lang w:val="es-ES"/>
        </w:rPr>
        <w:t>-</w:t>
      </w:r>
      <w:r w:rsidR="00211FCA" w:rsidRPr="00C02862">
        <w:rPr>
          <w:rFonts w:ascii="Arial" w:hAnsi="Arial" w:cs="Arial"/>
          <w:szCs w:val="24"/>
          <w:lang w:val="es-ES"/>
        </w:rPr>
        <w:t>como hemos señalado</w:t>
      </w:r>
      <w:r w:rsidR="00796AD4">
        <w:rPr>
          <w:rFonts w:ascii="Arial" w:hAnsi="Arial" w:cs="Arial"/>
          <w:szCs w:val="24"/>
          <w:lang w:val="es-ES"/>
        </w:rPr>
        <w:t>-</w:t>
      </w:r>
      <w:r w:rsidR="00211FCA" w:rsidRPr="00C02862">
        <w:rPr>
          <w:rFonts w:ascii="Arial" w:hAnsi="Arial" w:cs="Arial"/>
          <w:szCs w:val="24"/>
          <w:lang w:val="es-ES"/>
        </w:rPr>
        <w:t xml:space="preserve"> se caracteriza por ser realizada</w:t>
      </w:r>
      <w:r w:rsidR="00631A2B" w:rsidRPr="00C02862">
        <w:rPr>
          <w:rFonts w:ascii="Arial" w:hAnsi="Arial" w:cs="Arial"/>
          <w:szCs w:val="24"/>
          <w:lang w:val="es-ES"/>
        </w:rPr>
        <w:t xml:space="preserve"> por el propio fiscal o agentes de la policía que trabajan para la parte</w:t>
      </w:r>
      <w:r w:rsidR="00A83EF1" w:rsidRPr="00C02862">
        <w:rPr>
          <w:rFonts w:ascii="Arial" w:hAnsi="Arial" w:cs="Arial"/>
          <w:szCs w:val="24"/>
          <w:lang w:val="es-ES"/>
        </w:rPr>
        <w:t xml:space="preserve"> </w:t>
      </w:r>
      <w:r w:rsidR="00631A2B" w:rsidRPr="00C02862">
        <w:rPr>
          <w:rFonts w:ascii="Arial" w:hAnsi="Arial" w:cs="Arial"/>
          <w:szCs w:val="24"/>
          <w:lang w:val="es-ES"/>
        </w:rPr>
        <w:t xml:space="preserve">persecutora, </w:t>
      </w:r>
      <w:r w:rsidR="00211FCA" w:rsidRPr="00C02862">
        <w:rPr>
          <w:rFonts w:ascii="Arial" w:hAnsi="Arial" w:cs="Arial"/>
          <w:szCs w:val="24"/>
          <w:lang w:val="es-ES"/>
        </w:rPr>
        <w:t>sin participación de la defensa ni control judicial de la actividad.</w:t>
      </w:r>
      <w:r w:rsidR="00631A2B" w:rsidRPr="00C02862">
        <w:rPr>
          <w:rFonts w:ascii="Arial" w:hAnsi="Arial" w:cs="Arial"/>
          <w:szCs w:val="24"/>
          <w:lang w:val="es-ES"/>
        </w:rPr>
        <w:t xml:space="preserve"> </w:t>
      </w:r>
    </w:p>
    <w:p w:rsidR="000B3ACC" w:rsidRDefault="001B5797" w:rsidP="006320CA">
      <w:pPr>
        <w:ind w:firstLine="708"/>
        <w:rPr>
          <w:rFonts w:ascii="Arial" w:hAnsi="Arial" w:cs="Arial"/>
          <w:szCs w:val="24"/>
          <w:lang w:val="es-ES"/>
        </w:rPr>
      </w:pPr>
      <w:r w:rsidRPr="00C02862">
        <w:rPr>
          <w:rFonts w:ascii="Arial" w:hAnsi="Arial" w:cs="Arial"/>
          <w:szCs w:val="24"/>
          <w:lang w:val="es-ES"/>
        </w:rPr>
        <w:t xml:space="preserve">En segundo término, </w:t>
      </w:r>
      <w:r w:rsidR="00DC40B3">
        <w:rPr>
          <w:rFonts w:ascii="Arial" w:hAnsi="Arial" w:cs="Arial"/>
          <w:szCs w:val="24"/>
          <w:lang w:val="es-ES"/>
        </w:rPr>
        <w:t xml:space="preserve">la norma que </w:t>
      </w:r>
      <w:r w:rsidRPr="00C02862">
        <w:rPr>
          <w:rFonts w:ascii="Arial" w:hAnsi="Arial" w:cs="Arial"/>
          <w:szCs w:val="24"/>
          <w:lang w:val="es-ES"/>
        </w:rPr>
        <w:t xml:space="preserve">autoriza la reproducción de la entrevista investigativa en el juicio </w:t>
      </w:r>
      <w:r w:rsidR="000B3ACC" w:rsidRPr="00C02862">
        <w:rPr>
          <w:rFonts w:ascii="Arial" w:hAnsi="Arial" w:cs="Arial"/>
          <w:szCs w:val="24"/>
          <w:lang w:val="es-ES"/>
        </w:rPr>
        <w:t xml:space="preserve">para </w:t>
      </w:r>
      <w:r w:rsidR="000B3ACC" w:rsidRPr="006320CA">
        <w:rPr>
          <w:rFonts w:ascii="Arial" w:hAnsi="Arial" w:cs="Arial"/>
          <w:b/>
          <w:i/>
          <w:szCs w:val="24"/>
          <w:u w:val="single"/>
          <w:lang w:val="es-ES"/>
        </w:rPr>
        <w:t>demostrar contradicciones o inconsistencias</w:t>
      </w:r>
      <w:r w:rsidR="000B3ACC" w:rsidRPr="00C02862">
        <w:rPr>
          <w:rFonts w:ascii="Arial" w:hAnsi="Arial" w:cs="Arial"/>
          <w:szCs w:val="24"/>
          <w:lang w:val="es-ES"/>
        </w:rPr>
        <w:t xml:space="preserve"> con lo declarado</w:t>
      </w:r>
      <w:r w:rsidR="00211FCA" w:rsidRPr="00C02862">
        <w:rPr>
          <w:rFonts w:ascii="Arial" w:hAnsi="Arial" w:cs="Arial"/>
          <w:szCs w:val="24"/>
          <w:lang w:val="es-ES"/>
        </w:rPr>
        <w:t xml:space="preserve">, </w:t>
      </w:r>
      <w:r w:rsidRPr="00C02862">
        <w:rPr>
          <w:rFonts w:ascii="Arial" w:hAnsi="Arial" w:cs="Arial"/>
          <w:szCs w:val="24"/>
          <w:lang w:val="es-ES"/>
        </w:rPr>
        <w:t xml:space="preserve">presenta </w:t>
      </w:r>
      <w:r w:rsidR="00796AD4">
        <w:rPr>
          <w:rFonts w:ascii="Arial" w:hAnsi="Arial" w:cs="Arial"/>
          <w:szCs w:val="24"/>
          <w:lang w:val="es-ES"/>
        </w:rPr>
        <w:t>dos</w:t>
      </w:r>
      <w:r w:rsidRPr="00C02862">
        <w:rPr>
          <w:rFonts w:ascii="Arial" w:hAnsi="Arial" w:cs="Arial"/>
          <w:szCs w:val="24"/>
          <w:lang w:val="es-ES"/>
        </w:rPr>
        <w:t xml:space="preserve"> puntos problemáticos para </w:t>
      </w:r>
      <w:r w:rsidR="00211FCA" w:rsidRPr="00C02862">
        <w:rPr>
          <w:rFonts w:ascii="Arial" w:hAnsi="Arial" w:cs="Arial"/>
          <w:szCs w:val="24"/>
          <w:lang w:val="es-ES"/>
        </w:rPr>
        <w:t xml:space="preserve">la </w:t>
      </w:r>
      <w:r w:rsidR="00B451F1" w:rsidRPr="00C02862">
        <w:rPr>
          <w:rFonts w:ascii="Arial" w:hAnsi="Arial" w:cs="Arial"/>
          <w:szCs w:val="24"/>
          <w:lang w:val="es-ES"/>
        </w:rPr>
        <w:t xml:space="preserve">realización </w:t>
      </w:r>
      <w:r w:rsidRPr="00C02862">
        <w:rPr>
          <w:rFonts w:ascii="Arial" w:hAnsi="Arial" w:cs="Arial"/>
          <w:szCs w:val="24"/>
          <w:lang w:val="es-ES"/>
        </w:rPr>
        <w:t>del contra</w:t>
      </w:r>
      <w:r w:rsidR="00DC40B3">
        <w:rPr>
          <w:rFonts w:ascii="Arial" w:hAnsi="Arial" w:cs="Arial"/>
          <w:szCs w:val="24"/>
          <w:lang w:val="es-ES"/>
        </w:rPr>
        <w:t xml:space="preserve"> </w:t>
      </w:r>
      <w:r w:rsidRPr="00C02862">
        <w:rPr>
          <w:rFonts w:ascii="Arial" w:hAnsi="Arial" w:cs="Arial"/>
          <w:szCs w:val="24"/>
          <w:lang w:val="es-ES"/>
        </w:rPr>
        <w:t xml:space="preserve">examen. Por una parte, la ley es más restrictiva que el art. 332 del Código Procesal Penal, </w:t>
      </w:r>
      <w:r w:rsidR="00211FCA" w:rsidRPr="00C02862">
        <w:rPr>
          <w:rFonts w:ascii="Arial" w:hAnsi="Arial" w:cs="Arial"/>
          <w:szCs w:val="24"/>
          <w:lang w:val="es-ES"/>
        </w:rPr>
        <w:t>pues</w:t>
      </w:r>
      <w:r w:rsidRPr="00C02862">
        <w:rPr>
          <w:rFonts w:ascii="Arial" w:hAnsi="Arial" w:cs="Arial"/>
          <w:szCs w:val="24"/>
          <w:lang w:val="es-ES"/>
        </w:rPr>
        <w:t xml:space="preserve"> no permite utilizar esta herramienta para efectos de refrescar la memoria del </w:t>
      </w:r>
      <w:r w:rsidR="00D01DCE" w:rsidRPr="00C02862">
        <w:rPr>
          <w:rFonts w:ascii="Arial" w:hAnsi="Arial" w:cs="Arial"/>
          <w:szCs w:val="24"/>
          <w:lang w:val="es-ES"/>
        </w:rPr>
        <w:t>niño, niña o adolescente</w:t>
      </w:r>
      <w:r w:rsidRPr="00C02862">
        <w:rPr>
          <w:rFonts w:ascii="Arial" w:hAnsi="Arial" w:cs="Arial"/>
          <w:szCs w:val="24"/>
          <w:lang w:val="es-ES"/>
        </w:rPr>
        <w:t xml:space="preserve">, </w:t>
      </w:r>
      <w:r w:rsidRPr="006320CA">
        <w:rPr>
          <w:rFonts w:ascii="Arial" w:hAnsi="Arial" w:cs="Arial"/>
          <w:szCs w:val="24"/>
          <w:lang w:val="es-ES"/>
        </w:rPr>
        <w:t>superar</w:t>
      </w:r>
      <w:r w:rsidRPr="00C02862">
        <w:rPr>
          <w:rFonts w:ascii="Arial" w:hAnsi="Arial" w:cs="Arial"/>
          <w:szCs w:val="24"/>
          <w:lang w:val="es-ES"/>
        </w:rPr>
        <w:t xml:space="preserve"> contradicciones o solicitar aclaraciones pertinentes</w:t>
      </w:r>
      <w:r w:rsidRPr="00C02862">
        <w:rPr>
          <w:rStyle w:val="Refdenotaalpie"/>
          <w:rFonts w:ascii="Arial" w:hAnsi="Arial" w:cs="Arial"/>
          <w:szCs w:val="24"/>
          <w:lang w:val="es-ES"/>
        </w:rPr>
        <w:footnoteReference w:id="101"/>
      </w:r>
      <w:r w:rsidRPr="00C02862">
        <w:rPr>
          <w:rFonts w:ascii="Arial" w:hAnsi="Arial" w:cs="Arial"/>
          <w:szCs w:val="24"/>
          <w:lang w:val="es-ES"/>
        </w:rPr>
        <w:t>.</w:t>
      </w:r>
      <w:r w:rsidR="00B451F1" w:rsidRPr="00C02862">
        <w:rPr>
          <w:rFonts w:ascii="Arial" w:hAnsi="Arial" w:cs="Arial"/>
          <w:szCs w:val="24"/>
          <w:lang w:val="es-ES"/>
        </w:rPr>
        <w:t xml:space="preserve"> </w:t>
      </w:r>
      <w:r w:rsidR="00F12128" w:rsidRPr="00C02862">
        <w:rPr>
          <w:rFonts w:ascii="Arial" w:hAnsi="Arial" w:cs="Arial"/>
          <w:szCs w:val="24"/>
          <w:lang w:val="es-ES"/>
        </w:rPr>
        <w:t xml:space="preserve">Otra dificultad se da a propósito del ejercicio de esta facultad para demostrar contradicciones o inconsistencias, pues este </w:t>
      </w:r>
      <w:r w:rsidR="00D01DCE" w:rsidRPr="00C02862">
        <w:rPr>
          <w:rFonts w:ascii="Arial" w:hAnsi="Arial" w:cs="Arial"/>
          <w:szCs w:val="24"/>
          <w:lang w:val="es-ES"/>
        </w:rPr>
        <w:t>derecho</w:t>
      </w:r>
      <w:r w:rsidR="00F12128" w:rsidRPr="00C02862">
        <w:rPr>
          <w:rFonts w:ascii="Arial" w:hAnsi="Arial" w:cs="Arial"/>
          <w:szCs w:val="24"/>
          <w:lang w:val="es-ES"/>
        </w:rPr>
        <w:t xml:space="preserve"> se </w:t>
      </w:r>
      <w:r w:rsidR="00D01DCE" w:rsidRPr="00C02862">
        <w:rPr>
          <w:rFonts w:ascii="Arial" w:hAnsi="Arial" w:cs="Arial"/>
          <w:szCs w:val="24"/>
          <w:lang w:val="es-ES"/>
        </w:rPr>
        <w:t>materializa</w:t>
      </w:r>
      <w:r w:rsidR="00F12128" w:rsidRPr="00C02862">
        <w:rPr>
          <w:rFonts w:ascii="Arial" w:hAnsi="Arial" w:cs="Arial"/>
          <w:szCs w:val="24"/>
          <w:lang w:val="es-ES"/>
        </w:rPr>
        <w:t xml:space="preserve"> contrastando ambos registros y una vez que el </w:t>
      </w:r>
      <w:r w:rsidR="00D01DCE" w:rsidRPr="00C02862">
        <w:rPr>
          <w:rFonts w:ascii="Arial" w:hAnsi="Arial" w:cs="Arial"/>
          <w:szCs w:val="24"/>
          <w:lang w:val="es-ES"/>
        </w:rPr>
        <w:t>niño, niña o adolescente</w:t>
      </w:r>
      <w:r w:rsidR="00F12128" w:rsidRPr="00C02862">
        <w:rPr>
          <w:rFonts w:ascii="Arial" w:hAnsi="Arial" w:cs="Arial"/>
          <w:szCs w:val="24"/>
          <w:lang w:val="es-ES"/>
        </w:rPr>
        <w:t xml:space="preserve"> haya finalizado su declaración </w:t>
      </w:r>
      <w:r w:rsidR="00D01DCE" w:rsidRPr="00C02862">
        <w:rPr>
          <w:rFonts w:ascii="Arial" w:hAnsi="Arial" w:cs="Arial"/>
          <w:szCs w:val="24"/>
          <w:lang w:val="es-ES"/>
        </w:rPr>
        <w:t>(</w:t>
      </w:r>
      <w:r w:rsidR="00F12128" w:rsidRPr="00C02862">
        <w:rPr>
          <w:rFonts w:ascii="Arial" w:hAnsi="Arial" w:cs="Arial"/>
          <w:szCs w:val="24"/>
          <w:lang w:val="es-ES"/>
        </w:rPr>
        <w:t>en su ausencia</w:t>
      </w:r>
      <w:r w:rsidR="00D01DCE" w:rsidRPr="00C02862">
        <w:rPr>
          <w:rFonts w:ascii="Arial" w:hAnsi="Arial" w:cs="Arial"/>
          <w:szCs w:val="24"/>
          <w:lang w:val="es-ES"/>
        </w:rPr>
        <w:t>)</w:t>
      </w:r>
      <w:r w:rsidR="00F12128" w:rsidRPr="00C02862">
        <w:rPr>
          <w:rFonts w:ascii="Arial" w:hAnsi="Arial" w:cs="Arial"/>
          <w:szCs w:val="24"/>
          <w:lang w:val="es-ES"/>
        </w:rPr>
        <w:t xml:space="preserve">, de modo </w:t>
      </w:r>
      <w:r w:rsidR="00363FA8" w:rsidRPr="00C02862">
        <w:rPr>
          <w:rFonts w:ascii="Arial" w:hAnsi="Arial" w:cs="Arial"/>
          <w:szCs w:val="24"/>
          <w:lang w:val="es-ES"/>
        </w:rPr>
        <w:t>que,</w:t>
      </w:r>
      <w:r w:rsidR="00F12128" w:rsidRPr="00C02862">
        <w:rPr>
          <w:rFonts w:ascii="Arial" w:hAnsi="Arial" w:cs="Arial"/>
          <w:szCs w:val="24"/>
          <w:lang w:val="es-ES"/>
        </w:rPr>
        <w:t xml:space="preserve"> tras evidenciar la contradicción entre ambas declaraciones, no habrá posibilidad de continuar con el contra</w:t>
      </w:r>
      <w:r w:rsidR="00796AD4">
        <w:rPr>
          <w:rFonts w:ascii="Arial" w:hAnsi="Arial" w:cs="Arial"/>
          <w:szCs w:val="24"/>
          <w:lang w:val="es-ES"/>
        </w:rPr>
        <w:t xml:space="preserve"> </w:t>
      </w:r>
      <w:r w:rsidR="00F12128" w:rsidRPr="00C02862">
        <w:rPr>
          <w:rFonts w:ascii="Arial" w:hAnsi="Arial" w:cs="Arial"/>
          <w:szCs w:val="24"/>
          <w:lang w:val="es-ES"/>
        </w:rPr>
        <w:t>examen</w:t>
      </w:r>
      <w:r w:rsidR="00796AD4">
        <w:rPr>
          <w:rFonts w:ascii="Arial" w:hAnsi="Arial" w:cs="Arial"/>
          <w:szCs w:val="24"/>
          <w:lang w:val="es-ES"/>
        </w:rPr>
        <w:t>,</w:t>
      </w:r>
      <w:r w:rsidR="00F12128" w:rsidRPr="00C02862">
        <w:rPr>
          <w:rFonts w:ascii="Arial" w:hAnsi="Arial" w:cs="Arial"/>
          <w:szCs w:val="24"/>
          <w:lang w:val="es-ES"/>
        </w:rPr>
        <w:t xml:space="preserve"> al </w:t>
      </w:r>
      <w:r w:rsidR="00D01DCE" w:rsidRPr="00C02862">
        <w:rPr>
          <w:rFonts w:ascii="Arial" w:hAnsi="Arial" w:cs="Arial"/>
          <w:szCs w:val="24"/>
          <w:lang w:val="es-ES"/>
        </w:rPr>
        <w:t>prohibir la reincorporación de la víctima</w:t>
      </w:r>
      <w:r w:rsidR="00F12128" w:rsidRPr="00C02862">
        <w:rPr>
          <w:rFonts w:ascii="Arial" w:hAnsi="Arial" w:cs="Arial"/>
          <w:szCs w:val="24"/>
          <w:lang w:val="es-ES"/>
        </w:rPr>
        <w:t xml:space="preserve"> a la audiencia.</w:t>
      </w:r>
    </w:p>
    <w:p w:rsidR="00DC40B3" w:rsidRDefault="00DC40B3" w:rsidP="006320CA">
      <w:pPr>
        <w:ind w:left="1416" w:hanging="708"/>
        <w:rPr>
          <w:rFonts w:ascii="Arial" w:hAnsi="Arial" w:cs="Arial"/>
          <w:szCs w:val="24"/>
          <w:lang w:val="es-ES"/>
        </w:rPr>
      </w:pPr>
      <w:r>
        <w:rPr>
          <w:rFonts w:ascii="Arial" w:hAnsi="Arial" w:cs="Arial"/>
          <w:szCs w:val="24"/>
          <w:lang w:val="es-ES"/>
        </w:rPr>
        <w:lastRenderedPageBreak/>
        <w:t>3)</w:t>
      </w:r>
      <w:r>
        <w:rPr>
          <w:rFonts w:ascii="Arial" w:hAnsi="Arial" w:cs="Arial"/>
          <w:szCs w:val="24"/>
          <w:lang w:val="es-ES"/>
        </w:rPr>
        <w:tab/>
        <w:t xml:space="preserve">El problema de determinar cuándo el NNA sufre </w:t>
      </w:r>
      <w:r w:rsidRPr="00C02862">
        <w:rPr>
          <w:rFonts w:ascii="Arial" w:hAnsi="Arial" w:cs="Arial"/>
          <w:szCs w:val="24"/>
          <w:lang w:val="es-ES"/>
        </w:rPr>
        <w:t>una incapacidad grave, psíquica o física para prestar declaración</w:t>
      </w:r>
      <w:r>
        <w:rPr>
          <w:rFonts w:ascii="Arial" w:hAnsi="Arial" w:cs="Arial"/>
          <w:szCs w:val="24"/>
          <w:lang w:val="es-ES"/>
        </w:rPr>
        <w:t>.</w:t>
      </w:r>
    </w:p>
    <w:p w:rsidR="00DC40B3" w:rsidRDefault="00DC40B3" w:rsidP="006320CA">
      <w:pPr>
        <w:ind w:firstLine="708"/>
        <w:rPr>
          <w:rFonts w:ascii="Arial" w:hAnsi="Arial" w:cs="Arial"/>
          <w:szCs w:val="24"/>
          <w:lang w:val="es-ES"/>
        </w:rPr>
      </w:pPr>
      <w:r>
        <w:rPr>
          <w:rFonts w:ascii="Arial" w:hAnsi="Arial" w:cs="Arial"/>
          <w:szCs w:val="24"/>
          <w:lang w:val="es-ES"/>
        </w:rPr>
        <w:t xml:space="preserve">Recordemos que la </w:t>
      </w:r>
      <w:r w:rsidR="00796AD4">
        <w:rPr>
          <w:rFonts w:ascii="Arial" w:hAnsi="Arial" w:cs="Arial"/>
          <w:szCs w:val="24"/>
          <w:lang w:val="es-ES"/>
        </w:rPr>
        <w:t>letra b) del artículo 18 de la L</w:t>
      </w:r>
      <w:r>
        <w:rPr>
          <w:rFonts w:ascii="Arial" w:hAnsi="Arial" w:cs="Arial"/>
          <w:szCs w:val="24"/>
          <w:lang w:val="es-ES"/>
        </w:rPr>
        <w:t>ey</w:t>
      </w:r>
      <w:r w:rsidR="00796AD4">
        <w:rPr>
          <w:rFonts w:ascii="Arial" w:hAnsi="Arial" w:cs="Arial"/>
          <w:szCs w:val="24"/>
          <w:lang w:val="es-ES"/>
        </w:rPr>
        <w:t xml:space="preserve"> N°</w:t>
      </w:r>
      <w:r>
        <w:rPr>
          <w:rFonts w:ascii="Arial" w:hAnsi="Arial" w:cs="Arial"/>
          <w:szCs w:val="24"/>
          <w:lang w:val="es-ES"/>
        </w:rPr>
        <w:t xml:space="preserve"> 21.057 dispone la posibilidad de exhibir la EIV </w:t>
      </w:r>
      <w:r w:rsidRPr="006320CA">
        <w:rPr>
          <w:rFonts w:ascii="Arial" w:hAnsi="Arial" w:cs="Arial"/>
          <w:i/>
          <w:szCs w:val="24"/>
          <w:lang w:val="es-ES"/>
        </w:rPr>
        <w:t>“cuando se trate de entrevistas realizadas a niños, niñas o adolescentes que, durante su comparecencia a la audiencia de juicio oral, sufran una incapacidad grave, psíquica o física para prestar declaración”</w:t>
      </w:r>
      <w:r>
        <w:rPr>
          <w:rFonts w:ascii="Arial" w:hAnsi="Arial" w:cs="Arial"/>
          <w:szCs w:val="24"/>
          <w:lang w:val="es-ES"/>
        </w:rPr>
        <w:t>.</w:t>
      </w:r>
    </w:p>
    <w:p w:rsidR="00DC40B3" w:rsidRDefault="00454358" w:rsidP="006320CA">
      <w:pPr>
        <w:ind w:firstLine="708"/>
        <w:rPr>
          <w:rFonts w:ascii="Arial" w:hAnsi="Arial" w:cs="Arial"/>
          <w:szCs w:val="24"/>
          <w:lang w:val="es-ES"/>
        </w:rPr>
      </w:pPr>
      <w:r>
        <w:rPr>
          <w:rFonts w:ascii="Arial" w:hAnsi="Arial" w:cs="Arial"/>
          <w:szCs w:val="24"/>
          <w:lang w:val="es-ES"/>
        </w:rPr>
        <w:t>Como se adelantó, estimamos que esta hipótesis sólo puede verificarse en la declaración judicial prestada en audiencia</w:t>
      </w:r>
      <w:r w:rsidR="00796AD4">
        <w:rPr>
          <w:rFonts w:ascii="Arial" w:hAnsi="Arial" w:cs="Arial"/>
          <w:szCs w:val="24"/>
          <w:lang w:val="es-ES"/>
        </w:rPr>
        <w:t xml:space="preserve"> de juicio oral propiamente tal</w:t>
      </w:r>
      <w:r>
        <w:rPr>
          <w:rFonts w:ascii="Arial" w:hAnsi="Arial" w:cs="Arial"/>
          <w:szCs w:val="24"/>
          <w:lang w:val="es-ES"/>
        </w:rPr>
        <w:t xml:space="preserve"> y no en una declaración judicial prestada en audiencia de prueba anticipada. En efecto, a diferencia de la letra c) del artículo 18, que contempla explícitamente la mención a la prueba anticipada, la letra b) del mismo artículo no contempla tal referencia y se refiere a NNA que sufre esta incapacidad grave </w:t>
      </w:r>
      <w:r>
        <w:rPr>
          <w:rFonts w:ascii="Arial" w:hAnsi="Arial" w:cs="Arial"/>
          <w:i/>
          <w:szCs w:val="24"/>
          <w:lang w:val="es-ES"/>
        </w:rPr>
        <w:t>“durante su comparecencia a la audiencia de juicio oral”</w:t>
      </w:r>
      <w:r>
        <w:rPr>
          <w:rFonts w:ascii="Arial" w:hAnsi="Arial" w:cs="Arial"/>
          <w:szCs w:val="24"/>
          <w:lang w:val="es-ES"/>
        </w:rPr>
        <w:t>.</w:t>
      </w:r>
    </w:p>
    <w:p w:rsidR="00A34988" w:rsidRDefault="00A34988" w:rsidP="006320CA">
      <w:pPr>
        <w:ind w:firstLine="708"/>
        <w:rPr>
          <w:rFonts w:ascii="Arial" w:hAnsi="Arial" w:cs="Arial"/>
          <w:szCs w:val="24"/>
          <w:lang w:val="es-ES"/>
        </w:rPr>
      </w:pPr>
      <w:r>
        <w:rPr>
          <w:rFonts w:ascii="Arial" w:hAnsi="Arial" w:cs="Arial"/>
          <w:szCs w:val="24"/>
          <w:lang w:val="es-ES"/>
        </w:rPr>
        <w:t>En consecuencia, hablamos en esta hipótesis de un NNA que ha comparecido al tribunal oral en lo penal el día de la audiencia de juicio oral, el día que ha sido citado y que, antes de iniciar su declaración</w:t>
      </w:r>
      <w:r w:rsidR="00221518">
        <w:rPr>
          <w:rFonts w:ascii="Arial" w:hAnsi="Arial" w:cs="Arial"/>
          <w:szCs w:val="24"/>
          <w:lang w:val="es-ES"/>
        </w:rPr>
        <w:t>,</w:t>
      </w:r>
      <w:r>
        <w:rPr>
          <w:rFonts w:ascii="Arial" w:hAnsi="Arial" w:cs="Arial"/>
          <w:szCs w:val="24"/>
          <w:lang w:val="es-ES"/>
        </w:rPr>
        <w:t xml:space="preserve"> sufre </w:t>
      </w:r>
      <w:r w:rsidR="00221518">
        <w:rPr>
          <w:rFonts w:ascii="Arial" w:hAnsi="Arial" w:cs="Arial"/>
          <w:szCs w:val="24"/>
          <w:lang w:val="es-ES"/>
        </w:rPr>
        <w:t>una incapacidad grave para prestar declaración.</w:t>
      </w:r>
    </w:p>
    <w:p w:rsidR="00221518" w:rsidRDefault="00221518" w:rsidP="006320CA">
      <w:pPr>
        <w:ind w:firstLine="708"/>
        <w:rPr>
          <w:rFonts w:ascii="Arial" w:hAnsi="Arial" w:cs="Arial"/>
          <w:szCs w:val="24"/>
          <w:lang w:val="es-CL"/>
        </w:rPr>
      </w:pPr>
      <w:r>
        <w:rPr>
          <w:rFonts w:ascii="Arial" w:hAnsi="Arial" w:cs="Arial"/>
          <w:szCs w:val="24"/>
          <w:lang w:val="es-ES"/>
        </w:rPr>
        <w:t>Decimo</w:t>
      </w:r>
      <w:r w:rsidR="000B08C5">
        <w:rPr>
          <w:rFonts w:ascii="Arial" w:hAnsi="Arial" w:cs="Arial"/>
          <w:szCs w:val="24"/>
          <w:lang w:val="es-ES"/>
        </w:rPr>
        <w:t>s</w:t>
      </w:r>
      <w:r>
        <w:rPr>
          <w:rFonts w:ascii="Arial" w:hAnsi="Arial" w:cs="Arial"/>
          <w:szCs w:val="24"/>
          <w:lang w:val="es-ES"/>
        </w:rPr>
        <w:t xml:space="preserve"> que antes de prestar declaración, porque la ley es muy clara al señalar que la incapacidad grave es </w:t>
      </w:r>
      <w:r w:rsidRPr="006320CA">
        <w:rPr>
          <w:rFonts w:ascii="Arial" w:hAnsi="Arial" w:cs="Arial"/>
          <w:i/>
          <w:szCs w:val="24"/>
          <w:lang w:val="es-ES"/>
        </w:rPr>
        <w:t>“para prestar declaración”</w:t>
      </w:r>
      <w:r>
        <w:rPr>
          <w:rFonts w:ascii="Arial" w:hAnsi="Arial" w:cs="Arial"/>
          <w:szCs w:val="24"/>
          <w:lang w:val="es-ES"/>
        </w:rPr>
        <w:t>. No habla la ley de incapacidad para continuar prestando su declaración</w:t>
      </w:r>
      <w:r>
        <w:rPr>
          <w:rFonts w:ascii="Arial" w:hAnsi="Arial" w:cs="Arial"/>
          <w:szCs w:val="24"/>
          <w:lang w:val="es-CL"/>
        </w:rPr>
        <w:t xml:space="preserve">. </w:t>
      </w:r>
    </w:p>
    <w:p w:rsidR="00221518" w:rsidRDefault="00221518" w:rsidP="006320CA">
      <w:pPr>
        <w:ind w:firstLine="708"/>
        <w:rPr>
          <w:rFonts w:ascii="Arial" w:hAnsi="Arial" w:cs="Arial"/>
          <w:szCs w:val="24"/>
          <w:lang w:val="es-CL"/>
        </w:rPr>
      </w:pPr>
      <w:r>
        <w:rPr>
          <w:rFonts w:ascii="Arial" w:hAnsi="Arial" w:cs="Arial"/>
          <w:szCs w:val="24"/>
          <w:lang w:val="es-CL"/>
        </w:rPr>
        <w:t>La incapacidad para prestar declaración del NNA puede ser de naturaleza físic</w:t>
      </w:r>
      <w:r w:rsidR="00796AD4">
        <w:rPr>
          <w:rFonts w:ascii="Arial" w:hAnsi="Arial" w:cs="Arial"/>
          <w:szCs w:val="24"/>
          <w:lang w:val="es-CL"/>
        </w:rPr>
        <w:t>a o psíquica. La calificación -que debe hacer el tribunal-</w:t>
      </w:r>
      <w:r>
        <w:rPr>
          <w:rFonts w:ascii="Arial" w:hAnsi="Arial" w:cs="Arial"/>
          <w:szCs w:val="24"/>
          <w:lang w:val="es-CL"/>
        </w:rPr>
        <w:t xml:space="preserve"> acerca de la incapacidad física no parece revestir mayor problema. Sin embargo, la pregunta que cabe plantearse es cuál es el estándar que debe darse para estimar que afecta al NNA una incapacidad psíquica grave para declarar.</w:t>
      </w:r>
    </w:p>
    <w:p w:rsidR="00221518" w:rsidRDefault="00221518" w:rsidP="006320CA">
      <w:pPr>
        <w:ind w:firstLine="708"/>
        <w:rPr>
          <w:rFonts w:ascii="Arial" w:hAnsi="Arial" w:cs="Arial"/>
          <w:szCs w:val="24"/>
          <w:lang w:val="es-CL"/>
        </w:rPr>
      </w:pPr>
      <w:r>
        <w:rPr>
          <w:rFonts w:ascii="Arial" w:hAnsi="Arial" w:cs="Arial"/>
          <w:szCs w:val="24"/>
          <w:lang w:val="es-CL"/>
        </w:rPr>
        <w:t xml:space="preserve">La ley establece </w:t>
      </w:r>
      <w:r w:rsidR="00796AD4">
        <w:rPr>
          <w:rFonts w:ascii="Arial" w:hAnsi="Arial" w:cs="Arial"/>
          <w:szCs w:val="24"/>
          <w:lang w:val="es-CL"/>
        </w:rPr>
        <w:t>diferentes</w:t>
      </w:r>
      <w:r>
        <w:rPr>
          <w:rFonts w:ascii="Arial" w:hAnsi="Arial" w:cs="Arial"/>
          <w:szCs w:val="24"/>
          <w:lang w:val="es-CL"/>
        </w:rPr>
        <w:t xml:space="preserve"> estándares para dive</w:t>
      </w:r>
      <w:r w:rsidR="00796AD4">
        <w:rPr>
          <w:rFonts w:ascii="Arial" w:hAnsi="Arial" w:cs="Arial"/>
          <w:szCs w:val="24"/>
          <w:lang w:val="es-CL"/>
        </w:rPr>
        <w:t>rsos efectos en el texto de la L</w:t>
      </w:r>
      <w:r>
        <w:rPr>
          <w:rFonts w:ascii="Arial" w:hAnsi="Arial" w:cs="Arial"/>
          <w:szCs w:val="24"/>
          <w:lang w:val="es-CL"/>
        </w:rPr>
        <w:t>ey</w:t>
      </w:r>
      <w:r w:rsidR="00796AD4">
        <w:rPr>
          <w:rFonts w:ascii="Arial" w:hAnsi="Arial" w:cs="Arial"/>
          <w:szCs w:val="24"/>
          <w:lang w:val="es-CL"/>
        </w:rPr>
        <w:t xml:space="preserve"> N°</w:t>
      </w:r>
      <w:r>
        <w:rPr>
          <w:rFonts w:ascii="Arial" w:hAnsi="Arial" w:cs="Arial"/>
          <w:szCs w:val="24"/>
          <w:lang w:val="es-CL"/>
        </w:rPr>
        <w:t xml:space="preserve"> 21.057. Así:</w:t>
      </w:r>
    </w:p>
    <w:p w:rsidR="00221518" w:rsidRDefault="00221518" w:rsidP="006320CA">
      <w:pPr>
        <w:autoSpaceDE w:val="0"/>
        <w:autoSpaceDN w:val="0"/>
        <w:adjustRightInd w:val="0"/>
        <w:spacing w:after="120"/>
        <w:ind w:left="708" w:hanging="141"/>
        <w:rPr>
          <w:rFonts w:ascii="Arial" w:hAnsi="Arial" w:cs="Arial"/>
          <w:szCs w:val="24"/>
          <w:lang w:val="es-CL"/>
        </w:rPr>
      </w:pPr>
      <w:r>
        <w:rPr>
          <w:rFonts w:ascii="Arial" w:hAnsi="Arial" w:cs="Arial"/>
          <w:szCs w:val="24"/>
          <w:lang w:val="es-CL"/>
        </w:rPr>
        <w:lastRenderedPageBreak/>
        <w:t>-</w:t>
      </w:r>
      <w:r>
        <w:rPr>
          <w:rFonts w:ascii="Arial" w:hAnsi="Arial" w:cs="Arial"/>
          <w:szCs w:val="24"/>
          <w:lang w:val="es-CL"/>
        </w:rPr>
        <w:tab/>
        <w:t xml:space="preserve">Para decretar medidas especiales de protección, exige que </w:t>
      </w:r>
      <w:r w:rsidRPr="006320CA">
        <w:rPr>
          <w:rFonts w:ascii="Arial" w:hAnsi="Arial" w:cs="Arial"/>
          <w:szCs w:val="24"/>
          <w:lang w:val="es-CL"/>
        </w:rPr>
        <w:t>existan</w:t>
      </w:r>
      <w:r>
        <w:rPr>
          <w:rFonts w:ascii="Arial" w:hAnsi="Arial" w:cs="Arial"/>
          <w:szCs w:val="24"/>
          <w:lang w:val="es-CL"/>
        </w:rPr>
        <w:t xml:space="preserve"> </w:t>
      </w:r>
      <w:r w:rsidRPr="006320CA">
        <w:rPr>
          <w:rFonts w:ascii="Arial" w:hAnsi="Arial" w:cs="Arial"/>
          <w:szCs w:val="24"/>
          <w:lang w:val="es-CL"/>
        </w:rPr>
        <w:t>antecedentes que hagan presumir un peligro para el ofendido</w:t>
      </w:r>
      <w:r>
        <w:rPr>
          <w:rFonts w:ascii="Arial" w:hAnsi="Arial" w:cs="Arial"/>
          <w:szCs w:val="24"/>
          <w:lang w:val="es-CL"/>
        </w:rPr>
        <w:t xml:space="preserve"> (artículo 25 inciso primero).</w:t>
      </w:r>
    </w:p>
    <w:p w:rsidR="00221518" w:rsidRDefault="00221518" w:rsidP="006320CA">
      <w:pPr>
        <w:autoSpaceDE w:val="0"/>
        <w:autoSpaceDN w:val="0"/>
        <w:adjustRightInd w:val="0"/>
        <w:spacing w:after="120"/>
        <w:ind w:left="708" w:hanging="141"/>
        <w:rPr>
          <w:rFonts w:ascii="Arial" w:hAnsi="Arial" w:cs="Arial"/>
          <w:szCs w:val="24"/>
          <w:lang w:val="es-CL"/>
        </w:rPr>
      </w:pPr>
      <w:r>
        <w:rPr>
          <w:rFonts w:ascii="Arial" w:hAnsi="Arial" w:cs="Arial"/>
          <w:szCs w:val="24"/>
          <w:lang w:val="es-CL"/>
        </w:rPr>
        <w:t>- Para establecer el tipo de preguntas que se prohíbe realizar al NNA, exige que se trate de preguntas que puedan causar sufrimiento o afectación grave a la dignidad del NNA (artículo 310 C.P.P.).</w:t>
      </w:r>
    </w:p>
    <w:p w:rsidR="00221518" w:rsidRDefault="00221518" w:rsidP="006320CA">
      <w:pPr>
        <w:autoSpaceDE w:val="0"/>
        <w:autoSpaceDN w:val="0"/>
        <w:adjustRightInd w:val="0"/>
        <w:spacing w:after="120"/>
        <w:ind w:left="708" w:hanging="141"/>
        <w:rPr>
          <w:rFonts w:ascii="Arial" w:hAnsi="Arial" w:cs="Arial"/>
          <w:szCs w:val="24"/>
          <w:lang w:val="es-CL"/>
        </w:rPr>
      </w:pPr>
      <w:r>
        <w:rPr>
          <w:rFonts w:ascii="Arial" w:hAnsi="Arial" w:cs="Arial"/>
          <w:szCs w:val="24"/>
          <w:lang w:val="es-CL"/>
        </w:rPr>
        <w:t xml:space="preserve">- </w:t>
      </w:r>
      <w:r w:rsidR="00F72E89">
        <w:rPr>
          <w:rFonts w:ascii="Arial" w:hAnsi="Arial" w:cs="Arial"/>
          <w:szCs w:val="24"/>
          <w:lang w:val="es-CL"/>
        </w:rPr>
        <w:t>Para autorizar la exhibición de una EIV en la audiencia de juicio oral, exige que el NNA, antes de prestar declaración</w:t>
      </w:r>
      <w:r w:rsidR="00796AD4">
        <w:rPr>
          <w:rFonts w:ascii="Arial" w:hAnsi="Arial" w:cs="Arial"/>
          <w:szCs w:val="24"/>
          <w:lang w:val="es-CL"/>
        </w:rPr>
        <w:t>,</w:t>
      </w:r>
      <w:r w:rsidR="00F72E89">
        <w:rPr>
          <w:rFonts w:ascii="Arial" w:hAnsi="Arial" w:cs="Arial"/>
          <w:szCs w:val="24"/>
          <w:lang w:val="es-CL"/>
        </w:rPr>
        <w:t xml:space="preserve"> sufra una incapacidad física o psíquica grave para prestar declaración.</w:t>
      </w:r>
    </w:p>
    <w:p w:rsidR="00F72E89" w:rsidRDefault="00796AD4" w:rsidP="00796AD4">
      <w:pPr>
        <w:autoSpaceDE w:val="0"/>
        <w:autoSpaceDN w:val="0"/>
        <w:adjustRightInd w:val="0"/>
        <w:spacing w:after="120"/>
        <w:rPr>
          <w:rFonts w:ascii="Arial" w:hAnsi="Arial" w:cs="Arial"/>
          <w:szCs w:val="24"/>
          <w:lang w:val="es-CL"/>
        </w:rPr>
      </w:pPr>
      <w:r>
        <w:rPr>
          <w:rFonts w:ascii="Arial" w:hAnsi="Arial" w:cs="Arial"/>
          <w:szCs w:val="24"/>
          <w:lang w:val="es-CL"/>
        </w:rPr>
        <w:t>Si bien en todos los casos</w:t>
      </w:r>
      <w:r w:rsidR="00F72E89">
        <w:rPr>
          <w:rFonts w:ascii="Arial" w:hAnsi="Arial" w:cs="Arial"/>
          <w:szCs w:val="24"/>
          <w:lang w:val="es-CL"/>
        </w:rPr>
        <w:t xml:space="preserve"> la calificación final acerca d</w:t>
      </w:r>
      <w:r>
        <w:rPr>
          <w:rFonts w:ascii="Arial" w:hAnsi="Arial" w:cs="Arial"/>
          <w:szCs w:val="24"/>
          <w:lang w:val="es-CL"/>
        </w:rPr>
        <w:t>e si se cumple o no</w:t>
      </w:r>
      <w:r w:rsidR="00F72E89">
        <w:rPr>
          <w:rFonts w:ascii="Arial" w:hAnsi="Arial" w:cs="Arial"/>
          <w:szCs w:val="24"/>
          <w:lang w:val="es-CL"/>
        </w:rPr>
        <w:t xml:space="preserve"> el estándar requerido por la ley para determinar la respectiva consecuencia, cabe señalar que, dada la gravedad de la consecuencia, es dable pensar que la ley ele</w:t>
      </w:r>
      <w:r>
        <w:rPr>
          <w:rFonts w:ascii="Arial" w:hAnsi="Arial" w:cs="Arial"/>
          <w:szCs w:val="24"/>
          <w:lang w:val="es-CL"/>
        </w:rPr>
        <w:t>va la exigencia de ese estándar</w:t>
      </w:r>
      <w:r w:rsidR="00F72E89">
        <w:rPr>
          <w:rFonts w:ascii="Arial" w:hAnsi="Arial" w:cs="Arial"/>
          <w:szCs w:val="24"/>
          <w:lang w:val="es-CL"/>
        </w:rPr>
        <w:t xml:space="preserve"> cada vez más.</w:t>
      </w:r>
    </w:p>
    <w:p w:rsidR="00F72E89" w:rsidRDefault="00F72E89" w:rsidP="006320CA">
      <w:pPr>
        <w:autoSpaceDE w:val="0"/>
        <w:autoSpaceDN w:val="0"/>
        <w:adjustRightInd w:val="0"/>
        <w:spacing w:after="120"/>
        <w:rPr>
          <w:rFonts w:ascii="Arial" w:hAnsi="Arial" w:cs="Arial"/>
          <w:szCs w:val="24"/>
          <w:lang w:val="es-CL"/>
        </w:rPr>
      </w:pPr>
      <w:r>
        <w:rPr>
          <w:rFonts w:ascii="Arial" w:hAnsi="Arial" w:cs="Arial"/>
          <w:szCs w:val="24"/>
          <w:lang w:val="es-CL"/>
        </w:rPr>
        <w:t xml:space="preserve">Si para decretar medidas de protección en favor del NNA basta con que existan </w:t>
      </w:r>
      <w:r>
        <w:rPr>
          <w:rFonts w:ascii="Arial" w:hAnsi="Arial" w:cs="Arial"/>
          <w:i/>
          <w:szCs w:val="24"/>
          <w:lang w:val="es-CL"/>
        </w:rPr>
        <w:t>antecedentes que hagan presumir un peligro para el ofendido</w:t>
      </w:r>
      <w:r>
        <w:rPr>
          <w:rFonts w:ascii="Arial" w:hAnsi="Arial" w:cs="Arial"/>
          <w:szCs w:val="24"/>
          <w:lang w:val="es-CL"/>
        </w:rPr>
        <w:t xml:space="preserve"> para prohibir la realización de ciertas preguntas, ya se eleva el estándar a preguntas </w:t>
      </w:r>
      <w:r w:rsidRPr="006320CA">
        <w:rPr>
          <w:rFonts w:ascii="Arial" w:hAnsi="Arial" w:cs="Arial"/>
          <w:i/>
          <w:szCs w:val="24"/>
          <w:lang w:val="es-CL"/>
        </w:rPr>
        <w:t>que puedan causar sufrimiento o afectación grave a la dignidad del NNA</w:t>
      </w:r>
      <w:r>
        <w:rPr>
          <w:rFonts w:ascii="Arial" w:hAnsi="Arial" w:cs="Arial"/>
          <w:szCs w:val="24"/>
          <w:lang w:val="es-CL"/>
        </w:rPr>
        <w:t>. En esta lógica, se debe entender que la exigencia para que se cumpla el estándar de que el NNA sufra una incapacidad psíquica grave qu</w:t>
      </w:r>
      <w:r w:rsidR="00652D79">
        <w:rPr>
          <w:rFonts w:ascii="Arial" w:hAnsi="Arial" w:cs="Arial"/>
          <w:szCs w:val="24"/>
          <w:lang w:val="es-CL"/>
        </w:rPr>
        <w:t>e le impide prestar declaración</w:t>
      </w:r>
      <w:r>
        <w:rPr>
          <w:rFonts w:ascii="Arial" w:hAnsi="Arial" w:cs="Arial"/>
          <w:szCs w:val="24"/>
          <w:lang w:val="es-CL"/>
        </w:rPr>
        <w:t xml:space="preserve"> debe ser de una entidad muchísimo mayor que los anteriores.</w:t>
      </w:r>
    </w:p>
    <w:p w:rsidR="00F72E89" w:rsidRDefault="00F72E89" w:rsidP="006320CA">
      <w:pPr>
        <w:autoSpaceDE w:val="0"/>
        <w:autoSpaceDN w:val="0"/>
        <w:adjustRightInd w:val="0"/>
        <w:spacing w:after="120"/>
        <w:rPr>
          <w:rFonts w:ascii="Arial" w:hAnsi="Arial" w:cs="Arial"/>
          <w:szCs w:val="24"/>
          <w:lang w:val="es-CL"/>
        </w:rPr>
      </w:pPr>
      <w:r>
        <w:rPr>
          <w:rFonts w:ascii="Arial" w:hAnsi="Arial" w:cs="Arial"/>
          <w:szCs w:val="24"/>
          <w:lang w:val="es-CL"/>
        </w:rPr>
        <w:t xml:space="preserve">No basta, en consecuencia, cierta incomodidad, falta de confort, afectación media de la psiquis del NNA, sino que se requiere que se verifique una incapacidad (falta de capacidad) para declarar, de origen psíquico, que debe ser total. En nuestra opinión, es altamente conveniente que para adoptar la decisión de determinar si se cumple el estándar exigido por la </w:t>
      </w:r>
      <w:r w:rsidR="00652D79">
        <w:rPr>
          <w:rFonts w:ascii="Arial" w:hAnsi="Arial" w:cs="Arial"/>
          <w:szCs w:val="24"/>
          <w:lang w:val="es-CL"/>
        </w:rPr>
        <w:t>letra b) del artículo 18 de la L</w:t>
      </w:r>
      <w:r>
        <w:rPr>
          <w:rFonts w:ascii="Arial" w:hAnsi="Arial" w:cs="Arial"/>
          <w:szCs w:val="24"/>
          <w:lang w:val="es-CL"/>
        </w:rPr>
        <w:t xml:space="preserve">ey </w:t>
      </w:r>
      <w:r w:rsidR="00652D79">
        <w:rPr>
          <w:rFonts w:ascii="Arial" w:hAnsi="Arial" w:cs="Arial"/>
          <w:szCs w:val="24"/>
          <w:lang w:val="es-CL"/>
        </w:rPr>
        <w:t xml:space="preserve">N° </w:t>
      </w:r>
      <w:r>
        <w:rPr>
          <w:rFonts w:ascii="Arial" w:hAnsi="Arial" w:cs="Arial"/>
          <w:szCs w:val="24"/>
          <w:lang w:val="es-CL"/>
        </w:rPr>
        <w:t>21.057, es conveniente que el tribunal oral en lo penal se haga asesorar por profesionales especializados, idealmente, no dependientes de ninguna de las instituciones que presentan intervinientes en el mismo juicio.</w:t>
      </w:r>
    </w:p>
    <w:p w:rsidR="00FE0A84" w:rsidRDefault="00FE0A84" w:rsidP="006320CA">
      <w:pPr>
        <w:autoSpaceDE w:val="0"/>
        <w:autoSpaceDN w:val="0"/>
        <w:adjustRightInd w:val="0"/>
        <w:spacing w:after="120"/>
        <w:rPr>
          <w:rFonts w:ascii="Arial" w:hAnsi="Arial" w:cs="Arial"/>
          <w:szCs w:val="24"/>
          <w:lang w:val="es-CL"/>
        </w:rPr>
      </w:pPr>
    </w:p>
    <w:p w:rsidR="00F72E89" w:rsidRDefault="00F72E89" w:rsidP="006320CA">
      <w:pPr>
        <w:autoSpaceDE w:val="0"/>
        <w:autoSpaceDN w:val="0"/>
        <w:adjustRightInd w:val="0"/>
        <w:spacing w:after="120"/>
        <w:rPr>
          <w:rFonts w:ascii="Arial" w:hAnsi="Arial" w:cs="Arial"/>
          <w:szCs w:val="24"/>
          <w:lang w:val="es-CL"/>
        </w:rPr>
      </w:pPr>
      <w:r>
        <w:rPr>
          <w:rFonts w:ascii="Arial" w:hAnsi="Arial" w:cs="Arial"/>
          <w:szCs w:val="24"/>
          <w:lang w:val="es-CL"/>
        </w:rPr>
        <w:lastRenderedPageBreak/>
        <w:t>4)</w:t>
      </w:r>
      <w:r>
        <w:rPr>
          <w:rFonts w:ascii="Arial" w:hAnsi="Arial" w:cs="Arial"/>
          <w:szCs w:val="24"/>
          <w:lang w:val="es-CL"/>
        </w:rPr>
        <w:tab/>
        <w:t>Exhibición de la EIV</w:t>
      </w:r>
    </w:p>
    <w:p w:rsidR="00F72E89" w:rsidRDefault="00287ACC" w:rsidP="006320CA">
      <w:pPr>
        <w:autoSpaceDE w:val="0"/>
        <w:autoSpaceDN w:val="0"/>
        <w:adjustRightInd w:val="0"/>
        <w:spacing w:after="120"/>
        <w:rPr>
          <w:rFonts w:ascii="Arial" w:hAnsi="Arial" w:cs="Arial"/>
          <w:szCs w:val="24"/>
          <w:lang w:val="es-CL"/>
        </w:rPr>
      </w:pPr>
      <w:r>
        <w:rPr>
          <w:rFonts w:ascii="Arial" w:hAnsi="Arial" w:cs="Arial"/>
          <w:szCs w:val="24"/>
          <w:lang w:val="es-CL"/>
        </w:rPr>
        <w:t>Autorizada por el tribunal la exhibición de la EIV, nada se dice en cuanto a la extensión de la parte de tal grabación que será exhibida durante la audiencia de juicio oral.</w:t>
      </w:r>
    </w:p>
    <w:p w:rsidR="00287ACC" w:rsidRDefault="00287ACC" w:rsidP="006320CA">
      <w:pPr>
        <w:autoSpaceDE w:val="0"/>
        <w:autoSpaceDN w:val="0"/>
        <w:adjustRightInd w:val="0"/>
        <w:spacing w:after="120"/>
        <w:rPr>
          <w:rFonts w:ascii="Arial" w:hAnsi="Arial" w:cs="Arial"/>
          <w:szCs w:val="24"/>
          <w:lang w:val="es-CL"/>
        </w:rPr>
      </w:pPr>
      <w:r>
        <w:rPr>
          <w:rFonts w:ascii="Arial" w:hAnsi="Arial" w:cs="Arial"/>
          <w:szCs w:val="24"/>
          <w:lang w:val="es-CL"/>
        </w:rPr>
        <w:t>Pensamos que, tratándose de una norma excepcional, se debe limitar la parte que se exhibe a aquellos pasajes estrictamente necesarios para complementar lo que faltó en la declaración del NNA, demostrar la contradicción o inconsistencia, sin perjuicio de la integridad y contextualización de la parte que se exhiba.</w:t>
      </w:r>
    </w:p>
    <w:p w:rsidR="00287ACC" w:rsidRPr="006320CA" w:rsidRDefault="00287ACC" w:rsidP="006320CA">
      <w:pPr>
        <w:autoSpaceDE w:val="0"/>
        <w:autoSpaceDN w:val="0"/>
        <w:adjustRightInd w:val="0"/>
        <w:spacing w:after="120"/>
        <w:rPr>
          <w:rFonts w:ascii="Arial" w:hAnsi="Arial" w:cs="Arial"/>
          <w:szCs w:val="24"/>
          <w:lang w:val="es-CL"/>
        </w:rPr>
      </w:pPr>
      <w:r>
        <w:rPr>
          <w:rFonts w:ascii="Arial" w:hAnsi="Arial" w:cs="Arial"/>
          <w:szCs w:val="24"/>
          <w:lang w:val="es-CL"/>
        </w:rPr>
        <w:t xml:space="preserve">Lo contrario, esto es, exhibir íntegra la EIV al tribunal oral, simplemente sería sustituir la declaración judicial del NNA, lo que sólo podría ocurrir en la hipótesis de la </w:t>
      </w:r>
      <w:r w:rsidR="00652D79">
        <w:rPr>
          <w:rFonts w:ascii="Arial" w:hAnsi="Arial" w:cs="Arial"/>
          <w:szCs w:val="24"/>
          <w:lang w:val="es-CL"/>
        </w:rPr>
        <w:t>letra a) del artículo 18 de la L</w:t>
      </w:r>
      <w:r>
        <w:rPr>
          <w:rFonts w:ascii="Arial" w:hAnsi="Arial" w:cs="Arial"/>
          <w:szCs w:val="24"/>
          <w:lang w:val="es-CL"/>
        </w:rPr>
        <w:t xml:space="preserve">ey </w:t>
      </w:r>
      <w:r w:rsidR="00652D79">
        <w:rPr>
          <w:rFonts w:ascii="Arial" w:hAnsi="Arial" w:cs="Arial"/>
          <w:szCs w:val="24"/>
          <w:lang w:val="es-CL"/>
        </w:rPr>
        <w:t xml:space="preserve">N° </w:t>
      </w:r>
      <w:r>
        <w:rPr>
          <w:rFonts w:ascii="Arial" w:hAnsi="Arial" w:cs="Arial"/>
          <w:szCs w:val="24"/>
          <w:lang w:val="es-CL"/>
        </w:rPr>
        <w:t>21.057.</w:t>
      </w:r>
    </w:p>
    <w:p w:rsidR="009057A6" w:rsidRPr="00C02862" w:rsidRDefault="00ED6532" w:rsidP="006320CA">
      <w:pPr>
        <w:spacing w:after="120"/>
        <w:rPr>
          <w:rFonts w:ascii="Arial" w:hAnsi="Arial" w:cs="Arial"/>
          <w:szCs w:val="24"/>
          <w:lang w:val="es-ES"/>
        </w:rPr>
      </w:pPr>
      <w:r w:rsidRPr="00FE0A84">
        <w:rPr>
          <w:rFonts w:ascii="Arial" w:hAnsi="Arial" w:cs="Arial"/>
          <w:szCs w:val="24"/>
          <w:lang w:val="es-ES"/>
        </w:rPr>
        <w:t>i</w:t>
      </w:r>
      <w:r w:rsidR="00FE0A84" w:rsidRPr="00FE0A84">
        <w:rPr>
          <w:rFonts w:ascii="Arial" w:hAnsi="Arial" w:cs="Arial"/>
          <w:szCs w:val="24"/>
          <w:lang w:val="es-ES"/>
        </w:rPr>
        <w:t>x</w:t>
      </w:r>
      <w:r w:rsidRPr="00FE0A84">
        <w:rPr>
          <w:rFonts w:ascii="Arial" w:hAnsi="Arial" w:cs="Arial"/>
          <w:szCs w:val="24"/>
          <w:lang w:val="es-ES"/>
        </w:rPr>
        <w:t>.</w:t>
      </w:r>
      <w:r>
        <w:rPr>
          <w:rFonts w:ascii="Arial" w:hAnsi="Arial" w:cs="Arial"/>
          <w:i/>
          <w:szCs w:val="24"/>
          <w:lang w:val="es-ES"/>
        </w:rPr>
        <w:tab/>
      </w:r>
      <w:r w:rsidR="009057A6" w:rsidRPr="00FE0A84">
        <w:rPr>
          <w:rFonts w:ascii="Arial" w:hAnsi="Arial" w:cs="Arial"/>
          <w:i/>
          <w:szCs w:val="24"/>
          <w:u w:val="single"/>
          <w:lang w:val="es-ES"/>
        </w:rPr>
        <w:t>Declaración judicial anticipada</w:t>
      </w:r>
    </w:p>
    <w:p w:rsidR="009057A6" w:rsidRPr="00C02862" w:rsidRDefault="00652D79" w:rsidP="009057A6">
      <w:pPr>
        <w:ind w:firstLine="708"/>
        <w:rPr>
          <w:rFonts w:ascii="Arial" w:hAnsi="Arial" w:cs="Arial"/>
          <w:szCs w:val="24"/>
          <w:lang w:val="es-ES"/>
        </w:rPr>
      </w:pPr>
      <w:r>
        <w:rPr>
          <w:rFonts w:ascii="Arial" w:hAnsi="Arial" w:cs="Arial"/>
          <w:szCs w:val="24"/>
          <w:lang w:val="es-ES"/>
        </w:rPr>
        <w:t>Uno de los propósitos de la L</w:t>
      </w:r>
      <w:r w:rsidR="009057A6" w:rsidRPr="00C02862">
        <w:rPr>
          <w:rFonts w:ascii="Arial" w:hAnsi="Arial" w:cs="Arial"/>
          <w:szCs w:val="24"/>
          <w:lang w:val="es-ES"/>
        </w:rPr>
        <w:t xml:space="preserve">ey </w:t>
      </w:r>
      <w:r>
        <w:rPr>
          <w:rFonts w:ascii="Arial" w:hAnsi="Arial" w:cs="Arial"/>
          <w:szCs w:val="24"/>
          <w:lang w:val="es-ES"/>
        </w:rPr>
        <w:t xml:space="preserve">N° </w:t>
      </w:r>
      <w:r w:rsidR="009057A6" w:rsidRPr="00C02862">
        <w:rPr>
          <w:rFonts w:ascii="Arial" w:hAnsi="Arial" w:cs="Arial"/>
          <w:szCs w:val="24"/>
          <w:lang w:val="es-ES"/>
        </w:rPr>
        <w:t>21.057 fue perfeccionar el artículo 191 bis del Código Procesal Penal, que regulaba la prueba anticipada de la declaración de menores de edad. Dur</w:t>
      </w:r>
      <w:r>
        <w:rPr>
          <w:rFonts w:ascii="Arial" w:hAnsi="Arial" w:cs="Arial"/>
          <w:szCs w:val="24"/>
          <w:lang w:val="es-ES"/>
        </w:rPr>
        <w:t>ante la discusión parlamentaria</w:t>
      </w:r>
      <w:r w:rsidR="009057A6" w:rsidRPr="00C02862">
        <w:rPr>
          <w:rFonts w:ascii="Arial" w:hAnsi="Arial" w:cs="Arial"/>
          <w:szCs w:val="24"/>
          <w:lang w:val="es-ES"/>
        </w:rPr>
        <w:t xml:space="preserve"> se señaló que </w:t>
      </w:r>
      <w:r w:rsidR="009057A6" w:rsidRPr="00C02862">
        <w:rPr>
          <w:rFonts w:ascii="Arial" w:hAnsi="Arial" w:cs="Arial"/>
          <w:szCs w:val="24"/>
        </w:rPr>
        <w:t>dicha norma</w:t>
      </w:r>
      <w:r w:rsidR="009057A6" w:rsidRPr="00C02862">
        <w:rPr>
          <w:rFonts w:ascii="Arial" w:hAnsi="Arial" w:cs="Arial"/>
          <w:szCs w:val="24"/>
          <w:lang w:val="es-ES"/>
        </w:rPr>
        <w:t xml:space="preserve"> es </w:t>
      </w:r>
      <w:r w:rsidR="009057A6" w:rsidRPr="00D60374">
        <w:rPr>
          <w:rFonts w:ascii="Arial" w:hAnsi="Arial" w:cs="Arial"/>
          <w:i/>
          <w:szCs w:val="24"/>
          <w:lang w:val="es-ES"/>
        </w:rPr>
        <w:t>“útil pero insuficiente, pues sólo anticipa la declaración judicial y no regula la situación en la etapa de investigación”</w:t>
      </w:r>
      <w:r w:rsidR="009057A6" w:rsidRPr="00C02862">
        <w:rPr>
          <w:rFonts w:ascii="Arial" w:hAnsi="Arial" w:cs="Arial"/>
          <w:szCs w:val="24"/>
          <w:lang w:val="es-ES"/>
        </w:rPr>
        <w:t xml:space="preserve"> </w:t>
      </w:r>
      <w:r w:rsidR="00363FA8" w:rsidRPr="00C02862">
        <w:rPr>
          <w:rFonts w:ascii="Arial" w:hAnsi="Arial" w:cs="Arial"/>
          <w:szCs w:val="24"/>
          <w:lang w:val="es-ES"/>
        </w:rPr>
        <w:t>y “</w:t>
      </w:r>
      <w:r w:rsidR="009057A6" w:rsidRPr="00D60374">
        <w:rPr>
          <w:rFonts w:ascii="Arial" w:hAnsi="Arial" w:cs="Arial"/>
          <w:i/>
          <w:szCs w:val="24"/>
          <w:lang w:val="es-ES"/>
        </w:rPr>
        <w:t>el juez para definir la anticipación de la prueba considera las circunstancias personales y emocionales del menor de edad”</w:t>
      </w:r>
      <w:r w:rsidR="009057A6" w:rsidRPr="00C02862">
        <w:rPr>
          <w:rFonts w:ascii="Arial" w:hAnsi="Arial" w:cs="Arial"/>
          <w:szCs w:val="24"/>
          <w:lang w:val="es-ES"/>
        </w:rPr>
        <w:t>, quedando de esta manera fuera que el juez deba considerar el interés superior del NNA.</w:t>
      </w:r>
    </w:p>
    <w:p w:rsidR="009057A6" w:rsidRPr="00C02862" w:rsidRDefault="009057A6" w:rsidP="009057A6">
      <w:pPr>
        <w:ind w:firstLine="708"/>
        <w:rPr>
          <w:rFonts w:ascii="Arial" w:hAnsi="Arial" w:cs="Arial"/>
          <w:szCs w:val="24"/>
          <w:lang w:val="es-ES"/>
        </w:rPr>
      </w:pPr>
      <w:r w:rsidRPr="00C02862">
        <w:rPr>
          <w:rFonts w:ascii="Arial" w:hAnsi="Arial" w:cs="Arial"/>
          <w:szCs w:val="24"/>
          <w:lang w:val="es-ES"/>
        </w:rPr>
        <w:t>La declaración anticipada, re</w:t>
      </w:r>
      <w:r w:rsidR="00652D79">
        <w:rPr>
          <w:rFonts w:ascii="Arial" w:hAnsi="Arial" w:cs="Arial"/>
          <w:szCs w:val="24"/>
          <w:lang w:val="es-ES"/>
        </w:rPr>
        <w:t>gulada en el artículo 16 de la L</w:t>
      </w:r>
      <w:r w:rsidRPr="00C02862">
        <w:rPr>
          <w:rFonts w:ascii="Arial" w:hAnsi="Arial" w:cs="Arial"/>
          <w:szCs w:val="24"/>
          <w:lang w:val="es-ES"/>
        </w:rPr>
        <w:t>ey</w:t>
      </w:r>
      <w:r w:rsidR="00652D79">
        <w:rPr>
          <w:rFonts w:ascii="Arial" w:hAnsi="Arial" w:cs="Arial"/>
          <w:szCs w:val="24"/>
          <w:lang w:val="es-ES"/>
        </w:rPr>
        <w:t xml:space="preserve"> N°</w:t>
      </w:r>
      <w:r w:rsidRPr="00C02862">
        <w:rPr>
          <w:rFonts w:ascii="Arial" w:hAnsi="Arial" w:cs="Arial"/>
          <w:szCs w:val="24"/>
          <w:lang w:val="es-ES"/>
        </w:rPr>
        <w:t xml:space="preserve"> 21.057, podrá ser solicitada al juez de garantía por el fiscal, la víctima, el querellante y el curador </w:t>
      </w:r>
      <w:r w:rsidRPr="00652D79">
        <w:rPr>
          <w:rFonts w:ascii="Arial" w:hAnsi="Arial" w:cs="Arial"/>
          <w:i/>
          <w:szCs w:val="24"/>
          <w:lang w:val="es-ES"/>
        </w:rPr>
        <w:t>ad litem</w:t>
      </w:r>
      <w:r w:rsidRPr="00C02862">
        <w:rPr>
          <w:rFonts w:ascii="Arial" w:hAnsi="Arial" w:cs="Arial"/>
          <w:szCs w:val="24"/>
          <w:lang w:val="es-ES"/>
        </w:rPr>
        <w:t>, petición que podrá realizarse desde la formalización de la investigación y hasta antes del inicio de la audiencia de juicio, debiendo siempre plantearse y desarrollarse ante el juez de garantía, el cual deberá citar a los intervinientes a una audiencia destinada a debatir su procedencia.</w:t>
      </w:r>
      <w:r>
        <w:rPr>
          <w:rFonts w:ascii="Arial" w:hAnsi="Arial" w:cs="Arial"/>
          <w:szCs w:val="24"/>
          <w:lang w:val="es-ES"/>
        </w:rPr>
        <w:t xml:space="preserve"> Hay que observar que no se incluye al imputado, ni a su defensa, entre los posibles peticionarios</w:t>
      </w:r>
    </w:p>
    <w:p w:rsidR="00652D79" w:rsidRDefault="009057A6" w:rsidP="009057A6">
      <w:pPr>
        <w:ind w:firstLine="708"/>
        <w:rPr>
          <w:rFonts w:ascii="Arial" w:hAnsi="Arial" w:cs="Arial"/>
          <w:szCs w:val="24"/>
          <w:lang w:val="es-ES"/>
        </w:rPr>
      </w:pPr>
      <w:r w:rsidRPr="00C02862">
        <w:rPr>
          <w:rFonts w:ascii="Arial" w:hAnsi="Arial" w:cs="Arial"/>
          <w:szCs w:val="24"/>
          <w:lang w:val="es-ES"/>
        </w:rPr>
        <w:t xml:space="preserve">Para evaluar la procedencia de la declaración anticipada, el inciso final del artículo 16 fija como estándar de admisibilidad la consideración del interés superior </w:t>
      </w:r>
      <w:r w:rsidRPr="00C02862">
        <w:rPr>
          <w:rFonts w:ascii="Arial" w:hAnsi="Arial" w:cs="Arial"/>
          <w:szCs w:val="24"/>
          <w:lang w:val="es-ES"/>
        </w:rPr>
        <w:lastRenderedPageBreak/>
        <w:t>del niño, niña o adolescente, así como sus circunstancias personales. Esta situación resulta problemática, pues para el examen de procedenc</w:t>
      </w:r>
      <w:r w:rsidR="00652D79">
        <w:rPr>
          <w:rFonts w:ascii="Arial" w:hAnsi="Arial" w:cs="Arial"/>
          <w:szCs w:val="24"/>
          <w:lang w:val="es-ES"/>
        </w:rPr>
        <w:t>ia de la declaración anticipada</w:t>
      </w:r>
      <w:r w:rsidRPr="00C02862">
        <w:rPr>
          <w:rFonts w:ascii="Arial" w:hAnsi="Arial" w:cs="Arial"/>
          <w:szCs w:val="24"/>
          <w:lang w:val="es-ES"/>
        </w:rPr>
        <w:t xml:space="preserve"> la norma en comento solo obliga a tener en consideración aspectos que dicen relación con la víctima. Ello importa el riesgo </w:t>
      </w:r>
      <w:r w:rsidR="00652D79">
        <w:rPr>
          <w:rFonts w:ascii="Arial" w:hAnsi="Arial" w:cs="Arial"/>
          <w:szCs w:val="24"/>
          <w:lang w:val="es-ES"/>
        </w:rPr>
        <w:t xml:space="preserve">de </w:t>
      </w:r>
      <w:r w:rsidRPr="00C02862">
        <w:rPr>
          <w:rFonts w:ascii="Arial" w:hAnsi="Arial" w:cs="Arial"/>
          <w:szCs w:val="24"/>
          <w:lang w:val="es-ES"/>
        </w:rPr>
        <w:t>que la declaración anticipada se convierta en la regla general, y la declaración en el juicio oral</w:t>
      </w:r>
      <w:r w:rsidR="00652D79">
        <w:rPr>
          <w:rFonts w:ascii="Arial" w:hAnsi="Arial" w:cs="Arial"/>
          <w:szCs w:val="24"/>
          <w:lang w:val="es-ES"/>
        </w:rPr>
        <w:t xml:space="preserve"> en</w:t>
      </w:r>
      <w:r w:rsidRPr="00C02862">
        <w:rPr>
          <w:rFonts w:ascii="Arial" w:hAnsi="Arial" w:cs="Arial"/>
          <w:szCs w:val="24"/>
          <w:lang w:val="es-ES"/>
        </w:rPr>
        <w:t xml:space="preserve"> la excepción, con todas las dificultades que suponen para la defensa el poder contrastar la declaración anticipada. </w:t>
      </w:r>
    </w:p>
    <w:p w:rsidR="009057A6" w:rsidRDefault="009057A6" w:rsidP="009057A6">
      <w:pPr>
        <w:ind w:firstLine="708"/>
        <w:rPr>
          <w:rFonts w:ascii="Arial" w:hAnsi="Arial" w:cs="Arial"/>
          <w:szCs w:val="24"/>
          <w:lang w:val="es-ES"/>
        </w:rPr>
      </w:pPr>
      <w:r w:rsidRPr="00C02862">
        <w:rPr>
          <w:rFonts w:ascii="Arial" w:hAnsi="Arial" w:cs="Arial"/>
          <w:szCs w:val="24"/>
          <w:lang w:val="es-ES"/>
        </w:rPr>
        <w:t>Así, podemos estar frente a casos en los que la oportunidad para solicitar y efectuar la declaración anticipada pueda ser controlada por el fiscal o el querellante, afectando la posibilidad de confrontar el testimonio del niño, niña o adolescente con antecedentes que la defensa no pudo obtener al momento de realizarse la audiencia de prueba anticipada, pero que al momento del juicio oral pudieran haberse obtenido (ej. prueba producida por la defensa o diligencias oportunamente solicitadas al Mi</w:t>
      </w:r>
      <w:r w:rsidR="00ED6532">
        <w:rPr>
          <w:rFonts w:ascii="Arial" w:hAnsi="Arial" w:cs="Arial"/>
          <w:szCs w:val="24"/>
          <w:lang w:val="es-ES"/>
        </w:rPr>
        <w:t>ni</w:t>
      </w:r>
      <w:r w:rsidRPr="00C02862">
        <w:rPr>
          <w:rFonts w:ascii="Arial" w:hAnsi="Arial" w:cs="Arial"/>
          <w:szCs w:val="24"/>
          <w:lang w:val="es-ES"/>
        </w:rPr>
        <w:t>sterio Público</w:t>
      </w:r>
      <w:r w:rsidR="00652D79">
        <w:rPr>
          <w:rFonts w:ascii="Arial" w:hAnsi="Arial" w:cs="Arial"/>
          <w:szCs w:val="24"/>
          <w:lang w:val="es-ES"/>
        </w:rPr>
        <w:t>,</w:t>
      </w:r>
      <w:r w:rsidRPr="00C02862">
        <w:rPr>
          <w:rFonts w:ascii="Arial" w:hAnsi="Arial" w:cs="Arial"/>
          <w:szCs w:val="24"/>
          <w:lang w:val="es-ES"/>
        </w:rPr>
        <w:t xml:space="preserve"> pero que no ha sido realizadas con anterioridad a la declaración anticipada). Por lo anterior, resulta fundamental que en el debate sobre la procedencia de la prueba anticipada se incorporen alegaciones destinadas a exigir el cumplimiento de los requisitos de la prueba anticipada de los artículos 191 y siguientes del Código Procesal Penal. </w:t>
      </w:r>
    </w:p>
    <w:p w:rsidR="00ED6532" w:rsidRPr="001400E5" w:rsidRDefault="00ED6532" w:rsidP="00ED6532">
      <w:pPr>
        <w:autoSpaceDE w:val="0"/>
        <w:autoSpaceDN w:val="0"/>
        <w:adjustRightInd w:val="0"/>
        <w:spacing w:after="120"/>
        <w:ind w:firstLine="708"/>
        <w:rPr>
          <w:rFonts w:ascii="Arial" w:hAnsi="Arial" w:cs="Arial"/>
          <w:szCs w:val="24"/>
          <w:lang w:val="es-CL"/>
        </w:rPr>
      </w:pPr>
      <w:r>
        <w:rPr>
          <w:rFonts w:ascii="Arial" w:hAnsi="Arial" w:cs="Arial"/>
          <w:szCs w:val="24"/>
          <w:lang w:val="es-ES"/>
        </w:rPr>
        <w:t>Recordemos que, además, e</w:t>
      </w:r>
      <w:r w:rsidRPr="001400E5">
        <w:rPr>
          <w:rFonts w:ascii="Arial" w:hAnsi="Arial" w:cs="Arial"/>
          <w:szCs w:val="24"/>
          <w:lang w:val="es-CL"/>
        </w:rPr>
        <w:t xml:space="preserve">l </w:t>
      </w:r>
      <w:r>
        <w:rPr>
          <w:rFonts w:ascii="Arial" w:hAnsi="Arial" w:cs="Arial"/>
          <w:szCs w:val="24"/>
          <w:lang w:val="es-CL"/>
        </w:rPr>
        <w:t>NNA</w:t>
      </w:r>
      <w:r w:rsidRPr="001400E5">
        <w:rPr>
          <w:rFonts w:ascii="Arial" w:hAnsi="Arial" w:cs="Arial"/>
          <w:szCs w:val="24"/>
          <w:lang w:val="es-CL"/>
        </w:rPr>
        <w:t xml:space="preserve"> no prestará nueva declaración judicial, ya sea</w:t>
      </w:r>
      <w:r>
        <w:rPr>
          <w:rFonts w:ascii="Arial" w:hAnsi="Arial" w:cs="Arial"/>
          <w:szCs w:val="24"/>
          <w:lang w:val="es-CL"/>
        </w:rPr>
        <w:t xml:space="preserve"> </w:t>
      </w:r>
      <w:r w:rsidRPr="001400E5">
        <w:rPr>
          <w:rFonts w:ascii="Arial" w:hAnsi="Arial" w:cs="Arial"/>
          <w:szCs w:val="24"/>
          <w:lang w:val="es-CL"/>
        </w:rPr>
        <w:t>anticipadamente o en juicio, salvo que éste así lo solicitare libre y</w:t>
      </w:r>
      <w:r>
        <w:rPr>
          <w:rFonts w:ascii="Arial" w:hAnsi="Arial" w:cs="Arial"/>
          <w:szCs w:val="24"/>
          <w:lang w:val="es-CL"/>
        </w:rPr>
        <w:t xml:space="preserve"> </w:t>
      </w:r>
      <w:r w:rsidRPr="001400E5">
        <w:rPr>
          <w:rFonts w:ascii="Arial" w:hAnsi="Arial" w:cs="Arial"/>
          <w:szCs w:val="24"/>
          <w:lang w:val="es-CL"/>
        </w:rPr>
        <w:t>espontáneamente, o en caso de petición fundada de alguno de los intervinientes por</w:t>
      </w:r>
      <w:r>
        <w:rPr>
          <w:rFonts w:ascii="Arial" w:hAnsi="Arial" w:cs="Arial"/>
          <w:szCs w:val="24"/>
          <w:lang w:val="es-CL"/>
        </w:rPr>
        <w:t xml:space="preserve"> </w:t>
      </w:r>
      <w:r w:rsidRPr="001400E5">
        <w:rPr>
          <w:rFonts w:ascii="Arial" w:hAnsi="Arial" w:cs="Arial"/>
          <w:szCs w:val="24"/>
          <w:lang w:val="es-CL"/>
        </w:rPr>
        <w:t>la existencia de nuevos antecedentes que la justifiquen y que pudieren afectar</w:t>
      </w:r>
      <w:r>
        <w:rPr>
          <w:rFonts w:ascii="Arial" w:hAnsi="Arial" w:cs="Arial"/>
          <w:szCs w:val="24"/>
          <w:lang w:val="es-CL"/>
        </w:rPr>
        <w:t xml:space="preserve"> </w:t>
      </w:r>
      <w:r w:rsidRPr="001400E5">
        <w:rPr>
          <w:rFonts w:ascii="Arial" w:hAnsi="Arial" w:cs="Arial"/>
          <w:szCs w:val="24"/>
          <w:lang w:val="es-CL"/>
        </w:rPr>
        <w:t>sustancialmente el resultado del juicio</w:t>
      </w:r>
      <w:r>
        <w:rPr>
          <w:rFonts w:ascii="Arial" w:hAnsi="Arial" w:cs="Arial"/>
          <w:szCs w:val="24"/>
          <w:lang w:val="es-CL"/>
        </w:rPr>
        <w:t xml:space="preserve"> (artículo 16</w:t>
      </w:r>
      <w:r w:rsidR="00652D79">
        <w:rPr>
          <w:rFonts w:ascii="Arial" w:hAnsi="Arial" w:cs="Arial"/>
          <w:szCs w:val="24"/>
          <w:lang w:val="es-CL"/>
        </w:rPr>
        <w:t>,</w:t>
      </w:r>
      <w:r>
        <w:rPr>
          <w:rFonts w:ascii="Arial" w:hAnsi="Arial" w:cs="Arial"/>
          <w:szCs w:val="24"/>
          <w:lang w:val="es-CL"/>
        </w:rPr>
        <w:t xml:space="preserve"> inciso penúltimo</w:t>
      </w:r>
      <w:r w:rsidR="00652D79">
        <w:rPr>
          <w:rFonts w:ascii="Arial" w:hAnsi="Arial" w:cs="Arial"/>
          <w:szCs w:val="24"/>
          <w:lang w:val="es-CL"/>
        </w:rPr>
        <w:t>,</w:t>
      </w:r>
      <w:r>
        <w:rPr>
          <w:rFonts w:ascii="Arial" w:hAnsi="Arial" w:cs="Arial"/>
          <w:szCs w:val="24"/>
          <w:lang w:val="es-CL"/>
        </w:rPr>
        <w:t xml:space="preserve"> </w:t>
      </w:r>
      <w:r w:rsidR="00652D79">
        <w:rPr>
          <w:rFonts w:ascii="Arial" w:hAnsi="Arial" w:cs="Arial"/>
          <w:szCs w:val="24"/>
          <w:lang w:val="es-CL"/>
        </w:rPr>
        <w:t>L</w:t>
      </w:r>
      <w:r>
        <w:rPr>
          <w:rFonts w:ascii="Arial" w:hAnsi="Arial" w:cs="Arial"/>
          <w:szCs w:val="24"/>
          <w:lang w:val="es-CL"/>
        </w:rPr>
        <w:t xml:space="preserve">ey </w:t>
      </w:r>
      <w:r w:rsidR="00652D79">
        <w:rPr>
          <w:rFonts w:ascii="Arial" w:hAnsi="Arial" w:cs="Arial"/>
          <w:szCs w:val="24"/>
          <w:lang w:val="es-CL"/>
        </w:rPr>
        <w:t xml:space="preserve">N° </w:t>
      </w:r>
      <w:r>
        <w:rPr>
          <w:rFonts w:ascii="Arial" w:hAnsi="Arial" w:cs="Arial"/>
          <w:szCs w:val="24"/>
          <w:lang w:val="es-CL"/>
        </w:rPr>
        <w:t>21.057)</w:t>
      </w:r>
      <w:r w:rsidRPr="001400E5">
        <w:rPr>
          <w:rFonts w:ascii="Arial" w:hAnsi="Arial" w:cs="Arial"/>
          <w:szCs w:val="24"/>
          <w:lang w:val="es-CL"/>
        </w:rPr>
        <w:t>.</w:t>
      </w:r>
    </w:p>
    <w:p w:rsidR="009057A6" w:rsidRPr="00C02862" w:rsidRDefault="009057A6" w:rsidP="009057A6">
      <w:pPr>
        <w:ind w:firstLine="708"/>
        <w:rPr>
          <w:rFonts w:ascii="Arial" w:hAnsi="Arial" w:cs="Arial"/>
          <w:szCs w:val="24"/>
          <w:lang w:val="es-ES"/>
        </w:rPr>
      </w:pPr>
      <w:r w:rsidRPr="00C02862">
        <w:rPr>
          <w:rFonts w:ascii="Arial" w:hAnsi="Arial" w:cs="Arial"/>
          <w:szCs w:val="24"/>
          <w:lang w:val="es-ES"/>
        </w:rPr>
        <w:t>Si el juez de garantía acoge la solicitud del fiscal o el querellante, fijará una audiencia especial para rendir la prueba, debiendo designar a un entrevistador y notificar a todos los intervinientes. Cabe señalar que la ley señala expresamente que la ausencia del</w:t>
      </w:r>
      <w:r w:rsidR="00652D79">
        <w:rPr>
          <w:rFonts w:ascii="Arial" w:hAnsi="Arial" w:cs="Arial"/>
          <w:szCs w:val="24"/>
          <w:lang w:val="es-ES"/>
        </w:rPr>
        <w:t xml:space="preserve"> imputado válidamente emplazado</w:t>
      </w:r>
      <w:r w:rsidRPr="00C02862">
        <w:rPr>
          <w:rFonts w:ascii="Arial" w:hAnsi="Arial" w:cs="Arial"/>
          <w:szCs w:val="24"/>
          <w:lang w:val="es-ES"/>
        </w:rPr>
        <w:t xml:space="preserve"> no será requisito de validez de la audiencia en la que se rinda la prueba anticipada, siguiendo la línea de lo dispuesto en el inciso final del art</w:t>
      </w:r>
      <w:r w:rsidR="00ED6532">
        <w:rPr>
          <w:rFonts w:ascii="Arial" w:hAnsi="Arial" w:cs="Arial"/>
          <w:szCs w:val="24"/>
          <w:lang w:val="es-ES"/>
        </w:rPr>
        <w:t>ículo</w:t>
      </w:r>
      <w:r w:rsidRPr="00C02862">
        <w:rPr>
          <w:rFonts w:ascii="Arial" w:hAnsi="Arial" w:cs="Arial"/>
          <w:szCs w:val="24"/>
          <w:lang w:val="es-ES"/>
        </w:rPr>
        <w:t xml:space="preserve"> 191 del C</w:t>
      </w:r>
      <w:r w:rsidR="00ED6532">
        <w:rPr>
          <w:rFonts w:ascii="Arial" w:hAnsi="Arial" w:cs="Arial"/>
          <w:szCs w:val="24"/>
          <w:lang w:val="es-ES"/>
        </w:rPr>
        <w:t>.P.P.</w:t>
      </w:r>
      <w:r w:rsidRPr="00C02862">
        <w:rPr>
          <w:rFonts w:ascii="Arial" w:hAnsi="Arial" w:cs="Arial"/>
          <w:szCs w:val="24"/>
          <w:lang w:val="es-ES"/>
        </w:rPr>
        <w:t xml:space="preserve"> </w:t>
      </w:r>
    </w:p>
    <w:p w:rsidR="009057A6" w:rsidRDefault="009057A6" w:rsidP="009057A6">
      <w:pPr>
        <w:ind w:firstLine="708"/>
        <w:rPr>
          <w:rFonts w:ascii="Arial" w:hAnsi="Arial" w:cs="Arial"/>
          <w:szCs w:val="24"/>
          <w:lang w:val="es-ES"/>
        </w:rPr>
      </w:pPr>
      <w:r w:rsidRPr="006F2F1E">
        <w:rPr>
          <w:rFonts w:ascii="Arial" w:hAnsi="Arial" w:cs="Arial"/>
          <w:szCs w:val="24"/>
          <w:lang w:val="es-ES"/>
        </w:rPr>
        <w:lastRenderedPageBreak/>
        <w:t>Finalmente, la incorporación como prueba al juicio oral de la declar</w:t>
      </w:r>
      <w:r w:rsidR="00652D79">
        <w:rPr>
          <w:rFonts w:ascii="Arial" w:hAnsi="Arial" w:cs="Arial"/>
          <w:szCs w:val="24"/>
          <w:lang w:val="es-ES"/>
        </w:rPr>
        <w:t xml:space="preserve">ación anticipada se realizará </w:t>
      </w:r>
      <w:r w:rsidRPr="006F2F1E">
        <w:rPr>
          <w:rFonts w:ascii="Arial" w:hAnsi="Arial" w:cs="Arial"/>
          <w:szCs w:val="24"/>
          <w:lang w:val="es-ES"/>
        </w:rPr>
        <w:t>a través del soporte en que conste la videograbación, de acuerdo a lo previsto en el artículo 331 del Código Procesal Penal (reproducción de declaraciones anteriores en la audiencia del juicio oral).</w:t>
      </w:r>
    </w:p>
    <w:p w:rsidR="00ED6532" w:rsidRDefault="00ED6532" w:rsidP="00827F4F">
      <w:pPr>
        <w:ind w:firstLine="0"/>
        <w:rPr>
          <w:rFonts w:ascii="Arial" w:hAnsi="Arial" w:cs="Arial"/>
          <w:szCs w:val="24"/>
          <w:lang w:val="es-ES"/>
        </w:rPr>
      </w:pPr>
      <w:r>
        <w:rPr>
          <w:rFonts w:ascii="Arial" w:hAnsi="Arial" w:cs="Arial"/>
          <w:szCs w:val="24"/>
          <w:lang w:val="es-ES"/>
        </w:rPr>
        <w:tab/>
        <w:t>En cuanto al desarrollo de la prueba anticipada, rigen todas las consideraciones que hemos expresado precedentemente acerca de la declaración judicial del NNA en la audiencia de juicio oral. Con todo, respecto de la declaración judicial del NNA en audiencia de prueba anticipada, cabe ex</w:t>
      </w:r>
      <w:r w:rsidR="00DE103C">
        <w:rPr>
          <w:rFonts w:ascii="Arial" w:hAnsi="Arial" w:cs="Arial"/>
          <w:szCs w:val="24"/>
          <w:lang w:val="es-ES"/>
        </w:rPr>
        <w:t>aminar algunas particularidades.</w:t>
      </w:r>
    </w:p>
    <w:p w:rsidR="00DE103C" w:rsidRDefault="00DE103C" w:rsidP="00827F4F">
      <w:pPr>
        <w:ind w:firstLine="0"/>
        <w:rPr>
          <w:rFonts w:ascii="Arial" w:hAnsi="Arial" w:cs="Arial"/>
          <w:szCs w:val="24"/>
          <w:lang w:val="es-ES"/>
        </w:rPr>
      </w:pPr>
      <w:r>
        <w:rPr>
          <w:rFonts w:ascii="Arial" w:hAnsi="Arial" w:cs="Arial"/>
          <w:szCs w:val="24"/>
          <w:lang w:val="es-ES"/>
        </w:rPr>
        <w:tab/>
        <w:t xml:space="preserve">La principal particularidad es que la ley y el protocolo I se ponen en el caso en que el declarante sea un adolescente y que, advertido a su derecho de prescindir de intermediador, opte por declarar con el juez </w:t>
      </w:r>
      <w:r w:rsidR="005D5893">
        <w:rPr>
          <w:rFonts w:ascii="Arial" w:hAnsi="Arial" w:cs="Arial"/>
          <w:szCs w:val="24"/>
          <w:lang w:val="es-ES"/>
        </w:rPr>
        <w:t>de garantía en la sala especial</w:t>
      </w:r>
      <w:r>
        <w:rPr>
          <w:rFonts w:ascii="Arial" w:hAnsi="Arial" w:cs="Arial"/>
          <w:szCs w:val="24"/>
          <w:lang w:val="es-ES"/>
        </w:rPr>
        <w:t>.</w:t>
      </w:r>
      <w:r w:rsidR="005D5893">
        <w:rPr>
          <w:rFonts w:ascii="Arial" w:hAnsi="Arial" w:cs="Arial"/>
          <w:szCs w:val="24"/>
          <w:lang w:val="es-ES"/>
        </w:rPr>
        <w:t xml:space="preserve"> </w:t>
      </w:r>
      <w:r>
        <w:rPr>
          <w:rFonts w:ascii="Arial" w:hAnsi="Arial" w:cs="Arial"/>
          <w:szCs w:val="24"/>
          <w:lang w:val="es-ES"/>
        </w:rPr>
        <w:t>Recordemos que el adolescente, si bien puede renunciar al intermediador, no puede renunciar a la sala especial, ya que no puede concurrir a la sala de audiencia donde se desarrolla el juicio oral.</w:t>
      </w:r>
    </w:p>
    <w:p w:rsidR="00DE103C" w:rsidRDefault="00DE103C" w:rsidP="00827F4F">
      <w:pPr>
        <w:ind w:firstLine="0"/>
        <w:rPr>
          <w:rFonts w:ascii="Arial" w:hAnsi="Arial" w:cs="Arial"/>
          <w:szCs w:val="24"/>
          <w:lang w:val="es-ES"/>
        </w:rPr>
      </w:pPr>
      <w:r>
        <w:rPr>
          <w:rFonts w:ascii="Arial" w:hAnsi="Arial" w:cs="Arial"/>
          <w:szCs w:val="24"/>
          <w:lang w:val="es-ES"/>
        </w:rPr>
        <w:tab/>
        <w:t xml:space="preserve">En esta hipótesis, el juez de garantía estará situado en la sala especial, con el adolescente, intercomunicado con los intervinientes que estarán en la sala de audiencia y, </w:t>
      </w:r>
      <w:r w:rsidR="005D5893">
        <w:rPr>
          <w:rFonts w:ascii="Arial" w:hAnsi="Arial" w:cs="Arial"/>
          <w:szCs w:val="24"/>
          <w:lang w:val="es-ES"/>
        </w:rPr>
        <w:t>por consecuencia</w:t>
      </w:r>
      <w:r>
        <w:rPr>
          <w:rFonts w:ascii="Arial" w:hAnsi="Arial" w:cs="Arial"/>
          <w:szCs w:val="24"/>
          <w:lang w:val="es-ES"/>
        </w:rPr>
        <w:t>, deberá dirigir la audiencia desde la sala especial y resolver todas las discusiones e incidencias desde ese lugar, c</w:t>
      </w:r>
      <w:r w:rsidR="005D5893">
        <w:rPr>
          <w:rFonts w:ascii="Arial" w:hAnsi="Arial" w:cs="Arial"/>
          <w:szCs w:val="24"/>
          <w:lang w:val="es-ES"/>
        </w:rPr>
        <w:t>on el adolescente presente. El p</w:t>
      </w:r>
      <w:r>
        <w:rPr>
          <w:rFonts w:ascii="Arial" w:hAnsi="Arial" w:cs="Arial"/>
          <w:szCs w:val="24"/>
          <w:lang w:val="es-ES"/>
        </w:rPr>
        <w:t>rotocolo I intenta hacerse cargo de esta incómoda situación al disponer que</w:t>
      </w:r>
      <w:r w:rsidR="005D5893">
        <w:rPr>
          <w:rFonts w:ascii="Arial" w:hAnsi="Arial" w:cs="Arial"/>
          <w:szCs w:val="24"/>
          <w:lang w:val="es-ES"/>
        </w:rPr>
        <w:t>:</w:t>
      </w:r>
    </w:p>
    <w:p w:rsidR="00827F4F" w:rsidRPr="006320CA" w:rsidRDefault="00DE103C" w:rsidP="006320CA">
      <w:pPr>
        <w:ind w:left="708" w:firstLine="0"/>
        <w:rPr>
          <w:rFonts w:ascii="Arial" w:hAnsi="Arial" w:cs="Arial"/>
          <w:i/>
          <w:szCs w:val="24"/>
          <w:lang w:val="es-ES"/>
        </w:rPr>
      </w:pPr>
      <w:r w:rsidRPr="006320CA">
        <w:rPr>
          <w:rFonts w:ascii="Arial" w:hAnsi="Arial" w:cs="Arial"/>
          <w:i/>
          <w:szCs w:val="24"/>
          <w:lang w:val="es-ES"/>
        </w:rPr>
        <w:t>“</w:t>
      </w:r>
      <w:r w:rsidR="00827F4F" w:rsidRPr="006320CA">
        <w:rPr>
          <w:rFonts w:ascii="Arial" w:hAnsi="Arial" w:cs="Arial"/>
          <w:i/>
          <w:szCs w:val="24"/>
          <w:lang w:val="es-ES"/>
        </w:rPr>
        <w:t>- Tratándose de un tribunal unipersonal, en la toma de declaración como prueba anticipada a un adolescente y de acuerdo a las hipótesis de los artículos 14 y 16 de la ley, se procurará compatibilizar el ejercicio de los derechos de aquel con las labores de dirección de la instancia, tanto para resolver la incidencia como para desarrollar la declaración propiamente tal si resuelve ejecutar las labores de intermediación a petición del declarante.</w:t>
      </w:r>
    </w:p>
    <w:p w:rsidR="00827F4F" w:rsidRPr="006320CA" w:rsidRDefault="005D5893" w:rsidP="006320CA">
      <w:pPr>
        <w:ind w:left="708" w:firstLine="0"/>
        <w:rPr>
          <w:rFonts w:ascii="Arial" w:hAnsi="Arial" w:cs="Arial"/>
          <w:i/>
          <w:szCs w:val="24"/>
          <w:lang w:val="es-ES"/>
        </w:rPr>
      </w:pPr>
      <w:r>
        <w:rPr>
          <w:rFonts w:ascii="Arial" w:hAnsi="Arial" w:cs="Arial"/>
          <w:i/>
          <w:szCs w:val="24"/>
          <w:lang w:val="es-ES"/>
        </w:rPr>
        <w:t>“</w:t>
      </w:r>
      <w:r w:rsidR="00827F4F" w:rsidRPr="006320CA">
        <w:rPr>
          <w:rFonts w:ascii="Arial" w:hAnsi="Arial" w:cs="Arial"/>
          <w:i/>
          <w:szCs w:val="24"/>
          <w:lang w:val="es-ES"/>
        </w:rPr>
        <w:t>En este caso excepcional, dado que el juez de garantía deberá dirigir toda la diligencia y el debate desde la sala especial, procurará:</w:t>
      </w:r>
    </w:p>
    <w:p w:rsidR="00827F4F" w:rsidRPr="006320CA" w:rsidRDefault="00DE103C" w:rsidP="006320CA">
      <w:pPr>
        <w:ind w:left="708" w:firstLine="0"/>
        <w:rPr>
          <w:rFonts w:ascii="Arial" w:hAnsi="Arial" w:cs="Arial"/>
          <w:i/>
          <w:szCs w:val="24"/>
          <w:lang w:val="es-ES"/>
        </w:rPr>
      </w:pPr>
      <w:r w:rsidRPr="006320CA">
        <w:rPr>
          <w:rFonts w:ascii="Arial" w:hAnsi="Arial" w:cs="Arial"/>
          <w:i/>
          <w:szCs w:val="24"/>
          <w:lang w:val="es-ES"/>
        </w:rPr>
        <w:lastRenderedPageBreak/>
        <w:t>*</w:t>
      </w:r>
      <w:r w:rsidR="00827F4F" w:rsidRPr="006320CA">
        <w:rPr>
          <w:rFonts w:ascii="Arial" w:hAnsi="Arial" w:cs="Arial"/>
          <w:i/>
          <w:szCs w:val="24"/>
          <w:lang w:val="es-ES"/>
        </w:rPr>
        <w:t xml:space="preserve"> Explicar al adolescente, dentro del encuadre, la dinámica que se producirá entre él y los intervinientes de la sala de audiencia, de acuerdo a su edad, madurez y condiciones psíquicas.</w:t>
      </w:r>
    </w:p>
    <w:p w:rsidR="00827F4F" w:rsidRPr="006320CA" w:rsidRDefault="00DE103C" w:rsidP="006320CA">
      <w:pPr>
        <w:ind w:left="708" w:firstLine="0"/>
        <w:rPr>
          <w:rFonts w:ascii="Arial" w:hAnsi="Arial" w:cs="Arial"/>
          <w:i/>
          <w:szCs w:val="24"/>
          <w:lang w:val="es-ES"/>
        </w:rPr>
      </w:pPr>
      <w:r w:rsidRPr="006320CA">
        <w:rPr>
          <w:rFonts w:ascii="Arial" w:hAnsi="Arial" w:cs="Arial"/>
          <w:i/>
          <w:szCs w:val="24"/>
          <w:lang w:val="es-ES"/>
        </w:rPr>
        <w:t>*</w:t>
      </w:r>
      <w:r w:rsidR="00827F4F" w:rsidRPr="006320CA">
        <w:rPr>
          <w:rFonts w:ascii="Arial" w:hAnsi="Arial" w:cs="Arial"/>
          <w:i/>
          <w:szCs w:val="24"/>
          <w:lang w:val="es-ES"/>
        </w:rPr>
        <w:t xml:space="preserve"> Instruir a los intervinientes en el sentido que sus alegaciones y objeciones sean expresadas en forma simple y acotada, ya que deberá tramitarlas y resolverlas desde la sala especial y en presencia del adolescente.</w:t>
      </w:r>
    </w:p>
    <w:p w:rsidR="00827F4F" w:rsidRPr="00B43787" w:rsidRDefault="00DE103C" w:rsidP="006320CA">
      <w:pPr>
        <w:ind w:left="708" w:firstLine="0"/>
        <w:rPr>
          <w:rFonts w:ascii="Arial" w:hAnsi="Arial" w:cs="Arial"/>
          <w:szCs w:val="24"/>
          <w:lang w:val="es-ES"/>
        </w:rPr>
      </w:pPr>
      <w:r w:rsidRPr="006320CA">
        <w:rPr>
          <w:rFonts w:ascii="Arial" w:hAnsi="Arial" w:cs="Arial"/>
          <w:i/>
          <w:szCs w:val="24"/>
          <w:vertAlign w:val="superscript"/>
          <w:lang w:val="es-ES"/>
        </w:rPr>
        <w:t>*</w:t>
      </w:r>
      <w:r w:rsidR="00827F4F" w:rsidRPr="006320CA">
        <w:rPr>
          <w:rFonts w:ascii="Arial" w:hAnsi="Arial" w:cs="Arial"/>
          <w:i/>
          <w:szCs w:val="24"/>
          <w:lang w:val="es-ES"/>
        </w:rPr>
        <w:t xml:space="preserve"> Evitar largas interacciones con las partes y el uso de terminología excesivamente técnica o compleja, atendido su deber de velar en todo momento por el bienestar del adolescente y la fluidez de la declaración de éste</w:t>
      </w:r>
      <w:r>
        <w:rPr>
          <w:rStyle w:val="Refdenotaalpie"/>
          <w:rFonts w:ascii="Arial" w:hAnsi="Arial" w:cs="Arial"/>
          <w:i/>
          <w:szCs w:val="24"/>
          <w:lang w:val="es-ES"/>
        </w:rPr>
        <w:footnoteReference w:id="102"/>
      </w:r>
      <w:r w:rsidRPr="006320CA">
        <w:rPr>
          <w:rFonts w:ascii="Arial" w:hAnsi="Arial" w:cs="Arial"/>
          <w:i/>
          <w:szCs w:val="24"/>
          <w:lang w:val="es-ES"/>
        </w:rPr>
        <w:t>”</w:t>
      </w:r>
      <w:r w:rsidR="00827F4F" w:rsidRPr="00B43787">
        <w:rPr>
          <w:rFonts w:ascii="Arial" w:hAnsi="Arial" w:cs="Arial"/>
          <w:szCs w:val="24"/>
          <w:lang w:val="es-ES"/>
        </w:rPr>
        <w:t>.</w:t>
      </w:r>
    </w:p>
    <w:p w:rsidR="007B6DFA" w:rsidRPr="00C02862" w:rsidRDefault="005D5893" w:rsidP="006320CA">
      <w:pPr>
        <w:ind w:firstLine="708"/>
        <w:rPr>
          <w:rFonts w:ascii="Arial" w:hAnsi="Arial" w:cs="Arial"/>
          <w:szCs w:val="24"/>
        </w:rPr>
      </w:pPr>
      <w:r>
        <w:rPr>
          <w:rFonts w:ascii="Arial" w:hAnsi="Arial" w:cs="Arial"/>
          <w:szCs w:val="24"/>
          <w:lang w:val="es-ES"/>
        </w:rPr>
        <w:t>Ahora bien, dado que la L</w:t>
      </w:r>
      <w:r w:rsidR="00847E98">
        <w:rPr>
          <w:rFonts w:ascii="Arial" w:hAnsi="Arial" w:cs="Arial"/>
          <w:szCs w:val="24"/>
          <w:lang w:val="es-ES"/>
        </w:rPr>
        <w:t xml:space="preserve">ey </w:t>
      </w:r>
      <w:r>
        <w:rPr>
          <w:rFonts w:ascii="Arial" w:hAnsi="Arial" w:cs="Arial"/>
          <w:szCs w:val="24"/>
          <w:lang w:val="es-ES"/>
        </w:rPr>
        <w:t xml:space="preserve">N° </w:t>
      </w:r>
      <w:r w:rsidR="00847E98">
        <w:rPr>
          <w:rFonts w:ascii="Arial" w:hAnsi="Arial" w:cs="Arial"/>
          <w:szCs w:val="24"/>
          <w:lang w:val="es-ES"/>
        </w:rPr>
        <w:t xml:space="preserve">21.057 derogó el artículo 191 </w:t>
      </w:r>
      <w:r w:rsidR="00847E98" w:rsidRPr="005D5893">
        <w:rPr>
          <w:rFonts w:ascii="Arial" w:hAnsi="Arial" w:cs="Arial"/>
          <w:i/>
          <w:szCs w:val="24"/>
          <w:lang w:val="es-ES"/>
        </w:rPr>
        <w:t>bis</w:t>
      </w:r>
      <w:r w:rsidR="00847E98">
        <w:rPr>
          <w:rFonts w:ascii="Arial" w:hAnsi="Arial" w:cs="Arial"/>
          <w:szCs w:val="24"/>
          <w:lang w:val="es-ES"/>
        </w:rPr>
        <w:t xml:space="preserve"> del C.P.P.</w:t>
      </w:r>
      <w:r>
        <w:rPr>
          <w:rFonts w:ascii="Arial" w:hAnsi="Arial" w:cs="Arial"/>
          <w:szCs w:val="24"/>
          <w:lang w:val="es-ES"/>
        </w:rPr>
        <w:t>,</w:t>
      </w:r>
      <w:r w:rsidR="00847E98">
        <w:rPr>
          <w:rFonts w:ascii="Arial" w:hAnsi="Arial" w:cs="Arial"/>
          <w:szCs w:val="24"/>
          <w:lang w:val="es-ES"/>
        </w:rPr>
        <w:t xml:space="preserve"> que regulaba la situación de la producción de prueba anticipada tratándose de personas menores de edad, pero dispuso su vigencia diferida, en diversas regiones del país, como forma de compensar aquello, el </w:t>
      </w:r>
      <w:r w:rsidR="00847E98" w:rsidRPr="00C02862">
        <w:rPr>
          <w:rFonts w:ascii="Arial" w:hAnsi="Arial" w:cs="Arial"/>
          <w:szCs w:val="24"/>
        </w:rPr>
        <w:t>artículo quinto transitorio</w:t>
      </w:r>
      <w:r>
        <w:rPr>
          <w:rFonts w:ascii="Arial" w:hAnsi="Arial" w:cs="Arial"/>
          <w:szCs w:val="24"/>
        </w:rPr>
        <w:t xml:space="preserve"> de la L</w:t>
      </w:r>
      <w:r w:rsidR="00847E98">
        <w:rPr>
          <w:rFonts w:ascii="Arial" w:hAnsi="Arial" w:cs="Arial"/>
          <w:szCs w:val="24"/>
        </w:rPr>
        <w:t xml:space="preserve">ey </w:t>
      </w:r>
      <w:r>
        <w:rPr>
          <w:rFonts w:ascii="Arial" w:hAnsi="Arial" w:cs="Arial"/>
          <w:szCs w:val="24"/>
        </w:rPr>
        <w:t xml:space="preserve">N° </w:t>
      </w:r>
      <w:r w:rsidR="00847E98">
        <w:rPr>
          <w:rFonts w:ascii="Arial" w:hAnsi="Arial" w:cs="Arial"/>
          <w:szCs w:val="24"/>
        </w:rPr>
        <w:t xml:space="preserve">21.057 determinó que </w:t>
      </w:r>
      <w:r w:rsidR="00847E98" w:rsidRPr="00C02862">
        <w:rPr>
          <w:rFonts w:ascii="Arial" w:hAnsi="Arial" w:cs="Arial"/>
          <w:szCs w:val="24"/>
        </w:rPr>
        <w:t xml:space="preserve">el artículo 191 </w:t>
      </w:r>
      <w:r w:rsidR="00847E98" w:rsidRPr="005D5893">
        <w:rPr>
          <w:rFonts w:ascii="Arial" w:hAnsi="Arial" w:cs="Arial"/>
          <w:i/>
          <w:szCs w:val="24"/>
        </w:rPr>
        <w:t>bis</w:t>
      </w:r>
      <w:r w:rsidR="00847E98" w:rsidRPr="00C02862">
        <w:rPr>
          <w:rFonts w:ascii="Arial" w:hAnsi="Arial" w:cs="Arial"/>
          <w:szCs w:val="24"/>
        </w:rPr>
        <w:t xml:space="preserve"> del C</w:t>
      </w:r>
      <w:r w:rsidR="00847E98">
        <w:rPr>
          <w:rFonts w:ascii="Arial" w:hAnsi="Arial" w:cs="Arial"/>
          <w:szCs w:val="24"/>
        </w:rPr>
        <w:t>.</w:t>
      </w:r>
      <w:r w:rsidR="00847E98" w:rsidRPr="00C02862">
        <w:rPr>
          <w:rFonts w:ascii="Arial" w:hAnsi="Arial" w:cs="Arial"/>
          <w:szCs w:val="24"/>
        </w:rPr>
        <w:t>P</w:t>
      </w:r>
      <w:r w:rsidR="00847E98">
        <w:rPr>
          <w:rFonts w:ascii="Arial" w:hAnsi="Arial" w:cs="Arial"/>
          <w:szCs w:val="24"/>
        </w:rPr>
        <w:t>.</w:t>
      </w:r>
      <w:r w:rsidR="00847E98" w:rsidRPr="00C02862">
        <w:rPr>
          <w:rFonts w:ascii="Arial" w:hAnsi="Arial" w:cs="Arial"/>
          <w:szCs w:val="24"/>
        </w:rPr>
        <w:t>P</w:t>
      </w:r>
      <w:r w:rsidR="00847E98">
        <w:rPr>
          <w:rFonts w:ascii="Arial" w:hAnsi="Arial" w:cs="Arial"/>
          <w:szCs w:val="24"/>
        </w:rPr>
        <w:t>.</w:t>
      </w:r>
      <w:r w:rsidR="00847E98" w:rsidRPr="00C02862">
        <w:rPr>
          <w:rFonts w:ascii="Arial" w:hAnsi="Arial" w:cs="Arial"/>
          <w:szCs w:val="24"/>
        </w:rPr>
        <w:t xml:space="preserve"> se entenderá vigente para todos los procesos que hayan sido iniciados antes de la entrada en vigencia de la presente ley.</w:t>
      </w:r>
    </w:p>
    <w:sectPr w:rsidR="007B6DFA" w:rsidRPr="00C02862" w:rsidSect="00D12090">
      <w:footerReference w:type="default" r:id="rId9"/>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A27" w:rsidRDefault="00053A27" w:rsidP="0000618C">
      <w:r>
        <w:separator/>
      </w:r>
    </w:p>
  </w:endnote>
  <w:endnote w:type="continuationSeparator" w:id="0">
    <w:p w:rsidR="00053A27" w:rsidRDefault="00053A27" w:rsidP="00006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00465"/>
      <w:docPartObj>
        <w:docPartGallery w:val="Page Numbers (Bottom of Page)"/>
        <w:docPartUnique/>
      </w:docPartObj>
    </w:sdtPr>
    <w:sdtContent>
      <w:p w:rsidR="007F5FA0" w:rsidRDefault="007F5FA0">
        <w:pPr>
          <w:pStyle w:val="Piedepgina"/>
          <w:jc w:val="right"/>
        </w:pPr>
        <w:r>
          <w:fldChar w:fldCharType="begin"/>
        </w:r>
        <w:r>
          <w:instrText>PAGE   \* MERGEFORMAT</w:instrText>
        </w:r>
        <w:r>
          <w:fldChar w:fldCharType="separate"/>
        </w:r>
        <w:r w:rsidR="007E0C15" w:rsidRPr="007E0C15">
          <w:rPr>
            <w:noProof/>
            <w:lang w:val="es-ES"/>
          </w:rPr>
          <w:t>21</w:t>
        </w:r>
        <w:r>
          <w:fldChar w:fldCharType="end"/>
        </w:r>
      </w:p>
    </w:sdtContent>
  </w:sdt>
  <w:p w:rsidR="007F5FA0" w:rsidRDefault="007F5FA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A27" w:rsidRDefault="00053A27" w:rsidP="0000618C">
      <w:r>
        <w:separator/>
      </w:r>
    </w:p>
  </w:footnote>
  <w:footnote w:type="continuationSeparator" w:id="0">
    <w:p w:rsidR="00053A27" w:rsidRDefault="00053A27" w:rsidP="0000618C">
      <w:r>
        <w:continuationSeparator/>
      </w:r>
    </w:p>
  </w:footnote>
  <w:footnote w:id="1">
    <w:p w:rsidR="007F5FA0" w:rsidRPr="006A5C40" w:rsidRDefault="007F5FA0" w:rsidP="006320CA">
      <w:pPr>
        <w:pStyle w:val="Textonotapie"/>
        <w:ind w:left="708" w:hanging="708"/>
        <w:rPr>
          <w:rFonts w:ascii="Arial" w:hAnsi="Arial" w:cs="Arial"/>
          <w:sz w:val="18"/>
          <w:szCs w:val="18"/>
        </w:rPr>
      </w:pPr>
      <w:r w:rsidRPr="006A5C40">
        <w:rPr>
          <w:rStyle w:val="Refdenotaalpie"/>
          <w:rFonts w:ascii="Arial" w:hAnsi="Arial" w:cs="Arial"/>
          <w:sz w:val="18"/>
          <w:szCs w:val="18"/>
        </w:rPr>
        <w:footnoteRef/>
      </w:r>
      <w:r w:rsidRPr="006A5C40">
        <w:rPr>
          <w:rFonts w:ascii="Arial" w:hAnsi="Arial" w:cs="Arial"/>
          <w:sz w:val="18"/>
          <w:szCs w:val="18"/>
        </w:rPr>
        <w:t xml:space="preserve"> </w:t>
      </w:r>
      <w:r>
        <w:rPr>
          <w:rFonts w:ascii="Arial" w:hAnsi="Arial" w:cs="Arial"/>
          <w:sz w:val="18"/>
          <w:szCs w:val="18"/>
        </w:rPr>
        <w:tab/>
      </w:r>
      <w:r w:rsidRPr="006A5C40">
        <w:rPr>
          <w:rFonts w:ascii="Arial" w:hAnsi="Arial" w:cs="Arial"/>
          <w:sz w:val="18"/>
          <w:szCs w:val="18"/>
        </w:rPr>
        <w:t>El título de la ley induce a error pues</w:t>
      </w:r>
      <w:r>
        <w:rPr>
          <w:rFonts w:ascii="Arial" w:hAnsi="Arial" w:cs="Arial"/>
          <w:sz w:val="18"/>
          <w:szCs w:val="18"/>
        </w:rPr>
        <w:t>,</w:t>
      </w:r>
      <w:r w:rsidRPr="006A5C40">
        <w:rPr>
          <w:rFonts w:ascii="Arial" w:hAnsi="Arial" w:cs="Arial"/>
          <w:sz w:val="18"/>
          <w:szCs w:val="18"/>
        </w:rPr>
        <w:t xml:space="preserve"> como se verá más adelante, su artículo 1</w:t>
      </w:r>
      <w:r>
        <w:rPr>
          <w:rFonts w:ascii="Arial" w:hAnsi="Arial" w:cs="Arial"/>
          <w:sz w:val="18"/>
          <w:szCs w:val="18"/>
        </w:rPr>
        <w:t>°</w:t>
      </w:r>
      <w:r w:rsidRPr="006A5C40">
        <w:rPr>
          <w:rFonts w:ascii="Arial" w:hAnsi="Arial" w:cs="Arial"/>
          <w:sz w:val="18"/>
          <w:szCs w:val="18"/>
        </w:rPr>
        <w:t xml:space="preserve"> contempla su aplicación no solo a niños, niñas y adolescentes víctimas de delitos sexuales, sino también de algunos delitos cometidos contra las</w:t>
      </w:r>
      <w:r>
        <w:rPr>
          <w:rFonts w:ascii="Arial" w:hAnsi="Arial" w:cs="Arial"/>
          <w:sz w:val="18"/>
          <w:szCs w:val="18"/>
        </w:rPr>
        <w:t xml:space="preserve"> personas, la libertad personal</w:t>
      </w:r>
      <w:r w:rsidRPr="006A5C40">
        <w:rPr>
          <w:rFonts w:ascii="Arial" w:hAnsi="Arial" w:cs="Arial"/>
          <w:sz w:val="18"/>
          <w:szCs w:val="18"/>
        </w:rPr>
        <w:t xml:space="preserve"> y la propiedad.</w:t>
      </w:r>
    </w:p>
  </w:footnote>
  <w:footnote w:id="2">
    <w:p w:rsidR="007F5FA0" w:rsidRPr="006A5C40" w:rsidRDefault="007F5FA0" w:rsidP="006320CA">
      <w:pPr>
        <w:pStyle w:val="Textonotapie"/>
        <w:ind w:firstLine="0"/>
        <w:rPr>
          <w:rFonts w:ascii="Arial" w:hAnsi="Arial" w:cs="Arial"/>
          <w:sz w:val="18"/>
          <w:szCs w:val="18"/>
        </w:rPr>
      </w:pPr>
      <w:r w:rsidRPr="006A5C40">
        <w:rPr>
          <w:rStyle w:val="Refdenotaalpie"/>
          <w:rFonts w:ascii="Arial" w:hAnsi="Arial" w:cs="Arial"/>
          <w:sz w:val="18"/>
          <w:szCs w:val="18"/>
        </w:rPr>
        <w:footnoteRef/>
      </w:r>
      <w:r w:rsidRPr="006A5C40">
        <w:rPr>
          <w:rFonts w:ascii="Arial" w:hAnsi="Arial" w:cs="Arial"/>
          <w:sz w:val="18"/>
          <w:szCs w:val="18"/>
        </w:rPr>
        <w:t xml:space="preserve"> </w:t>
      </w:r>
      <w:r>
        <w:rPr>
          <w:rFonts w:ascii="Arial" w:hAnsi="Arial" w:cs="Arial"/>
          <w:sz w:val="18"/>
          <w:szCs w:val="18"/>
        </w:rPr>
        <w:tab/>
      </w:r>
      <w:r w:rsidRPr="006A5C40">
        <w:rPr>
          <w:rFonts w:ascii="Arial" w:hAnsi="Arial" w:cs="Arial"/>
          <w:sz w:val="18"/>
          <w:szCs w:val="18"/>
        </w:rPr>
        <w:t>Mensaje de la Ley</w:t>
      </w:r>
      <w:r>
        <w:rPr>
          <w:rFonts w:ascii="Arial" w:hAnsi="Arial" w:cs="Arial"/>
          <w:sz w:val="18"/>
          <w:szCs w:val="18"/>
        </w:rPr>
        <w:t xml:space="preserve"> N°</w:t>
      </w:r>
      <w:r w:rsidRPr="006A5C40">
        <w:rPr>
          <w:rFonts w:ascii="Arial" w:hAnsi="Arial" w:cs="Arial"/>
          <w:sz w:val="18"/>
          <w:szCs w:val="18"/>
        </w:rPr>
        <w:t xml:space="preserve"> 21.057</w:t>
      </w:r>
    </w:p>
  </w:footnote>
  <w:footnote w:id="3">
    <w:p w:rsidR="007F5FA0" w:rsidRPr="006A5C40" w:rsidRDefault="007F5FA0" w:rsidP="006320CA">
      <w:pPr>
        <w:pStyle w:val="Textonotapie"/>
        <w:ind w:firstLine="0"/>
        <w:rPr>
          <w:rFonts w:ascii="Arial" w:hAnsi="Arial" w:cs="Arial"/>
          <w:sz w:val="18"/>
          <w:szCs w:val="18"/>
        </w:rPr>
      </w:pPr>
      <w:r w:rsidRPr="006A5C40">
        <w:rPr>
          <w:rStyle w:val="Refdenotaalpie"/>
          <w:rFonts w:ascii="Arial" w:hAnsi="Arial" w:cs="Arial"/>
          <w:sz w:val="18"/>
          <w:szCs w:val="18"/>
        </w:rPr>
        <w:footnoteRef/>
      </w:r>
      <w:r w:rsidRPr="006A5C40">
        <w:rPr>
          <w:rFonts w:ascii="Arial" w:hAnsi="Arial" w:cs="Arial"/>
          <w:sz w:val="18"/>
          <w:szCs w:val="18"/>
        </w:rPr>
        <w:t xml:space="preserve"> </w:t>
      </w:r>
      <w:r>
        <w:rPr>
          <w:rFonts w:ascii="Arial" w:hAnsi="Arial" w:cs="Arial"/>
          <w:sz w:val="18"/>
          <w:szCs w:val="18"/>
        </w:rPr>
        <w:tab/>
      </w:r>
      <w:r w:rsidRPr="006A5C40">
        <w:rPr>
          <w:rFonts w:ascii="Arial" w:hAnsi="Arial" w:cs="Arial"/>
          <w:sz w:val="18"/>
          <w:szCs w:val="18"/>
        </w:rPr>
        <w:t xml:space="preserve">Historia de la Ley </w:t>
      </w:r>
      <w:r>
        <w:rPr>
          <w:rFonts w:ascii="Arial" w:hAnsi="Arial" w:cs="Arial"/>
          <w:sz w:val="18"/>
          <w:szCs w:val="18"/>
        </w:rPr>
        <w:t>N</w:t>
      </w:r>
      <w:r w:rsidRPr="006A5C40">
        <w:rPr>
          <w:rFonts w:ascii="Arial" w:hAnsi="Arial" w:cs="Arial"/>
          <w:sz w:val="18"/>
          <w:szCs w:val="18"/>
        </w:rPr>
        <w:t>° 21.057, p. 28.</w:t>
      </w:r>
    </w:p>
  </w:footnote>
  <w:footnote w:id="4">
    <w:p w:rsidR="007F5FA0" w:rsidRPr="006A5C40" w:rsidRDefault="007F5FA0" w:rsidP="006320CA">
      <w:pPr>
        <w:pStyle w:val="Textonotapie"/>
        <w:ind w:firstLine="0"/>
        <w:rPr>
          <w:rFonts w:ascii="Arial" w:hAnsi="Arial" w:cs="Arial"/>
          <w:sz w:val="18"/>
          <w:szCs w:val="18"/>
        </w:rPr>
      </w:pPr>
      <w:r w:rsidRPr="006A5C40">
        <w:rPr>
          <w:rStyle w:val="Refdenotaalpie"/>
          <w:rFonts w:ascii="Arial" w:hAnsi="Arial" w:cs="Arial"/>
          <w:sz w:val="18"/>
          <w:szCs w:val="18"/>
        </w:rPr>
        <w:footnoteRef/>
      </w:r>
      <w:r w:rsidRPr="006A5C40">
        <w:rPr>
          <w:rFonts w:ascii="Arial" w:hAnsi="Arial" w:cs="Arial"/>
          <w:sz w:val="18"/>
          <w:szCs w:val="18"/>
        </w:rPr>
        <w:t xml:space="preserve"> </w:t>
      </w:r>
      <w:r>
        <w:rPr>
          <w:rFonts w:ascii="Arial" w:hAnsi="Arial" w:cs="Arial"/>
          <w:sz w:val="18"/>
          <w:szCs w:val="18"/>
        </w:rPr>
        <w:tab/>
      </w:r>
      <w:r w:rsidRPr="006A5C40">
        <w:rPr>
          <w:rFonts w:ascii="Arial" w:hAnsi="Arial" w:cs="Arial"/>
          <w:sz w:val="18"/>
          <w:szCs w:val="18"/>
        </w:rPr>
        <w:t>Ibíd. p. 19</w:t>
      </w:r>
      <w:r>
        <w:rPr>
          <w:rFonts w:ascii="Arial" w:hAnsi="Arial" w:cs="Arial"/>
          <w:sz w:val="18"/>
          <w:szCs w:val="18"/>
        </w:rPr>
        <w:t>.</w:t>
      </w:r>
    </w:p>
  </w:footnote>
  <w:footnote w:id="5">
    <w:p w:rsidR="007F5FA0" w:rsidRPr="006A5C40" w:rsidRDefault="007F5FA0" w:rsidP="006320CA">
      <w:pPr>
        <w:pStyle w:val="Textonotapie"/>
        <w:ind w:left="708" w:hanging="708"/>
        <w:rPr>
          <w:rFonts w:ascii="Arial" w:hAnsi="Arial" w:cs="Arial"/>
          <w:sz w:val="18"/>
          <w:szCs w:val="18"/>
        </w:rPr>
      </w:pPr>
      <w:r w:rsidRPr="006A5C40">
        <w:rPr>
          <w:rStyle w:val="Refdenotaalpie"/>
          <w:rFonts w:ascii="Arial" w:hAnsi="Arial" w:cs="Arial"/>
          <w:sz w:val="18"/>
          <w:szCs w:val="18"/>
        </w:rPr>
        <w:footnoteRef/>
      </w:r>
      <w:r w:rsidRPr="006A5C40">
        <w:rPr>
          <w:rFonts w:ascii="Arial" w:hAnsi="Arial" w:cs="Arial"/>
          <w:sz w:val="18"/>
          <w:szCs w:val="18"/>
        </w:rPr>
        <w:t xml:space="preserve"> </w:t>
      </w:r>
      <w:r>
        <w:rPr>
          <w:rFonts w:ascii="Arial" w:hAnsi="Arial" w:cs="Arial"/>
          <w:sz w:val="18"/>
          <w:szCs w:val="18"/>
        </w:rPr>
        <w:tab/>
      </w:r>
      <w:r w:rsidRPr="006A5C40">
        <w:rPr>
          <w:rFonts w:ascii="Arial" w:hAnsi="Arial" w:cs="Arial"/>
          <w:sz w:val="18"/>
          <w:szCs w:val="18"/>
        </w:rPr>
        <w:t xml:space="preserve">Rosati, Nora y Puyol, Carolina. “Declaración judicial de </w:t>
      </w:r>
      <w:r>
        <w:rPr>
          <w:rFonts w:ascii="Arial" w:hAnsi="Arial" w:cs="Arial"/>
          <w:sz w:val="18"/>
          <w:szCs w:val="18"/>
        </w:rPr>
        <w:t>niños, niñas y adolescentes en tribunales orales en lo penal: manual de a</w:t>
      </w:r>
      <w:r w:rsidRPr="006A5C40">
        <w:rPr>
          <w:rFonts w:ascii="Arial" w:hAnsi="Arial" w:cs="Arial"/>
          <w:sz w:val="18"/>
          <w:szCs w:val="18"/>
        </w:rPr>
        <w:t>bordaje”. Poder Judicial de Chile, pág. 13.</w:t>
      </w:r>
    </w:p>
  </w:footnote>
  <w:footnote w:id="6">
    <w:p w:rsidR="007F5FA0" w:rsidRPr="006A5C40" w:rsidRDefault="007F5FA0" w:rsidP="006320CA">
      <w:pPr>
        <w:pStyle w:val="Textonotapie"/>
        <w:ind w:left="708" w:hanging="708"/>
        <w:rPr>
          <w:rFonts w:ascii="Arial" w:hAnsi="Arial" w:cs="Arial"/>
          <w:sz w:val="18"/>
          <w:szCs w:val="18"/>
        </w:rPr>
      </w:pPr>
      <w:r w:rsidRPr="006A5C40">
        <w:rPr>
          <w:rStyle w:val="Refdenotaalpie"/>
          <w:rFonts w:ascii="Arial" w:hAnsi="Arial" w:cs="Arial"/>
          <w:sz w:val="18"/>
          <w:szCs w:val="18"/>
        </w:rPr>
        <w:footnoteRef/>
      </w:r>
      <w:r w:rsidRPr="006A5C40">
        <w:rPr>
          <w:rFonts w:ascii="Arial" w:hAnsi="Arial" w:cs="Arial"/>
          <w:i/>
          <w:sz w:val="18"/>
          <w:szCs w:val="18"/>
        </w:rPr>
        <w:t xml:space="preserve"> </w:t>
      </w:r>
      <w:r>
        <w:rPr>
          <w:rFonts w:ascii="Arial" w:hAnsi="Arial" w:cs="Arial"/>
          <w:i/>
          <w:sz w:val="18"/>
          <w:szCs w:val="18"/>
        </w:rPr>
        <w:tab/>
      </w:r>
      <w:r w:rsidRPr="006A5C40">
        <w:rPr>
          <w:rFonts w:ascii="Arial" w:hAnsi="Arial" w:cs="Arial"/>
          <w:b/>
          <w:sz w:val="18"/>
          <w:szCs w:val="18"/>
        </w:rPr>
        <w:t>Principio 2°</w:t>
      </w:r>
      <w:r w:rsidRPr="006A5C40">
        <w:rPr>
          <w:rFonts w:ascii="Arial" w:hAnsi="Arial" w:cs="Arial"/>
          <w:sz w:val="18"/>
          <w:szCs w:val="18"/>
        </w:rPr>
        <w:t>: El niño gozará de una protección especial y dispondrá de oportunidades y servicios, dispensado todo ello por la ley y por otros medios, para que pueda desarrollarse física, mental, moral, espiritual y socialmente en forma saludable y normal, así como en condiciones de libertad y dignidad. Al promulgar leyes con este fin, la consideración fundamental a que se atenderá será el interés superior del niño.</w:t>
      </w:r>
    </w:p>
  </w:footnote>
  <w:footnote w:id="7">
    <w:p w:rsidR="007F5FA0" w:rsidRPr="006A5C40" w:rsidRDefault="007F5FA0" w:rsidP="006320CA">
      <w:pPr>
        <w:pStyle w:val="Textonotapie"/>
        <w:ind w:left="708" w:hanging="708"/>
        <w:rPr>
          <w:rFonts w:ascii="Arial" w:hAnsi="Arial" w:cs="Arial"/>
          <w:sz w:val="18"/>
          <w:szCs w:val="18"/>
        </w:rPr>
      </w:pPr>
      <w:r w:rsidRPr="006A5C40">
        <w:rPr>
          <w:rStyle w:val="Refdenotaalpie"/>
          <w:rFonts w:ascii="Arial" w:hAnsi="Arial" w:cs="Arial"/>
          <w:sz w:val="18"/>
          <w:szCs w:val="18"/>
        </w:rPr>
        <w:footnoteRef/>
      </w:r>
      <w:r w:rsidRPr="006A5C40">
        <w:rPr>
          <w:rFonts w:ascii="Arial" w:hAnsi="Arial" w:cs="Arial"/>
          <w:sz w:val="18"/>
          <w:szCs w:val="18"/>
        </w:rPr>
        <w:t xml:space="preserve"> </w:t>
      </w:r>
      <w:r>
        <w:rPr>
          <w:rFonts w:ascii="Arial" w:hAnsi="Arial" w:cs="Arial"/>
          <w:sz w:val="18"/>
          <w:szCs w:val="18"/>
        </w:rPr>
        <w:tab/>
      </w:r>
      <w:r w:rsidRPr="006A5C40">
        <w:rPr>
          <w:rFonts w:ascii="Arial" w:hAnsi="Arial" w:cs="Arial"/>
          <w:b/>
          <w:sz w:val="18"/>
          <w:szCs w:val="18"/>
        </w:rPr>
        <w:t>Artículo 19</w:t>
      </w:r>
      <w:r w:rsidRPr="006A5C40">
        <w:rPr>
          <w:rFonts w:ascii="Arial" w:hAnsi="Arial" w:cs="Arial"/>
          <w:sz w:val="18"/>
          <w:szCs w:val="18"/>
        </w:rPr>
        <w:t>. Derechos del Niño. Todo niño tiene derecho a las medidas</w:t>
      </w:r>
      <w:r>
        <w:rPr>
          <w:rFonts w:ascii="Arial" w:hAnsi="Arial" w:cs="Arial"/>
          <w:sz w:val="18"/>
          <w:szCs w:val="18"/>
        </w:rPr>
        <w:t xml:space="preserve"> de protección que </w:t>
      </w:r>
      <w:r w:rsidR="00363FA8">
        <w:rPr>
          <w:rFonts w:ascii="Arial" w:hAnsi="Arial" w:cs="Arial"/>
          <w:sz w:val="18"/>
          <w:szCs w:val="18"/>
        </w:rPr>
        <w:t xml:space="preserve">su condición </w:t>
      </w:r>
      <w:r w:rsidR="00363FA8" w:rsidRPr="006A5C40">
        <w:rPr>
          <w:rFonts w:ascii="Arial" w:hAnsi="Arial" w:cs="Arial"/>
          <w:sz w:val="18"/>
          <w:szCs w:val="18"/>
        </w:rPr>
        <w:t>de menor requiere</w:t>
      </w:r>
      <w:r w:rsidRPr="006A5C40">
        <w:rPr>
          <w:rFonts w:ascii="Arial" w:hAnsi="Arial" w:cs="Arial"/>
          <w:sz w:val="18"/>
          <w:szCs w:val="18"/>
        </w:rPr>
        <w:t xml:space="preserve"> por su familia, la sociedad</w:t>
      </w:r>
      <w:r>
        <w:rPr>
          <w:rFonts w:ascii="Arial" w:hAnsi="Arial" w:cs="Arial"/>
          <w:sz w:val="18"/>
          <w:szCs w:val="18"/>
        </w:rPr>
        <w:t xml:space="preserve"> y </w:t>
      </w:r>
      <w:r w:rsidRPr="006A5C40">
        <w:rPr>
          <w:rFonts w:ascii="Arial" w:hAnsi="Arial" w:cs="Arial"/>
          <w:sz w:val="18"/>
          <w:szCs w:val="18"/>
        </w:rPr>
        <w:t>el Estado.</w:t>
      </w:r>
    </w:p>
  </w:footnote>
  <w:footnote w:id="8">
    <w:p w:rsidR="007F5FA0" w:rsidRPr="006A5C40" w:rsidRDefault="007F5FA0" w:rsidP="006320CA">
      <w:pPr>
        <w:pStyle w:val="Textonotapie"/>
        <w:ind w:left="708" w:hanging="708"/>
        <w:rPr>
          <w:rFonts w:ascii="Arial" w:hAnsi="Arial" w:cs="Arial"/>
          <w:sz w:val="18"/>
          <w:szCs w:val="18"/>
        </w:rPr>
      </w:pPr>
      <w:r w:rsidRPr="006A5C40">
        <w:rPr>
          <w:rStyle w:val="Refdenotaalpie"/>
          <w:rFonts w:ascii="Arial" w:hAnsi="Arial" w:cs="Arial"/>
          <w:sz w:val="18"/>
          <w:szCs w:val="18"/>
        </w:rPr>
        <w:footnoteRef/>
      </w:r>
      <w:r w:rsidRPr="006A5C40">
        <w:rPr>
          <w:rFonts w:ascii="Arial" w:hAnsi="Arial" w:cs="Arial"/>
          <w:sz w:val="18"/>
          <w:szCs w:val="18"/>
        </w:rPr>
        <w:t xml:space="preserve"> </w:t>
      </w:r>
      <w:r>
        <w:rPr>
          <w:rFonts w:ascii="Arial" w:hAnsi="Arial" w:cs="Arial"/>
          <w:sz w:val="18"/>
          <w:szCs w:val="18"/>
        </w:rPr>
        <w:tab/>
      </w:r>
      <w:r w:rsidRPr="006A5C40">
        <w:rPr>
          <w:rFonts w:ascii="Arial" w:hAnsi="Arial" w:cs="Arial"/>
          <w:b/>
          <w:sz w:val="18"/>
          <w:szCs w:val="18"/>
        </w:rPr>
        <w:t xml:space="preserve">Artículo 3.1 </w:t>
      </w:r>
      <w:r w:rsidRPr="006A5C40">
        <w:rPr>
          <w:rFonts w:ascii="Arial" w:hAnsi="Arial" w:cs="Arial"/>
          <w:sz w:val="18"/>
          <w:szCs w:val="18"/>
        </w:rPr>
        <w:t>En todas las medidas concernientes a los niños que tomen las instituciones públicas o privadas de bienes social, los tribunales, las autoridades administrativas o los órganos legislativos, una consideración primordial a que se atenderá será el interés superior del niño.</w:t>
      </w:r>
    </w:p>
  </w:footnote>
  <w:footnote w:id="9">
    <w:p w:rsidR="007F5FA0" w:rsidRPr="006A5C40" w:rsidRDefault="007F5FA0" w:rsidP="006320CA">
      <w:pPr>
        <w:pStyle w:val="Textonotapie"/>
        <w:ind w:left="708" w:hanging="708"/>
        <w:rPr>
          <w:rFonts w:ascii="Arial" w:hAnsi="Arial" w:cs="Arial"/>
          <w:sz w:val="18"/>
          <w:szCs w:val="18"/>
        </w:rPr>
      </w:pPr>
      <w:r w:rsidRPr="006A5C40">
        <w:rPr>
          <w:rStyle w:val="Refdenotaalpie"/>
          <w:rFonts w:ascii="Arial" w:hAnsi="Arial" w:cs="Arial"/>
          <w:sz w:val="18"/>
          <w:szCs w:val="18"/>
        </w:rPr>
        <w:footnoteRef/>
      </w:r>
      <w:r w:rsidRPr="006A5C40">
        <w:rPr>
          <w:rFonts w:ascii="Arial" w:hAnsi="Arial" w:cs="Arial"/>
          <w:sz w:val="18"/>
          <w:szCs w:val="18"/>
        </w:rPr>
        <w:t xml:space="preserve"> </w:t>
      </w:r>
      <w:r>
        <w:rPr>
          <w:rFonts w:ascii="Arial" w:hAnsi="Arial" w:cs="Arial"/>
          <w:sz w:val="18"/>
          <w:szCs w:val="18"/>
        </w:rPr>
        <w:tab/>
      </w:r>
      <w:r w:rsidRPr="006A5C40">
        <w:rPr>
          <w:rFonts w:ascii="Arial" w:hAnsi="Arial" w:cs="Arial"/>
          <w:sz w:val="18"/>
          <w:szCs w:val="18"/>
        </w:rPr>
        <w:t>Sentencia de la Corte de Apelaciones de Santiago, Rol N° 565-2009, 22 de abril de 2009, Considerando N° 6.</w:t>
      </w:r>
    </w:p>
  </w:footnote>
  <w:footnote w:id="10">
    <w:p w:rsidR="007F5FA0" w:rsidRPr="006A5C40" w:rsidRDefault="007F5FA0" w:rsidP="006320CA">
      <w:pPr>
        <w:pStyle w:val="Textonotapie"/>
        <w:ind w:left="708" w:hanging="708"/>
        <w:rPr>
          <w:rFonts w:ascii="Arial" w:hAnsi="Arial" w:cs="Arial"/>
          <w:sz w:val="18"/>
          <w:szCs w:val="18"/>
        </w:rPr>
      </w:pPr>
      <w:r w:rsidRPr="006A5C40">
        <w:rPr>
          <w:rStyle w:val="Refdenotaalpie"/>
          <w:rFonts w:ascii="Arial" w:hAnsi="Arial" w:cs="Arial"/>
          <w:sz w:val="18"/>
          <w:szCs w:val="18"/>
        </w:rPr>
        <w:footnoteRef/>
      </w:r>
      <w:r w:rsidRPr="006A5C40">
        <w:rPr>
          <w:rFonts w:ascii="Arial" w:hAnsi="Arial" w:cs="Arial"/>
          <w:sz w:val="18"/>
          <w:szCs w:val="18"/>
        </w:rPr>
        <w:t xml:space="preserve"> </w:t>
      </w:r>
      <w:r>
        <w:rPr>
          <w:rFonts w:ascii="Arial" w:hAnsi="Arial" w:cs="Arial"/>
          <w:sz w:val="18"/>
          <w:szCs w:val="18"/>
        </w:rPr>
        <w:tab/>
      </w:r>
      <w:r w:rsidRPr="006A5C40">
        <w:rPr>
          <w:rFonts w:ascii="Arial" w:hAnsi="Arial" w:cs="Arial"/>
          <w:b/>
          <w:sz w:val="18"/>
          <w:szCs w:val="18"/>
        </w:rPr>
        <w:t xml:space="preserve">Artículo 12. </w:t>
      </w:r>
      <w:r w:rsidRPr="006A5C40">
        <w:rPr>
          <w:rFonts w:ascii="Arial" w:hAnsi="Arial" w:cs="Arial"/>
          <w:sz w:val="18"/>
          <w:szCs w:val="18"/>
        </w:rPr>
        <w:t xml:space="preserve">1. Los Estados Partes garantizarán al niño que esté en condiciones de formarse un juicio propio el derecho de expresar su opinión libremente en todos los asuntos que afectan al niño, teniéndose debidamente en cuenta las opiniones del niño, en función de la edad y madurez del niño. </w:t>
      </w:r>
    </w:p>
    <w:p w:rsidR="007F5FA0" w:rsidRPr="006A5C40" w:rsidRDefault="007F5FA0" w:rsidP="006320CA">
      <w:pPr>
        <w:pStyle w:val="Textonotapie"/>
        <w:ind w:left="708" w:firstLine="0"/>
        <w:rPr>
          <w:rFonts w:ascii="Arial" w:hAnsi="Arial" w:cs="Arial"/>
          <w:i/>
          <w:sz w:val="18"/>
          <w:szCs w:val="18"/>
        </w:rPr>
      </w:pPr>
      <w:r w:rsidRPr="006A5C40">
        <w:rPr>
          <w:rFonts w:ascii="Arial" w:hAnsi="Arial" w:cs="Arial"/>
          <w:sz w:val="18"/>
          <w:szCs w:val="18"/>
        </w:rPr>
        <w:t>2. Con tal fin, se dará en particular al niño oportunidad de ser escuchado en todo procedimiento judicial o administrativo que afecte al niño, ya sea directamente o por medio de un representante o de un órgano apropiado, en consonancia con las normas de procedimiento de la ley nacional.</w:t>
      </w:r>
    </w:p>
  </w:footnote>
  <w:footnote w:id="11">
    <w:p w:rsidR="007F5FA0" w:rsidRPr="006A5C40" w:rsidRDefault="007F5FA0" w:rsidP="006320CA">
      <w:pPr>
        <w:pStyle w:val="Textonotapie"/>
        <w:ind w:firstLine="0"/>
        <w:rPr>
          <w:rFonts w:ascii="Arial" w:hAnsi="Arial" w:cs="Arial"/>
          <w:sz w:val="18"/>
          <w:szCs w:val="18"/>
        </w:rPr>
      </w:pPr>
      <w:r w:rsidRPr="006A5C40">
        <w:rPr>
          <w:rStyle w:val="Refdenotaalpie"/>
          <w:rFonts w:ascii="Arial" w:hAnsi="Arial" w:cs="Arial"/>
          <w:sz w:val="18"/>
          <w:szCs w:val="18"/>
        </w:rPr>
        <w:footnoteRef/>
      </w:r>
      <w:r w:rsidRPr="006A5C40">
        <w:rPr>
          <w:rFonts w:ascii="Arial" w:hAnsi="Arial" w:cs="Arial"/>
          <w:sz w:val="18"/>
          <w:szCs w:val="18"/>
        </w:rPr>
        <w:t xml:space="preserve"> </w:t>
      </w:r>
      <w:r>
        <w:rPr>
          <w:rFonts w:ascii="Arial" w:hAnsi="Arial" w:cs="Arial"/>
          <w:sz w:val="18"/>
          <w:szCs w:val="18"/>
        </w:rPr>
        <w:tab/>
      </w:r>
      <w:r w:rsidRPr="006A5C40">
        <w:rPr>
          <w:rFonts w:ascii="Arial" w:hAnsi="Arial" w:cs="Arial"/>
          <w:sz w:val="18"/>
          <w:szCs w:val="18"/>
        </w:rPr>
        <w:t>Rosati, Nora y Puyol, Carolina. O</w:t>
      </w:r>
      <w:r>
        <w:rPr>
          <w:rFonts w:ascii="Arial" w:hAnsi="Arial" w:cs="Arial"/>
          <w:sz w:val="18"/>
          <w:szCs w:val="18"/>
        </w:rPr>
        <w:t>p. Cit</w:t>
      </w:r>
      <w:r w:rsidRPr="006A5C40">
        <w:rPr>
          <w:rFonts w:ascii="Arial" w:hAnsi="Arial" w:cs="Arial"/>
          <w:sz w:val="18"/>
          <w:szCs w:val="18"/>
        </w:rPr>
        <w:t xml:space="preserve"> p.</w:t>
      </w:r>
      <w:r w:rsidRPr="006A5C40">
        <w:rPr>
          <w:rFonts w:ascii="Arial" w:hAnsi="Arial" w:cs="Arial"/>
          <w:i/>
          <w:sz w:val="18"/>
          <w:szCs w:val="18"/>
        </w:rPr>
        <w:t xml:space="preserve"> </w:t>
      </w:r>
      <w:r w:rsidRPr="006A5C40">
        <w:rPr>
          <w:rFonts w:ascii="Arial" w:hAnsi="Arial" w:cs="Arial"/>
          <w:sz w:val="18"/>
          <w:szCs w:val="18"/>
        </w:rPr>
        <w:t>15.</w:t>
      </w:r>
    </w:p>
  </w:footnote>
  <w:footnote w:id="12">
    <w:p w:rsidR="007F5FA0" w:rsidRPr="006A5C40" w:rsidRDefault="007F5FA0" w:rsidP="006320CA">
      <w:pPr>
        <w:pStyle w:val="Textonotapie"/>
        <w:ind w:left="708" w:hanging="708"/>
        <w:rPr>
          <w:rFonts w:ascii="Arial" w:hAnsi="Arial" w:cs="Arial"/>
          <w:sz w:val="18"/>
          <w:szCs w:val="18"/>
        </w:rPr>
      </w:pPr>
      <w:r w:rsidRPr="006A5C40">
        <w:rPr>
          <w:rStyle w:val="Refdenotaalpie"/>
          <w:rFonts w:ascii="Arial" w:hAnsi="Arial" w:cs="Arial"/>
          <w:sz w:val="18"/>
          <w:szCs w:val="18"/>
        </w:rPr>
        <w:footnoteRef/>
      </w:r>
      <w:r w:rsidRPr="006A5C40">
        <w:rPr>
          <w:rFonts w:ascii="Arial" w:hAnsi="Arial" w:cs="Arial"/>
          <w:sz w:val="18"/>
          <w:szCs w:val="18"/>
        </w:rPr>
        <w:t xml:space="preserve"> </w:t>
      </w:r>
      <w:r>
        <w:rPr>
          <w:rFonts w:ascii="Arial" w:hAnsi="Arial" w:cs="Arial"/>
          <w:sz w:val="18"/>
          <w:szCs w:val="18"/>
        </w:rPr>
        <w:tab/>
      </w:r>
      <w:r w:rsidRPr="006A5C40">
        <w:rPr>
          <w:rFonts w:ascii="Arial" w:hAnsi="Arial" w:cs="Arial"/>
          <w:b/>
          <w:sz w:val="18"/>
          <w:szCs w:val="18"/>
        </w:rPr>
        <w:t>Artículo 19</w:t>
      </w:r>
      <w:r w:rsidRPr="006A5C40">
        <w:rPr>
          <w:rFonts w:ascii="Arial" w:hAnsi="Arial" w:cs="Arial"/>
          <w:sz w:val="18"/>
          <w:szCs w:val="18"/>
        </w:rPr>
        <w:t xml:space="preserve">. 1. Los Estados Partes adoptarán todas las medidas legislativas, administrativas, sociales y educativas apropiadas para proteger al niño contra toda forma de perjuicio o abuso físico o mental, descuido o trato negligente, malos tratos o explotación, incluido el abuso sexual, mientras el niño se encuentre bajo la custodia de los padres, de un representante legal o de cualquier otra persona que lo tenga a su cargo. </w:t>
      </w:r>
    </w:p>
    <w:p w:rsidR="007F5FA0" w:rsidRPr="006A5C40" w:rsidRDefault="007F5FA0" w:rsidP="006320CA">
      <w:pPr>
        <w:pStyle w:val="Textonotapie"/>
        <w:ind w:left="708" w:firstLine="0"/>
        <w:rPr>
          <w:rFonts w:ascii="Arial" w:hAnsi="Arial" w:cs="Arial"/>
          <w:sz w:val="18"/>
          <w:szCs w:val="18"/>
        </w:rPr>
      </w:pPr>
      <w:r w:rsidRPr="006A5C40">
        <w:rPr>
          <w:rFonts w:ascii="Arial" w:hAnsi="Arial" w:cs="Arial"/>
          <w:sz w:val="18"/>
          <w:szCs w:val="18"/>
        </w:rPr>
        <w:t xml:space="preserve">2. Esas medidas de protección deberían comprender, según corresponda, procedimientos eficaces para el establecimiento de programas sociales con objeto de proporcionar la asistencia necesaria al niño y a quienes cuidan de él, así como para otras formas de prevención y para la identificación, notificación, remisión a una institución, investigación, tratamiento y observación ulterior de los casos antes descritos de malos tratos al niño y, según corresponda, la intervención judicial. </w:t>
      </w:r>
    </w:p>
  </w:footnote>
  <w:footnote w:id="13">
    <w:p w:rsidR="007F5FA0" w:rsidRPr="006A5C40" w:rsidRDefault="007F5FA0" w:rsidP="006320CA">
      <w:pPr>
        <w:pStyle w:val="Textonotapie"/>
        <w:ind w:left="708" w:hanging="708"/>
        <w:rPr>
          <w:rFonts w:ascii="Arial" w:hAnsi="Arial" w:cs="Arial"/>
          <w:sz w:val="18"/>
          <w:szCs w:val="18"/>
        </w:rPr>
      </w:pPr>
      <w:r w:rsidRPr="006A5C40">
        <w:rPr>
          <w:rStyle w:val="Refdenotaalpie"/>
          <w:rFonts w:ascii="Arial" w:hAnsi="Arial" w:cs="Arial"/>
          <w:sz w:val="18"/>
          <w:szCs w:val="18"/>
        </w:rPr>
        <w:footnoteRef/>
      </w:r>
      <w:r w:rsidRPr="006A5C40">
        <w:rPr>
          <w:rFonts w:ascii="Arial" w:hAnsi="Arial" w:cs="Arial"/>
          <w:sz w:val="18"/>
          <w:szCs w:val="18"/>
        </w:rPr>
        <w:t xml:space="preserve"> </w:t>
      </w:r>
      <w:r>
        <w:rPr>
          <w:rFonts w:ascii="Arial" w:hAnsi="Arial" w:cs="Arial"/>
          <w:sz w:val="18"/>
          <w:szCs w:val="18"/>
        </w:rPr>
        <w:tab/>
      </w:r>
      <w:r w:rsidRPr="006A5C40">
        <w:rPr>
          <w:rFonts w:ascii="Arial" w:hAnsi="Arial" w:cs="Arial"/>
          <w:b/>
          <w:sz w:val="18"/>
          <w:szCs w:val="18"/>
        </w:rPr>
        <w:t>Artículo 39</w:t>
      </w:r>
      <w:r w:rsidRPr="006A5C40">
        <w:rPr>
          <w:rFonts w:ascii="Arial" w:hAnsi="Arial" w:cs="Arial"/>
          <w:sz w:val="18"/>
          <w:szCs w:val="18"/>
        </w:rPr>
        <w:t>. Los Estados Partes adoptarán todas las medidas apropiadas para promover la recuperación física y psicológica y la reintegración social de todo niño víctima de cualquier forma de</w:t>
      </w:r>
      <w:r>
        <w:rPr>
          <w:rFonts w:ascii="Arial" w:hAnsi="Arial" w:cs="Arial"/>
          <w:sz w:val="18"/>
          <w:szCs w:val="18"/>
        </w:rPr>
        <w:t xml:space="preserve"> abandono, explotación o abuso; </w:t>
      </w:r>
      <w:r w:rsidRPr="006A5C40">
        <w:rPr>
          <w:rFonts w:ascii="Arial" w:hAnsi="Arial" w:cs="Arial"/>
          <w:sz w:val="18"/>
          <w:szCs w:val="18"/>
        </w:rPr>
        <w:t>tortura u otra forma de malos tratos o penas crueles, inhumanas o degradantes; o conflictos armados. Esa recupera</w:t>
      </w:r>
      <w:r>
        <w:rPr>
          <w:rFonts w:ascii="Arial" w:hAnsi="Arial" w:cs="Arial"/>
          <w:sz w:val="18"/>
          <w:szCs w:val="18"/>
        </w:rPr>
        <w:t>ción y reintegración se llevará</w:t>
      </w:r>
      <w:r w:rsidRPr="006A5C40">
        <w:rPr>
          <w:rFonts w:ascii="Arial" w:hAnsi="Arial" w:cs="Arial"/>
          <w:sz w:val="18"/>
          <w:szCs w:val="18"/>
        </w:rPr>
        <w:t xml:space="preserve"> a cabo en un ambiente que fomente la salud, el respeto de sí mismo y la dignidad del niño. </w:t>
      </w:r>
    </w:p>
  </w:footnote>
  <w:footnote w:id="14">
    <w:p w:rsidR="007F5FA0" w:rsidRPr="006A5C40" w:rsidRDefault="007F5FA0" w:rsidP="006320CA">
      <w:pPr>
        <w:pStyle w:val="Textonotapie"/>
        <w:ind w:firstLine="0"/>
        <w:rPr>
          <w:rFonts w:ascii="Arial" w:hAnsi="Arial" w:cs="Arial"/>
          <w:sz w:val="18"/>
          <w:szCs w:val="18"/>
        </w:rPr>
      </w:pPr>
      <w:r w:rsidRPr="006A5C40">
        <w:rPr>
          <w:rStyle w:val="Refdenotaalpie"/>
          <w:rFonts w:ascii="Arial" w:hAnsi="Arial" w:cs="Arial"/>
          <w:sz w:val="18"/>
          <w:szCs w:val="18"/>
        </w:rPr>
        <w:footnoteRef/>
      </w:r>
      <w:r w:rsidRPr="006A5C40">
        <w:rPr>
          <w:rFonts w:ascii="Arial" w:hAnsi="Arial" w:cs="Arial"/>
          <w:sz w:val="18"/>
          <w:szCs w:val="18"/>
        </w:rPr>
        <w:t xml:space="preserve"> </w:t>
      </w:r>
      <w:r>
        <w:rPr>
          <w:rFonts w:ascii="Arial" w:hAnsi="Arial" w:cs="Arial"/>
          <w:sz w:val="18"/>
          <w:szCs w:val="18"/>
        </w:rPr>
        <w:tab/>
      </w:r>
      <w:r w:rsidRPr="006A5C40">
        <w:rPr>
          <w:rFonts w:ascii="Arial" w:hAnsi="Arial" w:cs="Arial"/>
          <w:sz w:val="18"/>
          <w:szCs w:val="18"/>
        </w:rPr>
        <w:t>Rosati, Nora y Puyol, Carolina. Ob. cit. p. 17.</w:t>
      </w:r>
    </w:p>
  </w:footnote>
  <w:footnote w:id="15">
    <w:p w:rsidR="007F5FA0" w:rsidRPr="006A5C40" w:rsidRDefault="007F5FA0" w:rsidP="006320CA">
      <w:pPr>
        <w:pStyle w:val="Textonotapie"/>
        <w:ind w:left="708" w:hanging="708"/>
        <w:rPr>
          <w:rFonts w:ascii="Arial" w:hAnsi="Arial" w:cs="Arial"/>
          <w:sz w:val="18"/>
          <w:szCs w:val="18"/>
        </w:rPr>
      </w:pPr>
      <w:r w:rsidRPr="006A5C40">
        <w:rPr>
          <w:rStyle w:val="Refdenotaalpie"/>
          <w:rFonts w:ascii="Arial" w:hAnsi="Arial" w:cs="Arial"/>
          <w:sz w:val="18"/>
          <w:szCs w:val="18"/>
        </w:rPr>
        <w:footnoteRef/>
      </w:r>
      <w:r w:rsidRPr="006A5C40">
        <w:rPr>
          <w:rFonts w:ascii="Arial" w:hAnsi="Arial" w:cs="Arial"/>
          <w:sz w:val="18"/>
          <w:szCs w:val="18"/>
        </w:rPr>
        <w:t xml:space="preserve"> </w:t>
      </w:r>
      <w:r>
        <w:rPr>
          <w:rFonts w:ascii="Arial" w:hAnsi="Arial" w:cs="Arial"/>
          <w:sz w:val="18"/>
          <w:szCs w:val="18"/>
        </w:rPr>
        <w:tab/>
      </w:r>
      <w:r w:rsidRPr="006A5C40">
        <w:rPr>
          <w:rFonts w:ascii="Arial" w:hAnsi="Arial" w:cs="Arial"/>
          <w:sz w:val="18"/>
          <w:szCs w:val="18"/>
        </w:rPr>
        <w:t>“Tribunal de Melipilla inaugura Cámara Gesell que evita la revictimización de niños en procesos judiciales. Unicef. 06/01/2012”. Disponible en:</w:t>
      </w:r>
      <w:r>
        <w:rPr>
          <w:rFonts w:ascii="Arial" w:hAnsi="Arial" w:cs="Arial"/>
          <w:sz w:val="18"/>
          <w:szCs w:val="18"/>
        </w:rPr>
        <w:t xml:space="preserve"> </w:t>
      </w:r>
      <w:hyperlink r:id="rId1" w:history="1">
        <w:r>
          <w:rPr>
            <w:rStyle w:val="Hipervnculo"/>
          </w:rPr>
          <w:t>https://unicef.cl/web/tribunal-de-melipilla-inaugura-camara-gesell-que-evita-la-revictimizacion-de-ninos-en-procesos-judiciales/</w:t>
        </w:r>
      </w:hyperlink>
      <w:r>
        <w:t xml:space="preserve"> </w:t>
      </w:r>
      <w:r w:rsidRPr="006A5C40">
        <w:rPr>
          <w:rFonts w:ascii="Arial" w:hAnsi="Arial" w:cs="Arial"/>
          <w:sz w:val="18"/>
          <w:szCs w:val="18"/>
        </w:rPr>
        <w:t>Consultad</w:t>
      </w:r>
      <w:r>
        <w:rPr>
          <w:rFonts w:ascii="Arial" w:hAnsi="Arial" w:cs="Arial"/>
          <w:sz w:val="18"/>
          <w:szCs w:val="18"/>
        </w:rPr>
        <w:t>a por última vez el 16 de septiembre de 2019</w:t>
      </w:r>
      <w:r w:rsidRPr="006A5C40">
        <w:rPr>
          <w:rFonts w:ascii="Arial" w:hAnsi="Arial" w:cs="Arial"/>
          <w:sz w:val="18"/>
          <w:szCs w:val="18"/>
        </w:rPr>
        <w:t xml:space="preserve">. </w:t>
      </w:r>
    </w:p>
  </w:footnote>
  <w:footnote w:id="16">
    <w:p w:rsidR="007F5FA0" w:rsidRPr="006A5C40" w:rsidRDefault="007F5FA0" w:rsidP="006320CA">
      <w:pPr>
        <w:pStyle w:val="Textonotapie"/>
        <w:ind w:left="708" w:hanging="708"/>
        <w:rPr>
          <w:rFonts w:ascii="Arial" w:hAnsi="Arial" w:cs="Arial"/>
          <w:b/>
          <w:sz w:val="18"/>
          <w:szCs w:val="18"/>
        </w:rPr>
      </w:pPr>
      <w:r w:rsidRPr="006A5C40">
        <w:rPr>
          <w:rStyle w:val="Refdenotaalpie"/>
          <w:rFonts w:ascii="Arial" w:hAnsi="Arial" w:cs="Arial"/>
          <w:sz w:val="18"/>
          <w:szCs w:val="18"/>
        </w:rPr>
        <w:footnoteRef/>
      </w:r>
      <w:r w:rsidRPr="006A5C40">
        <w:rPr>
          <w:rFonts w:ascii="Arial" w:hAnsi="Arial" w:cs="Arial"/>
          <w:sz w:val="18"/>
          <w:szCs w:val="18"/>
        </w:rPr>
        <w:t xml:space="preserve"> </w:t>
      </w:r>
      <w:r>
        <w:rPr>
          <w:rFonts w:ascii="Arial" w:hAnsi="Arial" w:cs="Arial"/>
          <w:sz w:val="18"/>
          <w:szCs w:val="18"/>
        </w:rPr>
        <w:tab/>
      </w:r>
      <w:r w:rsidRPr="006A5C40">
        <w:rPr>
          <w:rFonts w:ascii="Arial" w:hAnsi="Arial" w:cs="Arial"/>
          <w:sz w:val="18"/>
          <w:szCs w:val="18"/>
        </w:rPr>
        <w:t>“Sistema de entrevistas video grabadas para niños, niñas y adolescentes víctimas de delitos sexuales. Anteproyecto de Ley y Fundamentación Técnica”. Fundación Amparo y Justicia. Octubre 2012, p.  43.</w:t>
      </w:r>
    </w:p>
  </w:footnote>
  <w:footnote w:id="17">
    <w:p w:rsidR="007F5FA0" w:rsidRPr="006320CA" w:rsidRDefault="007F5FA0" w:rsidP="006320CA">
      <w:pPr>
        <w:pStyle w:val="Textonotapie"/>
        <w:ind w:left="708" w:hanging="708"/>
        <w:rPr>
          <w:rFonts w:ascii="Arial" w:hAnsi="Arial" w:cs="Arial"/>
          <w:sz w:val="18"/>
          <w:szCs w:val="18"/>
        </w:rPr>
      </w:pPr>
      <w:r>
        <w:rPr>
          <w:rStyle w:val="Refdenotaalpie"/>
        </w:rPr>
        <w:footnoteRef/>
      </w:r>
      <w:r>
        <w:t xml:space="preserve"> </w:t>
      </w:r>
      <w:r>
        <w:tab/>
      </w:r>
      <w:r w:rsidRPr="006320CA">
        <w:rPr>
          <w:rFonts w:ascii="Arial" w:hAnsi="Arial" w:cs="Arial"/>
          <w:sz w:val="18"/>
          <w:szCs w:val="18"/>
        </w:rPr>
        <w:t xml:space="preserve">El </w:t>
      </w:r>
      <w:r>
        <w:rPr>
          <w:rFonts w:ascii="Arial" w:hAnsi="Arial" w:cs="Arial"/>
          <w:sz w:val="18"/>
          <w:szCs w:val="18"/>
        </w:rPr>
        <w:t>artículo 2° letra i) del R</w:t>
      </w:r>
      <w:r w:rsidRPr="006320CA">
        <w:rPr>
          <w:rFonts w:ascii="Arial" w:hAnsi="Arial" w:cs="Arial"/>
          <w:sz w:val="18"/>
          <w:szCs w:val="18"/>
        </w:rPr>
        <w:t>eglamento de la Ley 21.057 define lo que se entiende por Sala Gesell</w:t>
      </w:r>
      <w:r>
        <w:rPr>
          <w:rFonts w:ascii="Arial" w:hAnsi="Arial" w:cs="Arial"/>
          <w:sz w:val="18"/>
          <w:szCs w:val="18"/>
        </w:rPr>
        <w:t xml:space="preserve">: </w:t>
      </w:r>
      <w:r w:rsidRPr="006320CA">
        <w:rPr>
          <w:rFonts w:ascii="Arial" w:hAnsi="Arial" w:cs="Arial"/>
          <w:sz w:val="18"/>
          <w:szCs w:val="18"/>
        </w:rPr>
        <w:t xml:space="preserve">“Sala Gesell habilitada: Sala conformada por dos ambientes separados por un vidrio de visión unilateral cubierto por una cortina tipo roller de tono neutro, la cual cuenta con equipos de audio y de video que permitan la grabación, y habilitada para el desarrollo y observación de las entrevistas investigativas </w:t>
      </w:r>
      <w:r w:rsidRPr="00732D2B">
        <w:rPr>
          <w:rFonts w:ascii="Arial" w:hAnsi="Arial" w:cs="Arial"/>
          <w:sz w:val="18"/>
          <w:szCs w:val="18"/>
        </w:rPr>
        <w:t>video grabadas</w:t>
      </w:r>
      <w:r>
        <w:rPr>
          <w:rFonts w:ascii="Arial" w:hAnsi="Arial" w:cs="Arial"/>
          <w:sz w:val="18"/>
          <w:szCs w:val="18"/>
        </w:rPr>
        <w:t>”.</w:t>
      </w:r>
    </w:p>
  </w:footnote>
  <w:footnote w:id="18">
    <w:p w:rsidR="007F5FA0" w:rsidRPr="006A5C40" w:rsidRDefault="007F5FA0" w:rsidP="006320CA">
      <w:pPr>
        <w:pStyle w:val="Textonotapie"/>
        <w:ind w:left="708" w:hanging="708"/>
        <w:rPr>
          <w:rFonts w:ascii="Arial" w:hAnsi="Arial" w:cs="Arial"/>
          <w:sz w:val="18"/>
          <w:szCs w:val="18"/>
        </w:rPr>
      </w:pPr>
      <w:r w:rsidRPr="006A5C40">
        <w:rPr>
          <w:rStyle w:val="Refdenotaalpie"/>
          <w:rFonts w:ascii="Arial" w:hAnsi="Arial" w:cs="Arial"/>
          <w:sz w:val="18"/>
          <w:szCs w:val="18"/>
        </w:rPr>
        <w:footnoteRef/>
      </w:r>
      <w:r w:rsidRPr="006A5C40">
        <w:rPr>
          <w:rFonts w:ascii="Arial" w:hAnsi="Arial" w:cs="Arial"/>
          <w:sz w:val="18"/>
          <w:szCs w:val="18"/>
        </w:rPr>
        <w:t xml:space="preserve"> </w:t>
      </w:r>
      <w:r>
        <w:rPr>
          <w:rFonts w:ascii="Arial" w:hAnsi="Arial" w:cs="Arial"/>
          <w:sz w:val="18"/>
          <w:szCs w:val="18"/>
        </w:rPr>
        <w:tab/>
      </w:r>
      <w:r w:rsidRPr="006A5C40">
        <w:rPr>
          <w:rFonts w:ascii="Arial" w:hAnsi="Arial" w:cs="Arial"/>
          <w:sz w:val="18"/>
          <w:szCs w:val="18"/>
        </w:rPr>
        <w:t xml:space="preserve">“Entrevista Investigativa </w:t>
      </w:r>
      <w:r w:rsidR="00363FA8" w:rsidRPr="006A5C40">
        <w:rPr>
          <w:rFonts w:ascii="Arial" w:hAnsi="Arial" w:cs="Arial"/>
          <w:sz w:val="18"/>
          <w:szCs w:val="18"/>
        </w:rPr>
        <w:t>Video grabada</w:t>
      </w:r>
      <w:r w:rsidRPr="006A5C40">
        <w:rPr>
          <w:rFonts w:ascii="Arial" w:hAnsi="Arial" w:cs="Arial"/>
          <w:sz w:val="18"/>
          <w:szCs w:val="18"/>
        </w:rPr>
        <w:t xml:space="preserve"> a niños, niñas y adolescentes víctimas de delitos sexuales. Fundamentos y Orientaciones Técnicas Basadas en Evidencia Internacional. Fundación Amparo y Justicia”, año 2016, p. 130 y 131.</w:t>
      </w:r>
    </w:p>
  </w:footnote>
  <w:footnote w:id="19">
    <w:p w:rsidR="007F5FA0" w:rsidRPr="006320CA" w:rsidRDefault="007F5FA0" w:rsidP="006320CA">
      <w:pPr>
        <w:pStyle w:val="Textonotapie"/>
        <w:ind w:left="708" w:hanging="708"/>
        <w:rPr>
          <w:rFonts w:ascii="Arial" w:hAnsi="Arial" w:cs="Arial"/>
          <w:sz w:val="18"/>
          <w:szCs w:val="18"/>
          <w:lang w:val="es-CL"/>
        </w:rPr>
      </w:pPr>
      <w:r>
        <w:rPr>
          <w:rStyle w:val="Refdenotaalpie"/>
        </w:rPr>
        <w:footnoteRef/>
      </w:r>
      <w:r>
        <w:t xml:space="preserve"> </w:t>
      </w:r>
      <w:r>
        <w:tab/>
      </w:r>
      <w:r w:rsidRPr="006320CA">
        <w:rPr>
          <w:rFonts w:ascii="Arial" w:hAnsi="Arial" w:cs="Arial"/>
          <w:sz w:val="18"/>
          <w:szCs w:val="18"/>
        </w:rPr>
        <w:t xml:space="preserve">El </w:t>
      </w:r>
      <w:r>
        <w:rPr>
          <w:rFonts w:ascii="Arial" w:hAnsi="Arial" w:cs="Arial"/>
          <w:sz w:val="18"/>
          <w:szCs w:val="18"/>
        </w:rPr>
        <w:t>artículo 2° letra h) del R</w:t>
      </w:r>
      <w:r w:rsidRPr="006320CA">
        <w:rPr>
          <w:rFonts w:ascii="Arial" w:hAnsi="Arial" w:cs="Arial"/>
          <w:sz w:val="18"/>
          <w:szCs w:val="18"/>
        </w:rPr>
        <w:t>eglamento de la Ley 21.057 define lo que se entiende por Sala Especial</w:t>
      </w:r>
      <w:r>
        <w:rPr>
          <w:rFonts w:ascii="Arial" w:hAnsi="Arial" w:cs="Arial"/>
          <w:sz w:val="18"/>
          <w:szCs w:val="18"/>
        </w:rPr>
        <w:t xml:space="preserve">: </w:t>
      </w:r>
      <w:r w:rsidRPr="006320CA">
        <w:rPr>
          <w:rFonts w:ascii="Arial" w:hAnsi="Arial" w:cs="Arial"/>
          <w:sz w:val="18"/>
          <w:szCs w:val="18"/>
        </w:rPr>
        <w:t xml:space="preserve">“Sala Especial: Sala que cuenta con un sistema de circuito cerrado de televisión que permite disponer de visibilidad y audio en tiempo real, junto con </w:t>
      </w:r>
      <w:r w:rsidR="00363FA8" w:rsidRPr="006320CA">
        <w:rPr>
          <w:rFonts w:ascii="Arial" w:hAnsi="Arial" w:cs="Arial"/>
          <w:sz w:val="18"/>
          <w:szCs w:val="18"/>
        </w:rPr>
        <w:t>video grabar</w:t>
      </w:r>
      <w:r w:rsidRPr="006320CA">
        <w:rPr>
          <w:rFonts w:ascii="Arial" w:hAnsi="Arial" w:cs="Arial"/>
          <w:sz w:val="18"/>
          <w:szCs w:val="18"/>
        </w:rPr>
        <w:t xml:space="preserve"> y almacenar grabaciones de las entrevistas investigativas </w:t>
      </w:r>
      <w:r w:rsidRPr="00732D2B">
        <w:rPr>
          <w:rFonts w:ascii="Arial" w:hAnsi="Arial" w:cs="Arial"/>
          <w:sz w:val="18"/>
          <w:szCs w:val="18"/>
        </w:rPr>
        <w:t>video grabadas</w:t>
      </w:r>
      <w:r w:rsidRPr="006320CA">
        <w:rPr>
          <w:rFonts w:ascii="Arial" w:hAnsi="Arial" w:cs="Arial"/>
          <w:sz w:val="18"/>
          <w:szCs w:val="18"/>
        </w:rPr>
        <w:t xml:space="preserve"> y de las declaraciones judiciales que se presten en ella</w:t>
      </w:r>
      <w:r>
        <w:rPr>
          <w:rFonts w:ascii="Arial" w:hAnsi="Arial" w:cs="Arial"/>
          <w:sz w:val="18"/>
          <w:szCs w:val="18"/>
        </w:rPr>
        <w:t>”.</w:t>
      </w:r>
    </w:p>
  </w:footnote>
  <w:footnote w:id="20">
    <w:p w:rsidR="007F5FA0" w:rsidRPr="006A5C40" w:rsidRDefault="007F5FA0" w:rsidP="006320CA">
      <w:pPr>
        <w:pStyle w:val="Textonotapie"/>
        <w:ind w:firstLine="0"/>
        <w:rPr>
          <w:rFonts w:ascii="Arial" w:hAnsi="Arial" w:cs="Arial"/>
          <w:sz w:val="18"/>
          <w:szCs w:val="18"/>
        </w:rPr>
      </w:pPr>
      <w:r w:rsidRPr="006A5C40">
        <w:rPr>
          <w:rStyle w:val="Refdenotaalpie"/>
          <w:rFonts w:ascii="Arial" w:hAnsi="Arial" w:cs="Arial"/>
          <w:sz w:val="18"/>
          <w:szCs w:val="18"/>
        </w:rPr>
        <w:footnoteRef/>
      </w:r>
      <w:r w:rsidRPr="006A5C40">
        <w:rPr>
          <w:rFonts w:ascii="Arial" w:hAnsi="Arial" w:cs="Arial"/>
          <w:sz w:val="18"/>
          <w:szCs w:val="18"/>
        </w:rPr>
        <w:t xml:space="preserve"> </w:t>
      </w:r>
      <w:r>
        <w:rPr>
          <w:rFonts w:ascii="Arial" w:hAnsi="Arial" w:cs="Arial"/>
          <w:sz w:val="18"/>
          <w:szCs w:val="18"/>
        </w:rPr>
        <w:tab/>
      </w:r>
      <w:r w:rsidRPr="006A5C40">
        <w:rPr>
          <w:rFonts w:ascii="Arial" w:hAnsi="Arial" w:cs="Arial"/>
          <w:sz w:val="18"/>
          <w:szCs w:val="18"/>
        </w:rPr>
        <w:t>Ibíd, p. 126.</w:t>
      </w:r>
    </w:p>
  </w:footnote>
  <w:footnote w:id="21">
    <w:p w:rsidR="007F5FA0" w:rsidRPr="006A5C40" w:rsidRDefault="007F5FA0" w:rsidP="006320CA">
      <w:pPr>
        <w:pStyle w:val="Textonotapie"/>
        <w:ind w:firstLine="0"/>
        <w:rPr>
          <w:rFonts w:ascii="Arial" w:hAnsi="Arial" w:cs="Arial"/>
          <w:sz w:val="18"/>
          <w:szCs w:val="18"/>
        </w:rPr>
      </w:pPr>
      <w:r w:rsidRPr="006A5C40">
        <w:rPr>
          <w:rStyle w:val="Refdenotaalpie"/>
          <w:rFonts w:ascii="Arial" w:hAnsi="Arial" w:cs="Arial"/>
          <w:sz w:val="18"/>
          <w:szCs w:val="18"/>
        </w:rPr>
        <w:footnoteRef/>
      </w:r>
      <w:r w:rsidRPr="006A5C40">
        <w:rPr>
          <w:rFonts w:ascii="Arial" w:hAnsi="Arial" w:cs="Arial"/>
          <w:sz w:val="18"/>
          <w:szCs w:val="18"/>
        </w:rPr>
        <w:t xml:space="preserve"> </w:t>
      </w:r>
      <w:r>
        <w:rPr>
          <w:rFonts w:ascii="Arial" w:hAnsi="Arial" w:cs="Arial"/>
          <w:sz w:val="18"/>
          <w:szCs w:val="18"/>
        </w:rPr>
        <w:tab/>
      </w:r>
      <w:r w:rsidRPr="006A5C40">
        <w:rPr>
          <w:rFonts w:ascii="Arial" w:hAnsi="Arial" w:cs="Arial"/>
          <w:sz w:val="18"/>
          <w:szCs w:val="18"/>
        </w:rPr>
        <w:t>Historia de la ley N° 20.253. p. 271.</w:t>
      </w:r>
    </w:p>
  </w:footnote>
  <w:footnote w:id="22">
    <w:p w:rsidR="007F5FA0" w:rsidRPr="006A5C40" w:rsidRDefault="007F5FA0" w:rsidP="006320CA">
      <w:pPr>
        <w:pStyle w:val="Textonotapie"/>
        <w:ind w:firstLine="0"/>
        <w:rPr>
          <w:rFonts w:ascii="Arial" w:hAnsi="Arial" w:cs="Arial"/>
          <w:i/>
          <w:sz w:val="18"/>
          <w:szCs w:val="18"/>
        </w:rPr>
      </w:pPr>
      <w:r w:rsidRPr="006A5C40">
        <w:rPr>
          <w:rStyle w:val="Refdenotaalpie"/>
          <w:rFonts w:ascii="Arial" w:hAnsi="Arial" w:cs="Arial"/>
          <w:sz w:val="18"/>
          <w:szCs w:val="18"/>
        </w:rPr>
        <w:footnoteRef/>
      </w:r>
      <w:r w:rsidRPr="006A5C40">
        <w:rPr>
          <w:rFonts w:ascii="Arial" w:hAnsi="Arial" w:cs="Arial"/>
          <w:sz w:val="18"/>
          <w:szCs w:val="18"/>
        </w:rPr>
        <w:t xml:space="preserve"> </w:t>
      </w:r>
      <w:r>
        <w:rPr>
          <w:rFonts w:ascii="Arial" w:hAnsi="Arial" w:cs="Arial"/>
          <w:sz w:val="18"/>
          <w:szCs w:val="18"/>
        </w:rPr>
        <w:tab/>
      </w:r>
      <w:r w:rsidRPr="006A5C40">
        <w:rPr>
          <w:rFonts w:ascii="Arial" w:hAnsi="Arial" w:cs="Arial"/>
          <w:sz w:val="18"/>
          <w:szCs w:val="18"/>
        </w:rPr>
        <w:t>Rosati, Nora y Puyol, Carolina. Ob. cit., p. 24.</w:t>
      </w:r>
    </w:p>
  </w:footnote>
  <w:footnote w:id="23">
    <w:p w:rsidR="007F5FA0" w:rsidRPr="006A5C40" w:rsidRDefault="007F5FA0" w:rsidP="006320CA">
      <w:pPr>
        <w:pStyle w:val="Textonotapie"/>
        <w:ind w:firstLine="0"/>
        <w:rPr>
          <w:rFonts w:ascii="Arial" w:hAnsi="Arial" w:cs="Arial"/>
          <w:sz w:val="18"/>
          <w:szCs w:val="18"/>
        </w:rPr>
      </w:pPr>
      <w:r w:rsidRPr="006A5C40">
        <w:rPr>
          <w:rStyle w:val="Refdenotaalpie"/>
          <w:rFonts w:ascii="Arial" w:hAnsi="Arial" w:cs="Arial"/>
          <w:sz w:val="18"/>
          <w:szCs w:val="18"/>
        </w:rPr>
        <w:footnoteRef/>
      </w:r>
      <w:r w:rsidRPr="006A5C40">
        <w:rPr>
          <w:rFonts w:ascii="Arial" w:hAnsi="Arial" w:cs="Arial"/>
          <w:sz w:val="18"/>
          <w:szCs w:val="18"/>
        </w:rPr>
        <w:t xml:space="preserve"> </w:t>
      </w:r>
      <w:r>
        <w:rPr>
          <w:rFonts w:ascii="Arial" w:hAnsi="Arial" w:cs="Arial"/>
          <w:sz w:val="18"/>
          <w:szCs w:val="18"/>
        </w:rPr>
        <w:tab/>
      </w:r>
      <w:r w:rsidRPr="006A5C40">
        <w:rPr>
          <w:rFonts w:ascii="Arial" w:hAnsi="Arial" w:cs="Arial"/>
          <w:sz w:val="18"/>
          <w:szCs w:val="18"/>
        </w:rPr>
        <w:t>Historia de la ley N° 21.057, p. 20.</w:t>
      </w:r>
    </w:p>
  </w:footnote>
  <w:footnote w:id="24">
    <w:p w:rsidR="007F5FA0" w:rsidRPr="006A5C40" w:rsidRDefault="007F5FA0" w:rsidP="006320CA">
      <w:pPr>
        <w:pStyle w:val="Textonotapie"/>
        <w:ind w:left="708" w:hanging="708"/>
        <w:rPr>
          <w:rFonts w:ascii="Arial" w:hAnsi="Arial" w:cs="Arial"/>
          <w:sz w:val="18"/>
          <w:szCs w:val="18"/>
        </w:rPr>
      </w:pPr>
      <w:r w:rsidRPr="006A5C40">
        <w:rPr>
          <w:rStyle w:val="Refdenotaalpie"/>
          <w:rFonts w:ascii="Arial" w:hAnsi="Arial" w:cs="Arial"/>
          <w:sz w:val="18"/>
          <w:szCs w:val="18"/>
        </w:rPr>
        <w:footnoteRef/>
      </w:r>
      <w:r w:rsidRPr="006A5C40">
        <w:rPr>
          <w:rFonts w:ascii="Arial" w:hAnsi="Arial" w:cs="Arial"/>
          <w:sz w:val="18"/>
          <w:szCs w:val="18"/>
        </w:rPr>
        <w:t xml:space="preserve"> </w:t>
      </w:r>
      <w:r>
        <w:rPr>
          <w:rFonts w:ascii="Arial" w:hAnsi="Arial" w:cs="Arial"/>
          <w:sz w:val="18"/>
          <w:szCs w:val="18"/>
        </w:rPr>
        <w:tab/>
      </w:r>
      <w:r w:rsidRPr="006A5C40">
        <w:rPr>
          <w:rFonts w:ascii="Arial" w:hAnsi="Arial" w:cs="Arial"/>
          <w:sz w:val="18"/>
          <w:szCs w:val="18"/>
        </w:rPr>
        <w:t>Santibáñez, María Elena. Primer informe de comisión de Constitución, Legislación, Justicia y Reglamento (</w:t>
      </w:r>
      <w:r>
        <w:rPr>
          <w:rFonts w:ascii="Arial" w:hAnsi="Arial" w:cs="Arial"/>
          <w:sz w:val="18"/>
          <w:szCs w:val="18"/>
        </w:rPr>
        <w:t>p</w:t>
      </w:r>
      <w:r w:rsidRPr="006A5C40">
        <w:rPr>
          <w:rFonts w:ascii="Arial" w:hAnsi="Arial" w:cs="Arial"/>
          <w:sz w:val="18"/>
          <w:szCs w:val="18"/>
        </w:rPr>
        <w:t>rimer trámite constitucional), p. 18.</w:t>
      </w:r>
    </w:p>
  </w:footnote>
  <w:footnote w:id="25">
    <w:p w:rsidR="007F5FA0" w:rsidRPr="006A5C40" w:rsidRDefault="007F5FA0" w:rsidP="006320CA">
      <w:pPr>
        <w:pStyle w:val="Textonotapie"/>
        <w:ind w:left="708" w:hanging="708"/>
        <w:rPr>
          <w:rFonts w:ascii="Arial" w:hAnsi="Arial" w:cs="Arial"/>
          <w:sz w:val="18"/>
          <w:szCs w:val="18"/>
        </w:rPr>
      </w:pPr>
      <w:r w:rsidRPr="006A5C40">
        <w:rPr>
          <w:rStyle w:val="Refdenotaalpie"/>
          <w:rFonts w:ascii="Arial" w:hAnsi="Arial" w:cs="Arial"/>
          <w:sz w:val="18"/>
          <w:szCs w:val="18"/>
        </w:rPr>
        <w:footnoteRef/>
      </w:r>
      <w:r w:rsidRPr="006A5C40">
        <w:rPr>
          <w:rFonts w:ascii="Arial" w:hAnsi="Arial" w:cs="Arial"/>
          <w:sz w:val="18"/>
          <w:szCs w:val="18"/>
        </w:rPr>
        <w:t xml:space="preserve"> </w:t>
      </w:r>
      <w:r>
        <w:rPr>
          <w:rFonts w:ascii="Arial" w:hAnsi="Arial" w:cs="Arial"/>
          <w:sz w:val="18"/>
          <w:szCs w:val="18"/>
        </w:rPr>
        <w:tab/>
      </w:r>
      <w:r w:rsidRPr="006A5C40">
        <w:rPr>
          <w:rFonts w:ascii="Arial" w:hAnsi="Arial" w:cs="Arial"/>
          <w:sz w:val="18"/>
          <w:szCs w:val="18"/>
        </w:rPr>
        <w:t>Condemarín, Patricia y  Lara, María Daniela. “Estudios sobre la instrumentalización de los peritajes en materia de delitos sexuales en el contexto de la nueva justicia penal chilena: emergencia de nuevos escenarios. Informe final”. Defensoría Penal Pública. 2015, p. 57-58.</w:t>
      </w:r>
    </w:p>
  </w:footnote>
  <w:footnote w:id="26">
    <w:p w:rsidR="007F5FA0" w:rsidRPr="006A5C40" w:rsidRDefault="007F5FA0" w:rsidP="006320CA">
      <w:pPr>
        <w:pStyle w:val="Textonotapie"/>
        <w:ind w:firstLine="0"/>
        <w:rPr>
          <w:rFonts w:ascii="Arial" w:hAnsi="Arial" w:cs="Arial"/>
          <w:sz w:val="18"/>
          <w:szCs w:val="18"/>
        </w:rPr>
      </w:pPr>
      <w:r w:rsidRPr="006A5C40">
        <w:rPr>
          <w:rStyle w:val="Refdenotaalpie"/>
          <w:rFonts w:ascii="Arial" w:hAnsi="Arial" w:cs="Arial"/>
          <w:sz w:val="18"/>
          <w:szCs w:val="18"/>
        </w:rPr>
        <w:footnoteRef/>
      </w:r>
      <w:r w:rsidRPr="006A5C40">
        <w:rPr>
          <w:rFonts w:ascii="Arial" w:hAnsi="Arial" w:cs="Arial"/>
          <w:sz w:val="18"/>
          <w:szCs w:val="18"/>
        </w:rPr>
        <w:t xml:space="preserve"> </w:t>
      </w:r>
      <w:r>
        <w:rPr>
          <w:rFonts w:ascii="Arial" w:hAnsi="Arial" w:cs="Arial"/>
          <w:sz w:val="18"/>
          <w:szCs w:val="18"/>
        </w:rPr>
        <w:tab/>
      </w:r>
      <w:r w:rsidRPr="006A5C40">
        <w:rPr>
          <w:rFonts w:ascii="Arial" w:hAnsi="Arial" w:cs="Arial"/>
          <w:sz w:val="18"/>
          <w:szCs w:val="18"/>
        </w:rPr>
        <w:t>McAuliff, B &amp; Bull Kovera M. en “Estudios sobre la instrumentalización”, Ob. Cit. p., 58.</w:t>
      </w:r>
    </w:p>
  </w:footnote>
  <w:footnote w:id="27">
    <w:p w:rsidR="007F5FA0" w:rsidRPr="006A5C40" w:rsidRDefault="007F5FA0" w:rsidP="006320CA">
      <w:pPr>
        <w:pStyle w:val="Textonotapie"/>
        <w:ind w:firstLine="0"/>
        <w:rPr>
          <w:rFonts w:ascii="Arial" w:hAnsi="Arial" w:cs="Arial"/>
          <w:sz w:val="18"/>
          <w:szCs w:val="18"/>
        </w:rPr>
      </w:pPr>
      <w:r w:rsidRPr="006A5C40">
        <w:rPr>
          <w:rStyle w:val="Refdenotaalpie"/>
          <w:rFonts w:ascii="Arial" w:hAnsi="Arial" w:cs="Arial"/>
          <w:sz w:val="18"/>
          <w:szCs w:val="18"/>
        </w:rPr>
        <w:footnoteRef/>
      </w:r>
      <w:r w:rsidRPr="006A5C40">
        <w:rPr>
          <w:rFonts w:ascii="Arial" w:hAnsi="Arial" w:cs="Arial"/>
          <w:sz w:val="18"/>
          <w:szCs w:val="18"/>
        </w:rPr>
        <w:t xml:space="preserve"> </w:t>
      </w:r>
      <w:r>
        <w:rPr>
          <w:rFonts w:ascii="Arial" w:hAnsi="Arial" w:cs="Arial"/>
          <w:sz w:val="18"/>
          <w:szCs w:val="18"/>
        </w:rPr>
        <w:tab/>
      </w:r>
      <w:r w:rsidRPr="006A5C40">
        <w:rPr>
          <w:rFonts w:ascii="Arial" w:hAnsi="Arial" w:cs="Arial"/>
          <w:sz w:val="18"/>
          <w:szCs w:val="18"/>
        </w:rPr>
        <w:t>Rosati, Nora y Puyol, Carolina. Ob. cit.</w:t>
      </w:r>
      <w:r w:rsidRPr="006A5C40">
        <w:rPr>
          <w:rFonts w:ascii="Arial" w:hAnsi="Arial" w:cs="Arial"/>
          <w:i/>
          <w:sz w:val="18"/>
          <w:szCs w:val="18"/>
        </w:rPr>
        <w:t xml:space="preserve"> </w:t>
      </w:r>
      <w:r w:rsidRPr="006A5C40">
        <w:rPr>
          <w:rFonts w:ascii="Arial" w:hAnsi="Arial" w:cs="Arial"/>
          <w:sz w:val="18"/>
          <w:szCs w:val="18"/>
        </w:rPr>
        <w:t>p. 22.</w:t>
      </w:r>
    </w:p>
  </w:footnote>
  <w:footnote w:id="28">
    <w:p w:rsidR="007F5FA0" w:rsidRPr="006A5C40" w:rsidRDefault="007F5FA0" w:rsidP="006320CA">
      <w:pPr>
        <w:pStyle w:val="Textonotapie"/>
        <w:ind w:left="708" w:hanging="708"/>
        <w:rPr>
          <w:rFonts w:ascii="Arial" w:hAnsi="Arial" w:cs="Arial"/>
          <w:sz w:val="18"/>
          <w:szCs w:val="18"/>
        </w:rPr>
      </w:pPr>
      <w:r w:rsidRPr="006A5C40">
        <w:rPr>
          <w:rStyle w:val="Refdenotaalpie"/>
          <w:rFonts w:ascii="Arial" w:hAnsi="Arial" w:cs="Arial"/>
          <w:sz w:val="18"/>
          <w:szCs w:val="18"/>
        </w:rPr>
        <w:footnoteRef/>
      </w:r>
      <w:r w:rsidRPr="006A5C40">
        <w:rPr>
          <w:rFonts w:ascii="Arial" w:hAnsi="Arial" w:cs="Arial"/>
          <w:sz w:val="18"/>
          <w:szCs w:val="18"/>
        </w:rPr>
        <w:t xml:space="preserve"> </w:t>
      </w:r>
      <w:r>
        <w:rPr>
          <w:rFonts w:ascii="Arial" w:hAnsi="Arial" w:cs="Arial"/>
          <w:sz w:val="18"/>
          <w:szCs w:val="18"/>
        </w:rPr>
        <w:tab/>
        <w:t>Decreto Supremo N° 471, de fecha 18 de mayo de 2018, del Ministerio de Justicia y Derechos Humanos, Reglamento de la Ley N° 21,057, que regula entrevistas grabadas en video y otras medidas de resguardo a menores de edad, víctimas de delitos sexuales.</w:t>
      </w:r>
    </w:p>
  </w:footnote>
  <w:footnote w:id="29">
    <w:p w:rsidR="007F5FA0" w:rsidRPr="006A5C40" w:rsidRDefault="007F5FA0" w:rsidP="006320CA">
      <w:pPr>
        <w:pStyle w:val="Textonotapie"/>
        <w:ind w:firstLine="0"/>
        <w:rPr>
          <w:rFonts w:ascii="Arial" w:hAnsi="Arial" w:cs="Arial"/>
          <w:sz w:val="18"/>
          <w:szCs w:val="18"/>
        </w:rPr>
      </w:pPr>
      <w:r w:rsidRPr="006A5C40">
        <w:rPr>
          <w:rStyle w:val="Refdenotaalpie"/>
          <w:rFonts w:ascii="Arial" w:hAnsi="Arial" w:cs="Arial"/>
          <w:sz w:val="18"/>
          <w:szCs w:val="18"/>
        </w:rPr>
        <w:footnoteRef/>
      </w:r>
      <w:r w:rsidRPr="006A5C40">
        <w:rPr>
          <w:rFonts w:ascii="Arial" w:hAnsi="Arial" w:cs="Arial"/>
          <w:sz w:val="18"/>
          <w:szCs w:val="18"/>
        </w:rPr>
        <w:t xml:space="preserve"> </w:t>
      </w:r>
      <w:r>
        <w:rPr>
          <w:rFonts w:ascii="Arial" w:hAnsi="Arial" w:cs="Arial"/>
          <w:sz w:val="18"/>
          <w:szCs w:val="18"/>
        </w:rPr>
        <w:tab/>
      </w:r>
      <w:r w:rsidRPr="006A5C40">
        <w:rPr>
          <w:rFonts w:ascii="Arial" w:hAnsi="Arial" w:cs="Arial"/>
          <w:sz w:val="18"/>
          <w:szCs w:val="18"/>
        </w:rPr>
        <w:t xml:space="preserve">Oficio DN N° 646/2016, p. 2. </w:t>
      </w:r>
    </w:p>
  </w:footnote>
  <w:footnote w:id="30">
    <w:p w:rsidR="007F5FA0" w:rsidRPr="006A5C40" w:rsidRDefault="007F5FA0" w:rsidP="006320CA">
      <w:pPr>
        <w:pStyle w:val="Textonotapie"/>
        <w:ind w:firstLine="0"/>
        <w:rPr>
          <w:rFonts w:ascii="Arial" w:hAnsi="Arial" w:cs="Arial"/>
          <w:sz w:val="18"/>
          <w:szCs w:val="18"/>
        </w:rPr>
      </w:pPr>
      <w:r w:rsidRPr="006A5C40">
        <w:rPr>
          <w:rStyle w:val="Refdenotaalpie"/>
          <w:rFonts w:ascii="Arial" w:hAnsi="Arial" w:cs="Arial"/>
          <w:sz w:val="18"/>
          <w:szCs w:val="18"/>
        </w:rPr>
        <w:footnoteRef/>
      </w:r>
      <w:r w:rsidRPr="006A5C40">
        <w:rPr>
          <w:rFonts w:ascii="Arial" w:hAnsi="Arial" w:cs="Arial"/>
          <w:sz w:val="18"/>
          <w:szCs w:val="18"/>
        </w:rPr>
        <w:t xml:space="preserve"> </w:t>
      </w:r>
      <w:r>
        <w:rPr>
          <w:rFonts w:ascii="Arial" w:hAnsi="Arial" w:cs="Arial"/>
          <w:sz w:val="18"/>
          <w:szCs w:val="18"/>
        </w:rPr>
        <w:tab/>
      </w:r>
      <w:r w:rsidRPr="006A5C40">
        <w:rPr>
          <w:rFonts w:ascii="Arial" w:hAnsi="Arial" w:cs="Arial"/>
          <w:sz w:val="18"/>
          <w:szCs w:val="18"/>
        </w:rPr>
        <w:t xml:space="preserve">Oficio FN N° 328/2014, p. 2. </w:t>
      </w:r>
    </w:p>
  </w:footnote>
  <w:footnote w:id="31">
    <w:p w:rsidR="007F5FA0" w:rsidRPr="006A5C40" w:rsidRDefault="007F5FA0" w:rsidP="00296EAE">
      <w:pPr>
        <w:pStyle w:val="Textonotapie"/>
        <w:ind w:firstLine="0"/>
        <w:rPr>
          <w:rFonts w:ascii="Arial" w:hAnsi="Arial" w:cs="Arial"/>
          <w:sz w:val="18"/>
          <w:szCs w:val="18"/>
        </w:rPr>
      </w:pPr>
      <w:r w:rsidRPr="006A5C40">
        <w:rPr>
          <w:rStyle w:val="Refdenotaalpie"/>
          <w:rFonts w:ascii="Arial" w:hAnsi="Arial" w:cs="Arial"/>
          <w:sz w:val="18"/>
          <w:szCs w:val="18"/>
        </w:rPr>
        <w:footnoteRef/>
      </w:r>
      <w:r w:rsidRPr="006A5C40">
        <w:rPr>
          <w:rFonts w:ascii="Arial" w:hAnsi="Arial" w:cs="Arial"/>
          <w:sz w:val="18"/>
          <w:szCs w:val="18"/>
        </w:rPr>
        <w:t xml:space="preserve"> </w:t>
      </w:r>
      <w:r w:rsidR="00296EAE">
        <w:rPr>
          <w:rFonts w:ascii="Arial" w:hAnsi="Arial" w:cs="Arial"/>
          <w:sz w:val="18"/>
          <w:szCs w:val="18"/>
        </w:rPr>
        <w:tab/>
      </w:r>
      <w:r w:rsidRPr="006A5C40">
        <w:rPr>
          <w:rFonts w:ascii="Arial" w:hAnsi="Arial" w:cs="Arial"/>
          <w:sz w:val="18"/>
          <w:szCs w:val="18"/>
        </w:rPr>
        <w:t>Ibíd.</w:t>
      </w:r>
    </w:p>
  </w:footnote>
  <w:footnote w:id="32">
    <w:p w:rsidR="007F5FA0" w:rsidRPr="006A5C40" w:rsidRDefault="007F5FA0" w:rsidP="006320CA">
      <w:pPr>
        <w:pStyle w:val="Textonotapie"/>
        <w:ind w:left="708" w:hanging="708"/>
        <w:rPr>
          <w:rFonts w:ascii="Arial" w:hAnsi="Arial" w:cs="Arial"/>
          <w:sz w:val="18"/>
          <w:szCs w:val="18"/>
        </w:rPr>
      </w:pPr>
      <w:r w:rsidRPr="006A5C40">
        <w:rPr>
          <w:rStyle w:val="Refdenotaalpie"/>
          <w:rFonts w:ascii="Arial" w:hAnsi="Arial" w:cs="Arial"/>
          <w:sz w:val="18"/>
          <w:szCs w:val="18"/>
        </w:rPr>
        <w:footnoteRef/>
      </w:r>
      <w:r w:rsidRPr="006A5C40">
        <w:rPr>
          <w:rFonts w:ascii="Arial" w:hAnsi="Arial" w:cs="Arial"/>
          <w:sz w:val="18"/>
          <w:szCs w:val="18"/>
        </w:rPr>
        <w:t xml:space="preserve"> </w:t>
      </w:r>
      <w:r>
        <w:rPr>
          <w:rFonts w:ascii="Arial" w:hAnsi="Arial" w:cs="Arial"/>
          <w:sz w:val="18"/>
          <w:szCs w:val="18"/>
        </w:rPr>
        <w:tab/>
      </w:r>
      <w:r w:rsidRPr="006A5C40">
        <w:rPr>
          <w:rFonts w:ascii="Arial" w:hAnsi="Arial" w:cs="Arial"/>
          <w:sz w:val="18"/>
          <w:szCs w:val="18"/>
        </w:rPr>
        <w:t>Chahin Valenzuela, Fuad. Informe de la comisión de constitución, legislación, justicia y reglamento (Segundo trámite constitucional), p. 61.</w:t>
      </w:r>
    </w:p>
  </w:footnote>
  <w:footnote w:id="33">
    <w:p w:rsidR="007F5FA0" w:rsidRPr="006A5C40" w:rsidRDefault="007F5FA0" w:rsidP="006320CA">
      <w:pPr>
        <w:pStyle w:val="Textonotapie"/>
        <w:ind w:left="708" w:hanging="708"/>
        <w:rPr>
          <w:rFonts w:ascii="Arial" w:hAnsi="Arial" w:cs="Arial"/>
          <w:sz w:val="18"/>
          <w:szCs w:val="18"/>
        </w:rPr>
      </w:pPr>
      <w:r w:rsidRPr="006A5C40">
        <w:rPr>
          <w:rStyle w:val="Refdenotaalpie"/>
          <w:rFonts w:ascii="Arial" w:hAnsi="Arial" w:cs="Arial"/>
          <w:sz w:val="18"/>
          <w:szCs w:val="18"/>
        </w:rPr>
        <w:footnoteRef/>
      </w:r>
      <w:r w:rsidRPr="006A5C40">
        <w:rPr>
          <w:rFonts w:ascii="Arial" w:hAnsi="Arial" w:cs="Arial"/>
          <w:sz w:val="18"/>
          <w:szCs w:val="18"/>
        </w:rPr>
        <w:t xml:space="preserve"> </w:t>
      </w:r>
      <w:r>
        <w:rPr>
          <w:rFonts w:ascii="Arial" w:hAnsi="Arial" w:cs="Arial"/>
          <w:sz w:val="18"/>
          <w:szCs w:val="18"/>
        </w:rPr>
        <w:tab/>
      </w:r>
      <w:r w:rsidRPr="006A5C40">
        <w:rPr>
          <w:rFonts w:ascii="Arial" w:hAnsi="Arial" w:cs="Arial"/>
          <w:sz w:val="18"/>
          <w:szCs w:val="18"/>
        </w:rPr>
        <w:t>Rosati, Nora. Informe de comisión de Constitución, Legislación, Justicia y Reglamento (Tercer trámite constitucional), p. 17.</w:t>
      </w:r>
    </w:p>
  </w:footnote>
  <w:footnote w:id="34">
    <w:p w:rsidR="007F5FA0" w:rsidRPr="00296EAE" w:rsidRDefault="007F5FA0" w:rsidP="006320CA">
      <w:pPr>
        <w:pStyle w:val="Textonotapie"/>
        <w:ind w:left="708" w:hanging="708"/>
        <w:rPr>
          <w:rFonts w:ascii="Arial" w:hAnsi="Arial" w:cs="Arial"/>
          <w:sz w:val="18"/>
          <w:szCs w:val="18"/>
        </w:rPr>
      </w:pPr>
      <w:r>
        <w:rPr>
          <w:rStyle w:val="Refdenotaalpie"/>
        </w:rPr>
        <w:footnoteRef/>
      </w:r>
      <w:r>
        <w:t xml:space="preserve"> </w:t>
      </w:r>
      <w:r>
        <w:tab/>
      </w:r>
      <w:r w:rsidRPr="00296EAE">
        <w:rPr>
          <w:rFonts w:ascii="Arial" w:hAnsi="Arial" w:cs="Arial"/>
          <w:sz w:val="18"/>
          <w:szCs w:val="18"/>
        </w:rPr>
        <w:t>Oficio FN/ N° 892/2019 de fecha 30 de septiembre de 2019, del Fiscal Nacional, acápite I, Ámbito de Aplicación de la Ley; punto 1. Niños, niñas y adolescentes.</w:t>
      </w:r>
    </w:p>
  </w:footnote>
  <w:footnote w:id="35">
    <w:p w:rsidR="007F5FA0" w:rsidRPr="00296EAE" w:rsidRDefault="007F5FA0" w:rsidP="00296EAE">
      <w:pPr>
        <w:pStyle w:val="Textonotapie"/>
        <w:ind w:firstLine="0"/>
        <w:rPr>
          <w:rFonts w:ascii="Arial" w:hAnsi="Arial" w:cs="Arial"/>
          <w:sz w:val="18"/>
          <w:szCs w:val="18"/>
          <w:lang w:val="es-CL"/>
        </w:rPr>
      </w:pPr>
      <w:r w:rsidRPr="00296EAE">
        <w:rPr>
          <w:rStyle w:val="Refdenotaalpie"/>
          <w:rFonts w:ascii="Arial" w:hAnsi="Arial" w:cs="Arial"/>
          <w:sz w:val="18"/>
          <w:szCs w:val="18"/>
        </w:rPr>
        <w:footnoteRef/>
      </w:r>
      <w:r w:rsidRPr="00296EAE">
        <w:rPr>
          <w:rFonts w:ascii="Arial" w:hAnsi="Arial" w:cs="Arial"/>
          <w:sz w:val="18"/>
          <w:szCs w:val="18"/>
        </w:rPr>
        <w:t xml:space="preserve"> </w:t>
      </w:r>
      <w:r w:rsidRPr="00296EAE">
        <w:rPr>
          <w:rFonts w:ascii="Arial" w:hAnsi="Arial" w:cs="Arial"/>
          <w:sz w:val="18"/>
          <w:szCs w:val="18"/>
          <w:lang w:val="es-CL"/>
        </w:rPr>
        <w:tab/>
        <w:t>Por su redacción, esta sería una medida general sólo aplicable al NNA víctima de delito.</w:t>
      </w:r>
    </w:p>
  </w:footnote>
  <w:footnote w:id="36">
    <w:p w:rsidR="007F5FA0" w:rsidRPr="006A5C40" w:rsidRDefault="007F5FA0" w:rsidP="006320CA">
      <w:pPr>
        <w:pStyle w:val="Textonotapie"/>
        <w:ind w:firstLine="0"/>
        <w:rPr>
          <w:rFonts w:ascii="Arial" w:hAnsi="Arial" w:cs="Arial"/>
          <w:sz w:val="18"/>
          <w:szCs w:val="18"/>
        </w:rPr>
      </w:pPr>
      <w:r w:rsidRPr="006A5C40">
        <w:rPr>
          <w:rStyle w:val="Refdenotaalpie"/>
          <w:rFonts w:ascii="Arial" w:hAnsi="Arial" w:cs="Arial"/>
          <w:sz w:val="18"/>
          <w:szCs w:val="18"/>
        </w:rPr>
        <w:footnoteRef/>
      </w:r>
      <w:r w:rsidRPr="006A5C40">
        <w:rPr>
          <w:rFonts w:ascii="Arial" w:hAnsi="Arial" w:cs="Arial"/>
          <w:sz w:val="18"/>
          <w:szCs w:val="18"/>
        </w:rPr>
        <w:t xml:space="preserve"> </w:t>
      </w:r>
      <w:r>
        <w:rPr>
          <w:rFonts w:ascii="Arial" w:hAnsi="Arial" w:cs="Arial"/>
          <w:sz w:val="18"/>
          <w:szCs w:val="18"/>
        </w:rPr>
        <w:tab/>
      </w:r>
      <w:r w:rsidRPr="006A5C40">
        <w:rPr>
          <w:rFonts w:ascii="Arial" w:hAnsi="Arial" w:cs="Arial"/>
          <w:sz w:val="18"/>
          <w:szCs w:val="18"/>
        </w:rPr>
        <w:t>Mensaje de Boletín 9.245-07.</w:t>
      </w:r>
    </w:p>
  </w:footnote>
  <w:footnote w:id="37">
    <w:p w:rsidR="007F5FA0" w:rsidRPr="006A5C40" w:rsidRDefault="007F5FA0" w:rsidP="006320CA">
      <w:pPr>
        <w:pStyle w:val="Textonotapie"/>
        <w:ind w:firstLine="0"/>
        <w:rPr>
          <w:rFonts w:ascii="Arial" w:hAnsi="Arial" w:cs="Arial"/>
          <w:sz w:val="18"/>
          <w:szCs w:val="18"/>
        </w:rPr>
      </w:pPr>
      <w:r w:rsidRPr="006A5C40">
        <w:rPr>
          <w:rStyle w:val="Refdenotaalpie"/>
          <w:rFonts w:ascii="Arial" w:hAnsi="Arial" w:cs="Arial"/>
          <w:sz w:val="18"/>
          <w:szCs w:val="18"/>
        </w:rPr>
        <w:footnoteRef/>
      </w:r>
      <w:r w:rsidRPr="006A5C40">
        <w:rPr>
          <w:rFonts w:ascii="Arial" w:hAnsi="Arial" w:cs="Arial"/>
          <w:sz w:val="18"/>
          <w:szCs w:val="18"/>
        </w:rPr>
        <w:t xml:space="preserve"> </w:t>
      </w:r>
      <w:r>
        <w:rPr>
          <w:rFonts w:ascii="Arial" w:hAnsi="Arial" w:cs="Arial"/>
          <w:sz w:val="18"/>
          <w:szCs w:val="18"/>
        </w:rPr>
        <w:tab/>
      </w:r>
      <w:r w:rsidRPr="006A5C40">
        <w:rPr>
          <w:rFonts w:ascii="Arial" w:hAnsi="Arial" w:cs="Arial"/>
          <w:sz w:val="18"/>
          <w:szCs w:val="18"/>
        </w:rPr>
        <w:t>Íbid.</w:t>
      </w:r>
    </w:p>
  </w:footnote>
  <w:footnote w:id="38">
    <w:p w:rsidR="007F5FA0" w:rsidRPr="006A5C40" w:rsidRDefault="007F5FA0" w:rsidP="006320CA">
      <w:pPr>
        <w:pStyle w:val="Textonotapie"/>
        <w:ind w:firstLine="0"/>
        <w:rPr>
          <w:rFonts w:ascii="Arial" w:hAnsi="Arial" w:cs="Arial"/>
          <w:sz w:val="18"/>
          <w:szCs w:val="18"/>
        </w:rPr>
      </w:pPr>
      <w:r w:rsidRPr="006A5C40">
        <w:rPr>
          <w:rStyle w:val="Refdenotaalpie"/>
          <w:rFonts w:ascii="Arial" w:hAnsi="Arial" w:cs="Arial"/>
          <w:sz w:val="18"/>
          <w:szCs w:val="18"/>
        </w:rPr>
        <w:footnoteRef/>
      </w:r>
      <w:r w:rsidRPr="006A5C40">
        <w:rPr>
          <w:rFonts w:ascii="Arial" w:hAnsi="Arial" w:cs="Arial"/>
          <w:sz w:val="18"/>
          <w:szCs w:val="18"/>
        </w:rPr>
        <w:t xml:space="preserve"> </w:t>
      </w:r>
      <w:r>
        <w:rPr>
          <w:rFonts w:ascii="Arial" w:hAnsi="Arial" w:cs="Arial"/>
          <w:sz w:val="18"/>
          <w:szCs w:val="18"/>
        </w:rPr>
        <w:tab/>
      </w:r>
      <w:r w:rsidRPr="006A5C40">
        <w:rPr>
          <w:rFonts w:ascii="Arial" w:hAnsi="Arial" w:cs="Arial"/>
          <w:sz w:val="18"/>
          <w:szCs w:val="18"/>
        </w:rPr>
        <w:t>Excma. Corte Suprema. Oficio N° 143-2016, 5 de octubre de 2017, p. 2</w:t>
      </w:r>
    </w:p>
  </w:footnote>
  <w:footnote w:id="39">
    <w:p w:rsidR="007F5FA0" w:rsidRPr="006A5C40" w:rsidRDefault="007F5FA0" w:rsidP="006320CA">
      <w:pPr>
        <w:pStyle w:val="Textonotapie"/>
        <w:ind w:left="708" w:hanging="708"/>
        <w:rPr>
          <w:rFonts w:ascii="Arial" w:hAnsi="Arial" w:cs="Arial"/>
          <w:sz w:val="18"/>
          <w:szCs w:val="18"/>
        </w:rPr>
      </w:pPr>
      <w:r w:rsidRPr="006A5C40">
        <w:rPr>
          <w:rStyle w:val="Refdenotaalpie"/>
          <w:rFonts w:ascii="Arial" w:hAnsi="Arial" w:cs="Arial"/>
          <w:sz w:val="18"/>
          <w:szCs w:val="18"/>
        </w:rPr>
        <w:footnoteRef/>
      </w:r>
      <w:r w:rsidRPr="006A5C40">
        <w:rPr>
          <w:rFonts w:ascii="Arial" w:hAnsi="Arial" w:cs="Arial"/>
          <w:sz w:val="18"/>
          <w:szCs w:val="18"/>
        </w:rPr>
        <w:t xml:space="preserve"> </w:t>
      </w:r>
      <w:r>
        <w:rPr>
          <w:rFonts w:ascii="Arial" w:hAnsi="Arial" w:cs="Arial"/>
          <w:sz w:val="18"/>
          <w:szCs w:val="18"/>
        </w:rPr>
        <w:tab/>
      </w:r>
      <w:r w:rsidRPr="006A5C40">
        <w:rPr>
          <w:rFonts w:ascii="Arial" w:hAnsi="Arial" w:cs="Arial"/>
          <w:sz w:val="18"/>
          <w:szCs w:val="18"/>
        </w:rPr>
        <w:t>Ayala, Alberto. Segundo informe de la comisión de Constitución, Legislación, Justicia y Reglamento (Primer trámite constitucional), p. 8.</w:t>
      </w:r>
    </w:p>
  </w:footnote>
  <w:footnote w:id="40">
    <w:p w:rsidR="007F5FA0" w:rsidRPr="006A5C40" w:rsidRDefault="007F5FA0" w:rsidP="006320CA">
      <w:pPr>
        <w:pStyle w:val="Textonotapie"/>
        <w:ind w:firstLine="0"/>
        <w:rPr>
          <w:rFonts w:ascii="Arial" w:hAnsi="Arial" w:cs="Arial"/>
          <w:sz w:val="18"/>
          <w:szCs w:val="18"/>
        </w:rPr>
      </w:pPr>
      <w:r w:rsidRPr="006A5C40">
        <w:rPr>
          <w:rStyle w:val="Refdenotaalpie"/>
          <w:rFonts w:ascii="Arial" w:hAnsi="Arial" w:cs="Arial"/>
          <w:sz w:val="18"/>
          <w:szCs w:val="18"/>
        </w:rPr>
        <w:footnoteRef/>
      </w:r>
      <w:r w:rsidRPr="006A5C40">
        <w:rPr>
          <w:rFonts w:ascii="Arial" w:hAnsi="Arial" w:cs="Arial"/>
          <w:sz w:val="18"/>
          <w:szCs w:val="18"/>
        </w:rPr>
        <w:t xml:space="preserve"> </w:t>
      </w:r>
      <w:r>
        <w:rPr>
          <w:rFonts w:ascii="Arial" w:hAnsi="Arial" w:cs="Arial"/>
          <w:sz w:val="18"/>
          <w:szCs w:val="18"/>
        </w:rPr>
        <w:tab/>
      </w:r>
      <w:r w:rsidRPr="006A5C40">
        <w:rPr>
          <w:rFonts w:ascii="Arial" w:hAnsi="Arial" w:cs="Arial"/>
          <w:sz w:val="18"/>
          <w:szCs w:val="18"/>
        </w:rPr>
        <w:t>Chahuan. O</w:t>
      </w:r>
      <w:r>
        <w:rPr>
          <w:rFonts w:ascii="Arial" w:hAnsi="Arial" w:cs="Arial"/>
          <w:sz w:val="18"/>
          <w:szCs w:val="18"/>
        </w:rPr>
        <w:t>p. Cit.</w:t>
      </w:r>
      <w:r w:rsidRPr="006A5C40">
        <w:rPr>
          <w:rFonts w:ascii="Arial" w:hAnsi="Arial" w:cs="Arial"/>
          <w:i/>
          <w:sz w:val="18"/>
          <w:szCs w:val="18"/>
        </w:rPr>
        <w:t xml:space="preserve"> </w:t>
      </w:r>
      <w:r w:rsidRPr="006A5C40">
        <w:rPr>
          <w:rFonts w:ascii="Arial" w:hAnsi="Arial" w:cs="Arial"/>
          <w:sz w:val="18"/>
          <w:szCs w:val="18"/>
        </w:rPr>
        <w:t>p., 2.</w:t>
      </w:r>
    </w:p>
  </w:footnote>
  <w:footnote w:id="41">
    <w:p w:rsidR="007F5FA0" w:rsidRPr="006A5C40" w:rsidRDefault="007F5FA0" w:rsidP="006320CA">
      <w:pPr>
        <w:pStyle w:val="Textonotapie"/>
        <w:ind w:left="708" w:hanging="708"/>
        <w:rPr>
          <w:rFonts w:ascii="Arial" w:hAnsi="Arial" w:cs="Arial"/>
          <w:sz w:val="18"/>
          <w:szCs w:val="18"/>
        </w:rPr>
      </w:pPr>
      <w:r w:rsidRPr="006A5C40">
        <w:rPr>
          <w:rStyle w:val="Refdenotaalpie"/>
          <w:rFonts w:ascii="Arial" w:hAnsi="Arial" w:cs="Arial"/>
          <w:sz w:val="18"/>
          <w:szCs w:val="18"/>
        </w:rPr>
        <w:footnoteRef/>
      </w:r>
      <w:r w:rsidRPr="006A5C40">
        <w:rPr>
          <w:rFonts w:ascii="Arial" w:hAnsi="Arial" w:cs="Arial"/>
          <w:sz w:val="18"/>
          <w:szCs w:val="18"/>
        </w:rPr>
        <w:t xml:space="preserve"> </w:t>
      </w:r>
      <w:r>
        <w:rPr>
          <w:rFonts w:ascii="Arial" w:hAnsi="Arial" w:cs="Arial"/>
          <w:sz w:val="18"/>
          <w:szCs w:val="18"/>
        </w:rPr>
        <w:tab/>
      </w:r>
      <w:r w:rsidRPr="006A5C40">
        <w:rPr>
          <w:rFonts w:ascii="Arial" w:hAnsi="Arial" w:cs="Arial"/>
          <w:sz w:val="18"/>
          <w:szCs w:val="18"/>
        </w:rPr>
        <w:t>Castillo, Ignacio. Segundo informe de la comisión de Constitución, Legislación, Justicia y Reglamento (Primer trámite constitucional), p. 189.</w:t>
      </w:r>
    </w:p>
  </w:footnote>
  <w:footnote w:id="42">
    <w:p w:rsidR="007F5FA0" w:rsidRPr="006A5C40" w:rsidRDefault="007F5FA0" w:rsidP="006320CA">
      <w:pPr>
        <w:pStyle w:val="Textonotapie"/>
        <w:ind w:left="708" w:hanging="708"/>
        <w:rPr>
          <w:rFonts w:ascii="Arial" w:hAnsi="Arial" w:cs="Arial"/>
          <w:sz w:val="18"/>
          <w:szCs w:val="18"/>
        </w:rPr>
      </w:pPr>
      <w:r w:rsidRPr="006A5C40">
        <w:rPr>
          <w:rStyle w:val="Refdenotaalpie"/>
          <w:rFonts w:ascii="Arial" w:hAnsi="Arial" w:cs="Arial"/>
          <w:sz w:val="18"/>
          <w:szCs w:val="18"/>
        </w:rPr>
        <w:footnoteRef/>
      </w:r>
      <w:r w:rsidRPr="006A5C40">
        <w:rPr>
          <w:rFonts w:ascii="Arial" w:hAnsi="Arial" w:cs="Arial"/>
          <w:sz w:val="18"/>
          <w:szCs w:val="18"/>
        </w:rPr>
        <w:t xml:space="preserve"> </w:t>
      </w:r>
      <w:r>
        <w:rPr>
          <w:rFonts w:ascii="Arial" w:hAnsi="Arial" w:cs="Arial"/>
          <w:sz w:val="18"/>
          <w:szCs w:val="18"/>
        </w:rPr>
        <w:tab/>
      </w:r>
      <w:r w:rsidRPr="006A5C40">
        <w:rPr>
          <w:rFonts w:ascii="Arial" w:hAnsi="Arial" w:cs="Arial"/>
          <w:sz w:val="18"/>
          <w:szCs w:val="18"/>
        </w:rPr>
        <w:t xml:space="preserve">Llama la atención la incorporación del delito de secuestro. Al respecto, la doctrina mayoritaria estima que, en lo relativo a esta figura, el sujeto pasivo sólo puede ser una persona mayor de edad. Así en: Etcheberry, Alfredo. Derecho Penal – Tomo III - Parte Especial p. 203; Garrido Montt, Mario, p. 389; Balmaceda Hoyos, Gustavo. Manual de Derecho Penal – Parte Especial, p. 162; Politoff, Matus y Ramírez. Lecciones de Derecho Penal Chileno – Parte Especial, p. 202. </w:t>
      </w:r>
    </w:p>
  </w:footnote>
  <w:footnote w:id="43">
    <w:p w:rsidR="007F5FA0" w:rsidRPr="006A5C40" w:rsidRDefault="007F5FA0" w:rsidP="006320CA">
      <w:pPr>
        <w:pStyle w:val="Textonotapie"/>
        <w:ind w:left="708" w:hanging="708"/>
        <w:rPr>
          <w:rFonts w:ascii="Arial" w:hAnsi="Arial" w:cs="Arial"/>
          <w:sz w:val="18"/>
          <w:szCs w:val="18"/>
        </w:rPr>
      </w:pPr>
      <w:r w:rsidRPr="006A5C40">
        <w:rPr>
          <w:rStyle w:val="Refdenotaalpie"/>
          <w:rFonts w:ascii="Arial" w:hAnsi="Arial" w:cs="Arial"/>
          <w:sz w:val="18"/>
          <w:szCs w:val="18"/>
        </w:rPr>
        <w:footnoteRef/>
      </w:r>
      <w:r>
        <w:rPr>
          <w:rFonts w:ascii="Arial" w:hAnsi="Arial" w:cs="Arial"/>
          <w:sz w:val="18"/>
          <w:szCs w:val="18"/>
        </w:rPr>
        <w:t xml:space="preserve"> </w:t>
      </w:r>
      <w:r>
        <w:rPr>
          <w:rFonts w:ascii="Arial" w:hAnsi="Arial" w:cs="Arial"/>
          <w:sz w:val="18"/>
          <w:szCs w:val="18"/>
        </w:rPr>
        <w:tab/>
      </w:r>
      <w:r w:rsidRPr="006A5C40">
        <w:rPr>
          <w:rFonts w:ascii="Arial" w:hAnsi="Arial" w:cs="Arial"/>
          <w:sz w:val="18"/>
          <w:szCs w:val="18"/>
        </w:rPr>
        <w:t>Cillero Bruñol, Miguel. El interés superior del niño en el marco de la convención internacional sobre los derechos del niño. Justicia y Derechos el Niño N° 1, Año 1999. UNICEF – Poder Judicial. p. 54.</w:t>
      </w:r>
    </w:p>
  </w:footnote>
  <w:footnote w:id="44">
    <w:p w:rsidR="007F5FA0" w:rsidRPr="006A5C40" w:rsidRDefault="007F5FA0" w:rsidP="006320CA">
      <w:pPr>
        <w:pStyle w:val="Textonotapie"/>
        <w:ind w:firstLine="0"/>
        <w:rPr>
          <w:rFonts w:ascii="Arial" w:hAnsi="Arial" w:cs="Arial"/>
          <w:sz w:val="18"/>
          <w:szCs w:val="18"/>
        </w:rPr>
      </w:pPr>
      <w:r w:rsidRPr="006A5C40">
        <w:rPr>
          <w:rStyle w:val="Refdenotaalpie"/>
          <w:rFonts w:ascii="Arial" w:hAnsi="Arial" w:cs="Arial"/>
          <w:sz w:val="18"/>
          <w:szCs w:val="18"/>
        </w:rPr>
        <w:footnoteRef/>
      </w:r>
      <w:r w:rsidRPr="006A5C40">
        <w:rPr>
          <w:rFonts w:ascii="Arial" w:hAnsi="Arial" w:cs="Arial"/>
          <w:sz w:val="18"/>
          <w:szCs w:val="18"/>
        </w:rPr>
        <w:t xml:space="preserve"> </w:t>
      </w:r>
      <w:r>
        <w:rPr>
          <w:rFonts w:ascii="Arial" w:hAnsi="Arial" w:cs="Arial"/>
          <w:sz w:val="18"/>
          <w:szCs w:val="18"/>
        </w:rPr>
        <w:tab/>
      </w:r>
      <w:r w:rsidRPr="006A5C40">
        <w:rPr>
          <w:rFonts w:ascii="Arial" w:hAnsi="Arial" w:cs="Arial"/>
          <w:sz w:val="18"/>
          <w:szCs w:val="18"/>
        </w:rPr>
        <w:t>Mensaje Boletín 9.245-07.</w:t>
      </w:r>
    </w:p>
  </w:footnote>
  <w:footnote w:id="45">
    <w:p w:rsidR="007F5FA0" w:rsidRPr="006A5C40" w:rsidRDefault="007F5FA0" w:rsidP="006320CA">
      <w:pPr>
        <w:pStyle w:val="Textonotapie"/>
        <w:ind w:left="708" w:hanging="708"/>
        <w:rPr>
          <w:rFonts w:ascii="Arial" w:hAnsi="Arial" w:cs="Arial"/>
          <w:sz w:val="18"/>
          <w:szCs w:val="18"/>
        </w:rPr>
      </w:pPr>
      <w:r w:rsidRPr="006A5C40">
        <w:rPr>
          <w:rStyle w:val="Refdenotaalpie"/>
          <w:rFonts w:ascii="Arial" w:hAnsi="Arial" w:cs="Arial"/>
          <w:sz w:val="18"/>
          <w:szCs w:val="18"/>
        </w:rPr>
        <w:footnoteRef/>
      </w:r>
      <w:r w:rsidRPr="006A5C40">
        <w:rPr>
          <w:rFonts w:ascii="Arial" w:hAnsi="Arial" w:cs="Arial"/>
          <w:sz w:val="18"/>
          <w:szCs w:val="18"/>
        </w:rPr>
        <w:t xml:space="preserve"> </w:t>
      </w:r>
      <w:r>
        <w:rPr>
          <w:rFonts w:ascii="Arial" w:hAnsi="Arial" w:cs="Arial"/>
          <w:sz w:val="18"/>
          <w:szCs w:val="18"/>
        </w:rPr>
        <w:tab/>
      </w:r>
      <w:r w:rsidRPr="006A5C40">
        <w:rPr>
          <w:rFonts w:ascii="Arial" w:hAnsi="Arial" w:cs="Arial"/>
          <w:sz w:val="18"/>
          <w:szCs w:val="18"/>
        </w:rPr>
        <w:t>Geisse, Francisco. Informe de Comisión de Constitución, Legislación, Justicia y Reglamento (Segundo trámite constitucional), p. 38.</w:t>
      </w:r>
    </w:p>
  </w:footnote>
  <w:footnote w:id="46">
    <w:p w:rsidR="007F5FA0" w:rsidRPr="00296EAE" w:rsidRDefault="007F5FA0" w:rsidP="006320CA">
      <w:pPr>
        <w:pStyle w:val="Textonotapie"/>
        <w:ind w:left="708" w:hanging="708"/>
        <w:rPr>
          <w:rFonts w:ascii="Arial" w:hAnsi="Arial" w:cs="Arial"/>
          <w:sz w:val="18"/>
          <w:szCs w:val="18"/>
        </w:rPr>
      </w:pPr>
      <w:r w:rsidRPr="00296EAE">
        <w:rPr>
          <w:rStyle w:val="Refdenotaalpie"/>
          <w:rFonts w:ascii="Arial" w:hAnsi="Arial" w:cs="Arial"/>
          <w:sz w:val="18"/>
          <w:szCs w:val="18"/>
        </w:rPr>
        <w:footnoteRef/>
      </w:r>
      <w:r w:rsidRPr="00296EAE">
        <w:rPr>
          <w:rFonts w:ascii="Arial" w:hAnsi="Arial" w:cs="Arial"/>
          <w:sz w:val="18"/>
          <w:szCs w:val="18"/>
        </w:rPr>
        <w:t xml:space="preserve"> </w:t>
      </w:r>
      <w:r w:rsidRPr="00296EAE">
        <w:rPr>
          <w:rFonts w:ascii="Arial" w:hAnsi="Arial" w:cs="Arial"/>
          <w:sz w:val="18"/>
          <w:szCs w:val="18"/>
        </w:rPr>
        <w:tab/>
        <w:t>Oficio FN/ N° 892/2019 de fecha 30 de septiembre de 2019, del Fiscal Nacional, acápite II, Principios de Aplicación de la Ley; numeral 2.</w:t>
      </w:r>
    </w:p>
  </w:footnote>
  <w:footnote w:id="47">
    <w:p w:rsidR="007F5FA0" w:rsidRPr="00296EAE" w:rsidRDefault="007F5FA0" w:rsidP="00E6039E">
      <w:pPr>
        <w:pStyle w:val="Textonotapie"/>
        <w:ind w:left="708" w:hanging="708"/>
        <w:rPr>
          <w:rFonts w:ascii="Arial" w:hAnsi="Arial" w:cs="Arial"/>
          <w:sz w:val="18"/>
          <w:szCs w:val="18"/>
          <w:lang w:val="es-CL"/>
        </w:rPr>
      </w:pPr>
      <w:r w:rsidRPr="00296EAE">
        <w:rPr>
          <w:rStyle w:val="Refdenotaalpie"/>
          <w:rFonts w:ascii="Arial" w:hAnsi="Arial" w:cs="Arial"/>
          <w:sz w:val="18"/>
          <w:szCs w:val="18"/>
        </w:rPr>
        <w:footnoteRef/>
      </w:r>
      <w:r w:rsidRPr="00296EAE">
        <w:rPr>
          <w:rFonts w:ascii="Arial" w:hAnsi="Arial" w:cs="Arial"/>
          <w:sz w:val="18"/>
          <w:szCs w:val="18"/>
        </w:rPr>
        <w:t xml:space="preserve">  </w:t>
      </w:r>
      <w:r w:rsidRPr="00296EAE">
        <w:rPr>
          <w:rFonts w:ascii="Arial" w:hAnsi="Arial" w:cs="Arial"/>
          <w:sz w:val="18"/>
          <w:szCs w:val="18"/>
        </w:rPr>
        <w:tab/>
        <w:t>Boletín N° 10315-18, Cámara de Diputados. Al 4 de diciembre de 2019, el proyecto continúa su tramitación legislativa.</w:t>
      </w:r>
    </w:p>
  </w:footnote>
  <w:footnote w:id="48">
    <w:p w:rsidR="007F5FA0" w:rsidRPr="0088311B" w:rsidRDefault="007F5FA0" w:rsidP="006320CA">
      <w:pPr>
        <w:pStyle w:val="Textonotapie"/>
        <w:ind w:firstLine="0"/>
        <w:rPr>
          <w:rFonts w:ascii="Arial" w:hAnsi="Arial" w:cs="Arial"/>
          <w:sz w:val="18"/>
          <w:szCs w:val="18"/>
          <w:lang w:val="es-CL"/>
        </w:rPr>
      </w:pPr>
      <w:r w:rsidRPr="0088311B">
        <w:rPr>
          <w:rStyle w:val="Refdenotaalpie"/>
          <w:rFonts w:ascii="Arial" w:hAnsi="Arial" w:cs="Arial"/>
          <w:sz w:val="18"/>
          <w:szCs w:val="18"/>
        </w:rPr>
        <w:footnoteRef/>
      </w:r>
      <w:r w:rsidRPr="0088311B">
        <w:rPr>
          <w:rFonts w:ascii="Arial" w:hAnsi="Arial" w:cs="Arial"/>
          <w:sz w:val="18"/>
          <w:szCs w:val="18"/>
        </w:rPr>
        <w:t xml:space="preserve"> </w:t>
      </w:r>
      <w:r w:rsidRPr="0088311B">
        <w:rPr>
          <w:rFonts w:ascii="Arial" w:hAnsi="Arial" w:cs="Arial"/>
          <w:sz w:val="18"/>
          <w:szCs w:val="18"/>
        </w:rPr>
        <w:tab/>
      </w:r>
      <w:r w:rsidRPr="0088311B">
        <w:rPr>
          <w:rFonts w:ascii="Arial" w:hAnsi="Arial" w:cs="Arial"/>
          <w:sz w:val="18"/>
          <w:szCs w:val="18"/>
          <w:lang w:val="es-CL"/>
        </w:rPr>
        <w:t>Protocolo A, numeral 5.1.3.2. Contacto inicial.</w:t>
      </w:r>
    </w:p>
  </w:footnote>
  <w:footnote w:id="49">
    <w:p w:rsidR="007F5FA0" w:rsidRPr="0088311B" w:rsidRDefault="007F5FA0" w:rsidP="006320CA">
      <w:pPr>
        <w:pStyle w:val="Textonotapie"/>
        <w:ind w:firstLine="0"/>
        <w:rPr>
          <w:rFonts w:ascii="Arial" w:hAnsi="Arial" w:cs="Arial"/>
          <w:sz w:val="18"/>
          <w:szCs w:val="18"/>
          <w:lang w:val="es-CL"/>
        </w:rPr>
      </w:pPr>
      <w:r w:rsidRPr="0088311B">
        <w:rPr>
          <w:rStyle w:val="Refdenotaalpie"/>
          <w:rFonts w:ascii="Arial" w:hAnsi="Arial" w:cs="Arial"/>
          <w:sz w:val="18"/>
          <w:szCs w:val="18"/>
        </w:rPr>
        <w:footnoteRef/>
      </w:r>
      <w:r w:rsidRPr="0088311B">
        <w:rPr>
          <w:rFonts w:ascii="Arial" w:hAnsi="Arial" w:cs="Arial"/>
          <w:sz w:val="18"/>
          <w:szCs w:val="18"/>
        </w:rPr>
        <w:t xml:space="preserve"> </w:t>
      </w:r>
      <w:r w:rsidRPr="0088311B">
        <w:rPr>
          <w:rFonts w:ascii="Arial" w:hAnsi="Arial" w:cs="Arial"/>
          <w:sz w:val="18"/>
          <w:szCs w:val="18"/>
        </w:rPr>
        <w:tab/>
      </w:r>
      <w:r w:rsidRPr="0088311B">
        <w:rPr>
          <w:rFonts w:ascii="Arial" w:hAnsi="Arial" w:cs="Arial"/>
          <w:sz w:val="18"/>
          <w:szCs w:val="18"/>
          <w:lang w:val="es-CL"/>
        </w:rPr>
        <w:t>Protocolo A, numeral 5.2.1.2. Consultas adicionales permitidas.</w:t>
      </w:r>
    </w:p>
  </w:footnote>
  <w:footnote w:id="50">
    <w:p w:rsidR="007F5FA0" w:rsidRPr="0088311B" w:rsidRDefault="007F5FA0" w:rsidP="006320CA">
      <w:pPr>
        <w:pStyle w:val="Textonotapie"/>
        <w:ind w:firstLine="0"/>
        <w:rPr>
          <w:rFonts w:ascii="Arial" w:hAnsi="Arial" w:cs="Arial"/>
          <w:sz w:val="18"/>
          <w:szCs w:val="18"/>
          <w:lang w:val="es-CL"/>
        </w:rPr>
      </w:pPr>
      <w:r w:rsidRPr="0088311B">
        <w:rPr>
          <w:rStyle w:val="Refdenotaalpie"/>
          <w:rFonts w:ascii="Arial" w:hAnsi="Arial" w:cs="Arial"/>
          <w:sz w:val="18"/>
          <w:szCs w:val="18"/>
        </w:rPr>
        <w:footnoteRef/>
      </w:r>
      <w:r w:rsidRPr="0088311B">
        <w:rPr>
          <w:rFonts w:ascii="Arial" w:hAnsi="Arial" w:cs="Arial"/>
          <w:sz w:val="18"/>
          <w:szCs w:val="18"/>
        </w:rPr>
        <w:t xml:space="preserve"> </w:t>
      </w:r>
      <w:r w:rsidRPr="0088311B">
        <w:rPr>
          <w:rFonts w:ascii="Arial" w:hAnsi="Arial" w:cs="Arial"/>
          <w:sz w:val="18"/>
          <w:szCs w:val="18"/>
        </w:rPr>
        <w:tab/>
        <w:t>Protocolo A, numeral 5.2.1.8. Formulario de factores de riesgo.</w:t>
      </w:r>
    </w:p>
  </w:footnote>
  <w:footnote w:id="51">
    <w:p w:rsidR="007F5FA0" w:rsidRPr="00EC28C9" w:rsidRDefault="007F5FA0" w:rsidP="006320CA">
      <w:pPr>
        <w:pStyle w:val="Textonotapie"/>
        <w:ind w:firstLine="0"/>
        <w:rPr>
          <w:lang w:val="es-CL"/>
        </w:rPr>
      </w:pPr>
      <w:r>
        <w:rPr>
          <w:rStyle w:val="Refdenotaalpie"/>
        </w:rPr>
        <w:footnoteRef/>
      </w:r>
      <w:r>
        <w:t xml:space="preserve"> </w:t>
      </w:r>
      <w:r>
        <w:tab/>
      </w:r>
      <w:r>
        <w:rPr>
          <w:lang w:val="es-CL"/>
        </w:rPr>
        <w:t>Protocolo A, numeral 5.2.2.1. Consulta sobre participación voluntaria.</w:t>
      </w:r>
    </w:p>
  </w:footnote>
  <w:footnote w:id="52">
    <w:p w:rsidR="007F5FA0" w:rsidRPr="006320CA" w:rsidRDefault="007F5FA0" w:rsidP="006320CA">
      <w:pPr>
        <w:pStyle w:val="Textonotapie"/>
        <w:ind w:firstLine="0"/>
        <w:rPr>
          <w:lang w:val="es-CL"/>
        </w:rPr>
      </w:pPr>
      <w:r>
        <w:rPr>
          <w:rStyle w:val="Refdenotaalpie"/>
        </w:rPr>
        <w:footnoteRef/>
      </w:r>
      <w:r>
        <w:t xml:space="preserve"> </w:t>
      </w:r>
      <w:r>
        <w:tab/>
        <w:t>Protocolo A, numeral 5.2.1.3. Registro íntegro de lo manifestado por el NNA.</w:t>
      </w:r>
    </w:p>
  </w:footnote>
  <w:footnote w:id="53">
    <w:p w:rsidR="007F5FA0" w:rsidRPr="0088311B" w:rsidRDefault="007F5FA0" w:rsidP="006320CA">
      <w:pPr>
        <w:pStyle w:val="Default"/>
        <w:jc w:val="both"/>
        <w:rPr>
          <w:sz w:val="18"/>
          <w:szCs w:val="18"/>
        </w:rPr>
      </w:pPr>
      <w:r w:rsidRPr="0088311B">
        <w:rPr>
          <w:rStyle w:val="Refdenotaalpie"/>
          <w:sz w:val="18"/>
          <w:szCs w:val="18"/>
        </w:rPr>
        <w:footnoteRef/>
      </w:r>
      <w:r w:rsidRPr="0088311B">
        <w:rPr>
          <w:sz w:val="18"/>
          <w:szCs w:val="18"/>
        </w:rPr>
        <w:t xml:space="preserve"> </w:t>
      </w:r>
      <w:r w:rsidRPr="0088311B">
        <w:rPr>
          <w:sz w:val="18"/>
          <w:szCs w:val="18"/>
        </w:rPr>
        <w:tab/>
        <w:t xml:space="preserve">Artículo 175.- Denuncia obligatoria. Estarán obligados a denunciar: </w:t>
      </w:r>
    </w:p>
    <w:p w:rsidR="007F5FA0" w:rsidRPr="0088311B" w:rsidRDefault="007F5FA0" w:rsidP="006320CA">
      <w:pPr>
        <w:pStyle w:val="Default"/>
        <w:ind w:left="708"/>
        <w:jc w:val="both"/>
        <w:rPr>
          <w:sz w:val="18"/>
          <w:szCs w:val="18"/>
        </w:rPr>
      </w:pPr>
      <w:r w:rsidRPr="0088311B">
        <w:rPr>
          <w:sz w:val="18"/>
          <w:szCs w:val="18"/>
        </w:rPr>
        <w:t xml:space="preserve">a) Los miembros de Carabineros de Chile, de la Policía de Investigaciones de Chile y de Gendarmería, todos los delitos que presenciaren o llegaren a su noticia. Los miembros de las Fuerzas Armadas estarán también obligados a denunciar todos los delitos de que tomaren conocimiento en el ejercicio de sus funciones; </w:t>
      </w:r>
    </w:p>
    <w:p w:rsidR="007F5FA0" w:rsidRPr="0088311B" w:rsidRDefault="007F5FA0" w:rsidP="006320CA">
      <w:pPr>
        <w:pStyle w:val="Default"/>
        <w:ind w:left="708"/>
        <w:jc w:val="both"/>
        <w:rPr>
          <w:sz w:val="18"/>
          <w:szCs w:val="18"/>
        </w:rPr>
      </w:pPr>
      <w:r w:rsidRPr="0088311B">
        <w:rPr>
          <w:sz w:val="18"/>
          <w:szCs w:val="18"/>
        </w:rPr>
        <w:t xml:space="preserve">b) Los fiscales y los demás empleados públicos, los delitos de que tomaren conocimiento en el ejercicio de sus funciones y, especialmente, en su caso, los que notaren en la conducta ministerial de sus subalternos; </w:t>
      </w:r>
    </w:p>
    <w:p w:rsidR="007F5FA0" w:rsidRPr="0088311B" w:rsidRDefault="007F5FA0" w:rsidP="006320CA">
      <w:pPr>
        <w:pStyle w:val="Default"/>
        <w:ind w:left="708"/>
        <w:jc w:val="both"/>
        <w:rPr>
          <w:sz w:val="18"/>
          <w:szCs w:val="18"/>
        </w:rPr>
      </w:pPr>
      <w:r w:rsidRPr="0088311B">
        <w:rPr>
          <w:sz w:val="18"/>
          <w:szCs w:val="18"/>
        </w:rPr>
        <w:t xml:space="preserve">c) Los jefes de puertos, aeropuertos, estaciones de trenes o buses o de otros medios de locomoción o de carga, los capitanes de naves o de aeronaves comerciales que naveguen en el mar territorial o en el espacio territorial, respectivamente, y los conductores de los trenes, buses u otros medios de transporte o carga, los delitos que se cometieren durante el viaje, en el recinto de una estación, puerto o aeropuerto o a bordo del buque o aeronave; </w:t>
      </w:r>
    </w:p>
    <w:p w:rsidR="007F5FA0" w:rsidRPr="0088311B" w:rsidRDefault="007F5FA0" w:rsidP="006320CA">
      <w:pPr>
        <w:pStyle w:val="Default"/>
        <w:ind w:left="708"/>
        <w:jc w:val="both"/>
        <w:rPr>
          <w:sz w:val="18"/>
          <w:szCs w:val="18"/>
        </w:rPr>
      </w:pPr>
      <w:r w:rsidRPr="0088311B">
        <w:rPr>
          <w:sz w:val="18"/>
          <w:szCs w:val="18"/>
        </w:rPr>
        <w:t xml:space="preserve">d) Los jefes de establecimientos hospitalarios o de clínicas particulares y, en general, los profesionales en medicina, odontología, química, farmacia y de otras ramas relacionadas con la conservación o el restablecimiento de la salud, y los que ejercieren prestaciones auxiliares de ellas, que notaren en una persona o en un cadáver señales de envenenamiento o de otro delito, y </w:t>
      </w:r>
    </w:p>
    <w:p w:rsidR="007F5FA0" w:rsidRPr="0088311B" w:rsidRDefault="007F5FA0" w:rsidP="006320CA">
      <w:pPr>
        <w:pStyle w:val="Default"/>
        <w:ind w:left="708"/>
        <w:jc w:val="both"/>
        <w:rPr>
          <w:sz w:val="18"/>
          <w:szCs w:val="18"/>
        </w:rPr>
      </w:pPr>
      <w:r w:rsidRPr="0088311B">
        <w:rPr>
          <w:sz w:val="18"/>
          <w:szCs w:val="18"/>
        </w:rPr>
        <w:t xml:space="preserve">e) Los directores, inspectores y profesores de establecimientos educacionales de todo nivel, los delitos que afectaren a los alumnos o que hubieren tenido lugar en el establecimiento. </w:t>
      </w:r>
    </w:p>
    <w:p w:rsidR="007F5FA0" w:rsidRPr="0088311B" w:rsidRDefault="007F5FA0" w:rsidP="006320CA">
      <w:pPr>
        <w:pStyle w:val="Textonotapie"/>
        <w:ind w:firstLine="0"/>
        <w:rPr>
          <w:sz w:val="18"/>
          <w:szCs w:val="18"/>
          <w:lang w:val="es-CL"/>
        </w:rPr>
      </w:pPr>
    </w:p>
    <w:p w:rsidR="007F5FA0" w:rsidRPr="006320CA" w:rsidRDefault="007F5FA0" w:rsidP="006320CA">
      <w:pPr>
        <w:pStyle w:val="Textonotapie"/>
        <w:ind w:firstLine="0"/>
        <w:rPr>
          <w:lang w:val="es-CL"/>
        </w:rPr>
      </w:pPr>
    </w:p>
  </w:footnote>
  <w:footnote w:id="54">
    <w:p w:rsidR="007F5FA0" w:rsidRPr="0088311B" w:rsidRDefault="007F5FA0" w:rsidP="006320CA">
      <w:pPr>
        <w:pStyle w:val="Textonotapie"/>
        <w:ind w:firstLine="0"/>
        <w:rPr>
          <w:rFonts w:ascii="Arial" w:hAnsi="Arial" w:cs="Arial"/>
          <w:sz w:val="18"/>
          <w:szCs w:val="18"/>
          <w:lang w:val="es-CL"/>
        </w:rPr>
      </w:pPr>
      <w:r w:rsidRPr="0088311B">
        <w:rPr>
          <w:rStyle w:val="Refdenotaalpie"/>
          <w:rFonts w:ascii="Arial" w:hAnsi="Arial" w:cs="Arial"/>
          <w:sz w:val="18"/>
          <w:szCs w:val="18"/>
        </w:rPr>
        <w:footnoteRef/>
      </w:r>
      <w:r w:rsidRPr="0088311B">
        <w:rPr>
          <w:rFonts w:ascii="Arial" w:hAnsi="Arial" w:cs="Arial"/>
          <w:sz w:val="18"/>
          <w:szCs w:val="18"/>
        </w:rPr>
        <w:t xml:space="preserve"> </w:t>
      </w:r>
      <w:r w:rsidRPr="0088311B">
        <w:rPr>
          <w:rFonts w:ascii="Arial" w:hAnsi="Arial" w:cs="Arial"/>
          <w:sz w:val="18"/>
          <w:szCs w:val="18"/>
        </w:rPr>
        <w:tab/>
        <w:t>Protocolo A, numeral 4.4.1. derivación desde instituciones públicas.</w:t>
      </w:r>
    </w:p>
  </w:footnote>
  <w:footnote w:id="55">
    <w:p w:rsidR="007F5FA0" w:rsidRPr="0088311B" w:rsidRDefault="007F5FA0" w:rsidP="006320CA">
      <w:pPr>
        <w:pStyle w:val="Textonotapie"/>
        <w:ind w:firstLine="0"/>
        <w:rPr>
          <w:rFonts w:ascii="Arial" w:hAnsi="Arial" w:cs="Arial"/>
          <w:sz w:val="18"/>
          <w:szCs w:val="18"/>
          <w:lang w:val="es-CL"/>
        </w:rPr>
      </w:pPr>
      <w:r w:rsidRPr="0088311B">
        <w:rPr>
          <w:rStyle w:val="Refdenotaalpie"/>
          <w:rFonts w:ascii="Arial" w:hAnsi="Arial" w:cs="Arial"/>
          <w:sz w:val="18"/>
          <w:szCs w:val="18"/>
        </w:rPr>
        <w:footnoteRef/>
      </w:r>
      <w:r w:rsidRPr="0088311B">
        <w:rPr>
          <w:rFonts w:ascii="Arial" w:hAnsi="Arial" w:cs="Arial"/>
          <w:sz w:val="18"/>
          <w:szCs w:val="18"/>
        </w:rPr>
        <w:t xml:space="preserve">  </w:t>
      </w:r>
      <w:r w:rsidRPr="0088311B">
        <w:rPr>
          <w:rFonts w:ascii="Arial" w:hAnsi="Arial" w:cs="Arial"/>
          <w:sz w:val="18"/>
          <w:szCs w:val="18"/>
        </w:rPr>
        <w:tab/>
        <w:t>Protocolo A, numeral 4.4.2. derivación desde entidades particulares.</w:t>
      </w:r>
    </w:p>
  </w:footnote>
  <w:footnote w:id="56">
    <w:p w:rsidR="007F5FA0" w:rsidRPr="0088311B" w:rsidRDefault="007F5FA0" w:rsidP="006320CA">
      <w:pPr>
        <w:pStyle w:val="Textonotapie"/>
        <w:ind w:firstLine="0"/>
        <w:rPr>
          <w:rFonts w:ascii="Arial" w:hAnsi="Arial" w:cs="Arial"/>
          <w:sz w:val="18"/>
          <w:szCs w:val="18"/>
          <w:lang w:val="es-CL"/>
        </w:rPr>
      </w:pPr>
      <w:r w:rsidRPr="0088311B">
        <w:rPr>
          <w:rStyle w:val="Refdenotaalpie"/>
          <w:rFonts w:ascii="Arial" w:hAnsi="Arial" w:cs="Arial"/>
          <w:sz w:val="18"/>
          <w:szCs w:val="18"/>
        </w:rPr>
        <w:footnoteRef/>
      </w:r>
      <w:r w:rsidRPr="0088311B">
        <w:rPr>
          <w:rFonts w:ascii="Arial" w:hAnsi="Arial" w:cs="Arial"/>
          <w:sz w:val="18"/>
          <w:szCs w:val="18"/>
        </w:rPr>
        <w:t xml:space="preserve"> </w:t>
      </w:r>
      <w:r w:rsidRPr="0088311B">
        <w:rPr>
          <w:rFonts w:ascii="Arial" w:hAnsi="Arial" w:cs="Arial"/>
          <w:sz w:val="18"/>
          <w:szCs w:val="18"/>
        </w:rPr>
        <w:tab/>
        <w:t>Protocolo A, numeral 4.4.2. derivación desde tribunales con competencia diversa a la penal.</w:t>
      </w:r>
    </w:p>
  </w:footnote>
  <w:footnote w:id="57">
    <w:p w:rsidR="007F5FA0" w:rsidRPr="0088311B" w:rsidRDefault="007F5FA0" w:rsidP="006320CA">
      <w:pPr>
        <w:pStyle w:val="Textonotapie"/>
        <w:ind w:left="708" w:hanging="708"/>
        <w:rPr>
          <w:rFonts w:ascii="Arial" w:hAnsi="Arial" w:cs="Arial"/>
        </w:rPr>
      </w:pPr>
      <w:r w:rsidRPr="0088311B">
        <w:rPr>
          <w:rStyle w:val="Refdenotaalpie"/>
          <w:rFonts w:ascii="Arial" w:hAnsi="Arial" w:cs="Arial"/>
        </w:rPr>
        <w:footnoteRef/>
      </w:r>
      <w:r w:rsidRPr="0088311B">
        <w:rPr>
          <w:rFonts w:ascii="Arial" w:hAnsi="Arial" w:cs="Arial"/>
        </w:rPr>
        <w:t xml:space="preserve"> </w:t>
      </w:r>
      <w:r w:rsidRPr="0088311B">
        <w:rPr>
          <w:rFonts w:ascii="Arial" w:hAnsi="Arial" w:cs="Arial"/>
        </w:rPr>
        <w:tab/>
        <w:t>Oficio FN/ N° 892/2019 de fecha 30 de septiembre de 2019, del Fiscal Nacional, acápite III, Disposiciones Relativas a la Investigación; numeral 2.2.1. Consideraciones para la realización de la diligencia.</w:t>
      </w:r>
    </w:p>
  </w:footnote>
  <w:footnote w:id="58">
    <w:p w:rsidR="007F5FA0" w:rsidRPr="0088311B" w:rsidRDefault="007F5FA0" w:rsidP="006320CA">
      <w:pPr>
        <w:pStyle w:val="Textonotapie"/>
        <w:ind w:firstLine="0"/>
        <w:rPr>
          <w:rFonts w:ascii="Arial" w:hAnsi="Arial" w:cs="Arial"/>
        </w:rPr>
      </w:pPr>
      <w:r w:rsidRPr="0088311B">
        <w:rPr>
          <w:rStyle w:val="Refdenotaalpie"/>
          <w:rFonts w:ascii="Arial" w:hAnsi="Arial" w:cs="Arial"/>
        </w:rPr>
        <w:footnoteRef/>
      </w:r>
      <w:r w:rsidRPr="0088311B">
        <w:rPr>
          <w:rFonts w:ascii="Arial" w:hAnsi="Arial" w:cs="Arial"/>
        </w:rPr>
        <w:t xml:space="preserve"> </w:t>
      </w:r>
      <w:r w:rsidRPr="0088311B">
        <w:rPr>
          <w:rFonts w:ascii="Arial" w:hAnsi="Arial" w:cs="Arial"/>
        </w:rPr>
        <w:tab/>
        <w:t>Protocolo I, acápite 2.1.2. designación de un profesional URAVIT.</w:t>
      </w:r>
    </w:p>
  </w:footnote>
  <w:footnote w:id="59">
    <w:p w:rsidR="007F5FA0" w:rsidRPr="0088311B" w:rsidRDefault="007F5FA0" w:rsidP="0088311B">
      <w:pPr>
        <w:pStyle w:val="Textonotapie"/>
        <w:ind w:firstLine="0"/>
        <w:rPr>
          <w:rFonts w:ascii="Arial" w:hAnsi="Arial" w:cs="Arial"/>
          <w:sz w:val="18"/>
          <w:szCs w:val="18"/>
        </w:rPr>
      </w:pPr>
      <w:r w:rsidRPr="0088311B">
        <w:rPr>
          <w:rStyle w:val="Refdenotaalpie"/>
          <w:rFonts w:ascii="Arial" w:hAnsi="Arial" w:cs="Arial"/>
          <w:sz w:val="18"/>
          <w:szCs w:val="18"/>
        </w:rPr>
        <w:footnoteRef/>
      </w:r>
      <w:r w:rsidRPr="0088311B">
        <w:rPr>
          <w:rFonts w:ascii="Arial" w:hAnsi="Arial" w:cs="Arial"/>
          <w:sz w:val="18"/>
          <w:szCs w:val="18"/>
        </w:rPr>
        <w:t xml:space="preserve"> </w:t>
      </w:r>
      <w:r w:rsidR="0088311B" w:rsidRPr="0088311B">
        <w:rPr>
          <w:rFonts w:ascii="Arial" w:hAnsi="Arial" w:cs="Arial"/>
          <w:sz w:val="18"/>
          <w:szCs w:val="18"/>
        </w:rPr>
        <w:tab/>
      </w:r>
      <w:r w:rsidRPr="0088311B">
        <w:rPr>
          <w:rFonts w:ascii="Arial" w:hAnsi="Arial" w:cs="Arial"/>
          <w:sz w:val="18"/>
          <w:szCs w:val="18"/>
        </w:rPr>
        <w:t>Protocolo I, acápite 2.1.3. Evaluación para EIV por profesional URAVIT.</w:t>
      </w:r>
    </w:p>
  </w:footnote>
  <w:footnote w:id="60">
    <w:p w:rsidR="007F5FA0" w:rsidRPr="0088311B" w:rsidRDefault="007F5FA0" w:rsidP="0088311B">
      <w:pPr>
        <w:pStyle w:val="Textonotapie"/>
        <w:ind w:firstLine="0"/>
        <w:rPr>
          <w:sz w:val="18"/>
          <w:szCs w:val="18"/>
        </w:rPr>
      </w:pPr>
      <w:r w:rsidRPr="0088311B">
        <w:rPr>
          <w:rStyle w:val="Refdenotaalpie"/>
          <w:rFonts w:ascii="Arial" w:hAnsi="Arial" w:cs="Arial"/>
          <w:sz w:val="18"/>
          <w:szCs w:val="18"/>
        </w:rPr>
        <w:footnoteRef/>
      </w:r>
      <w:r w:rsidRPr="0088311B">
        <w:rPr>
          <w:rFonts w:ascii="Arial" w:hAnsi="Arial" w:cs="Arial"/>
          <w:sz w:val="18"/>
          <w:szCs w:val="18"/>
        </w:rPr>
        <w:t xml:space="preserve"> </w:t>
      </w:r>
      <w:r w:rsidR="0088311B" w:rsidRPr="0088311B">
        <w:rPr>
          <w:rFonts w:ascii="Arial" w:hAnsi="Arial" w:cs="Arial"/>
          <w:sz w:val="18"/>
          <w:szCs w:val="18"/>
        </w:rPr>
        <w:tab/>
      </w:r>
      <w:r w:rsidRPr="0088311B">
        <w:rPr>
          <w:rFonts w:ascii="Arial" w:hAnsi="Arial" w:cs="Arial"/>
          <w:sz w:val="18"/>
          <w:szCs w:val="18"/>
        </w:rPr>
        <w:t>Protocolo I, acápite 2.1.4. Designación de entrevistador y citación a EIV.</w:t>
      </w:r>
    </w:p>
  </w:footnote>
  <w:footnote w:id="61">
    <w:p w:rsidR="007F5FA0" w:rsidRPr="0088311B" w:rsidRDefault="007F5FA0" w:rsidP="006320CA">
      <w:pPr>
        <w:pStyle w:val="Textonotapie"/>
        <w:ind w:left="708" w:hanging="708"/>
        <w:rPr>
          <w:rFonts w:ascii="Arial" w:hAnsi="Arial" w:cs="Arial"/>
          <w:sz w:val="18"/>
          <w:szCs w:val="18"/>
          <w:lang w:val="es-CL"/>
        </w:rPr>
      </w:pPr>
      <w:r w:rsidRPr="0088311B">
        <w:rPr>
          <w:rStyle w:val="Refdenotaalpie"/>
          <w:rFonts w:ascii="Arial" w:hAnsi="Arial" w:cs="Arial"/>
          <w:sz w:val="18"/>
          <w:szCs w:val="18"/>
        </w:rPr>
        <w:footnoteRef/>
      </w:r>
      <w:r w:rsidRPr="0088311B">
        <w:rPr>
          <w:rFonts w:ascii="Arial" w:hAnsi="Arial" w:cs="Arial"/>
          <w:sz w:val="18"/>
          <w:szCs w:val="18"/>
        </w:rPr>
        <w:t xml:space="preserve"> </w:t>
      </w:r>
      <w:r w:rsidRPr="0088311B">
        <w:rPr>
          <w:rFonts w:ascii="Arial" w:hAnsi="Arial" w:cs="Arial"/>
          <w:sz w:val="18"/>
          <w:szCs w:val="18"/>
        </w:rPr>
        <w:tab/>
      </w:r>
      <w:r w:rsidRPr="0088311B">
        <w:rPr>
          <w:rFonts w:ascii="Arial" w:hAnsi="Arial" w:cs="Arial"/>
          <w:sz w:val="18"/>
          <w:szCs w:val="18"/>
          <w:lang w:val="es-CL"/>
        </w:rPr>
        <w:t>Protocolo D, acápite 4.2.1.4.1 y 4.2.1.4.2. Determinación de la sala para la diligencia y Desplazamiento excepcional del NNA.</w:t>
      </w:r>
    </w:p>
  </w:footnote>
  <w:footnote w:id="62">
    <w:p w:rsidR="007F5FA0" w:rsidRPr="0088311B" w:rsidRDefault="007F5FA0" w:rsidP="006320CA">
      <w:pPr>
        <w:pStyle w:val="Textonotapie"/>
        <w:ind w:firstLine="0"/>
        <w:rPr>
          <w:sz w:val="18"/>
          <w:szCs w:val="18"/>
        </w:rPr>
      </w:pPr>
      <w:r w:rsidRPr="0088311B">
        <w:rPr>
          <w:rStyle w:val="Refdenotaalpie"/>
          <w:rFonts w:ascii="Arial" w:hAnsi="Arial" w:cs="Arial"/>
          <w:sz w:val="18"/>
          <w:szCs w:val="18"/>
        </w:rPr>
        <w:footnoteRef/>
      </w:r>
      <w:r w:rsidRPr="0088311B">
        <w:rPr>
          <w:rFonts w:ascii="Arial" w:hAnsi="Arial" w:cs="Arial"/>
          <w:sz w:val="18"/>
          <w:szCs w:val="18"/>
        </w:rPr>
        <w:t xml:space="preserve"> </w:t>
      </w:r>
      <w:r w:rsidRPr="0088311B">
        <w:rPr>
          <w:rFonts w:ascii="Arial" w:hAnsi="Arial" w:cs="Arial"/>
          <w:sz w:val="18"/>
          <w:szCs w:val="18"/>
        </w:rPr>
        <w:tab/>
        <w:t>Protocolo I, acápite 2.2.1. Planificación.</w:t>
      </w:r>
    </w:p>
  </w:footnote>
  <w:footnote w:id="63">
    <w:p w:rsidR="007F5FA0" w:rsidRPr="0088311B" w:rsidRDefault="007F5FA0" w:rsidP="00E82CBA">
      <w:pPr>
        <w:pStyle w:val="Textonotapie"/>
        <w:ind w:left="708" w:hanging="708"/>
        <w:rPr>
          <w:rFonts w:ascii="Arial" w:hAnsi="Arial" w:cs="Arial"/>
          <w:sz w:val="18"/>
          <w:szCs w:val="18"/>
        </w:rPr>
      </w:pPr>
      <w:r w:rsidRPr="0088311B">
        <w:rPr>
          <w:rStyle w:val="Refdenotaalpie"/>
          <w:rFonts w:ascii="Arial" w:hAnsi="Arial" w:cs="Arial"/>
          <w:sz w:val="18"/>
          <w:szCs w:val="18"/>
        </w:rPr>
        <w:footnoteRef/>
      </w:r>
      <w:r w:rsidRPr="0088311B">
        <w:rPr>
          <w:rFonts w:ascii="Arial" w:hAnsi="Arial" w:cs="Arial"/>
          <w:sz w:val="18"/>
          <w:szCs w:val="18"/>
        </w:rPr>
        <w:t xml:space="preserve"> </w:t>
      </w:r>
      <w:r w:rsidR="0088311B" w:rsidRPr="0088311B">
        <w:rPr>
          <w:rFonts w:ascii="Arial" w:hAnsi="Arial" w:cs="Arial"/>
          <w:sz w:val="18"/>
          <w:szCs w:val="18"/>
        </w:rPr>
        <w:tab/>
      </w:r>
      <w:r w:rsidRPr="0088311B">
        <w:rPr>
          <w:rFonts w:ascii="Arial" w:hAnsi="Arial" w:cs="Arial"/>
          <w:sz w:val="18"/>
          <w:szCs w:val="18"/>
        </w:rPr>
        <w:t>Oficio FN/ N° 892/2019 de fecha 30 de septiembre de 2019, del Fiscal Nacional, acápite III. Disposiciones Relativas a la Investigación; numeral 2.2.6. Planificación de la EIV.</w:t>
      </w:r>
    </w:p>
  </w:footnote>
  <w:footnote w:id="64">
    <w:p w:rsidR="007F5FA0" w:rsidRPr="0088311B" w:rsidRDefault="007F5FA0" w:rsidP="00E82CBA">
      <w:pPr>
        <w:pStyle w:val="Textonotapie"/>
        <w:ind w:firstLine="0"/>
        <w:rPr>
          <w:rFonts w:ascii="Arial" w:hAnsi="Arial" w:cs="Arial"/>
          <w:sz w:val="18"/>
          <w:szCs w:val="18"/>
        </w:rPr>
      </w:pPr>
      <w:r w:rsidRPr="0088311B">
        <w:rPr>
          <w:rStyle w:val="Refdenotaalpie"/>
          <w:rFonts w:ascii="Arial" w:hAnsi="Arial" w:cs="Arial"/>
          <w:sz w:val="18"/>
          <w:szCs w:val="18"/>
        </w:rPr>
        <w:footnoteRef/>
      </w:r>
      <w:r w:rsidRPr="0088311B">
        <w:rPr>
          <w:rFonts w:ascii="Arial" w:hAnsi="Arial" w:cs="Arial"/>
          <w:sz w:val="18"/>
          <w:szCs w:val="18"/>
        </w:rPr>
        <w:t xml:space="preserve"> </w:t>
      </w:r>
      <w:r w:rsidR="0088311B" w:rsidRPr="0088311B">
        <w:rPr>
          <w:rFonts w:ascii="Arial" w:hAnsi="Arial" w:cs="Arial"/>
          <w:sz w:val="18"/>
          <w:szCs w:val="18"/>
        </w:rPr>
        <w:tab/>
      </w:r>
      <w:r w:rsidRPr="0088311B">
        <w:rPr>
          <w:rFonts w:ascii="Arial" w:hAnsi="Arial" w:cs="Arial"/>
          <w:sz w:val="18"/>
          <w:szCs w:val="18"/>
        </w:rPr>
        <w:t>Protocolo I, acápite 2.1.5. Acogida.</w:t>
      </w:r>
    </w:p>
  </w:footnote>
  <w:footnote w:id="65">
    <w:p w:rsidR="007F5FA0" w:rsidRPr="0088311B" w:rsidRDefault="007F5FA0" w:rsidP="00E82CBA">
      <w:pPr>
        <w:pStyle w:val="Textonotapie"/>
        <w:ind w:firstLine="0"/>
        <w:rPr>
          <w:sz w:val="18"/>
          <w:szCs w:val="18"/>
        </w:rPr>
      </w:pPr>
      <w:r w:rsidRPr="0088311B">
        <w:rPr>
          <w:rStyle w:val="Refdenotaalpie"/>
          <w:rFonts w:ascii="Arial" w:hAnsi="Arial" w:cs="Arial"/>
          <w:sz w:val="18"/>
          <w:szCs w:val="18"/>
        </w:rPr>
        <w:footnoteRef/>
      </w:r>
      <w:r w:rsidRPr="0088311B">
        <w:rPr>
          <w:rFonts w:ascii="Arial" w:hAnsi="Arial" w:cs="Arial"/>
          <w:sz w:val="18"/>
          <w:szCs w:val="18"/>
        </w:rPr>
        <w:t xml:space="preserve"> </w:t>
      </w:r>
      <w:r w:rsidR="0088311B" w:rsidRPr="0088311B">
        <w:rPr>
          <w:rFonts w:ascii="Arial" w:hAnsi="Arial" w:cs="Arial"/>
          <w:sz w:val="18"/>
          <w:szCs w:val="18"/>
        </w:rPr>
        <w:tab/>
      </w:r>
      <w:r w:rsidRPr="0088311B">
        <w:rPr>
          <w:rFonts w:ascii="Arial" w:hAnsi="Arial" w:cs="Arial"/>
          <w:sz w:val="18"/>
          <w:szCs w:val="18"/>
        </w:rPr>
        <w:t>Protocolo I, acápite 2.2.2. Primer contacto.</w:t>
      </w:r>
    </w:p>
  </w:footnote>
  <w:footnote w:id="66">
    <w:p w:rsidR="007F5FA0" w:rsidRPr="0088311B" w:rsidRDefault="007F5FA0" w:rsidP="0088311B">
      <w:pPr>
        <w:pStyle w:val="Textonotapie"/>
        <w:ind w:firstLine="0"/>
        <w:rPr>
          <w:rFonts w:ascii="Arial" w:hAnsi="Arial" w:cs="Arial"/>
          <w:sz w:val="18"/>
          <w:szCs w:val="18"/>
        </w:rPr>
      </w:pPr>
      <w:r w:rsidRPr="0088311B">
        <w:rPr>
          <w:rStyle w:val="Refdenotaalpie"/>
          <w:rFonts w:ascii="Arial" w:hAnsi="Arial" w:cs="Arial"/>
          <w:sz w:val="18"/>
          <w:szCs w:val="18"/>
        </w:rPr>
        <w:footnoteRef/>
      </w:r>
      <w:r w:rsidRPr="0088311B">
        <w:rPr>
          <w:rFonts w:ascii="Arial" w:hAnsi="Arial" w:cs="Arial"/>
          <w:sz w:val="18"/>
          <w:szCs w:val="18"/>
        </w:rPr>
        <w:t xml:space="preserve"> </w:t>
      </w:r>
      <w:r w:rsidR="0088311B" w:rsidRPr="0088311B">
        <w:rPr>
          <w:rFonts w:ascii="Arial" w:hAnsi="Arial" w:cs="Arial"/>
          <w:sz w:val="18"/>
          <w:szCs w:val="18"/>
        </w:rPr>
        <w:tab/>
      </w:r>
      <w:r w:rsidRPr="0088311B">
        <w:rPr>
          <w:rFonts w:ascii="Arial" w:hAnsi="Arial" w:cs="Arial"/>
          <w:sz w:val="18"/>
          <w:szCs w:val="18"/>
        </w:rPr>
        <w:t>Protocolo I, acápite 2.2.3.1., párrafos 3° y 4°.</w:t>
      </w:r>
    </w:p>
  </w:footnote>
  <w:footnote w:id="67">
    <w:p w:rsidR="007F5FA0" w:rsidRPr="0088311B" w:rsidRDefault="007F5FA0" w:rsidP="0088311B">
      <w:pPr>
        <w:pStyle w:val="Textonotapie"/>
        <w:ind w:firstLine="0"/>
        <w:rPr>
          <w:rFonts w:ascii="Arial" w:hAnsi="Arial" w:cs="Arial"/>
          <w:sz w:val="18"/>
          <w:szCs w:val="18"/>
        </w:rPr>
      </w:pPr>
      <w:r w:rsidRPr="0088311B">
        <w:rPr>
          <w:rStyle w:val="Refdenotaalpie"/>
          <w:rFonts w:ascii="Arial" w:hAnsi="Arial" w:cs="Arial"/>
          <w:sz w:val="18"/>
          <w:szCs w:val="18"/>
        </w:rPr>
        <w:footnoteRef/>
      </w:r>
      <w:r w:rsidRPr="0088311B">
        <w:rPr>
          <w:rFonts w:ascii="Arial" w:hAnsi="Arial" w:cs="Arial"/>
          <w:sz w:val="18"/>
          <w:szCs w:val="18"/>
        </w:rPr>
        <w:t xml:space="preserve"> </w:t>
      </w:r>
      <w:r w:rsidR="0088311B" w:rsidRPr="0088311B">
        <w:rPr>
          <w:rFonts w:ascii="Arial" w:hAnsi="Arial" w:cs="Arial"/>
          <w:sz w:val="18"/>
          <w:szCs w:val="18"/>
        </w:rPr>
        <w:tab/>
      </w:r>
      <w:r w:rsidRPr="0088311B">
        <w:rPr>
          <w:rFonts w:ascii="Arial" w:hAnsi="Arial" w:cs="Arial"/>
          <w:sz w:val="18"/>
          <w:szCs w:val="18"/>
        </w:rPr>
        <w:t>Protocolo I, acápite 2.2.3.1., párrafo 2.</w:t>
      </w:r>
    </w:p>
  </w:footnote>
  <w:footnote w:id="68">
    <w:p w:rsidR="007F5FA0" w:rsidRPr="0088311B" w:rsidRDefault="007F5FA0" w:rsidP="0088311B">
      <w:pPr>
        <w:pStyle w:val="Textonotapie"/>
        <w:ind w:firstLine="0"/>
        <w:rPr>
          <w:rFonts w:ascii="Arial" w:hAnsi="Arial" w:cs="Arial"/>
          <w:sz w:val="18"/>
          <w:szCs w:val="18"/>
        </w:rPr>
      </w:pPr>
      <w:r w:rsidRPr="0088311B">
        <w:rPr>
          <w:rStyle w:val="Refdenotaalpie"/>
          <w:rFonts w:ascii="Arial" w:hAnsi="Arial" w:cs="Arial"/>
          <w:sz w:val="18"/>
          <w:szCs w:val="18"/>
        </w:rPr>
        <w:footnoteRef/>
      </w:r>
      <w:r w:rsidRPr="0088311B">
        <w:rPr>
          <w:rFonts w:ascii="Arial" w:hAnsi="Arial" w:cs="Arial"/>
          <w:sz w:val="18"/>
          <w:szCs w:val="18"/>
        </w:rPr>
        <w:t xml:space="preserve"> </w:t>
      </w:r>
      <w:r w:rsidR="0088311B" w:rsidRPr="0088311B">
        <w:rPr>
          <w:rFonts w:ascii="Arial" w:hAnsi="Arial" w:cs="Arial"/>
          <w:sz w:val="18"/>
          <w:szCs w:val="18"/>
        </w:rPr>
        <w:tab/>
      </w:r>
      <w:r w:rsidRPr="0088311B">
        <w:rPr>
          <w:rFonts w:ascii="Arial" w:hAnsi="Arial" w:cs="Arial"/>
          <w:sz w:val="18"/>
          <w:szCs w:val="18"/>
        </w:rPr>
        <w:t>Protocolo I, acápite 2.2.3.1., párrafos 5 y 6.</w:t>
      </w:r>
    </w:p>
  </w:footnote>
  <w:footnote w:id="69">
    <w:p w:rsidR="007F5FA0" w:rsidRPr="0088311B" w:rsidRDefault="007F5FA0" w:rsidP="0088311B">
      <w:pPr>
        <w:pStyle w:val="Textonotapie"/>
        <w:ind w:firstLine="0"/>
        <w:rPr>
          <w:sz w:val="18"/>
          <w:szCs w:val="18"/>
        </w:rPr>
      </w:pPr>
      <w:r w:rsidRPr="0088311B">
        <w:rPr>
          <w:rStyle w:val="Refdenotaalpie"/>
          <w:rFonts w:ascii="Arial" w:hAnsi="Arial" w:cs="Arial"/>
          <w:sz w:val="18"/>
          <w:szCs w:val="18"/>
        </w:rPr>
        <w:footnoteRef/>
      </w:r>
      <w:r w:rsidRPr="0088311B">
        <w:rPr>
          <w:rFonts w:ascii="Arial" w:hAnsi="Arial" w:cs="Arial"/>
          <w:sz w:val="18"/>
          <w:szCs w:val="18"/>
        </w:rPr>
        <w:t xml:space="preserve"> </w:t>
      </w:r>
      <w:r w:rsidR="0088311B" w:rsidRPr="0088311B">
        <w:rPr>
          <w:rFonts w:ascii="Arial" w:hAnsi="Arial" w:cs="Arial"/>
          <w:sz w:val="18"/>
          <w:szCs w:val="18"/>
        </w:rPr>
        <w:tab/>
      </w:r>
      <w:r w:rsidRPr="0088311B">
        <w:rPr>
          <w:rFonts w:ascii="Arial" w:hAnsi="Arial" w:cs="Arial"/>
          <w:sz w:val="18"/>
          <w:szCs w:val="18"/>
        </w:rPr>
        <w:t>Protocolo I, acápite 2.2.3.4. Fase de cierre.</w:t>
      </w:r>
    </w:p>
  </w:footnote>
  <w:footnote w:id="70">
    <w:p w:rsidR="007F5FA0" w:rsidRPr="0088311B" w:rsidRDefault="007F5FA0" w:rsidP="0088311B">
      <w:pPr>
        <w:pStyle w:val="Textonotapie"/>
        <w:ind w:firstLine="0"/>
        <w:rPr>
          <w:rFonts w:ascii="Arial" w:hAnsi="Arial" w:cs="Arial"/>
          <w:sz w:val="18"/>
          <w:szCs w:val="18"/>
        </w:rPr>
      </w:pPr>
      <w:r w:rsidRPr="0088311B">
        <w:rPr>
          <w:rStyle w:val="Refdenotaalpie"/>
          <w:rFonts w:ascii="Arial" w:hAnsi="Arial" w:cs="Arial"/>
          <w:sz w:val="18"/>
          <w:szCs w:val="18"/>
        </w:rPr>
        <w:footnoteRef/>
      </w:r>
      <w:r w:rsidRPr="0088311B">
        <w:rPr>
          <w:rFonts w:ascii="Arial" w:hAnsi="Arial" w:cs="Arial"/>
          <w:sz w:val="18"/>
          <w:szCs w:val="18"/>
        </w:rPr>
        <w:t xml:space="preserve"> </w:t>
      </w:r>
      <w:r w:rsidR="0088311B" w:rsidRPr="0088311B">
        <w:rPr>
          <w:rFonts w:ascii="Arial" w:hAnsi="Arial" w:cs="Arial"/>
          <w:sz w:val="18"/>
          <w:szCs w:val="18"/>
        </w:rPr>
        <w:tab/>
      </w:r>
      <w:r w:rsidRPr="0088311B">
        <w:rPr>
          <w:rFonts w:ascii="Arial" w:hAnsi="Arial" w:cs="Arial"/>
          <w:sz w:val="18"/>
          <w:szCs w:val="18"/>
        </w:rPr>
        <w:t>Protocolo I, acápite 2.2.3.5. Suspensión de la entrevista.</w:t>
      </w:r>
    </w:p>
  </w:footnote>
  <w:footnote w:id="71">
    <w:p w:rsidR="007F5FA0" w:rsidRPr="0088311B" w:rsidRDefault="007F5FA0" w:rsidP="00FC0908">
      <w:pPr>
        <w:pStyle w:val="Textonotapie"/>
        <w:ind w:firstLine="0"/>
        <w:rPr>
          <w:rFonts w:ascii="Arial" w:hAnsi="Arial" w:cs="Arial"/>
          <w:sz w:val="18"/>
          <w:szCs w:val="18"/>
          <w:lang w:val="es-CL"/>
        </w:rPr>
      </w:pPr>
      <w:r w:rsidRPr="0088311B">
        <w:rPr>
          <w:rStyle w:val="Refdenotaalpie"/>
          <w:rFonts w:ascii="Arial" w:hAnsi="Arial" w:cs="Arial"/>
          <w:sz w:val="18"/>
          <w:szCs w:val="18"/>
        </w:rPr>
        <w:footnoteRef/>
      </w:r>
      <w:r w:rsidRPr="0088311B">
        <w:rPr>
          <w:rFonts w:ascii="Arial" w:hAnsi="Arial" w:cs="Arial"/>
          <w:sz w:val="18"/>
          <w:szCs w:val="18"/>
        </w:rPr>
        <w:t xml:space="preserve"> </w:t>
      </w:r>
      <w:r w:rsidR="0088311B" w:rsidRPr="0088311B">
        <w:rPr>
          <w:rFonts w:ascii="Arial" w:hAnsi="Arial" w:cs="Arial"/>
          <w:sz w:val="18"/>
          <w:szCs w:val="18"/>
        </w:rPr>
        <w:tab/>
      </w:r>
      <w:r w:rsidRPr="0088311B">
        <w:rPr>
          <w:rFonts w:ascii="Arial" w:hAnsi="Arial" w:cs="Arial"/>
          <w:sz w:val="18"/>
          <w:szCs w:val="18"/>
          <w:lang w:val="es-CL"/>
        </w:rPr>
        <w:t>Protocolo I, acápite 2.2.3.5. Acta de la diligencia.</w:t>
      </w:r>
    </w:p>
  </w:footnote>
  <w:footnote w:id="72">
    <w:p w:rsidR="007F5FA0" w:rsidRPr="0088311B" w:rsidRDefault="007F5FA0" w:rsidP="006320CA">
      <w:pPr>
        <w:pStyle w:val="Textonotapie"/>
        <w:ind w:firstLine="0"/>
        <w:rPr>
          <w:sz w:val="18"/>
          <w:szCs w:val="18"/>
          <w:lang w:val="es-CL"/>
        </w:rPr>
      </w:pPr>
      <w:r w:rsidRPr="0088311B">
        <w:rPr>
          <w:rStyle w:val="Refdenotaalpie"/>
          <w:rFonts w:ascii="Arial" w:hAnsi="Arial" w:cs="Arial"/>
          <w:sz w:val="18"/>
          <w:szCs w:val="18"/>
        </w:rPr>
        <w:footnoteRef/>
      </w:r>
      <w:r w:rsidRPr="0088311B">
        <w:rPr>
          <w:rFonts w:ascii="Arial" w:hAnsi="Arial" w:cs="Arial"/>
          <w:sz w:val="18"/>
          <w:szCs w:val="18"/>
        </w:rPr>
        <w:t xml:space="preserve"> </w:t>
      </w:r>
      <w:r w:rsidR="0088311B" w:rsidRPr="0088311B">
        <w:rPr>
          <w:rFonts w:ascii="Arial" w:hAnsi="Arial" w:cs="Arial"/>
          <w:sz w:val="18"/>
          <w:szCs w:val="18"/>
        </w:rPr>
        <w:tab/>
      </w:r>
      <w:r w:rsidRPr="0088311B">
        <w:rPr>
          <w:rFonts w:ascii="Arial" w:hAnsi="Arial" w:cs="Arial"/>
          <w:sz w:val="18"/>
          <w:szCs w:val="18"/>
          <w:lang w:val="es-CL"/>
        </w:rPr>
        <w:t>Protocolo I, acápite 2.2.3.5. párrafo primero. Suspensión de la entrevista.</w:t>
      </w:r>
    </w:p>
  </w:footnote>
  <w:footnote w:id="73">
    <w:p w:rsidR="007F5FA0" w:rsidRPr="0088311B" w:rsidRDefault="007F5FA0" w:rsidP="006320CA">
      <w:pPr>
        <w:pStyle w:val="Textonotapie"/>
        <w:ind w:left="708" w:hanging="708"/>
        <w:rPr>
          <w:rFonts w:ascii="Arial" w:hAnsi="Arial" w:cs="Arial"/>
          <w:sz w:val="18"/>
          <w:szCs w:val="18"/>
          <w:lang w:val="es-CL"/>
        </w:rPr>
      </w:pPr>
      <w:r w:rsidRPr="0088311B">
        <w:rPr>
          <w:rStyle w:val="Refdenotaalpie"/>
          <w:rFonts w:ascii="Arial" w:hAnsi="Arial" w:cs="Arial"/>
          <w:sz w:val="18"/>
          <w:szCs w:val="18"/>
        </w:rPr>
        <w:footnoteRef/>
      </w:r>
      <w:r w:rsidRPr="0088311B">
        <w:rPr>
          <w:rFonts w:ascii="Arial" w:hAnsi="Arial" w:cs="Arial"/>
          <w:sz w:val="18"/>
          <w:szCs w:val="18"/>
        </w:rPr>
        <w:t xml:space="preserve"> </w:t>
      </w:r>
      <w:r w:rsidRPr="0088311B">
        <w:rPr>
          <w:rFonts w:ascii="Arial" w:hAnsi="Arial" w:cs="Arial"/>
          <w:sz w:val="18"/>
          <w:szCs w:val="18"/>
        </w:rPr>
        <w:tab/>
        <w:t>Oficio FN/ N° 892/2019 de fecha 30 de septiembre de 2019, del Fiscal Nacional, acápite III, Disposiciones Relativas a la Investigación; numeral 2.2.4. Designación de un/a entrevistador/a.</w:t>
      </w:r>
    </w:p>
  </w:footnote>
  <w:footnote w:id="74">
    <w:p w:rsidR="007F5FA0" w:rsidRPr="0088311B" w:rsidRDefault="007F5FA0" w:rsidP="006320CA">
      <w:pPr>
        <w:pStyle w:val="Textonotapie"/>
        <w:ind w:left="708" w:hanging="708"/>
        <w:rPr>
          <w:rFonts w:ascii="Arial" w:hAnsi="Arial" w:cs="Arial"/>
          <w:sz w:val="18"/>
          <w:szCs w:val="18"/>
          <w:lang w:val="es-CL"/>
        </w:rPr>
      </w:pPr>
      <w:r w:rsidRPr="0088311B">
        <w:rPr>
          <w:rStyle w:val="Refdenotaalpie"/>
          <w:rFonts w:ascii="Arial" w:hAnsi="Arial" w:cs="Arial"/>
          <w:sz w:val="18"/>
          <w:szCs w:val="18"/>
        </w:rPr>
        <w:footnoteRef/>
      </w:r>
      <w:r w:rsidRPr="0088311B">
        <w:rPr>
          <w:rFonts w:ascii="Arial" w:hAnsi="Arial" w:cs="Arial"/>
          <w:sz w:val="18"/>
          <w:szCs w:val="18"/>
        </w:rPr>
        <w:t xml:space="preserve"> </w:t>
      </w:r>
      <w:r w:rsidRPr="0088311B">
        <w:rPr>
          <w:rFonts w:ascii="Arial" w:hAnsi="Arial" w:cs="Arial"/>
          <w:sz w:val="18"/>
          <w:szCs w:val="18"/>
        </w:rPr>
        <w:tab/>
        <w:t>Oficio FN/ N° 892/2019 de fecha 30 de septiembre de 2019, del Fiscal Nacional, acápite III, Disposiciones Relativas a la Investigación; numeral 2.2.5. Evaluación previa e información.</w:t>
      </w:r>
    </w:p>
  </w:footnote>
  <w:footnote w:id="75">
    <w:p w:rsidR="007F5FA0" w:rsidRPr="0088311B" w:rsidRDefault="007F5FA0" w:rsidP="00A84879">
      <w:pPr>
        <w:pStyle w:val="Textonotapie"/>
        <w:ind w:left="708" w:hanging="708"/>
        <w:rPr>
          <w:rFonts w:ascii="Arial" w:hAnsi="Arial" w:cs="Arial"/>
          <w:sz w:val="18"/>
          <w:szCs w:val="18"/>
          <w:lang w:val="es-CL"/>
        </w:rPr>
      </w:pPr>
      <w:r w:rsidRPr="0088311B">
        <w:rPr>
          <w:rStyle w:val="Refdenotaalpie"/>
          <w:rFonts w:ascii="Arial" w:hAnsi="Arial" w:cs="Arial"/>
          <w:sz w:val="18"/>
          <w:szCs w:val="18"/>
        </w:rPr>
        <w:footnoteRef/>
      </w:r>
      <w:r w:rsidRPr="0088311B">
        <w:rPr>
          <w:rFonts w:ascii="Arial" w:hAnsi="Arial" w:cs="Arial"/>
          <w:sz w:val="18"/>
          <w:szCs w:val="18"/>
        </w:rPr>
        <w:t xml:space="preserve"> </w:t>
      </w:r>
      <w:r w:rsidRPr="0088311B">
        <w:rPr>
          <w:rFonts w:ascii="Arial" w:hAnsi="Arial" w:cs="Arial"/>
          <w:sz w:val="18"/>
          <w:szCs w:val="18"/>
        </w:rPr>
        <w:tab/>
        <w:t>Oficio FN/ N° 892/2019 de fecha 30 de septiembre de 2019, del Fiscal Nacional, acápite III, Disposiciones Relativas a la Investigación; numeral 2.2.6. Planificación de la EIV.</w:t>
      </w:r>
    </w:p>
    <w:p w:rsidR="007F5FA0" w:rsidRPr="0088311B" w:rsidRDefault="007F5FA0">
      <w:pPr>
        <w:pStyle w:val="Textonotapie"/>
        <w:rPr>
          <w:sz w:val="18"/>
          <w:szCs w:val="18"/>
          <w:lang w:val="es-CL"/>
        </w:rPr>
      </w:pPr>
    </w:p>
  </w:footnote>
  <w:footnote w:id="76">
    <w:p w:rsidR="007F5FA0" w:rsidRPr="0088311B" w:rsidRDefault="007F5FA0" w:rsidP="0088311B">
      <w:pPr>
        <w:pStyle w:val="Textonotapie"/>
        <w:ind w:left="708" w:hanging="708"/>
        <w:rPr>
          <w:rFonts w:ascii="Arial" w:hAnsi="Arial" w:cs="Arial"/>
          <w:sz w:val="18"/>
          <w:szCs w:val="18"/>
        </w:rPr>
      </w:pPr>
      <w:r w:rsidRPr="0088311B">
        <w:rPr>
          <w:rStyle w:val="Refdenotaalpie"/>
          <w:rFonts w:ascii="Arial" w:hAnsi="Arial" w:cs="Arial"/>
          <w:sz w:val="18"/>
          <w:szCs w:val="18"/>
        </w:rPr>
        <w:footnoteRef/>
      </w:r>
      <w:r w:rsidRPr="0088311B">
        <w:rPr>
          <w:rFonts w:ascii="Arial" w:hAnsi="Arial" w:cs="Arial"/>
          <w:sz w:val="18"/>
          <w:szCs w:val="18"/>
        </w:rPr>
        <w:t xml:space="preserve"> </w:t>
      </w:r>
      <w:r w:rsidR="0088311B" w:rsidRPr="0088311B">
        <w:rPr>
          <w:rFonts w:ascii="Arial" w:hAnsi="Arial" w:cs="Arial"/>
          <w:sz w:val="18"/>
          <w:szCs w:val="18"/>
        </w:rPr>
        <w:tab/>
      </w:r>
      <w:r w:rsidRPr="0088311B">
        <w:rPr>
          <w:rFonts w:ascii="Arial" w:hAnsi="Arial" w:cs="Arial"/>
          <w:sz w:val="18"/>
          <w:szCs w:val="18"/>
        </w:rPr>
        <w:t>Modificación al texto del artículo 23 original, introducido por la Ley N° 21.182, publicada en el Diario Oficial de fecha 22 de octubre de 2019.</w:t>
      </w:r>
    </w:p>
  </w:footnote>
  <w:footnote w:id="77">
    <w:p w:rsidR="007F5FA0" w:rsidRPr="0088311B" w:rsidRDefault="007F5FA0" w:rsidP="0088311B">
      <w:pPr>
        <w:pStyle w:val="Textonotapie"/>
        <w:ind w:firstLine="0"/>
        <w:rPr>
          <w:rFonts w:ascii="Arial" w:hAnsi="Arial" w:cs="Arial"/>
          <w:sz w:val="18"/>
          <w:szCs w:val="18"/>
        </w:rPr>
      </w:pPr>
      <w:r w:rsidRPr="0088311B">
        <w:rPr>
          <w:rStyle w:val="Refdenotaalpie"/>
          <w:rFonts w:ascii="Arial" w:hAnsi="Arial" w:cs="Arial"/>
          <w:sz w:val="18"/>
          <w:szCs w:val="18"/>
        </w:rPr>
        <w:footnoteRef/>
      </w:r>
      <w:r w:rsidRPr="0088311B">
        <w:rPr>
          <w:rFonts w:ascii="Arial" w:hAnsi="Arial" w:cs="Arial"/>
          <w:sz w:val="18"/>
          <w:szCs w:val="18"/>
        </w:rPr>
        <w:t xml:space="preserve"> </w:t>
      </w:r>
      <w:r w:rsidR="0088311B" w:rsidRPr="0088311B">
        <w:rPr>
          <w:rFonts w:ascii="Arial" w:hAnsi="Arial" w:cs="Arial"/>
          <w:sz w:val="18"/>
          <w:szCs w:val="18"/>
        </w:rPr>
        <w:tab/>
      </w:r>
      <w:r w:rsidRPr="0088311B">
        <w:rPr>
          <w:rFonts w:ascii="Arial" w:hAnsi="Arial" w:cs="Arial"/>
          <w:sz w:val="18"/>
          <w:szCs w:val="18"/>
        </w:rPr>
        <w:t>Historia de la Ley N° 21.057 p. 116.</w:t>
      </w:r>
    </w:p>
  </w:footnote>
  <w:footnote w:id="78">
    <w:p w:rsidR="007F5FA0" w:rsidRPr="0088311B" w:rsidRDefault="007F5FA0" w:rsidP="006320CA">
      <w:pPr>
        <w:pStyle w:val="Textonotapie"/>
        <w:ind w:firstLine="0"/>
        <w:rPr>
          <w:rFonts w:ascii="Arial" w:hAnsi="Arial" w:cs="Arial"/>
          <w:sz w:val="18"/>
          <w:szCs w:val="18"/>
        </w:rPr>
      </w:pPr>
      <w:r w:rsidRPr="0088311B">
        <w:rPr>
          <w:rStyle w:val="Refdenotaalpie"/>
          <w:rFonts w:ascii="Arial" w:hAnsi="Arial" w:cs="Arial"/>
          <w:sz w:val="18"/>
          <w:szCs w:val="18"/>
        </w:rPr>
        <w:footnoteRef/>
      </w:r>
      <w:r w:rsidRPr="0088311B">
        <w:rPr>
          <w:rFonts w:ascii="Arial" w:hAnsi="Arial" w:cs="Arial"/>
          <w:sz w:val="18"/>
          <w:szCs w:val="18"/>
        </w:rPr>
        <w:t xml:space="preserve"> </w:t>
      </w:r>
      <w:r w:rsidRPr="0088311B">
        <w:rPr>
          <w:rFonts w:ascii="Arial" w:hAnsi="Arial" w:cs="Arial"/>
          <w:sz w:val="18"/>
          <w:szCs w:val="18"/>
        </w:rPr>
        <w:tab/>
        <w:t>Protocolo G, acápite 4.2. Diligencias innecesarias.</w:t>
      </w:r>
    </w:p>
  </w:footnote>
  <w:footnote w:id="79">
    <w:p w:rsidR="007F5FA0" w:rsidRPr="0088311B" w:rsidRDefault="007F5FA0" w:rsidP="00666E9D">
      <w:pPr>
        <w:pStyle w:val="Textonotapie"/>
        <w:ind w:left="708" w:hanging="708"/>
        <w:rPr>
          <w:rFonts w:ascii="Arial" w:hAnsi="Arial" w:cs="Arial"/>
          <w:sz w:val="18"/>
          <w:szCs w:val="18"/>
          <w:lang w:val="es-CL"/>
        </w:rPr>
      </w:pPr>
      <w:r w:rsidRPr="0088311B">
        <w:rPr>
          <w:rStyle w:val="Refdenotaalpie"/>
          <w:rFonts w:ascii="Arial" w:hAnsi="Arial" w:cs="Arial"/>
          <w:sz w:val="18"/>
          <w:szCs w:val="18"/>
        </w:rPr>
        <w:footnoteRef/>
      </w:r>
      <w:r w:rsidRPr="0088311B">
        <w:rPr>
          <w:rFonts w:ascii="Arial" w:hAnsi="Arial" w:cs="Arial"/>
          <w:sz w:val="18"/>
          <w:szCs w:val="18"/>
        </w:rPr>
        <w:t xml:space="preserve"> </w:t>
      </w:r>
      <w:r w:rsidRPr="0088311B">
        <w:rPr>
          <w:rFonts w:ascii="Arial" w:hAnsi="Arial" w:cs="Arial"/>
          <w:sz w:val="18"/>
          <w:szCs w:val="18"/>
        </w:rPr>
        <w:tab/>
        <w:t>Oficio FN/ N° 892/2019 de fecha 30 de septiembre de 2019, del Fiscal Nacional, acápite III, Disposiciones Relativas a la Investigación; numeral 3 Otras actividades investigativas.</w:t>
      </w:r>
    </w:p>
    <w:p w:rsidR="007F5FA0" w:rsidRPr="0088311B" w:rsidRDefault="007F5FA0" w:rsidP="00666E9D">
      <w:pPr>
        <w:pStyle w:val="Textonotapie"/>
        <w:rPr>
          <w:sz w:val="18"/>
          <w:szCs w:val="18"/>
          <w:lang w:val="es-CL"/>
        </w:rPr>
      </w:pPr>
    </w:p>
  </w:footnote>
  <w:footnote w:id="80">
    <w:p w:rsidR="007F5FA0" w:rsidRPr="0088311B" w:rsidRDefault="007F5FA0" w:rsidP="006320CA">
      <w:pPr>
        <w:pStyle w:val="Textonotapie"/>
        <w:ind w:left="708" w:hanging="708"/>
        <w:rPr>
          <w:rFonts w:ascii="Arial" w:hAnsi="Arial" w:cs="Arial"/>
          <w:sz w:val="18"/>
          <w:szCs w:val="18"/>
          <w:lang w:val="es-CL"/>
        </w:rPr>
      </w:pPr>
      <w:r w:rsidRPr="0088311B">
        <w:rPr>
          <w:rStyle w:val="Refdenotaalpie"/>
          <w:rFonts w:ascii="Arial" w:hAnsi="Arial" w:cs="Arial"/>
          <w:sz w:val="18"/>
          <w:szCs w:val="18"/>
        </w:rPr>
        <w:footnoteRef/>
      </w:r>
      <w:r w:rsidRPr="0088311B">
        <w:rPr>
          <w:rFonts w:ascii="Arial" w:hAnsi="Arial" w:cs="Arial"/>
          <w:sz w:val="18"/>
          <w:szCs w:val="18"/>
        </w:rPr>
        <w:t xml:space="preserve"> </w:t>
      </w:r>
      <w:r w:rsidRPr="0088311B">
        <w:rPr>
          <w:rFonts w:ascii="Arial" w:hAnsi="Arial" w:cs="Arial"/>
          <w:sz w:val="18"/>
          <w:szCs w:val="18"/>
        </w:rPr>
        <w:tab/>
        <w:t>Oficio FN/ N° 892/2019 de fecha 30 de septiembre de 2019, del Fiscal Nacional, acápite III, Disposiciones Relativas a la Investigación; numeral 3.2.1 Evaluación pericial psicológica del testimonio.</w:t>
      </w:r>
    </w:p>
  </w:footnote>
  <w:footnote w:id="81">
    <w:p w:rsidR="007F5FA0" w:rsidRPr="0088311B" w:rsidRDefault="007F5FA0" w:rsidP="00856B21">
      <w:pPr>
        <w:pStyle w:val="Textonotapie"/>
        <w:ind w:left="708" w:hanging="708"/>
        <w:rPr>
          <w:rFonts w:ascii="Arial" w:hAnsi="Arial" w:cs="Arial"/>
          <w:sz w:val="18"/>
          <w:szCs w:val="18"/>
          <w:lang w:val="es-CL"/>
        </w:rPr>
      </w:pPr>
      <w:r w:rsidRPr="0088311B">
        <w:rPr>
          <w:rStyle w:val="Refdenotaalpie"/>
          <w:rFonts w:ascii="Arial" w:hAnsi="Arial" w:cs="Arial"/>
          <w:sz w:val="18"/>
          <w:szCs w:val="18"/>
        </w:rPr>
        <w:footnoteRef/>
      </w:r>
      <w:r w:rsidRPr="0088311B">
        <w:rPr>
          <w:rFonts w:ascii="Arial" w:hAnsi="Arial" w:cs="Arial"/>
          <w:sz w:val="18"/>
          <w:szCs w:val="18"/>
        </w:rPr>
        <w:t xml:space="preserve"> </w:t>
      </w:r>
      <w:r w:rsidRPr="0088311B">
        <w:rPr>
          <w:rFonts w:ascii="Arial" w:hAnsi="Arial" w:cs="Arial"/>
          <w:sz w:val="18"/>
          <w:szCs w:val="18"/>
        </w:rPr>
        <w:tab/>
        <w:t>Oficio FN/ N° 892/2019 de fecha 30 de septiembre de 2019, del Fiscal Nacional, acápite III, Disposiciones Relativas a la Investigación; numeral 3.1 Evaluaciones médico legales.</w:t>
      </w:r>
    </w:p>
    <w:p w:rsidR="007F5FA0" w:rsidRPr="006320CA" w:rsidRDefault="007F5FA0">
      <w:pPr>
        <w:pStyle w:val="Textonotapie"/>
        <w:rPr>
          <w:lang w:val="es-CL"/>
        </w:rPr>
      </w:pPr>
    </w:p>
  </w:footnote>
  <w:footnote w:id="82">
    <w:p w:rsidR="007F5FA0" w:rsidRPr="0088311B" w:rsidRDefault="007F5FA0" w:rsidP="00221584">
      <w:pPr>
        <w:pStyle w:val="Textonotapie"/>
        <w:ind w:firstLine="0"/>
        <w:rPr>
          <w:rFonts w:ascii="Arial" w:hAnsi="Arial" w:cs="Arial"/>
          <w:sz w:val="18"/>
          <w:szCs w:val="18"/>
        </w:rPr>
      </w:pPr>
      <w:r w:rsidRPr="0088311B">
        <w:rPr>
          <w:rStyle w:val="Refdenotaalpie"/>
          <w:rFonts w:ascii="Arial" w:hAnsi="Arial" w:cs="Arial"/>
          <w:sz w:val="18"/>
          <w:szCs w:val="18"/>
        </w:rPr>
        <w:footnoteRef/>
      </w:r>
      <w:r w:rsidRPr="0088311B">
        <w:rPr>
          <w:rFonts w:ascii="Arial" w:hAnsi="Arial" w:cs="Arial"/>
          <w:sz w:val="18"/>
          <w:szCs w:val="18"/>
        </w:rPr>
        <w:t xml:space="preserve"> </w:t>
      </w:r>
      <w:r w:rsidRPr="0088311B">
        <w:rPr>
          <w:rFonts w:ascii="Arial" w:hAnsi="Arial" w:cs="Arial"/>
          <w:sz w:val="18"/>
          <w:szCs w:val="18"/>
        </w:rPr>
        <w:tab/>
        <w:t xml:space="preserve">Artículo 18 letra d) Ley N° 21.057. </w:t>
      </w:r>
    </w:p>
  </w:footnote>
  <w:footnote w:id="83">
    <w:p w:rsidR="007F5FA0" w:rsidRPr="0088311B" w:rsidRDefault="007F5FA0" w:rsidP="006320CA">
      <w:pPr>
        <w:pStyle w:val="Textonotapie"/>
        <w:ind w:firstLine="0"/>
        <w:rPr>
          <w:sz w:val="18"/>
          <w:szCs w:val="18"/>
          <w:lang w:val="es-CL"/>
        </w:rPr>
      </w:pPr>
      <w:r w:rsidRPr="0088311B">
        <w:rPr>
          <w:rStyle w:val="Refdenotaalpie"/>
          <w:rFonts w:ascii="Arial" w:hAnsi="Arial" w:cs="Arial"/>
          <w:sz w:val="18"/>
          <w:szCs w:val="18"/>
        </w:rPr>
        <w:footnoteRef/>
      </w:r>
      <w:r w:rsidRPr="0088311B">
        <w:rPr>
          <w:rFonts w:ascii="Arial" w:hAnsi="Arial" w:cs="Arial"/>
          <w:sz w:val="18"/>
          <w:szCs w:val="18"/>
        </w:rPr>
        <w:t xml:space="preserve"> </w:t>
      </w:r>
      <w:r w:rsidRPr="0088311B">
        <w:rPr>
          <w:rFonts w:ascii="Arial" w:hAnsi="Arial" w:cs="Arial"/>
          <w:sz w:val="18"/>
          <w:szCs w:val="18"/>
        </w:rPr>
        <w:tab/>
      </w:r>
      <w:r w:rsidRPr="0088311B">
        <w:rPr>
          <w:rFonts w:ascii="Arial" w:hAnsi="Arial" w:cs="Arial"/>
          <w:sz w:val="18"/>
          <w:szCs w:val="18"/>
          <w:lang w:val="es-CL"/>
        </w:rPr>
        <w:t>Protocolo I, acápite 1.2.1. Intermediario – concepto.</w:t>
      </w:r>
    </w:p>
  </w:footnote>
  <w:footnote w:id="84">
    <w:p w:rsidR="007F5FA0" w:rsidRPr="0088311B" w:rsidRDefault="007F5FA0" w:rsidP="006320CA">
      <w:pPr>
        <w:pStyle w:val="Textonotapie"/>
        <w:ind w:left="708" w:hanging="708"/>
        <w:rPr>
          <w:rFonts w:ascii="Arial" w:hAnsi="Arial" w:cs="Arial"/>
          <w:sz w:val="18"/>
          <w:szCs w:val="18"/>
        </w:rPr>
      </w:pPr>
      <w:r w:rsidRPr="0088311B">
        <w:rPr>
          <w:rStyle w:val="Refdenotaalpie"/>
          <w:rFonts w:ascii="Arial" w:hAnsi="Arial" w:cs="Arial"/>
          <w:sz w:val="18"/>
          <w:szCs w:val="18"/>
        </w:rPr>
        <w:footnoteRef/>
      </w:r>
      <w:r w:rsidRPr="0088311B">
        <w:rPr>
          <w:rFonts w:ascii="Arial" w:hAnsi="Arial" w:cs="Arial"/>
          <w:sz w:val="18"/>
          <w:szCs w:val="18"/>
        </w:rPr>
        <w:t xml:space="preserve"> </w:t>
      </w:r>
      <w:r w:rsidRPr="0088311B">
        <w:rPr>
          <w:rFonts w:ascii="Arial" w:hAnsi="Arial" w:cs="Arial"/>
          <w:sz w:val="18"/>
          <w:szCs w:val="18"/>
        </w:rPr>
        <w:tab/>
        <w:t>A partir de este acápite se hablará de “intermediador” para referirse al entrevistador de la declaración judicial del niño, niña o adolescente.</w:t>
      </w:r>
    </w:p>
  </w:footnote>
  <w:footnote w:id="85">
    <w:p w:rsidR="007F5FA0" w:rsidRPr="0088311B" w:rsidRDefault="007F5FA0" w:rsidP="006320CA">
      <w:pPr>
        <w:pStyle w:val="Textonotapie"/>
        <w:ind w:firstLine="0"/>
        <w:rPr>
          <w:rFonts w:ascii="Arial" w:hAnsi="Arial" w:cs="Arial"/>
          <w:sz w:val="18"/>
          <w:szCs w:val="18"/>
        </w:rPr>
      </w:pPr>
      <w:r w:rsidRPr="0088311B">
        <w:rPr>
          <w:rStyle w:val="Refdenotaalpie"/>
          <w:rFonts w:ascii="Arial" w:hAnsi="Arial" w:cs="Arial"/>
          <w:sz w:val="18"/>
          <w:szCs w:val="18"/>
        </w:rPr>
        <w:footnoteRef/>
      </w:r>
      <w:r w:rsidRPr="0088311B">
        <w:rPr>
          <w:rFonts w:ascii="Arial" w:hAnsi="Arial" w:cs="Arial"/>
          <w:sz w:val="18"/>
          <w:szCs w:val="18"/>
        </w:rPr>
        <w:t xml:space="preserve"> </w:t>
      </w:r>
      <w:r w:rsidRPr="0088311B">
        <w:rPr>
          <w:rFonts w:ascii="Arial" w:hAnsi="Arial" w:cs="Arial"/>
          <w:sz w:val="18"/>
          <w:szCs w:val="18"/>
        </w:rPr>
        <w:tab/>
        <w:t>Protocolo I, acápite 1.2.3. Funciones.</w:t>
      </w:r>
    </w:p>
  </w:footnote>
  <w:footnote w:id="86">
    <w:p w:rsidR="007F5FA0" w:rsidRPr="00C0557E" w:rsidRDefault="007F5FA0" w:rsidP="006320CA">
      <w:pPr>
        <w:pStyle w:val="Textonotapie"/>
        <w:ind w:firstLine="0"/>
      </w:pPr>
      <w:r w:rsidRPr="0088311B">
        <w:rPr>
          <w:rStyle w:val="Refdenotaalpie"/>
          <w:rFonts w:ascii="Arial" w:hAnsi="Arial" w:cs="Arial"/>
          <w:sz w:val="18"/>
          <w:szCs w:val="18"/>
        </w:rPr>
        <w:footnoteRef/>
      </w:r>
      <w:r w:rsidRPr="0088311B">
        <w:rPr>
          <w:rFonts w:ascii="Arial" w:hAnsi="Arial" w:cs="Arial"/>
          <w:sz w:val="18"/>
          <w:szCs w:val="18"/>
        </w:rPr>
        <w:t xml:space="preserve"> </w:t>
      </w:r>
      <w:r w:rsidRPr="0088311B">
        <w:rPr>
          <w:rFonts w:ascii="Arial" w:hAnsi="Arial" w:cs="Arial"/>
          <w:sz w:val="18"/>
          <w:szCs w:val="18"/>
        </w:rPr>
        <w:tab/>
        <w:t>Protocolo I, acápite 2.1.2. Respecto del juez.</w:t>
      </w:r>
    </w:p>
  </w:footnote>
  <w:footnote w:id="87">
    <w:p w:rsidR="007F5FA0" w:rsidRPr="00461368" w:rsidRDefault="007F5FA0" w:rsidP="007F57D0">
      <w:pPr>
        <w:pStyle w:val="Textonotapie"/>
        <w:ind w:firstLine="0"/>
        <w:rPr>
          <w:rFonts w:ascii="Arial" w:hAnsi="Arial" w:cs="Arial"/>
          <w:sz w:val="18"/>
          <w:szCs w:val="18"/>
          <w:lang w:val="es-CL"/>
        </w:rPr>
      </w:pPr>
      <w:r w:rsidRPr="00461368">
        <w:rPr>
          <w:rStyle w:val="Refdenotaalpie"/>
          <w:rFonts w:ascii="Arial" w:hAnsi="Arial" w:cs="Arial"/>
          <w:sz w:val="18"/>
          <w:szCs w:val="18"/>
        </w:rPr>
        <w:footnoteRef/>
      </w:r>
      <w:r w:rsidRPr="00461368">
        <w:rPr>
          <w:rFonts w:ascii="Arial" w:hAnsi="Arial" w:cs="Arial"/>
          <w:sz w:val="18"/>
          <w:szCs w:val="18"/>
        </w:rPr>
        <w:t xml:space="preserve"> </w:t>
      </w:r>
      <w:r w:rsidRPr="00461368">
        <w:rPr>
          <w:rFonts w:ascii="Arial" w:hAnsi="Arial" w:cs="Arial"/>
          <w:sz w:val="18"/>
          <w:szCs w:val="18"/>
        </w:rPr>
        <w:tab/>
      </w:r>
      <w:r w:rsidRPr="00461368">
        <w:rPr>
          <w:rFonts w:ascii="Arial" w:hAnsi="Arial" w:cs="Arial"/>
          <w:sz w:val="18"/>
          <w:szCs w:val="18"/>
          <w:lang w:val="es-CL"/>
        </w:rPr>
        <w:t>Historia de la Ley N° 21.057, pág. 186.</w:t>
      </w:r>
    </w:p>
  </w:footnote>
  <w:footnote w:id="88">
    <w:p w:rsidR="007F5FA0" w:rsidRPr="00461368" w:rsidRDefault="007F5FA0" w:rsidP="006320CA">
      <w:pPr>
        <w:pStyle w:val="Textonotapie"/>
        <w:ind w:firstLine="0"/>
        <w:rPr>
          <w:rFonts w:ascii="Arial" w:hAnsi="Arial" w:cs="Arial"/>
          <w:sz w:val="18"/>
          <w:szCs w:val="18"/>
        </w:rPr>
      </w:pPr>
      <w:r w:rsidRPr="00461368">
        <w:rPr>
          <w:rStyle w:val="Refdenotaalpie"/>
          <w:rFonts w:ascii="Arial" w:hAnsi="Arial" w:cs="Arial"/>
          <w:sz w:val="18"/>
          <w:szCs w:val="18"/>
        </w:rPr>
        <w:footnoteRef/>
      </w:r>
      <w:r w:rsidRPr="00461368">
        <w:rPr>
          <w:rFonts w:ascii="Arial" w:hAnsi="Arial" w:cs="Arial"/>
          <w:sz w:val="18"/>
          <w:szCs w:val="18"/>
        </w:rPr>
        <w:t xml:space="preserve"> </w:t>
      </w:r>
      <w:r w:rsidRPr="00461368">
        <w:rPr>
          <w:rFonts w:ascii="Arial" w:hAnsi="Arial" w:cs="Arial"/>
          <w:sz w:val="18"/>
          <w:szCs w:val="18"/>
        </w:rPr>
        <w:tab/>
        <w:t>Protocolo I, acápite 2.3.2.1. Formalidades.</w:t>
      </w:r>
    </w:p>
  </w:footnote>
  <w:footnote w:id="89">
    <w:p w:rsidR="007F5FA0" w:rsidRPr="00461368" w:rsidRDefault="007F5FA0" w:rsidP="004B56BB">
      <w:pPr>
        <w:pStyle w:val="Textonotapie"/>
        <w:ind w:firstLine="0"/>
        <w:rPr>
          <w:sz w:val="18"/>
          <w:szCs w:val="18"/>
        </w:rPr>
      </w:pPr>
      <w:r w:rsidRPr="00461368">
        <w:rPr>
          <w:rStyle w:val="Refdenotaalpie"/>
          <w:rFonts w:ascii="Arial" w:hAnsi="Arial" w:cs="Arial"/>
          <w:sz w:val="18"/>
          <w:szCs w:val="18"/>
        </w:rPr>
        <w:footnoteRef/>
      </w:r>
      <w:r w:rsidRPr="00461368">
        <w:rPr>
          <w:rFonts w:ascii="Arial" w:hAnsi="Arial" w:cs="Arial"/>
          <w:sz w:val="18"/>
          <w:szCs w:val="18"/>
        </w:rPr>
        <w:t xml:space="preserve"> </w:t>
      </w:r>
      <w:r w:rsidRPr="00461368">
        <w:rPr>
          <w:rFonts w:ascii="Arial" w:hAnsi="Arial" w:cs="Arial"/>
          <w:sz w:val="18"/>
          <w:szCs w:val="18"/>
        </w:rPr>
        <w:tab/>
        <w:t>Protocolo I, acápite 2.3.2.1. Formalidades.</w:t>
      </w:r>
    </w:p>
  </w:footnote>
  <w:footnote w:id="90">
    <w:p w:rsidR="007F5FA0" w:rsidRPr="00461368" w:rsidRDefault="007F5FA0" w:rsidP="004B56BB">
      <w:pPr>
        <w:pStyle w:val="Textonotapie"/>
        <w:ind w:firstLine="0"/>
        <w:rPr>
          <w:rFonts w:ascii="Arial" w:hAnsi="Arial" w:cs="Arial"/>
          <w:sz w:val="18"/>
          <w:szCs w:val="18"/>
        </w:rPr>
      </w:pPr>
      <w:r w:rsidRPr="00461368">
        <w:rPr>
          <w:rStyle w:val="Refdenotaalpie"/>
          <w:rFonts w:ascii="Arial" w:hAnsi="Arial" w:cs="Arial"/>
          <w:sz w:val="18"/>
          <w:szCs w:val="18"/>
        </w:rPr>
        <w:footnoteRef/>
      </w:r>
      <w:r w:rsidRPr="00461368">
        <w:rPr>
          <w:rFonts w:ascii="Arial" w:hAnsi="Arial" w:cs="Arial"/>
          <w:sz w:val="18"/>
          <w:szCs w:val="18"/>
        </w:rPr>
        <w:t xml:space="preserve"> </w:t>
      </w:r>
      <w:r w:rsidRPr="00461368">
        <w:rPr>
          <w:rFonts w:ascii="Arial" w:hAnsi="Arial" w:cs="Arial"/>
          <w:sz w:val="18"/>
          <w:szCs w:val="18"/>
        </w:rPr>
        <w:tab/>
        <w:t>Protocolo I, acápite 2.2.3.2.2., párrafo 8. Fase de desarrollo</w:t>
      </w:r>
    </w:p>
  </w:footnote>
  <w:footnote w:id="91">
    <w:p w:rsidR="007F5FA0" w:rsidRPr="00461368" w:rsidRDefault="007F5FA0" w:rsidP="006320CA">
      <w:pPr>
        <w:pStyle w:val="Textonotapie"/>
        <w:ind w:firstLine="0"/>
        <w:rPr>
          <w:rFonts w:ascii="Arial" w:hAnsi="Arial" w:cs="Arial"/>
          <w:sz w:val="18"/>
          <w:szCs w:val="18"/>
        </w:rPr>
      </w:pPr>
      <w:r w:rsidRPr="00461368">
        <w:rPr>
          <w:rStyle w:val="Refdenotaalpie"/>
          <w:rFonts w:ascii="Arial" w:hAnsi="Arial" w:cs="Arial"/>
          <w:sz w:val="18"/>
          <w:szCs w:val="18"/>
        </w:rPr>
        <w:footnoteRef/>
      </w:r>
      <w:r w:rsidRPr="00461368">
        <w:rPr>
          <w:rFonts w:ascii="Arial" w:hAnsi="Arial" w:cs="Arial"/>
          <w:sz w:val="18"/>
          <w:szCs w:val="18"/>
        </w:rPr>
        <w:t xml:space="preserve"> </w:t>
      </w:r>
      <w:r w:rsidRPr="00461368">
        <w:rPr>
          <w:rFonts w:ascii="Arial" w:hAnsi="Arial" w:cs="Arial"/>
          <w:sz w:val="18"/>
          <w:szCs w:val="18"/>
        </w:rPr>
        <w:tab/>
        <w:t>Lo especifica de esta manera el artículo 6° inciso segundo del Reglamento.</w:t>
      </w:r>
    </w:p>
  </w:footnote>
  <w:footnote w:id="92">
    <w:p w:rsidR="007F5FA0" w:rsidRPr="00461368" w:rsidRDefault="007F5FA0" w:rsidP="006320CA">
      <w:pPr>
        <w:pStyle w:val="Textonotapie"/>
        <w:ind w:firstLine="0"/>
        <w:rPr>
          <w:rFonts w:ascii="Arial" w:hAnsi="Arial" w:cs="Arial"/>
          <w:sz w:val="18"/>
          <w:szCs w:val="18"/>
        </w:rPr>
      </w:pPr>
      <w:r w:rsidRPr="00461368">
        <w:rPr>
          <w:rStyle w:val="Refdenotaalpie"/>
          <w:rFonts w:ascii="Arial" w:hAnsi="Arial" w:cs="Arial"/>
          <w:sz w:val="18"/>
          <w:szCs w:val="18"/>
        </w:rPr>
        <w:footnoteRef/>
      </w:r>
      <w:r w:rsidRPr="00461368">
        <w:rPr>
          <w:rFonts w:ascii="Arial" w:hAnsi="Arial" w:cs="Arial"/>
          <w:sz w:val="18"/>
          <w:szCs w:val="18"/>
        </w:rPr>
        <w:t xml:space="preserve"> </w:t>
      </w:r>
      <w:r w:rsidRPr="00461368">
        <w:rPr>
          <w:rFonts w:ascii="Arial" w:hAnsi="Arial" w:cs="Arial"/>
          <w:sz w:val="18"/>
          <w:szCs w:val="18"/>
        </w:rPr>
        <w:tab/>
        <w:t>Protocolo I, acápite 2.2.2.1. Oportunidad</w:t>
      </w:r>
    </w:p>
  </w:footnote>
  <w:footnote w:id="93">
    <w:p w:rsidR="007F5FA0" w:rsidRPr="00461368" w:rsidRDefault="007F5FA0" w:rsidP="006320CA">
      <w:pPr>
        <w:pStyle w:val="Textonotapie"/>
        <w:ind w:firstLine="0"/>
        <w:rPr>
          <w:sz w:val="18"/>
          <w:szCs w:val="18"/>
        </w:rPr>
      </w:pPr>
      <w:r w:rsidRPr="00461368">
        <w:rPr>
          <w:rStyle w:val="Refdenotaalpie"/>
          <w:rFonts w:ascii="Arial" w:hAnsi="Arial" w:cs="Arial"/>
          <w:sz w:val="18"/>
          <w:szCs w:val="18"/>
        </w:rPr>
        <w:footnoteRef/>
      </w:r>
      <w:r w:rsidRPr="00461368">
        <w:rPr>
          <w:rFonts w:ascii="Arial" w:hAnsi="Arial" w:cs="Arial"/>
          <w:sz w:val="18"/>
          <w:szCs w:val="18"/>
        </w:rPr>
        <w:t xml:space="preserve"> </w:t>
      </w:r>
      <w:r w:rsidRPr="00461368">
        <w:rPr>
          <w:rFonts w:ascii="Arial" w:hAnsi="Arial" w:cs="Arial"/>
          <w:sz w:val="18"/>
          <w:szCs w:val="18"/>
        </w:rPr>
        <w:tab/>
        <w:t>Protocolo I, acápite 2.2.2.3. Prohibición de ingreso a la sala de audiencia.</w:t>
      </w:r>
    </w:p>
  </w:footnote>
  <w:footnote w:id="94">
    <w:p w:rsidR="007F5FA0" w:rsidRPr="00461368" w:rsidRDefault="007F5FA0" w:rsidP="006320CA">
      <w:pPr>
        <w:pStyle w:val="Textonotapie"/>
        <w:ind w:firstLine="0"/>
        <w:rPr>
          <w:rFonts w:ascii="Arial" w:hAnsi="Arial" w:cs="Arial"/>
          <w:sz w:val="18"/>
          <w:szCs w:val="18"/>
          <w:lang w:val="es-CL"/>
        </w:rPr>
      </w:pPr>
      <w:r w:rsidRPr="00461368">
        <w:rPr>
          <w:rStyle w:val="Refdenotaalpie"/>
          <w:rFonts w:ascii="Arial" w:hAnsi="Arial" w:cs="Arial"/>
          <w:sz w:val="18"/>
          <w:szCs w:val="18"/>
        </w:rPr>
        <w:footnoteRef/>
      </w:r>
      <w:r w:rsidRPr="00461368">
        <w:rPr>
          <w:rFonts w:ascii="Arial" w:hAnsi="Arial" w:cs="Arial"/>
          <w:sz w:val="18"/>
          <w:szCs w:val="18"/>
        </w:rPr>
        <w:t xml:space="preserve"> </w:t>
      </w:r>
      <w:r w:rsidRPr="00461368">
        <w:rPr>
          <w:rFonts w:ascii="Arial" w:hAnsi="Arial" w:cs="Arial"/>
          <w:sz w:val="18"/>
          <w:szCs w:val="18"/>
        </w:rPr>
        <w:tab/>
      </w:r>
      <w:r w:rsidRPr="00461368">
        <w:rPr>
          <w:rFonts w:ascii="Arial" w:hAnsi="Arial" w:cs="Arial"/>
          <w:sz w:val="18"/>
          <w:szCs w:val="18"/>
          <w:lang w:val="es-CL"/>
        </w:rPr>
        <w:t>Protocolo I, acápite 2.3.1. Actuaciones previas a la declaración.</w:t>
      </w:r>
    </w:p>
  </w:footnote>
  <w:footnote w:id="95">
    <w:p w:rsidR="007F5FA0" w:rsidRPr="00461368" w:rsidRDefault="007F5FA0" w:rsidP="006320CA">
      <w:pPr>
        <w:pStyle w:val="Textonotapie"/>
        <w:ind w:firstLine="0"/>
        <w:rPr>
          <w:sz w:val="18"/>
          <w:szCs w:val="18"/>
          <w:lang w:val="es-CL"/>
        </w:rPr>
      </w:pPr>
      <w:r w:rsidRPr="00461368">
        <w:rPr>
          <w:rStyle w:val="Refdenotaalpie"/>
          <w:rFonts w:ascii="Arial" w:hAnsi="Arial" w:cs="Arial"/>
          <w:sz w:val="18"/>
          <w:szCs w:val="18"/>
        </w:rPr>
        <w:footnoteRef/>
      </w:r>
      <w:r w:rsidRPr="00461368">
        <w:rPr>
          <w:rFonts w:ascii="Arial" w:hAnsi="Arial" w:cs="Arial"/>
          <w:sz w:val="18"/>
          <w:szCs w:val="18"/>
        </w:rPr>
        <w:t xml:space="preserve"> </w:t>
      </w:r>
      <w:r w:rsidRPr="00461368">
        <w:rPr>
          <w:rFonts w:ascii="Arial" w:hAnsi="Arial" w:cs="Arial"/>
          <w:sz w:val="18"/>
          <w:szCs w:val="18"/>
        </w:rPr>
        <w:tab/>
      </w:r>
      <w:r w:rsidRPr="00461368">
        <w:rPr>
          <w:rFonts w:ascii="Arial" w:hAnsi="Arial" w:cs="Arial"/>
          <w:sz w:val="18"/>
          <w:szCs w:val="18"/>
          <w:lang w:val="es-CL"/>
        </w:rPr>
        <w:t>Protocolo I, acápite 2.3.2.2.1. Fase previa.</w:t>
      </w:r>
    </w:p>
  </w:footnote>
  <w:footnote w:id="96">
    <w:p w:rsidR="007F5FA0" w:rsidRPr="00461368" w:rsidRDefault="007F5FA0" w:rsidP="006320CA">
      <w:pPr>
        <w:pStyle w:val="Textonotapie"/>
        <w:ind w:firstLine="0"/>
        <w:rPr>
          <w:rFonts w:ascii="Arial" w:hAnsi="Arial" w:cs="Arial"/>
          <w:sz w:val="18"/>
          <w:szCs w:val="18"/>
          <w:lang w:val="es-CL"/>
        </w:rPr>
      </w:pPr>
      <w:r w:rsidRPr="00461368">
        <w:rPr>
          <w:rStyle w:val="Refdenotaalpie"/>
          <w:rFonts w:ascii="Arial" w:hAnsi="Arial" w:cs="Arial"/>
          <w:sz w:val="18"/>
          <w:szCs w:val="18"/>
        </w:rPr>
        <w:footnoteRef/>
      </w:r>
      <w:r w:rsidRPr="00461368">
        <w:rPr>
          <w:rFonts w:ascii="Arial" w:hAnsi="Arial" w:cs="Arial"/>
          <w:sz w:val="18"/>
          <w:szCs w:val="18"/>
        </w:rPr>
        <w:t xml:space="preserve"> </w:t>
      </w:r>
      <w:r w:rsidRPr="00461368">
        <w:rPr>
          <w:rFonts w:ascii="Arial" w:hAnsi="Arial" w:cs="Arial"/>
          <w:sz w:val="18"/>
          <w:szCs w:val="18"/>
        </w:rPr>
        <w:tab/>
      </w:r>
      <w:r w:rsidRPr="00461368">
        <w:rPr>
          <w:rFonts w:ascii="Arial" w:hAnsi="Arial" w:cs="Arial"/>
          <w:sz w:val="18"/>
          <w:szCs w:val="18"/>
          <w:lang w:val="es-CL"/>
        </w:rPr>
        <w:t>Protocolo I, acápite 2.3.2.1. Formalidades.</w:t>
      </w:r>
    </w:p>
  </w:footnote>
  <w:footnote w:id="97">
    <w:p w:rsidR="007F5FA0" w:rsidRPr="00461368" w:rsidRDefault="007F5FA0" w:rsidP="006320CA">
      <w:pPr>
        <w:pStyle w:val="Textonotapie"/>
        <w:ind w:firstLine="0"/>
        <w:rPr>
          <w:rFonts w:ascii="Arial" w:hAnsi="Arial" w:cs="Arial"/>
          <w:sz w:val="18"/>
          <w:szCs w:val="18"/>
          <w:lang w:val="es-CL"/>
        </w:rPr>
      </w:pPr>
      <w:r w:rsidRPr="00461368">
        <w:rPr>
          <w:rStyle w:val="Refdenotaalpie"/>
          <w:rFonts w:ascii="Arial" w:hAnsi="Arial" w:cs="Arial"/>
          <w:sz w:val="18"/>
          <w:szCs w:val="18"/>
        </w:rPr>
        <w:footnoteRef/>
      </w:r>
      <w:r w:rsidRPr="00461368">
        <w:rPr>
          <w:rFonts w:ascii="Arial" w:hAnsi="Arial" w:cs="Arial"/>
          <w:sz w:val="18"/>
          <w:szCs w:val="18"/>
        </w:rPr>
        <w:t xml:space="preserve"> </w:t>
      </w:r>
      <w:r w:rsidRPr="00461368">
        <w:rPr>
          <w:rFonts w:ascii="Arial" w:hAnsi="Arial" w:cs="Arial"/>
          <w:sz w:val="18"/>
          <w:szCs w:val="18"/>
        </w:rPr>
        <w:tab/>
      </w:r>
      <w:r w:rsidRPr="00461368">
        <w:rPr>
          <w:rFonts w:ascii="Arial" w:hAnsi="Arial" w:cs="Arial"/>
          <w:sz w:val="18"/>
          <w:szCs w:val="18"/>
          <w:lang w:val="es-CL"/>
        </w:rPr>
        <w:t>Protocolo I, acápite 2.3.2.2.2. Fase previa</w:t>
      </w:r>
    </w:p>
  </w:footnote>
  <w:footnote w:id="98">
    <w:p w:rsidR="007F5FA0" w:rsidRPr="00461368" w:rsidRDefault="007F5FA0" w:rsidP="00461368">
      <w:pPr>
        <w:pStyle w:val="Textonotapie"/>
        <w:ind w:firstLine="0"/>
        <w:rPr>
          <w:rFonts w:ascii="Arial" w:hAnsi="Arial" w:cs="Arial"/>
          <w:sz w:val="18"/>
          <w:szCs w:val="18"/>
          <w:lang w:val="es-CL"/>
        </w:rPr>
      </w:pPr>
      <w:r w:rsidRPr="00461368">
        <w:rPr>
          <w:rStyle w:val="Refdenotaalpie"/>
          <w:rFonts w:ascii="Arial" w:hAnsi="Arial" w:cs="Arial"/>
          <w:sz w:val="18"/>
          <w:szCs w:val="18"/>
        </w:rPr>
        <w:footnoteRef/>
      </w:r>
      <w:r w:rsidRPr="00461368">
        <w:rPr>
          <w:rFonts w:ascii="Arial" w:hAnsi="Arial" w:cs="Arial"/>
          <w:sz w:val="18"/>
          <w:szCs w:val="18"/>
        </w:rPr>
        <w:t xml:space="preserve"> </w:t>
      </w:r>
      <w:r w:rsidR="00461368" w:rsidRPr="00461368">
        <w:rPr>
          <w:rFonts w:ascii="Arial" w:hAnsi="Arial" w:cs="Arial"/>
          <w:sz w:val="18"/>
          <w:szCs w:val="18"/>
        </w:rPr>
        <w:tab/>
      </w:r>
      <w:r w:rsidRPr="00461368">
        <w:rPr>
          <w:rFonts w:ascii="Arial" w:hAnsi="Arial" w:cs="Arial"/>
          <w:sz w:val="18"/>
          <w:szCs w:val="18"/>
          <w:lang w:val="es-CL"/>
        </w:rPr>
        <w:t>Protocolo I, acápite 2.3.2.2.3. Fase de desarrollo.</w:t>
      </w:r>
    </w:p>
  </w:footnote>
  <w:footnote w:id="99">
    <w:p w:rsidR="007F5FA0" w:rsidRPr="00461368" w:rsidRDefault="007F5FA0" w:rsidP="006320CA">
      <w:pPr>
        <w:pStyle w:val="Textonotapie"/>
        <w:ind w:firstLine="0"/>
        <w:rPr>
          <w:rFonts w:ascii="Arial" w:hAnsi="Arial" w:cs="Arial"/>
          <w:sz w:val="18"/>
          <w:szCs w:val="18"/>
          <w:lang w:val="es-CL"/>
        </w:rPr>
      </w:pPr>
      <w:r w:rsidRPr="00461368">
        <w:rPr>
          <w:rStyle w:val="Refdenotaalpie"/>
          <w:rFonts w:ascii="Arial" w:hAnsi="Arial" w:cs="Arial"/>
          <w:sz w:val="18"/>
          <w:szCs w:val="18"/>
        </w:rPr>
        <w:footnoteRef/>
      </w:r>
      <w:r w:rsidRPr="00461368">
        <w:rPr>
          <w:rFonts w:ascii="Arial" w:hAnsi="Arial" w:cs="Arial"/>
          <w:sz w:val="18"/>
          <w:szCs w:val="18"/>
        </w:rPr>
        <w:t xml:space="preserve"> </w:t>
      </w:r>
      <w:r w:rsidRPr="00461368">
        <w:rPr>
          <w:rFonts w:ascii="Arial" w:hAnsi="Arial" w:cs="Arial"/>
          <w:sz w:val="18"/>
          <w:szCs w:val="18"/>
        </w:rPr>
        <w:tab/>
      </w:r>
      <w:r w:rsidRPr="00461368">
        <w:rPr>
          <w:rFonts w:ascii="Arial" w:hAnsi="Arial" w:cs="Arial"/>
          <w:sz w:val="18"/>
          <w:szCs w:val="18"/>
          <w:lang w:val="es-CL"/>
        </w:rPr>
        <w:t>Protocolo I, acápite 2.3.2.2.4. Fase de cierre</w:t>
      </w:r>
    </w:p>
  </w:footnote>
  <w:footnote w:id="100">
    <w:p w:rsidR="007F5FA0" w:rsidRPr="00461368" w:rsidRDefault="007F5FA0" w:rsidP="00C756DF">
      <w:pPr>
        <w:pStyle w:val="Textonotapie"/>
        <w:ind w:left="708" w:hanging="708"/>
        <w:rPr>
          <w:rFonts w:ascii="Arial" w:hAnsi="Arial" w:cs="Arial"/>
          <w:sz w:val="18"/>
          <w:szCs w:val="18"/>
          <w:lang w:val="es-ES"/>
        </w:rPr>
      </w:pPr>
      <w:r w:rsidRPr="00461368">
        <w:rPr>
          <w:rStyle w:val="Refdenotaalpie"/>
          <w:rFonts w:ascii="Arial" w:hAnsi="Arial" w:cs="Arial"/>
          <w:sz w:val="18"/>
          <w:szCs w:val="18"/>
        </w:rPr>
        <w:footnoteRef/>
      </w:r>
      <w:r w:rsidRPr="00461368">
        <w:rPr>
          <w:rFonts w:ascii="Arial" w:hAnsi="Arial" w:cs="Arial"/>
          <w:sz w:val="18"/>
          <w:szCs w:val="18"/>
        </w:rPr>
        <w:t xml:space="preserve"> </w:t>
      </w:r>
      <w:r w:rsidRPr="00461368">
        <w:rPr>
          <w:rFonts w:ascii="Arial" w:hAnsi="Arial" w:cs="Arial"/>
          <w:sz w:val="18"/>
          <w:szCs w:val="18"/>
        </w:rPr>
        <w:tab/>
        <w:t xml:space="preserve">Diccionario de la Real Academia Española de la lengua, en </w:t>
      </w:r>
      <w:hyperlink r:id="rId2" w:history="1">
        <w:r w:rsidRPr="00461368">
          <w:rPr>
            <w:rStyle w:val="Hipervnculo"/>
            <w:rFonts w:ascii="Arial" w:hAnsi="Arial" w:cs="Arial"/>
            <w:sz w:val="18"/>
            <w:szCs w:val="18"/>
          </w:rPr>
          <w:t>https://dle.rae.es/complemento?m=form</w:t>
        </w:r>
      </w:hyperlink>
      <w:r w:rsidRPr="00461368">
        <w:rPr>
          <w:rFonts w:ascii="Arial" w:hAnsi="Arial" w:cs="Arial"/>
          <w:sz w:val="18"/>
          <w:szCs w:val="18"/>
        </w:rPr>
        <w:t>, visitada por última vez el 10 de febrero de 2020.</w:t>
      </w:r>
    </w:p>
  </w:footnote>
  <w:footnote w:id="101">
    <w:p w:rsidR="007F5FA0" w:rsidRPr="00461368" w:rsidRDefault="007F5FA0" w:rsidP="006320CA">
      <w:pPr>
        <w:pStyle w:val="Textonotapie"/>
        <w:ind w:left="708" w:hanging="708"/>
        <w:rPr>
          <w:rFonts w:ascii="Arial" w:hAnsi="Arial" w:cs="Arial"/>
          <w:sz w:val="18"/>
          <w:szCs w:val="18"/>
          <w:lang w:val="es-CL"/>
        </w:rPr>
      </w:pPr>
      <w:r w:rsidRPr="00461368">
        <w:rPr>
          <w:rStyle w:val="Refdenotaalpie"/>
          <w:rFonts w:ascii="Arial" w:hAnsi="Arial" w:cs="Arial"/>
          <w:sz w:val="18"/>
          <w:szCs w:val="18"/>
        </w:rPr>
        <w:footnoteRef/>
      </w:r>
      <w:r w:rsidRPr="00461368">
        <w:rPr>
          <w:rFonts w:ascii="Arial" w:hAnsi="Arial" w:cs="Arial"/>
          <w:sz w:val="18"/>
          <w:szCs w:val="18"/>
        </w:rPr>
        <w:t xml:space="preserve"> </w:t>
      </w:r>
      <w:r w:rsidRPr="00461368">
        <w:rPr>
          <w:rFonts w:ascii="Arial" w:hAnsi="Arial" w:cs="Arial"/>
          <w:sz w:val="18"/>
          <w:szCs w:val="18"/>
        </w:rPr>
        <w:tab/>
      </w:r>
      <w:r w:rsidRPr="00461368">
        <w:rPr>
          <w:rFonts w:ascii="Arial" w:hAnsi="Arial" w:cs="Arial"/>
          <w:sz w:val="18"/>
          <w:szCs w:val="18"/>
          <w:lang w:val="es-CL"/>
        </w:rPr>
        <w:t>Cabe recordar que el art. 332 del Código Procesal Penal permite, además, la lectura de una declaración previa para “superar contradicciones o para solicitar aclaraciones pertinentes”.</w:t>
      </w:r>
    </w:p>
  </w:footnote>
  <w:footnote w:id="102">
    <w:p w:rsidR="007F5FA0" w:rsidRPr="00461368" w:rsidRDefault="007F5FA0" w:rsidP="006320CA">
      <w:pPr>
        <w:pStyle w:val="Textonotapie"/>
        <w:ind w:firstLine="0"/>
        <w:rPr>
          <w:rFonts w:ascii="Arial" w:hAnsi="Arial" w:cs="Arial"/>
          <w:sz w:val="18"/>
          <w:szCs w:val="18"/>
          <w:lang w:val="es-CL"/>
        </w:rPr>
      </w:pPr>
      <w:r w:rsidRPr="00461368">
        <w:rPr>
          <w:rStyle w:val="Refdenotaalpie"/>
          <w:rFonts w:ascii="Arial" w:hAnsi="Arial" w:cs="Arial"/>
          <w:sz w:val="18"/>
          <w:szCs w:val="18"/>
        </w:rPr>
        <w:footnoteRef/>
      </w:r>
      <w:r w:rsidRPr="00461368">
        <w:rPr>
          <w:rFonts w:ascii="Arial" w:hAnsi="Arial" w:cs="Arial"/>
          <w:sz w:val="18"/>
          <w:szCs w:val="18"/>
        </w:rPr>
        <w:t xml:space="preserve"> </w:t>
      </w:r>
      <w:r w:rsidRPr="00461368">
        <w:rPr>
          <w:rFonts w:ascii="Arial" w:hAnsi="Arial" w:cs="Arial"/>
          <w:sz w:val="18"/>
          <w:szCs w:val="18"/>
        </w:rPr>
        <w:tab/>
      </w:r>
      <w:r w:rsidRPr="00461368">
        <w:rPr>
          <w:rFonts w:ascii="Arial" w:hAnsi="Arial" w:cs="Arial"/>
          <w:sz w:val="18"/>
          <w:szCs w:val="18"/>
          <w:lang w:val="es-CL"/>
        </w:rPr>
        <w:t>Protocolo I, acápite 2.3.2.2.3. Fase de desarrollo.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B679F"/>
    <w:multiLevelType w:val="hybridMultilevel"/>
    <w:tmpl w:val="26A63CB2"/>
    <w:lvl w:ilvl="0" w:tplc="340A0013">
      <w:start w:val="1"/>
      <w:numFmt w:val="upperRoman"/>
      <w:lvlText w:val="%1."/>
      <w:lvlJc w:val="righ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 w15:restartNumberingAfterBreak="0">
    <w:nsid w:val="0BC65190"/>
    <w:multiLevelType w:val="hybridMultilevel"/>
    <w:tmpl w:val="D78EE7A6"/>
    <w:lvl w:ilvl="0" w:tplc="A986E8EA">
      <w:start w:val="5"/>
      <w:numFmt w:val="decimal"/>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2" w15:restartNumberingAfterBreak="0">
    <w:nsid w:val="0FE8692C"/>
    <w:multiLevelType w:val="hybridMultilevel"/>
    <w:tmpl w:val="31C482F4"/>
    <w:lvl w:ilvl="0" w:tplc="340A0013">
      <w:start w:val="1"/>
      <w:numFmt w:val="upperRoman"/>
      <w:lvlText w:val="%1."/>
      <w:lvlJc w:val="righ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 w15:restartNumberingAfterBreak="0">
    <w:nsid w:val="102D412E"/>
    <w:multiLevelType w:val="hybridMultilevel"/>
    <w:tmpl w:val="9AE0ED0E"/>
    <w:lvl w:ilvl="0" w:tplc="61ECFFE4">
      <w:start w:val="1"/>
      <w:numFmt w:val="decimal"/>
      <w:lvlText w:val="%1."/>
      <w:lvlJc w:val="left"/>
      <w:pPr>
        <w:ind w:left="720" w:hanging="360"/>
      </w:pPr>
      <w:rPr>
        <w:rFonts w:hint="default"/>
        <w:i w:val="0"/>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6293A01"/>
    <w:multiLevelType w:val="hybridMultilevel"/>
    <w:tmpl w:val="9CF85BCC"/>
    <w:lvl w:ilvl="0" w:tplc="F618A00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8156631"/>
    <w:multiLevelType w:val="hybridMultilevel"/>
    <w:tmpl w:val="9D28A932"/>
    <w:lvl w:ilvl="0" w:tplc="6CBCD686">
      <w:start w:val="1"/>
      <w:numFmt w:val="bullet"/>
      <w:lvlText w:val="-"/>
      <w:lvlJc w:val="left"/>
      <w:pPr>
        <w:ind w:left="360" w:hanging="360"/>
      </w:pPr>
      <w:rPr>
        <w:rFonts w:ascii="Times New Roman" w:eastAsiaTheme="minorHAnsi" w:hAnsi="Times New Roman" w:cs="Times New Roman"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15:restartNumberingAfterBreak="0">
    <w:nsid w:val="295673F8"/>
    <w:multiLevelType w:val="hybridMultilevel"/>
    <w:tmpl w:val="A348A76C"/>
    <w:lvl w:ilvl="0" w:tplc="340A0015">
      <w:start w:val="1"/>
      <w:numFmt w:val="upperLetter"/>
      <w:lvlText w:val="%1."/>
      <w:lvlJc w:val="left"/>
      <w:pPr>
        <w:ind w:left="1080" w:hanging="72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060152F"/>
    <w:multiLevelType w:val="hybridMultilevel"/>
    <w:tmpl w:val="E52C7E02"/>
    <w:lvl w:ilvl="0" w:tplc="340A0013">
      <w:start w:val="1"/>
      <w:numFmt w:val="upperRoman"/>
      <w:lvlText w:val="%1."/>
      <w:lvlJc w:val="righ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8" w15:restartNumberingAfterBreak="0">
    <w:nsid w:val="33C0065F"/>
    <w:multiLevelType w:val="hybridMultilevel"/>
    <w:tmpl w:val="5F24518E"/>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43E76C2"/>
    <w:multiLevelType w:val="hybridMultilevel"/>
    <w:tmpl w:val="64FCA322"/>
    <w:lvl w:ilvl="0" w:tplc="DA34B4E8">
      <w:numFmt w:val="bullet"/>
      <w:lvlText w:val=""/>
      <w:lvlJc w:val="left"/>
      <w:pPr>
        <w:ind w:left="720" w:hanging="360"/>
      </w:pPr>
      <w:rPr>
        <w:rFonts w:ascii="Symbol" w:eastAsiaTheme="minorHAnsi" w:hAnsi="Symbol" w:cs="Times New Roman" w:hint="default"/>
      </w:rPr>
    </w:lvl>
    <w:lvl w:ilvl="1" w:tplc="BEFC8510">
      <w:start w:val="3"/>
      <w:numFmt w:val="bullet"/>
      <w:lvlText w:val="-"/>
      <w:lvlJc w:val="left"/>
      <w:pPr>
        <w:ind w:left="1440" w:hanging="360"/>
      </w:pPr>
      <w:rPr>
        <w:rFonts w:ascii="Arial" w:eastAsia="Times New Roman" w:hAnsi="Arial" w:cs="Aria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AD36294"/>
    <w:multiLevelType w:val="hybridMultilevel"/>
    <w:tmpl w:val="64FCA322"/>
    <w:lvl w:ilvl="0" w:tplc="DA34B4E8">
      <w:numFmt w:val="bullet"/>
      <w:lvlText w:val=""/>
      <w:lvlJc w:val="left"/>
      <w:pPr>
        <w:ind w:left="720" w:hanging="360"/>
      </w:pPr>
      <w:rPr>
        <w:rFonts w:ascii="Symbol" w:eastAsiaTheme="minorHAnsi" w:hAnsi="Symbol" w:cs="Times New Roman" w:hint="default"/>
      </w:rPr>
    </w:lvl>
    <w:lvl w:ilvl="1" w:tplc="BEFC8510">
      <w:start w:val="3"/>
      <w:numFmt w:val="bullet"/>
      <w:lvlText w:val="-"/>
      <w:lvlJc w:val="left"/>
      <w:pPr>
        <w:ind w:left="1353" w:hanging="360"/>
      </w:pPr>
      <w:rPr>
        <w:rFonts w:ascii="Arial" w:eastAsia="Times New Roman" w:hAnsi="Arial" w:cs="Aria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EA21505"/>
    <w:multiLevelType w:val="hybridMultilevel"/>
    <w:tmpl w:val="A58A0C96"/>
    <w:lvl w:ilvl="0" w:tplc="5A68AC5A">
      <w:start w:val="1"/>
      <w:numFmt w:val="lowerRoman"/>
      <w:lvlText w:val="%1."/>
      <w:lvlJc w:val="left"/>
      <w:pPr>
        <w:ind w:left="1080" w:hanging="720"/>
      </w:pPr>
      <w:rPr>
        <w:rFonts w:hint="default"/>
        <w:i w:val="0"/>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077597F"/>
    <w:multiLevelType w:val="hybridMultilevel"/>
    <w:tmpl w:val="7148442A"/>
    <w:lvl w:ilvl="0" w:tplc="6EA07ECA">
      <w:start w:val="1"/>
      <w:numFmt w:val="lowerLetter"/>
      <w:pStyle w:val="Subtitulo3"/>
      <w:lvlText w:val="%1)"/>
      <w:lvlJc w:val="left"/>
      <w:pPr>
        <w:ind w:left="720" w:hanging="360"/>
      </w:pPr>
      <w:rPr>
        <w:rFonts w:hint="default"/>
        <w:i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48B334E3"/>
    <w:multiLevelType w:val="hybridMultilevel"/>
    <w:tmpl w:val="77EC172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50187CB7"/>
    <w:multiLevelType w:val="hybridMultilevel"/>
    <w:tmpl w:val="AE3CD146"/>
    <w:lvl w:ilvl="0" w:tplc="A1548EE0">
      <w:start w:val="1"/>
      <w:numFmt w:val="decimal"/>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15" w15:restartNumberingAfterBreak="0">
    <w:nsid w:val="512E14A3"/>
    <w:multiLevelType w:val="hybridMultilevel"/>
    <w:tmpl w:val="FA96104A"/>
    <w:lvl w:ilvl="0" w:tplc="5FEAE948">
      <w:start w:val="1"/>
      <w:numFmt w:val="decimal"/>
      <w:lvlText w:val="%1)"/>
      <w:lvlJc w:val="left"/>
      <w:pPr>
        <w:ind w:left="1407" w:hanging="84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16" w15:restartNumberingAfterBreak="0">
    <w:nsid w:val="52C75DFA"/>
    <w:multiLevelType w:val="hybridMultilevel"/>
    <w:tmpl w:val="469E9DF0"/>
    <w:lvl w:ilvl="0" w:tplc="D3B44408">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550D0B9F"/>
    <w:multiLevelType w:val="hybridMultilevel"/>
    <w:tmpl w:val="DBBEB624"/>
    <w:lvl w:ilvl="0" w:tplc="53CE9AD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56860E4A"/>
    <w:multiLevelType w:val="hybridMultilevel"/>
    <w:tmpl w:val="EE9211F4"/>
    <w:lvl w:ilvl="0" w:tplc="07EC2E20">
      <w:start w:val="1"/>
      <w:numFmt w:val="lowerRoman"/>
      <w:lvlText w:val="%1."/>
      <w:lvlJc w:val="left"/>
      <w:pPr>
        <w:ind w:left="1080" w:hanging="720"/>
      </w:pPr>
      <w:rPr>
        <w:rFonts w:hint="default"/>
        <w:i w:val="0"/>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CF328E5"/>
    <w:multiLevelType w:val="hybridMultilevel"/>
    <w:tmpl w:val="7E002490"/>
    <w:lvl w:ilvl="0" w:tplc="55425006">
      <w:start w:val="1"/>
      <w:numFmt w:val="decimal"/>
      <w:lvlText w:val="%1)"/>
      <w:lvlJc w:val="left"/>
      <w:pPr>
        <w:ind w:left="1065" w:hanging="360"/>
      </w:pPr>
      <w:rPr>
        <w:rFonts w:hint="default"/>
      </w:rPr>
    </w:lvl>
    <w:lvl w:ilvl="1" w:tplc="340A0019" w:tentative="1">
      <w:start w:val="1"/>
      <w:numFmt w:val="lowerLetter"/>
      <w:lvlText w:val="%2."/>
      <w:lvlJc w:val="left"/>
      <w:pPr>
        <w:ind w:left="1785" w:hanging="360"/>
      </w:pPr>
    </w:lvl>
    <w:lvl w:ilvl="2" w:tplc="340A001B" w:tentative="1">
      <w:start w:val="1"/>
      <w:numFmt w:val="lowerRoman"/>
      <w:lvlText w:val="%3."/>
      <w:lvlJc w:val="right"/>
      <w:pPr>
        <w:ind w:left="2505" w:hanging="180"/>
      </w:pPr>
    </w:lvl>
    <w:lvl w:ilvl="3" w:tplc="340A000F" w:tentative="1">
      <w:start w:val="1"/>
      <w:numFmt w:val="decimal"/>
      <w:lvlText w:val="%4."/>
      <w:lvlJc w:val="left"/>
      <w:pPr>
        <w:ind w:left="3225" w:hanging="360"/>
      </w:pPr>
    </w:lvl>
    <w:lvl w:ilvl="4" w:tplc="340A0019" w:tentative="1">
      <w:start w:val="1"/>
      <w:numFmt w:val="lowerLetter"/>
      <w:lvlText w:val="%5."/>
      <w:lvlJc w:val="left"/>
      <w:pPr>
        <w:ind w:left="3945" w:hanging="360"/>
      </w:pPr>
    </w:lvl>
    <w:lvl w:ilvl="5" w:tplc="340A001B" w:tentative="1">
      <w:start w:val="1"/>
      <w:numFmt w:val="lowerRoman"/>
      <w:lvlText w:val="%6."/>
      <w:lvlJc w:val="right"/>
      <w:pPr>
        <w:ind w:left="4665" w:hanging="180"/>
      </w:pPr>
    </w:lvl>
    <w:lvl w:ilvl="6" w:tplc="340A000F" w:tentative="1">
      <w:start w:val="1"/>
      <w:numFmt w:val="decimal"/>
      <w:lvlText w:val="%7."/>
      <w:lvlJc w:val="left"/>
      <w:pPr>
        <w:ind w:left="5385" w:hanging="360"/>
      </w:pPr>
    </w:lvl>
    <w:lvl w:ilvl="7" w:tplc="340A0019" w:tentative="1">
      <w:start w:val="1"/>
      <w:numFmt w:val="lowerLetter"/>
      <w:lvlText w:val="%8."/>
      <w:lvlJc w:val="left"/>
      <w:pPr>
        <w:ind w:left="6105" w:hanging="360"/>
      </w:pPr>
    </w:lvl>
    <w:lvl w:ilvl="8" w:tplc="340A001B" w:tentative="1">
      <w:start w:val="1"/>
      <w:numFmt w:val="lowerRoman"/>
      <w:lvlText w:val="%9."/>
      <w:lvlJc w:val="right"/>
      <w:pPr>
        <w:ind w:left="6825" w:hanging="180"/>
      </w:pPr>
    </w:lvl>
  </w:abstractNum>
  <w:abstractNum w:abstractNumId="20" w15:restartNumberingAfterBreak="0">
    <w:nsid w:val="61A8460E"/>
    <w:multiLevelType w:val="hybridMultilevel"/>
    <w:tmpl w:val="42BEC7A0"/>
    <w:lvl w:ilvl="0" w:tplc="FEB894BE">
      <w:start w:val="1"/>
      <w:numFmt w:val="upperLetter"/>
      <w:lvlText w:val="%1."/>
      <w:lvlJc w:val="left"/>
      <w:pPr>
        <w:ind w:left="720" w:hanging="360"/>
      </w:pPr>
      <w:rPr>
        <w:rFonts w:ascii="Times New Roman" w:hAnsi="Times New Roman" w:cs="Times New Roman" w:hint="default"/>
        <w:color w:val="auto"/>
        <w:sz w:val="24"/>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63AB59B3"/>
    <w:multiLevelType w:val="hybridMultilevel"/>
    <w:tmpl w:val="5F24518E"/>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64863396"/>
    <w:multiLevelType w:val="hybridMultilevel"/>
    <w:tmpl w:val="2EB2C294"/>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661F7645"/>
    <w:multiLevelType w:val="hybridMultilevel"/>
    <w:tmpl w:val="97BEE442"/>
    <w:lvl w:ilvl="0" w:tplc="B16CFC4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694B24EC"/>
    <w:multiLevelType w:val="hybridMultilevel"/>
    <w:tmpl w:val="6E0422E4"/>
    <w:lvl w:ilvl="0" w:tplc="340A0015">
      <w:start w:val="1"/>
      <w:numFmt w:val="upperLetter"/>
      <w:lvlText w:val="%1."/>
      <w:lvlJc w:val="left"/>
      <w:pPr>
        <w:ind w:left="1080" w:hanging="720"/>
      </w:pPr>
      <w:rPr>
        <w:rFonts w:hint="default"/>
      </w:rPr>
    </w:lvl>
    <w:lvl w:ilvl="1" w:tplc="340A0015">
      <w:start w:val="1"/>
      <w:numFmt w:val="upp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B166AC4"/>
    <w:multiLevelType w:val="hybridMultilevel"/>
    <w:tmpl w:val="EA00C278"/>
    <w:lvl w:ilvl="0" w:tplc="86C4AEEA">
      <w:start w:val="1"/>
      <w:numFmt w:val="decimal"/>
      <w:lvlText w:val="%1)"/>
      <w:lvlJc w:val="left"/>
      <w:pPr>
        <w:ind w:left="1770" w:hanging="360"/>
      </w:pPr>
      <w:rPr>
        <w:rFonts w:hint="default"/>
      </w:rPr>
    </w:lvl>
    <w:lvl w:ilvl="1" w:tplc="340A0019">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26" w15:restartNumberingAfterBreak="0">
    <w:nsid w:val="6F683713"/>
    <w:multiLevelType w:val="hybridMultilevel"/>
    <w:tmpl w:val="1FE61108"/>
    <w:lvl w:ilvl="0" w:tplc="D3AE64D8">
      <w:start w:val="1"/>
      <w:numFmt w:val="lowerLetter"/>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7" w15:restartNumberingAfterBreak="0">
    <w:nsid w:val="6FA01EF3"/>
    <w:multiLevelType w:val="hybridMultilevel"/>
    <w:tmpl w:val="876C9B8C"/>
    <w:lvl w:ilvl="0" w:tplc="5948A5D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1BF7B7D"/>
    <w:multiLevelType w:val="hybridMultilevel"/>
    <w:tmpl w:val="5F24518E"/>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1FB08FF"/>
    <w:multiLevelType w:val="hybridMultilevel"/>
    <w:tmpl w:val="7BE21D8A"/>
    <w:lvl w:ilvl="0" w:tplc="2CA65C1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436894"/>
    <w:multiLevelType w:val="hybridMultilevel"/>
    <w:tmpl w:val="A04ADC0A"/>
    <w:lvl w:ilvl="0" w:tplc="13B8C316">
      <w:start w:val="1"/>
      <w:numFmt w:val="decimal"/>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31" w15:restartNumberingAfterBreak="0">
    <w:nsid w:val="7F2F0C29"/>
    <w:multiLevelType w:val="hybridMultilevel"/>
    <w:tmpl w:val="6BFC2FC4"/>
    <w:lvl w:ilvl="0" w:tplc="340A0013">
      <w:start w:val="1"/>
      <w:numFmt w:val="upperRoman"/>
      <w:lvlText w:val="%1."/>
      <w:lvlJc w:val="righ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num w:numId="1">
    <w:abstractNumId w:val="22"/>
  </w:num>
  <w:num w:numId="2">
    <w:abstractNumId w:val="5"/>
  </w:num>
  <w:num w:numId="3">
    <w:abstractNumId w:val="9"/>
  </w:num>
  <w:num w:numId="4">
    <w:abstractNumId w:val="17"/>
  </w:num>
  <w:num w:numId="5">
    <w:abstractNumId w:val="6"/>
  </w:num>
  <w:num w:numId="6">
    <w:abstractNumId w:val="4"/>
  </w:num>
  <w:num w:numId="7">
    <w:abstractNumId w:val="24"/>
  </w:num>
  <w:num w:numId="8">
    <w:abstractNumId w:val="26"/>
  </w:num>
  <w:num w:numId="9">
    <w:abstractNumId w:val="20"/>
  </w:num>
  <w:num w:numId="10">
    <w:abstractNumId w:val="13"/>
  </w:num>
  <w:num w:numId="11">
    <w:abstractNumId w:val="12"/>
  </w:num>
  <w:num w:numId="12">
    <w:abstractNumId w:val="12"/>
    <w:lvlOverride w:ilvl="0">
      <w:startOverride w:val="1"/>
    </w:lvlOverride>
  </w:num>
  <w:num w:numId="13">
    <w:abstractNumId w:val="31"/>
  </w:num>
  <w:num w:numId="14">
    <w:abstractNumId w:val="27"/>
  </w:num>
  <w:num w:numId="15">
    <w:abstractNumId w:val="23"/>
  </w:num>
  <w:num w:numId="16">
    <w:abstractNumId w:val="12"/>
    <w:lvlOverride w:ilvl="0">
      <w:startOverride w:val="1"/>
    </w:lvlOverride>
  </w:num>
  <w:num w:numId="17">
    <w:abstractNumId w:val="29"/>
  </w:num>
  <w:num w:numId="18">
    <w:abstractNumId w:val="0"/>
  </w:num>
  <w:num w:numId="19">
    <w:abstractNumId w:val="2"/>
  </w:num>
  <w:num w:numId="20">
    <w:abstractNumId w:val="7"/>
  </w:num>
  <w:num w:numId="21">
    <w:abstractNumId w:val="16"/>
  </w:num>
  <w:num w:numId="22">
    <w:abstractNumId w:val="21"/>
  </w:num>
  <w:num w:numId="23">
    <w:abstractNumId w:val="28"/>
  </w:num>
  <w:num w:numId="24">
    <w:abstractNumId w:val="10"/>
  </w:num>
  <w:num w:numId="25">
    <w:abstractNumId w:val="8"/>
  </w:num>
  <w:num w:numId="26">
    <w:abstractNumId w:val="18"/>
  </w:num>
  <w:num w:numId="27">
    <w:abstractNumId w:val="3"/>
  </w:num>
  <w:num w:numId="28">
    <w:abstractNumId w:val="30"/>
  </w:num>
  <w:num w:numId="29">
    <w:abstractNumId w:val="14"/>
  </w:num>
  <w:num w:numId="30">
    <w:abstractNumId w:val="15"/>
  </w:num>
  <w:num w:numId="31">
    <w:abstractNumId w:val="12"/>
    <w:lvlOverride w:ilvl="0">
      <w:startOverride w:val="5"/>
    </w:lvlOverride>
  </w:num>
  <w:num w:numId="32">
    <w:abstractNumId w:val="11"/>
  </w:num>
  <w:num w:numId="33">
    <w:abstractNumId w:val="1"/>
  </w:num>
  <w:num w:numId="34">
    <w:abstractNumId w:val="19"/>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AD5"/>
    <w:rsid w:val="000023B7"/>
    <w:rsid w:val="00002CA8"/>
    <w:rsid w:val="00004E05"/>
    <w:rsid w:val="00005692"/>
    <w:rsid w:val="0000618C"/>
    <w:rsid w:val="00007653"/>
    <w:rsid w:val="00010E43"/>
    <w:rsid w:val="0001642F"/>
    <w:rsid w:val="0002129F"/>
    <w:rsid w:val="00022313"/>
    <w:rsid w:val="00022638"/>
    <w:rsid w:val="00022CDE"/>
    <w:rsid w:val="00023983"/>
    <w:rsid w:val="0002427B"/>
    <w:rsid w:val="00025DE8"/>
    <w:rsid w:val="00030474"/>
    <w:rsid w:val="00030EAE"/>
    <w:rsid w:val="00031FF2"/>
    <w:rsid w:val="000331ED"/>
    <w:rsid w:val="00033444"/>
    <w:rsid w:val="0003424A"/>
    <w:rsid w:val="000373AC"/>
    <w:rsid w:val="00037A7E"/>
    <w:rsid w:val="00040A05"/>
    <w:rsid w:val="00042AEC"/>
    <w:rsid w:val="00044CF8"/>
    <w:rsid w:val="00046F47"/>
    <w:rsid w:val="00047374"/>
    <w:rsid w:val="00047D4E"/>
    <w:rsid w:val="00051D32"/>
    <w:rsid w:val="00052A37"/>
    <w:rsid w:val="00053A27"/>
    <w:rsid w:val="00054263"/>
    <w:rsid w:val="000544ED"/>
    <w:rsid w:val="0005493C"/>
    <w:rsid w:val="00055A34"/>
    <w:rsid w:val="0005679E"/>
    <w:rsid w:val="0005691C"/>
    <w:rsid w:val="00056DC4"/>
    <w:rsid w:val="0006062F"/>
    <w:rsid w:val="00060F24"/>
    <w:rsid w:val="00060F9C"/>
    <w:rsid w:val="00061D8A"/>
    <w:rsid w:val="00062019"/>
    <w:rsid w:val="00062575"/>
    <w:rsid w:val="0006257C"/>
    <w:rsid w:val="0006461F"/>
    <w:rsid w:val="00065BAA"/>
    <w:rsid w:val="0006645F"/>
    <w:rsid w:val="00067080"/>
    <w:rsid w:val="00067A45"/>
    <w:rsid w:val="00067E55"/>
    <w:rsid w:val="00070565"/>
    <w:rsid w:val="00070B54"/>
    <w:rsid w:val="00072FB2"/>
    <w:rsid w:val="000746B4"/>
    <w:rsid w:val="00074C2C"/>
    <w:rsid w:val="0007708A"/>
    <w:rsid w:val="0007783F"/>
    <w:rsid w:val="000800BF"/>
    <w:rsid w:val="00080293"/>
    <w:rsid w:val="00080EB0"/>
    <w:rsid w:val="000814C7"/>
    <w:rsid w:val="00083AA2"/>
    <w:rsid w:val="0009188A"/>
    <w:rsid w:val="00093EFE"/>
    <w:rsid w:val="0009521F"/>
    <w:rsid w:val="000958BA"/>
    <w:rsid w:val="00095E0C"/>
    <w:rsid w:val="0009602A"/>
    <w:rsid w:val="00096D1A"/>
    <w:rsid w:val="000A041F"/>
    <w:rsid w:val="000A0F74"/>
    <w:rsid w:val="000A1C59"/>
    <w:rsid w:val="000A23ED"/>
    <w:rsid w:val="000A2D99"/>
    <w:rsid w:val="000A33B5"/>
    <w:rsid w:val="000A49CA"/>
    <w:rsid w:val="000A6C75"/>
    <w:rsid w:val="000B08C5"/>
    <w:rsid w:val="000B3286"/>
    <w:rsid w:val="000B32D2"/>
    <w:rsid w:val="000B3ACC"/>
    <w:rsid w:val="000B467A"/>
    <w:rsid w:val="000B571A"/>
    <w:rsid w:val="000B6002"/>
    <w:rsid w:val="000B6C3D"/>
    <w:rsid w:val="000C0243"/>
    <w:rsid w:val="000C3688"/>
    <w:rsid w:val="000C3FDB"/>
    <w:rsid w:val="000C440C"/>
    <w:rsid w:val="000C4DFA"/>
    <w:rsid w:val="000C6644"/>
    <w:rsid w:val="000C6C33"/>
    <w:rsid w:val="000D3D14"/>
    <w:rsid w:val="000D4B0F"/>
    <w:rsid w:val="000D7337"/>
    <w:rsid w:val="000D7CA9"/>
    <w:rsid w:val="000E0CE8"/>
    <w:rsid w:val="000E0D43"/>
    <w:rsid w:val="000E3DAD"/>
    <w:rsid w:val="000E5BD4"/>
    <w:rsid w:val="000E6541"/>
    <w:rsid w:val="000E6AAF"/>
    <w:rsid w:val="000E6DEF"/>
    <w:rsid w:val="000F1518"/>
    <w:rsid w:val="000F1B30"/>
    <w:rsid w:val="000F25D8"/>
    <w:rsid w:val="000F35F9"/>
    <w:rsid w:val="000F78FF"/>
    <w:rsid w:val="00102187"/>
    <w:rsid w:val="001027F5"/>
    <w:rsid w:val="00103C73"/>
    <w:rsid w:val="001050A5"/>
    <w:rsid w:val="00105238"/>
    <w:rsid w:val="00106524"/>
    <w:rsid w:val="00107D18"/>
    <w:rsid w:val="00111AC1"/>
    <w:rsid w:val="001124D2"/>
    <w:rsid w:val="001129CA"/>
    <w:rsid w:val="001137F3"/>
    <w:rsid w:val="001141ED"/>
    <w:rsid w:val="001142D6"/>
    <w:rsid w:val="0011500D"/>
    <w:rsid w:val="00116A83"/>
    <w:rsid w:val="00120C33"/>
    <w:rsid w:val="00123E67"/>
    <w:rsid w:val="0013023F"/>
    <w:rsid w:val="00130697"/>
    <w:rsid w:val="001332DC"/>
    <w:rsid w:val="00133C86"/>
    <w:rsid w:val="00134518"/>
    <w:rsid w:val="0013529B"/>
    <w:rsid w:val="0013698A"/>
    <w:rsid w:val="00137322"/>
    <w:rsid w:val="001402A2"/>
    <w:rsid w:val="00140D14"/>
    <w:rsid w:val="00141530"/>
    <w:rsid w:val="001442FC"/>
    <w:rsid w:val="00147721"/>
    <w:rsid w:val="00147C31"/>
    <w:rsid w:val="001527A4"/>
    <w:rsid w:val="001528DD"/>
    <w:rsid w:val="0015355A"/>
    <w:rsid w:val="001540BE"/>
    <w:rsid w:val="00154989"/>
    <w:rsid w:val="0015515C"/>
    <w:rsid w:val="0015649C"/>
    <w:rsid w:val="00156A48"/>
    <w:rsid w:val="00157DB3"/>
    <w:rsid w:val="001649E3"/>
    <w:rsid w:val="00166478"/>
    <w:rsid w:val="00166548"/>
    <w:rsid w:val="00166626"/>
    <w:rsid w:val="00166862"/>
    <w:rsid w:val="0017139B"/>
    <w:rsid w:val="001717A7"/>
    <w:rsid w:val="00172195"/>
    <w:rsid w:val="0017369C"/>
    <w:rsid w:val="001751A6"/>
    <w:rsid w:val="0017637D"/>
    <w:rsid w:val="001812DE"/>
    <w:rsid w:val="0018153B"/>
    <w:rsid w:val="001843FB"/>
    <w:rsid w:val="00184C08"/>
    <w:rsid w:val="0018615D"/>
    <w:rsid w:val="0018795A"/>
    <w:rsid w:val="00187E89"/>
    <w:rsid w:val="00187F7D"/>
    <w:rsid w:val="001949FE"/>
    <w:rsid w:val="00195BFF"/>
    <w:rsid w:val="001A3180"/>
    <w:rsid w:val="001A4A1D"/>
    <w:rsid w:val="001A52BE"/>
    <w:rsid w:val="001B0BBA"/>
    <w:rsid w:val="001B1B5F"/>
    <w:rsid w:val="001B3D29"/>
    <w:rsid w:val="001B3EA8"/>
    <w:rsid w:val="001B3F86"/>
    <w:rsid w:val="001B5797"/>
    <w:rsid w:val="001B57F7"/>
    <w:rsid w:val="001B60A7"/>
    <w:rsid w:val="001B6602"/>
    <w:rsid w:val="001B7153"/>
    <w:rsid w:val="001B743E"/>
    <w:rsid w:val="001C1213"/>
    <w:rsid w:val="001C17D7"/>
    <w:rsid w:val="001C2414"/>
    <w:rsid w:val="001C394F"/>
    <w:rsid w:val="001C6119"/>
    <w:rsid w:val="001D0324"/>
    <w:rsid w:val="001D03A3"/>
    <w:rsid w:val="001D1570"/>
    <w:rsid w:val="001D29AA"/>
    <w:rsid w:val="001D4315"/>
    <w:rsid w:val="001D785D"/>
    <w:rsid w:val="001E02B7"/>
    <w:rsid w:val="001E0B1F"/>
    <w:rsid w:val="001E1AE5"/>
    <w:rsid w:val="001E2A2B"/>
    <w:rsid w:val="001E5AE2"/>
    <w:rsid w:val="001E5FC7"/>
    <w:rsid w:val="001E6F78"/>
    <w:rsid w:val="001F1A19"/>
    <w:rsid w:val="001F3DFC"/>
    <w:rsid w:val="001F40B5"/>
    <w:rsid w:val="001F47C1"/>
    <w:rsid w:val="001F687E"/>
    <w:rsid w:val="001F7890"/>
    <w:rsid w:val="001F7AE0"/>
    <w:rsid w:val="001F7DF9"/>
    <w:rsid w:val="001F7E67"/>
    <w:rsid w:val="00201759"/>
    <w:rsid w:val="0020294A"/>
    <w:rsid w:val="00203793"/>
    <w:rsid w:val="002037CD"/>
    <w:rsid w:val="00204829"/>
    <w:rsid w:val="00211CC9"/>
    <w:rsid w:val="00211FCA"/>
    <w:rsid w:val="002128DE"/>
    <w:rsid w:val="00214608"/>
    <w:rsid w:val="00216951"/>
    <w:rsid w:val="00217582"/>
    <w:rsid w:val="00220523"/>
    <w:rsid w:val="00220DE9"/>
    <w:rsid w:val="00221518"/>
    <w:rsid w:val="00221584"/>
    <w:rsid w:val="00221EAE"/>
    <w:rsid w:val="00223067"/>
    <w:rsid w:val="00223366"/>
    <w:rsid w:val="00225BAD"/>
    <w:rsid w:val="00226BF2"/>
    <w:rsid w:val="002274C3"/>
    <w:rsid w:val="00227BD9"/>
    <w:rsid w:val="00230501"/>
    <w:rsid w:val="00235FD2"/>
    <w:rsid w:val="0023680C"/>
    <w:rsid w:val="00240908"/>
    <w:rsid w:val="00240EEC"/>
    <w:rsid w:val="002417EC"/>
    <w:rsid w:val="002431BC"/>
    <w:rsid w:val="002436F1"/>
    <w:rsid w:val="00243ACB"/>
    <w:rsid w:val="00244D9F"/>
    <w:rsid w:val="00246098"/>
    <w:rsid w:val="0024742D"/>
    <w:rsid w:val="00252182"/>
    <w:rsid w:val="00254F96"/>
    <w:rsid w:val="002560BC"/>
    <w:rsid w:val="00256A93"/>
    <w:rsid w:val="0025701E"/>
    <w:rsid w:val="00262936"/>
    <w:rsid w:val="0026638D"/>
    <w:rsid w:val="00267875"/>
    <w:rsid w:val="00270809"/>
    <w:rsid w:val="002725FF"/>
    <w:rsid w:val="00275251"/>
    <w:rsid w:val="00277A26"/>
    <w:rsid w:val="00280761"/>
    <w:rsid w:val="00281AB0"/>
    <w:rsid w:val="002823F9"/>
    <w:rsid w:val="00282DEE"/>
    <w:rsid w:val="00283A41"/>
    <w:rsid w:val="00284211"/>
    <w:rsid w:val="00284BC3"/>
    <w:rsid w:val="00286293"/>
    <w:rsid w:val="0028692F"/>
    <w:rsid w:val="00287A3F"/>
    <w:rsid w:val="00287ACC"/>
    <w:rsid w:val="0029023D"/>
    <w:rsid w:val="00290B85"/>
    <w:rsid w:val="00291749"/>
    <w:rsid w:val="00291B63"/>
    <w:rsid w:val="002923FE"/>
    <w:rsid w:val="00293456"/>
    <w:rsid w:val="00293592"/>
    <w:rsid w:val="0029371F"/>
    <w:rsid w:val="00294605"/>
    <w:rsid w:val="0029469D"/>
    <w:rsid w:val="00296C08"/>
    <w:rsid w:val="00296EAE"/>
    <w:rsid w:val="00297241"/>
    <w:rsid w:val="002A0AEE"/>
    <w:rsid w:val="002A0CEA"/>
    <w:rsid w:val="002A1D5B"/>
    <w:rsid w:val="002A2839"/>
    <w:rsid w:val="002A39A1"/>
    <w:rsid w:val="002A4B52"/>
    <w:rsid w:val="002A4DD7"/>
    <w:rsid w:val="002A51F5"/>
    <w:rsid w:val="002A53A5"/>
    <w:rsid w:val="002B23A9"/>
    <w:rsid w:val="002B6DBF"/>
    <w:rsid w:val="002C14B0"/>
    <w:rsid w:val="002C6D24"/>
    <w:rsid w:val="002C7023"/>
    <w:rsid w:val="002C798F"/>
    <w:rsid w:val="002D0D89"/>
    <w:rsid w:val="002D66E0"/>
    <w:rsid w:val="002D6D75"/>
    <w:rsid w:val="002D7210"/>
    <w:rsid w:val="002D7F05"/>
    <w:rsid w:val="002E07FE"/>
    <w:rsid w:val="002E245C"/>
    <w:rsid w:val="002E3BA8"/>
    <w:rsid w:val="002E5DCE"/>
    <w:rsid w:val="002E7BFB"/>
    <w:rsid w:val="002F324E"/>
    <w:rsid w:val="002F41E5"/>
    <w:rsid w:val="002F4683"/>
    <w:rsid w:val="002F5239"/>
    <w:rsid w:val="002F6AB0"/>
    <w:rsid w:val="00300513"/>
    <w:rsid w:val="00301441"/>
    <w:rsid w:val="003017AA"/>
    <w:rsid w:val="003075A6"/>
    <w:rsid w:val="0031039E"/>
    <w:rsid w:val="0031047A"/>
    <w:rsid w:val="00312B45"/>
    <w:rsid w:val="0031601D"/>
    <w:rsid w:val="0031769A"/>
    <w:rsid w:val="00317856"/>
    <w:rsid w:val="003227EC"/>
    <w:rsid w:val="0032383D"/>
    <w:rsid w:val="00325819"/>
    <w:rsid w:val="00326494"/>
    <w:rsid w:val="003306E1"/>
    <w:rsid w:val="0033218F"/>
    <w:rsid w:val="00332835"/>
    <w:rsid w:val="00332A97"/>
    <w:rsid w:val="003344A4"/>
    <w:rsid w:val="00336537"/>
    <w:rsid w:val="00340E13"/>
    <w:rsid w:val="00341469"/>
    <w:rsid w:val="003416E5"/>
    <w:rsid w:val="0034291A"/>
    <w:rsid w:val="00343133"/>
    <w:rsid w:val="0034668E"/>
    <w:rsid w:val="00347BC2"/>
    <w:rsid w:val="003504C8"/>
    <w:rsid w:val="003508A4"/>
    <w:rsid w:val="0035175C"/>
    <w:rsid w:val="003548F7"/>
    <w:rsid w:val="00354E9D"/>
    <w:rsid w:val="003550B6"/>
    <w:rsid w:val="00355144"/>
    <w:rsid w:val="003565D2"/>
    <w:rsid w:val="00357C1C"/>
    <w:rsid w:val="00360BE6"/>
    <w:rsid w:val="00363FA8"/>
    <w:rsid w:val="003644EB"/>
    <w:rsid w:val="00364893"/>
    <w:rsid w:val="00364B46"/>
    <w:rsid w:val="0036578E"/>
    <w:rsid w:val="00366795"/>
    <w:rsid w:val="00366F17"/>
    <w:rsid w:val="00371EFF"/>
    <w:rsid w:val="00373858"/>
    <w:rsid w:val="0037491D"/>
    <w:rsid w:val="00375341"/>
    <w:rsid w:val="00376905"/>
    <w:rsid w:val="00377424"/>
    <w:rsid w:val="00377DF2"/>
    <w:rsid w:val="00381EF5"/>
    <w:rsid w:val="00383503"/>
    <w:rsid w:val="00385818"/>
    <w:rsid w:val="00385BEB"/>
    <w:rsid w:val="003866F3"/>
    <w:rsid w:val="003867E7"/>
    <w:rsid w:val="00387248"/>
    <w:rsid w:val="003879DF"/>
    <w:rsid w:val="00393C53"/>
    <w:rsid w:val="0039447D"/>
    <w:rsid w:val="00397CD3"/>
    <w:rsid w:val="003A0FD2"/>
    <w:rsid w:val="003A15B9"/>
    <w:rsid w:val="003A16D7"/>
    <w:rsid w:val="003A3560"/>
    <w:rsid w:val="003A3A40"/>
    <w:rsid w:val="003A54EC"/>
    <w:rsid w:val="003A6EEC"/>
    <w:rsid w:val="003B0261"/>
    <w:rsid w:val="003B1EED"/>
    <w:rsid w:val="003B2506"/>
    <w:rsid w:val="003B4FC2"/>
    <w:rsid w:val="003B5119"/>
    <w:rsid w:val="003B5432"/>
    <w:rsid w:val="003B568E"/>
    <w:rsid w:val="003B5ADD"/>
    <w:rsid w:val="003B5BEE"/>
    <w:rsid w:val="003B5FE8"/>
    <w:rsid w:val="003B6383"/>
    <w:rsid w:val="003C0B02"/>
    <w:rsid w:val="003C1B61"/>
    <w:rsid w:val="003C1B6F"/>
    <w:rsid w:val="003C365E"/>
    <w:rsid w:val="003C3EF6"/>
    <w:rsid w:val="003C62EE"/>
    <w:rsid w:val="003C6C0A"/>
    <w:rsid w:val="003C7C15"/>
    <w:rsid w:val="003D0DA4"/>
    <w:rsid w:val="003D14F2"/>
    <w:rsid w:val="003D2122"/>
    <w:rsid w:val="003D273B"/>
    <w:rsid w:val="003D2F8E"/>
    <w:rsid w:val="003D53C1"/>
    <w:rsid w:val="003E0BA2"/>
    <w:rsid w:val="003E0E76"/>
    <w:rsid w:val="003E150A"/>
    <w:rsid w:val="003E1CBF"/>
    <w:rsid w:val="003E2E8C"/>
    <w:rsid w:val="003E4087"/>
    <w:rsid w:val="003E4356"/>
    <w:rsid w:val="003E4C9A"/>
    <w:rsid w:val="003E5147"/>
    <w:rsid w:val="003E6AC9"/>
    <w:rsid w:val="003E6C30"/>
    <w:rsid w:val="003E6D1B"/>
    <w:rsid w:val="003E7480"/>
    <w:rsid w:val="003F06AD"/>
    <w:rsid w:val="003F2E42"/>
    <w:rsid w:val="003F3734"/>
    <w:rsid w:val="003F4276"/>
    <w:rsid w:val="00401BD1"/>
    <w:rsid w:val="00401DF7"/>
    <w:rsid w:val="0040227A"/>
    <w:rsid w:val="0040321B"/>
    <w:rsid w:val="00403920"/>
    <w:rsid w:val="00404D29"/>
    <w:rsid w:val="004057BE"/>
    <w:rsid w:val="00405D23"/>
    <w:rsid w:val="00410D05"/>
    <w:rsid w:val="0041131E"/>
    <w:rsid w:val="004123ED"/>
    <w:rsid w:val="00412881"/>
    <w:rsid w:val="00413BDE"/>
    <w:rsid w:val="0041606B"/>
    <w:rsid w:val="00417039"/>
    <w:rsid w:val="00417D69"/>
    <w:rsid w:val="0042088F"/>
    <w:rsid w:val="00424349"/>
    <w:rsid w:val="00425419"/>
    <w:rsid w:val="00427E4A"/>
    <w:rsid w:val="004332AE"/>
    <w:rsid w:val="004342A7"/>
    <w:rsid w:val="004344A0"/>
    <w:rsid w:val="00434A35"/>
    <w:rsid w:val="00440DB8"/>
    <w:rsid w:val="0044152F"/>
    <w:rsid w:val="00441DC9"/>
    <w:rsid w:val="00441F00"/>
    <w:rsid w:val="0044612A"/>
    <w:rsid w:val="00447186"/>
    <w:rsid w:val="0044794C"/>
    <w:rsid w:val="00447D4D"/>
    <w:rsid w:val="00450B97"/>
    <w:rsid w:val="00450BAD"/>
    <w:rsid w:val="00450F99"/>
    <w:rsid w:val="0045161B"/>
    <w:rsid w:val="004530AC"/>
    <w:rsid w:val="00454358"/>
    <w:rsid w:val="00454611"/>
    <w:rsid w:val="00455752"/>
    <w:rsid w:val="00456043"/>
    <w:rsid w:val="00457DCB"/>
    <w:rsid w:val="00461368"/>
    <w:rsid w:val="00462663"/>
    <w:rsid w:val="00464C2A"/>
    <w:rsid w:val="004654C7"/>
    <w:rsid w:val="00467977"/>
    <w:rsid w:val="00470C85"/>
    <w:rsid w:val="00471AC3"/>
    <w:rsid w:val="00475646"/>
    <w:rsid w:val="0047672D"/>
    <w:rsid w:val="00476E89"/>
    <w:rsid w:val="004771CD"/>
    <w:rsid w:val="00477541"/>
    <w:rsid w:val="00480957"/>
    <w:rsid w:val="00483443"/>
    <w:rsid w:val="0048386A"/>
    <w:rsid w:val="004846B8"/>
    <w:rsid w:val="004850A3"/>
    <w:rsid w:val="004855ED"/>
    <w:rsid w:val="004869CD"/>
    <w:rsid w:val="00486DDD"/>
    <w:rsid w:val="004873AB"/>
    <w:rsid w:val="00487483"/>
    <w:rsid w:val="0049247C"/>
    <w:rsid w:val="004930FA"/>
    <w:rsid w:val="00493A47"/>
    <w:rsid w:val="00493A83"/>
    <w:rsid w:val="00493C84"/>
    <w:rsid w:val="00494EC0"/>
    <w:rsid w:val="004977DB"/>
    <w:rsid w:val="004A0452"/>
    <w:rsid w:val="004A2170"/>
    <w:rsid w:val="004A2EFB"/>
    <w:rsid w:val="004A3886"/>
    <w:rsid w:val="004A3F07"/>
    <w:rsid w:val="004A4BD7"/>
    <w:rsid w:val="004A5CC6"/>
    <w:rsid w:val="004A5E88"/>
    <w:rsid w:val="004A75DB"/>
    <w:rsid w:val="004A7CFE"/>
    <w:rsid w:val="004B00DD"/>
    <w:rsid w:val="004B1809"/>
    <w:rsid w:val="004B29CF"/>
    <w:rsid w:val="004B2C85"/>
    <w:rsid w:val="004B45BF"/>
    <w:rsid w:val="004B4C4A"/>
    <w:rsid w:val="004B4D8A"/>
    <w:rsid w:val="004B56BB"/>
    <w:rsid w:val="004C292F"/>
    <w:rsid w:val="004C477C"/>
    <w:rsid w:val="004C5187"/>
    <w:rsid w:val="004C56E9"/>
    <w:rsid w:val="004C7B51"/>
    <w:rsid w:val="004D01E0"/>
    <w:rsid w:val="004D13E4"/>
    <w:rsid w:val="004D3D04"/>
    <w:rsid w:val="004D5D2E"/>
    <w:rsid w:val="004D63B7"/>
    <w:rsid w:val="004D654E"/>
    <w:rsid w:val="004D6825"/>
    <w:rsid w:val="004E1B00"/>
    <w:rsid w:val="004E24AC"/>
    <w:rsid w:val="004E4CCF"/>
    <w:rsid w:val="004E5A4C"/>
    <w:rsid w:val="004E6300"/>
    <w:rsid w:val="004E6331"/>
    <w:rsid w:val="004F1F9B"/>
    <w:rsid w:val="004F28B3"/>
    <w:rsid w:val="004F290C"/>
    <w:rsid w:val="004F5FEE"/>
    <w:rsid w:val="004F70B6"/>
    <w:rsid w:val="004F7476"/>
    <w:rsid w:val="004F7F9C"/>
    <w:rsid w:val="005033DF"/>
    <w:rsid w:val="0050639C"/>
    <w:rsid w:val="0050690C"/>
    <w:rsid w:val="00506A5A"/>
    <w:rsid w:val="005103A2"/>
    <w:rsid w:val="00512569"/>
    <w:rsid w:val="00513F84"/>
    <w:rsid w:val="005155FC"/>
    <w:rsid w:val="00515F1C"/>
    <w:rsid w:val="005161C2"/>
    <w:rsid w:val="00516C22"/>
    <w:rsid w:val="00520498"/>
    <w:rsid w:val="00522FD1"/>
    <w:rsid w:val="00523E26"/>
    <w:rsid w:val="005259B6"/>
    <w:rsid w:val="00525CA3"/>
    <w:rsid w:val="00525F61"/>
    <w:rsid w:val="0052608A"/>
    <w:rsid w:val="00526B23"/>
    <w:rsid w:val="00527EDE"/>
    <w:rsid w:val="005308F3"/>
    <w:rsid w:val="00530A0B"/>
    <w:rsid w:val="005316DA"/>
    <w:rsid w:val="005333D4"/>
    <w:rsid w:val="0053539C"/>
    <w:rsid w:val="0053586E"/>
    <w:rsid w:val="00540FAF"/>
    <w:rsid w:val="0054278B"/>
    <w:rsid w:val="00543375"/>
    <w:rsid w:val="00544931"/>
    <w:rsid w:val="00544B67"/>
    <w:rsid w:val="0054785B"/>
    <w:rsid w:val="0055086C"/>
    <w:rsid w:val="00551B67"/>
    <w:rsid w:val="00552630"/>
    <w:rsid w:val="005538C6"/>
    <w:rsid w:val="005539AB"/>
    <w:rsid w:val="00556F1A"/>
    <w:rsid w:val="00557373"/>
    <w:rsid w:val="005627B8"/>
    <w:rsid w:val="005637B6"/>
    <w:rsid w:val="005637CF"/>
    <w:rsid w:val="00564DBB"/>
    <w:rsid w:val="00566DE8"/>
    <w:rsid w:val="00566F1B"/>
    <w:rsid w:val="00567D50"/>
    <w:rsid w:val="005706F0"/>
    <w:rsid w:val="005720F6"/>
    <w:rsid w:val="0057232D"/>
    <w:rsid w:val="0057249A"/>
    <w:rsid w:val="0057315C"/>
    <w:rsid w:val="005734CB"/>
    <w:rsid w:val="00573C7C"/>
    <w:rsid w:val="00576975"/>
    <w:rsid w:val="005774DB"/>
    <w:rsid w:val="0057762B"/>
    <w:rsid w:val="005801E3"/>
    <w:rsid w:val="0058061B"/>
    <w:rsid w:val="0058068C"/>
    <w:rsid w:val="00580F74"/>
    <w:rsid w:val="00581A32"/>
    <w:rsid w:val="00582276"/>
    <w:rsid w:val="00582467"/>
    <w:rsid w:val="00582E30"/>
    <w:rsid w:val="00586432"/>
    <w:rsid w:val="00592106"/>
    <w:rsid w:val="00594637"/>
    <w:rsid w:val="0059468F"/>
    <w:rsid w:val="00596C7F"/>
    <w:rsid w:val="005A2B9F"/>
    <w:rsid w:val="005A4686"/>
    <w:rsid w:val="005A6661"/>
    <w:rsid w:val="005B0802"/>
    <w:rsid w:val="005B0CA5"/>
    <w:rsid w:val="005B1343"/>
    <w:rsid w:val="005B2DEA"/>
    <w:rsid w:val="005B4A42"/>
    <w:rsid w:val="005B4D12"/>
    <w:rsid w:val="005B4F68"/>
    <w:rsid w:val="005B59F0"/>
    <w:rsid w:val="005B6ACA"/>
    <w:rsid w:val="005B6B4C"/>
    <w:rsid w:val="005B794D"/>
    <w:rsid w:val="005C0265"/>
    <w:rsid w:val="005C22A7"/>
    <w:rsid w:val="005C2B84"/>
    <w:rsid w:val="005C3026"/>
    <w:rsid w:val="005C3DA5"/>
    <w:rsid w:val="005C47CD"/>
    <w:rsid w:val="005C727D"/>
    <w:rsid w:val="005C7BC0"/>
    <w:rsid w:val="005D05DF"/>
    <w:rsid w:val="005D0795"/>
    <w:rsid w:val="005D0889"/>
    <w:rsid w:val="005D1162"/>
    <w:rsid w:val="005D15F9"/>
    <w:rsid w:val="005D1C84"/>
    <w:rsid w:val="005D2C9B"/>
    <w:rsid w:val="005D4C79"/>
    <w:rsid w:val="005D5805"/>
    <w:rsid w:val="005D5893"/>
    <w:rsid w:val="005D5EE7"/>
    <w:rsid w:val="005D7423"/>
    <w:rsid w:val="005D7ABA"/>
    <w:rsid w:val="005D7DBF"/>
    <w:rsid w:val="005E0357"/>
    <w:rsid w:val="005E19A4"/>
    <w:rsid w:val="005E78B4"/>
    <w:rsid w:val="005E7AFF"/>
    <w:rsid w:val="005F18B0"/>
    <w:rsid w:val="005F31CF"/>
    <w:rsid w:val="006005AB"/>
    <w:rsid w:val="00600B19"/>
    <w:rsid w:val="00600ECC"/>
    <w:rsid w:val="00601306"/>
    <w:rsid w:val="00604078"/>
    <w:rsid w:val="00605652"/>
    <w:rsid w:val="00606CF1"/>
    <w:rsid w:val="0061024C"/>
    <w:rsid w:val="00610E61"/>
    <w:rsid w:val="0061122E"/>
    <w:rsid w:val="006113A9"/>
    <w:rsid w:val="00612E47"/>
    <w:rsid w:val="00613875"/>
    <w:rsid w:val="00613EC7"/>
    <w:rsid w:val="00617C06"/>
    <w:rsid w:val="00620C08"/>
    <w:rsid w:val="0062183B"/>
    <w:rsid w:val="00621850"/>
    <w:rsid w:val="00623B8F"/>
    <w:rsid w:val="00627CCC"/>
    <w:rsid w:val="00630543"/>
    <w:rsid w:val="00630FC6"/>
    <w:rsid w:val="006315D9"/>
    <w:rsid w:val="00631A2B"/>
    <w:rsid w:val="006320CA"/>
    <w:rsid w:val="00633950"/>
    <w:rsid w:val="00633B59"/>
    <w:rsid w:val="00635521"/>
    <w:rsid w:val="00637793"/>
    <w:rsid w:val="00637E1A"/>
    <w:rsid w:val="00637FED"/>
    <w:rsid w:val="006429CA"/>
    <w:rsid w:val="006434DB"/>
    <w:rsid w:val="00647900"/>
    <w:rsid w:val="006503C1"/>
    <w:rsid w:val="0065085F"/>
    <w:rsid w:val="00652D79"/>
    <w:rsid w:val="006532A8"/>
    <w:rsid w:val="006543A7"/>
    <w:rsid w:val="006543C6"/>
    <w:rsid w:val="00654DF6"/>
    <w:rsid w:val="00654F71"/>
    <w:rsid w:val="006561A1"/>
    <w:rsid w:val="00656679"/>
    <w:rsid w:val="006570E2"/>
    <w:rsid w:val="0065714C"/>
    <w:rsid w:val="006602BF"/>
    <w:rsid w:val="00664869"/>
    <w:rsid w:val="00664C89"/>
    <w:rsid w:val="00665C80"/>
    <w:rsid w:val="00666E9D"/>
    <w:rsid w:val="0067054B"/>
    <w:rsid w:val="00675457"/>
    <w:rsid w:val="006759DA"/>
    <w:rsid w:val="00675CCC"/>
    <w:rsid w:val="006802B9"/>
    <w:rsid w:val="00680AEF"/>
    <w:rsid w:val="0068160B"/>
    <w:rsid w:val="00683280"/>
    <w:rsid w:val="00683955"/>
    <w:rsid w:val="00684141"/>
    <w:rsid w:val="00684215"/>
    <w:rsid w:val="006845CD"/>
    <w:rsid w:val="00691DA9"/>
    <w:rsid w:val="00694733"/>
    <w:rsid w:val="00697612"/>
    <w:rsid w:val="00697AA2"/>
    <w:rsid w:val="006A0A70"/>
    <w:rsid w:val="006A0E64"/>
    <w:rsid w:val="006A1EBA"/>
    <w:rsid w:val="006A3508"/>
    <w:rsid w:val="006A40C5"/>
    <w:rsid w:val="006A4BAD"/>
    <w:rsid w:val="006A5C40"/>
    <w:rsid w:val="006A6399"/>
    <w:rsid w:val="006A6983"/>
    <w:rsid w:val="006B0923"/>
    <w:rsid w:val="006B0ED3"/>
    <w:rsid w:val="006B20E9"/>
    <w:rsid w:val="006B49C6"/>
    <w:rsid w:val="006B5618"/>
    <w:rsid w:val="006B58F4"/>
    <w:rsid w:val="006B6401"/>
    <w:rsid w:val="006C05D9"/>
    <w:rsid w:val="006C0F07"/>
    <w:rsid w:val="006C2032"/>
    <w:rsid w:val="006C37D3"/>
    <w:rsid w:val="006C5744"/>
    <w:rsid w:val="006C5C15"/>
    <w:rsid w:val="006D05DC"/>
    <w:rsid w:val="006D09BE"/>
    <w:rsid w:val="006D0A3A"/>
    <w:rsid w:val="006D1E4E"/>
    <w:rsid w:val="006D4546"/>
    <w:rsid w:val="006D5A9D"/>
    <w:rsid w:val="006D5BD4"/>
    <w:rsid w:val="006D667B"/>
    <w:rsid w:val="006D77AE"/>
    <w:rsid w:val="006E1808"/>
    <w:rsid w:val="006E25F4"/>
    <w:rsid w:val="006E30FB"/>
    <w:rsid w:val="006E496B"/>
    <w:rsid w:val="006E4C8F"/>
    <w:rsid w:val="006E5736"/>
    <w:rsid w:val="006E5B58"/>
    <w:rsid w:val="006E5D13"/>
    <w:rsid w:val="006E63A3"/>
    <w:rsid w:val="006E76CA"/>
    <w:rsid w:val="006E7EFF"/>
    <w:rsid w:val="006F0808"/>
    <w:rsid w:val="006F2F1E"/>
    <w:rsid w:val="006F54D6"/>
    <w:rsid w:val="006F57F0"/>
    <w:rsid w:val="006F6468"/>
    <w:rsid w:val="006F712E"/>
    <w:rsid w:val="00700C69"/>
    <w:rsid w:val="00700D4D"/>
    <w:rsid w:val="007016DC"/>
    <w:rsid w:val="00701890"/>
    <w:rsid w:val="00704EFB"/>
    <w:rsid w:val="007050E5"/>
    <w:rsid w:val="007054A2"/>
    <w:rsid w:val="00706535"/>
    <w:rsid w:val="00710CB2"/>
    <w:rsid w:val="00711CBA"/>
    <w:rsid w:val="007122E1"/>
    <w:rsid w:val="00717DB7"/>
    <w:rsid w:val="007207B3"/>
    <w:rsid w:val="00720D06"/>
    <w:rsid w:val="00722493"/>
    <w:rsid w:val="00723614"/>
    <w:rsid w:val="007250F8"/>
    <w:rsid w:val="00725DD8"/>
    <w:rsid w:val="00725F43"/>
    <w:rsid w:val="0072622D"/>
    <w:rsid w:val="0072623F"/>
    <w:rsid w:val="00730C4F"/>
    <w:rsid w:val="007316F9"/>
    <w:rsid w:val="00731CE3"/>
    <w:rsid w:val="00732BE3"/>
    <w:rsid w:val="00732D2B"/>
    <w:rsid w:val="00734633"/>
    <w:rsid w:val="00735105"/>
    <w:rsid w:val="007358E5"/>
    <w:rsid w:val="00736446"/>
    <w:rsid w:val="00736578"/>
    <w:rsid w:val="007371B2"/>
    <w:rsid w:val="00737A6D"/>
    <w:rsid w:val="00737C12"/>
    <w:rsid w:val="00740559"/>
    <w:rsid w:val="007405D5"/>
    <w:rsid w:val="00740EA5"/>
    <w:rsid w:val="00741992"/>
    <w:rsid w:val="00741C79"/>
    <w:rsid w:val="00742E16"/>
    <w:rsid w:val="00744965"/>
    <w:rsid w:val="00744E02"/>
    <w:rsid w:val="0074696C"/>
    <w:rsid w:val="00746B97"/>
    <w:rsid w:val="0074706D"/>
    <w:rsid w:val="00747339"/>
    <w:rsid w:val="007473A4"/>
    <w:rsid w:val="00747E33"/>
    <w:rsid w:val="00747FD1"/>
    <w:rsid w:val="00751D58"/>
    <w:rsid w:val="007570B1"/>
    <w:rsid w:val="00760EB3"/>
    <w:rsid w:val="00763B9D"/>
    <w:rsid w:val="00764186"/>
    <w:rsid w:val="00766A62"/>
    <w:rsid w:val="0076795A"/>
    <w:rsid w:val="00770390"/>
    <w:rsid w:val="00771569"/>
    <w:rsid w:val="007747E2"/>
    <w:rsid w:val="0077568E"/>
    <w:rsid w:val="007756B6"/>
    <w:rsid w:val="0077794A"/>
    <w:rsid w:val="00780D8A"/>
    <w:rsid w:val="00781BF5"/>
    <w:rsid w:val="00786AEF"/>
    <w:rsid w:val="00790CBD"/>
    <w:rsid w:val="007917BA"/>
    <w:rsid w:val="00792057"/>
    <w:rsid w:val="007928EF"/>
    <w:rsid w:val="00793B43"/>
    <w:rsid w:val="007944AC"/>
    <w:rsid w:val="007944FA"/>
    <w:rsid w:val="00796AD4"/>
    <w:rsid w:val="0079755E"/>
    <w:rsid w:val="007A26B7"/>
    <w:rsid w:val="007A4D85"/>
    <w:rsid w:val="007A61D7"/>
    <w:rsid w:val="007A7D91"/>
    <w:rsid w:val="007A7F6C"/>
    <w:rsid w:val="007B0E5A"/>
    <w:rsid w:val="007B16D5"/>
    <w:rsid w:val="007B261C"/>
    <w:rsid w:val="007B2EDD"/>
    <w:rsid w:val="007B484E"/>
    <w:rsid w:val="007B60EC"/>
    <w:rsid w:val="007B672C"/>
    <w:rsid w:val="007B6DFA"/>
    <w:rsid w:val="007C028C"/>
    <w:rsid w:val="007C0684"/>
    <w:rsid w:val="007C0777"/>
    <w:rsid w:val="007C08FB"/>
    <w:rsid w:val="007C213D"/>
    <w:rsid w:val="007C32A0"/>
    <w:rsid w:val="007C388D"/>
    <w:rsid w:val="007C4F78"/>
    <w:rsid w:val="007C5FA2"/>
    <w:rsid w:val="007D08A2"/>
    <w:rsid w:val="007D0ED7"/>
    <w:rsid w:val="007D49EE"/>
    <w:rsid w:val="007D77C9"/>
    <w:rsid w:val="007D7EB9"/>
    <w:rsid w:val="007E0045"/>
    <w:rsid w:val="007E028E"/>
    <w:rsid w:val="007E0C15"/>
    <w:rsid w:val="007E1018"/>
    <w:rsid w:val="007E1D10"/>
    <w:rsid w:val="007E2DE0"/>
    <w:rsid w:val="007E3984"/>
    <w:rsid w:val="007E40E6"/>
    <w:rsid w:val="007E5D62"/>
    <w:rsid w:val="007E660A"/>
    <w:rsid w:val="007E68A4"/>
    <w:rsid w:val="007E69DB"/>
    <w:rsid w:val="007E7216"/>
    <w:rsid w:val="007F421C"/>
    <w:rsid w:val="007F46EA"/>
    <w:rsid w:val="007F4E77"/>
    <w:rsid w:val="007F57D0"/>
    <w:rsid w:val="007F5FA0"/>
    <w:rsid w:val="007F67EF"/>
    <w:rsid w:val="007F6BBE"/>
    <w:rsid w:val="00800B28"/>
    <w:rsid w:val="00800EB2"/>
    <w:rsid w:val="00802B90"/>
    <w:rsid w:val="00802CF6"/>
    <w:rsid w:val="00803426"/>
    <w:rsid w:val="00803BA1"/>
    <w:rsid w:val="00807439"/>
    <w:rsid w:val="00810167"/>
    <w:rsid w:val="00810719"/>
    <w:rsid w:val="00810F64"/>
    <w:rsid w:val="0081147A"/>
    <w:rsid w:val="008141E7"/>
    <w:rsid w:val="00815CC1"/>
    <w:rsid w:val="00816D33"/>
    <w:rsid w:val="00816E7A"/>
    <w:rsid w:val="00817E7E"/>
    <w:rsid w:val="00820E35"/>
    <w:rsid w:val="00821452"/>
    <w:rsid w:val="00822AFC"/>
    <w:rsid w:val="00822FFD"/>
    <w:rsid w:val="00823BD5"/>
    <w:rsid w:val="0082464E"/>
    <w:rsid w:val="00824E71"/>
    <w:rsid w:val="00824F6C"/>
    <w:rsid w:val="008254FB"/>
    <w:rsid w:val="00826FD8"/>
    <w:rsid w:val="00827F4F"/>
    <w:rsid w:val="00830135"/>
    <w:rsid w:val="00830143"/>
    <w:rsid w:val="00830375"/>
    <w:rsid w:val="00830E72"/>
    <w:rsid w:val="00831CAB"/>
    <w:rsid w:val="008377FC"/>
    <w:rsid w:val="0084024C"/>
    <w:rsid w:val="008408B9"/>
    <w:rsid w:val="00840F7C"/>
    <w:rsid w:val="00841914"/>
    <w:rsid w:val="00842193"/>
    <w:rsid w:val="00843BF9"/>
    <w:rsid w:val="0084443D"/>
    <w:rsid w:val="00844493"/>
    <w:rsid w:val="00847359"/>
    <w:rsid w:val="00847846"/>
    <w:rsid w:val="00847E98"/>
    <w:rsid w:val="00851D07"/>
    <w:rsid w:val="00852036"/>
    <w:rsid w:val="0085376A"/>
    <w:rsid w:val="0085381D"/>
    <w:rsid w:val="0085393E"/>
    <w:rsid w:val="0085687D"/>
    <w:rsid w:val="00856B21"/>
    <w:rsid w:val="00857F50"/>
    <w:rsid w:val="00860437"/>
    <w:rsid w:val="00860B2E"/>
    <w:rsid w:val="00862DF4"/>
    <w:rsid w:val="00864BC2"/>
    <w:rsid w:val="00866CF3"/>
    <w:rsid w:val="00867EE7"/>
    <w:rsid w:val="00871410"/>
    <w:rsid w:val="00872A0B"/>
    <w:rsid w:val="008734F3"/>
    <w:rsid w:val="00873565"/>
    <w:rsid w:val="00874E28"/>
    <w:rsid w:val="0087682D"/>
    <w:rsid w:val="00877643"/>
    <w:rsid w:val="00877C2A"/>
    <w:rsid w:val="00882F5D"/>
    <w:rsid w:val="0088311B"/>
    <w:rsid w:val="008849A2"/>
    <w:rsid w:val="00884B46"/>
    <w:rsid w:val="008867EC"/>
    <w:rsid w:val="00886D18"/>
    <w:rsid w:val="008872DF"/>
    <w:rsid w:val="0089059F"/>
    <w:rsid w:val="00892B92"/>
    <w:rsid w:val="00895C1F"/>
    <w:rsid w:val="008963A7"/>
    <w:rsid w:val="008A400C"/>
    <w:rsid w:val="008A5474"/>
    <w:rsid w:val="008A633E"/>
    <w:rsid w:val="008B0997"/>
    <w:rsid w:val="008B3F30"/>
    <w:rsid w:val="008B41BD"/>
    <w:rsid w:val="008B43F6"/>
    <w:rsid w:val="008C0533"/>
    <w:rsid w:val="008C0FF2"/>
    <w:rsid w:val="008C26DD"/>
    <w:rsid w:val="008C28ED"/>
    <w:rsid w:val="008C3BEC"/>
    <w:rsid w:val="008C7E9C"/>
    <w:rsid w:val="008D06C8"/>
    <w:rsid w:val="008D137D"/>
    <w:rsid w:val="008D4328"/>
    <w:rsid w:val="008D5ED3"/>
    <w:rsid w:val="008D69DB"/>
    <w:rsid w:val="008E1144"/>
    <w:rsid w:val="008E12FD"/>
    <w:rsid w:val="008E1A7D"/>
    <w:rsid w:val="008E1CD7"/>
    <w:rsid w:val="008E25D8"/>
    <w:rsid w:val="008E2CAC"/>
    <w:rsid w:val="008E30D8"/>
    <w:rsid w:val="008E4B8B"/>
    <w:rsid w:val="008F1557"/>
    <w:rsid w:val="008F19B7"/>
    <w:rsid w:val="008F2351"/>
    <w:rsid w:val="008F2C9C"/>
    <w:rsid w:val="008F31DC"/>
    <w:rsid w:val="008F33CA"/>
    <w:rsid w:val="008F3F68"/>
    <w:rsid w:val="008F439B"/>
    <w:rsid w:val="008F4424"/>
    <w:rsid w:val="008F522B"/>
    <w:rsid w:val="008F52EF"/>
    <w:rsid w:val="008F657B"/>
    <w:rsid w:val="008F7E78"/>
    <w:rsid w:val="00900332"/>
    <w:rsid w:val="009043FC"/>
    <w:rsid w:val="009048B1"/>
    <w:rsid w:val="00904B18"/>
    <w:rsid w:val="009057A6"/>
    <w:rsid w:val="00907436"/>
    <w:rsid w:val="0091254F"/>
    <w:rsid w:val="00912729"/>
    <w:rsid w:val="009143F1"/>
    <w:rsid w:val="00914E50"/>
    <w:rsid w:val="00916AC0"/>
    <w:rsid w:val="00916C34"/>
    <w:rsid w:val="00921D1E"/>
    <w:rsid w:val="00923778"/>
    <w:rsid w:val="0092518E"/>
    <w:rsid w:val="00926C5E"/>
    <w:rsid w:val="0092742F"/>
    <w:rsid w:val="00927DC7"/>
    <w:rsid w:val="00930274"/>
    <w:rsid w:val="00940FC3"/>
    <w:rsid w:val="009410BD"/>
    <w:rsid w:val="00941941"/>
    <w:rsid w:val="00943203"/>
    <w:rsid w:val="00943CC5"/>
    <w:rsid w:val="00945EC5"/>
    <w:rsid w:val="00945F96"/>
    <w:rsid w:val="00947904"/>
    <w:rsid w:val="009500F8"/>
    <w:rsid w:val="00950615"/>
    <w:rsid w:val="00956EA0"/>
    <w:rsid w:val="00956F76"/>
    <w:rsid w:val="00960590"/>
    <w:rsid w:val="009615EE"/>
    <w:rsid w:val="00962891"/>
    <w:rsid w:val="0096290B"/>
    <w:rsid w:val="009679C1"/>
    <w:rsid w:val="00970329"/>
    <w:rsid w:val="00970B19"/>
    <w:rsid w:val="009759C7"/>
    <w:rsid w:val="009804D7"/>
    <w:rsid w:val="00980CC7"/>
    <w:rsid w:val="00981AA4"/>
    <w:rsid w:val="009842C5"/>
    <w:rsid w:val="0098469A"/>
    <w:rsid w:val="009847EB"/>
    <w:rsid w:val="00984E8F"/>
    <w:rsid w:val="0098514B"/>
    <w:rsid w:val="00986113"/>
    <w:rsid w:val="009917D2"/>
    <w:rsid w:val="009935B1"/>
    <w:rsid w:val="00994926"/>
    <w:rsid w:val="00994DCA"/>
    <w:rsid w:val="0099643B"/>
    <w:rsid w:val="00996609"/>
    <w:rsid w:val="009A2CCA"/>
    <w:rsid w:val="009A72A7"/>
    <w:rsid w:val="009A7D49"/>
    <w:rsid w:val="009B06AB"/>
    <w:rsid w:val="009B0DA1"/>
    <w:rsid w:val="009B1243"/>
    <w:rsid w:val="009B38C1"/>
    <w:rsid w:val="009B57B8"/>
    <w:rsid w:val="009B5B77"/>
    <w:rsid w:val="009B792F"/>
    <w:rsid w:val="009C271C"/>
    <w:rsid w:val="009C55B5"/>
    <w:rsid w:val="009C5B80"/>
    <w:rsid w:val="009C5E73"/>
    <w:rsid w:val="009C6730"/>
    <w:rsid w:val="009C680D"/>
    <w:rsid w:val="009D3E78"/>
    <w:rsid w:val="009D584A"/>
    <w:rsid w:val="009D5E0B"/>
    <w:rsid w:val="009D6C5C"/>
    <w:rsid w:val="009D75EB"/>
    <w:rsid w:val="009D7785"/>
    <w:rsid w:val="009D7D41"/>
    <w:rsid w:val="009E1567"/>
    <w:rsid w:val="009E1A7D"/>
    <w:rsid w:val="009E1FE6"/>
    <w:rsid w:val="009E2E1A"/>
    <w:rsid w:val="009E4624"/>
    <w:rsid w:val="009E52EC"/>
    <w:rsid w:val="009E5764"/>
    <w:rsid w:val="009E5CD8"/>
    <w:rsid w:val="009E63C3"/>
    <w:rsid w:val="009E769A"/>
    <w:rsid w:val="009F2BA6"/>
    <w:rsid w:val="009F49DB"/>
    <w:rsid w:val="009F75C0"/>
    <w:rsid w:val="009F7F74"/>
    <w:rsid w:val="009F7FD4"/>
    <w:rsid w:val="00A0055A"/>
    <w:rsid w:val="00A00C6B"/>
    <w:rsid w:val="00A018D9"/>
    <w:rsid w:val="00A053CD"/>
    <w:rsid w:val="00A05499"/>
    <w:rsid w:val="00A06E8B"/>
    <w:rsid w:val="00A07F65"/>
    <w:rsid w:val="00A129FD"/>
    <w:rsid w:val="00A139A5"/>
    <w:rsid w:val="00A1429D"/>
    <w:rsid w:val="00A14AF0"/>
    <w:rsid w:val="00A15626"/>
    <w:rsid w:val="00A22097"/>
    <w:rsid w:val="00A224B9"/>
    <w:rsid w:val="00A25A42"/>
    <w:rsid w:val="00A2607B"/>
    <w:rsid w:val="00A272EC"/>
    <w:rsid w:val="00A277B1"/>
    <w:rsid w:val="00A33F67"/>
    <w:rsid w:val="00A342F4"/>
    <w:rsid w:val="00A34988"/>
    <w:rsid w:val="00A34CAF"/>
    <w:rsid w:val="00A34D10"/>
    <w:rsid w:val="00A36303"/>
    <w:rsid w:val="00A36CAF"/>
    <w:rsid w:val="00A371DB"/>
    <w:rsid w:val="00A37DF0"/>
    <w:rsid w:val="00A4207F"/>
    <w:rsid w:val="00A4269E"/>
    <w:rsid w:val="00A444DF"/>
    <w:rsid w:val="00A453A8"/>
    <w:rsid w:val="00A45B1B"/>
    <w:rsid w:val="00A46A7D"/>
    <w:rsid w:val="00A47717"/>
    <w:rsid w:val="00A535D5"/>
    <w:rsid w:val="00A61040"/>
    <w:rsid w:val="00A613D9"/>
    <w:rsid w:val="00A620EE"/>
    <w:rsid w:val="00A63AAA"/>
    <w:rsid w:val="00A63B02"/>
    <w:rsid w:val="00A6444C"/>
    <w:rsid w:val="00A65465"/>
    <w:rsid w:val="00A65E72"/>
    <w:rsid w:val="00A67018"/>
    <w:rsid w:val="00A70844"/>
    <w:rsid w:val="00A71D35"/>
    <w:rsid w:val="00A724B2"/>
    <w:rsid w:val="00A73775"/>
    <w:rsid w:val="00A747B0"/>
    <w:rsid w:val="00A7661C"/>
    <w:rsid w:val="00A76A88"/>
    <w:rsid w:val="00A77A4C"/>
    <w:rsid w:val="00A77F9C"/>
    <w:rsid w:val="00A814FC"/>
    <w:rsid w:val="00A81CAB"/>
    <w:rsid w:val="00A81F67"/>
    <w:rsid w:val="00A82EF6"/>
    <w:rsid w:val="00A83D04"/>
    <w:rsid w:val="00A83EF1"/>
    <w:rsid w:val="00A84879"/>
    <w:rsid w:val="00A85370"/>
    <w:rsid w:val="00A86212"/>
    <w:rsid w:val="00A92219"/>
    <w:rsid w:val="00A927AA"/>
    <w:rsid w:val="00A94560"/>
    <w:rsid w:val="00A94596"/>
    <w:rsid w:val="00A962BD"/>
    <w:rsid w:val="00A96CFC"/>
    <w:rsid w:val="00A96F92"/>
    <w:rsid w:val="00A96FBF"/>
    <w:rsid w:val="00AA23F4"/>
    <w:rsid w:val="00AA59A1"/>
    <w:rsid w:val="00AA7813"/>
    <w:rsid w:val="00AB0719"/>
    <w:rsid w:val="00AB2C8C"/>
    <w:rsid w:val="00AB599B"/>
    <w:rsid w:val="00AC01E6"/>
    <w:rsid w:val="00AC0ACE"/>
    <w:rsid w:val="00AC1923"/>
    <w:rsid w:val="00AC1FC7"/>
    <w:rsid w:val="00AC272B"/>
    <w:rsid w:val="00AC289C"/>
    <w:rsid w:val="00AC496A"/>
    <w:rsid w:val="00AC54D8"/>
    <w:rsid w:val="00AC6DB6"/>
    <w:rsid w:val="00AC7EB5"/>
    <w:rsid w:val="00AD1BF1"/>
    <w:rsid w:val="00AD667C"/>
    <w:rsid w:val="00AD7172"/>
    <w:rsid w:val="00AD77F3"/>
    <w:rsid w:val="00AE4558"/>
    <w:rsid w:val="00AE69DE"/>
    <w:rsid w:val="00AF05F0"/>
    <w:rsid w:val="00AF180F"/>
    <w:rsid w:val="00AF20F8"/>
    <w:rsid w:val="00AF35CA"/>
    <w:rsid w:val="00AF43E1"/>
    <w:rsid w:val="00AF5774"/>
    <w:rsid w:val="00AF67B1"/>
    <w:rsid w:val="00AF75EE"/>
    <w:rsid w:val="00B009EE"/>
    <w:rsid w:val="00B00C88"/>
    <w:rsid w:val="00B01753"/>
    <w:rsid w:val="00B052FF"/>
    <w:rsid w:val="00B0566D"/>
    <w:rsid w:val="00B06BAE"/>
    <w:rsid w:val="00B073D4"/>
    <w:rsid w:val="00B076D5"/>
    <w:rsid w:val="00B11260"/>
    <w:rsid w:val="00B11F01"/>
    <w:rsid w:val="00B12611"/>
    <w:rsid w:val="00B12699"/>
    <w:rsid w:val="00B13CFA"/>
    <w:rsid w:val="00B14763"/>
    <w:rsid w:val="00B14987"/>
    <w:rsid w:val="00B1571E"/>
    <w:rsid w:val="00B16DFF"/>
    <w:rsid w:val="00B17872"/>
    <w:rsid w:val="00B2073B"/>
    <w:rsid w:val="00B208A1"/>
    <w:rsid w:val="00B22780"/>
    <w:rsid w:val="00B23C7B"/>
    <w:rsid w:val="00B255A6"/>
    <w:rsid w:val="00B26D4A"/>
    <w:rsid w:val="00B27513"/>
    <w:rsid w:val="00B314D8"/>
    <w:rsid w:val="00B32815"/>
    <w:rsid w:val="00B3324C"/>
    <w:rsid w:val="00B333BC"/>
    <w:rsid w:val="00B34DAF"/>
    <w:rsid w:val="00B36FD7"/>
    <w:rsid w:val="00B431F1"/>
    <w:rsid w:val="00B43787"/>
    <w:rsid w:val="00B43968"/>
    <w:rsid w:val="00B4481C"/>
    <w:rsid w:val="00B451F1"/>
    <w:rsid w:val="00B456BC"/>
    <w:rsid w:val="00B45983"/>
    <w:rsid w:val="00B4599A"/>
    <w:rsid w:val="00B500FD"/>
    <w:rsid w:val="00B50274"/>
    <w:rsid w:val="00B507B8"/>
    <w:rsid w:val="00B50D65"/>
    <w:rsid w:val="00B51A9B"/>
    <w:rsid w:val="00B51FCF"/>
    <w:rsid w:val="00B5405A"/>
    <w:rsid w:val="00B543D9"/>
    <w:rsid w:val="00B547A1"/>
    <w:rsid w:val="00B547F9"/>
    <w:rsid w:val="00B54B7B"/>
    <w:rsid w:val="00B56650"/>
    <w:rsid w:val="00B568D6"/>
    <w:rsid w:val="00B57196"/>
    <w:rsid w:val="00B57FDD"/>
    <w:rsid w:val="00B60544"/>
    <w:rsid w:val="00B60759"/>
    <w:rsid w:val="00B6106A"/>
    <w:rsid w:val="00B62411"/>
    <w:rsid w:val="00B661E7"/>
    <w:rsid w:val="00B70BFA"/>
    <w:rsid w:val="00B711C6"/>
    <w:rsid w:val="00B71DA6"/>
    <w:rsid w:val="00B722C8"/>
    <w:rsid w:val="00B741AE"/>
    <w:rsid w:val="00B760CD"/>
    <w:rsid w:val="00B76299"/>
    <w:rsid w:val="00B7786A"/>
    <w:rsid w:val="00B82DFC"/>
    <w:rsid w:val="00B9074B"/>
    <w:rsid w:val="00B93C72"/>
    <w:rsid w:val="00B94C73"/>
    <w:rsid w:val="00B954CE"/>
    <w:rsid w:val="00B955A4"/>
    <w:rsid w:val="00B9561D"/>
    <w:rsid w:val="00B96E2C"/>
    <w:rsid w:val="00B96FDE"/>
    <w:rsid w:val="00B97248"/>
    <w:rsid w:val="00BA0907"/>
    <w:rsid w:val="00BA119F"/>
    <w:rsid w:val="00BA29A0"/>
    <w:rsid w:val="00BA2F6E"/>
    <w:rsid w:val="00BA2F93"/>
    <w:rsid w:val="00BA333F"/>
    <w:rsid w:val="00BA4457"/>
    <w:rsid w:val="00BA5FC9"/>
    <w:rsid w:val="00BB0DA6"/>
    <w:rsid w:val="00BB1005"/>
    <w:rsid w:val="00BB12C8"/>
    <w:rsid w:val="00BB194E"/>
    <w:rsid w:val="00BB4271"/>
    <w:rsid w:val="00BB5F78"/>
    <w:rsid w:val="00BB61AD"/>
    <w:rsid w:val="00BB657E"/>
    <w:rsid w:val="00BB72AB"/>
    <w:rsid w:val="00BB74D6"/>
    <w:rsid w:val="00BC117F"/>
    <w:rsid w:val="00BC2575"/>
    <w:rsid w:val="00BC301D"/>
    <w:rsid w:val="00BC5B31"/>
    <w:rsid w:val="00BC6006"/>
    <w:rsid w:val="00BC75F0"/>
    <w:rsid w:val="00BD0979"/>
    <w:rsid w:val="00BD130B"/>
    <w:rsid w:val="00BD3542"/>
    <w:rsid w:val="00BD4AF1"/>
    <w:rsid w:val="00BD7D98"/>
    <w:rsid w:val="00BE0FEF"/>
    <w:rsid w:val="00BE164C"/>
    <w:rsid w:val="00BE1868"/>
    <w:rsid w:val="00BE28C7"/>
    <w:rsid w:val="00BE5139"/>
    <w:rsid w:val="00BE7B57"/>
    <w:rsid w:val="00BF154F"/>
    <w:rsid w:val="00BF3088"/>
    <w:rsid w:val="00BF3B68"/>
    <w:rsid w:val="00BF48C5"/>
    <w:rsid w:val="00BF53BA"/>
    <w:rsid w:val="00BF6A67"/>
    <w:rsid w:val="00BF78B5"/>
    <w:rsid w:val="00BF7F8B"/>
    <w:rsid w:val="00C00675"/>
    <w:rsid w:val="00C015E9"/>
    <w:rsid w:val="00C01A7C"/>
    <w:rsid w:val="00C01CF4"/>
    <w:rsid w:val="00C02862"/>
    <w:rsid w:val="00C0557E"/>
    <w:rsid w:val="00C06050"/>
    <w:rsid w:val="00C069CB"/>
    <w:rsid w:val="00C06D8E"/>
    <w:rsid w:val="00C078D0"/>
    <w:rsid w:val="00C1148D"/>
    <w:rsid w:val="00C1156E"/>
    <w:rsid w:val="00C115A0"/>
    <w:rsid w:val="00C11DB5"/>
    <w:rsid w:val="00C15096"/>
    <w:rsid w:val="00C15328"/>
    <w:rsid w:val="00C156C4"/>
    <w:rsid w:val="00C16355"/>
    <w:rsid w:val="00C21E52"/>
    <w:rsid w:val="00C225E6"/>
    <w:rsid w:val="00C2301B"/>
    <w:rsid w:val="00C24773"/>
    <w:rsid w:val="00C31C0C"/>
    <w:rsid w:val="00C330FF"/>
    <w:rsid w:val="00C33484"/>
    <w:rsid w:val="00C350A3"/>
    <w:rsid w:val="00C37154"/>
    <w:rsid w:val="00C40608"/>
    <w:rsid w:val="00C4455C"/>
    <w:rsid w:val="00C46B8B"/>
    <w:rsid w:val="00C47FBA"/>
    <w:rsid w:val="00C5076F"/>
    <w:rsid w:val="00C545A6"/>
    <w:rsid w:val="00C56901"/>
    <w:rsid w:val="00C56F77"/>
    <w:rsid w:val="00C5798D"/>
    <w:rsid w:val="00C601F0"/>
    <w:rsid w:val="00C61552"/>
    <w:rsid w:val="00C61F33"/>
    <w:rsid w:val="00C64632"/>
    <w:rsid w:val="00C65D22"/>
    <w:rsid w:val="00C66597"/>
    <w:rsid w:val="00C709DF"/>
    <w:rsid w:val="00C715CD"/>
    <w:rsid w:val="00C716E9"/>
    <w:rsid w:val="00C734DE"/>
    <w:rsid w:val="00C73B56"/>
    <w:rsid w:val="00C74CFC"/>
    <w:rsid w:val="00C74EED"/>
    <w:rsid w:val="00C756DF"/>
    <w:rsid w:val="00C75D09"/>
    <w:rsid w:val="00C76787"/>
    <w:rsid w:val="00C77112"/>
    <w:rsid w:val="00C80807"/>
    <w:rsid w:val="00C80894"/>
    <w:rsid w:val="00C8090B"/>
    <w:rsid w:val="00C81B34"/>
    <w:rsid w:val="00C826F5"/>
    <w:rsid w:val="00C82CD0"/>
    <w:rsid w:val="00C846AE"/>
    <w:rsid w:val="00C86BBD"/>
    <w:rsid w:val="00C90063"/>
    <w:rsid w:val="00C908A5"/>
    <w:rsid w:val="00C915E9"/>
    <w:rsid w:val="00C945D2"/>
    <w:rsid w:val="00C95814"/>
    <w:rsid w:val="00C96A0A"/>
    <w:rsid w:val="00C96EFB"/>
    <w:rsid w:val="00CA0602"/>
    <w:rsid w:val="00CA120A"/>
    <w:rsid w:val="00CA131A"/>
    <w:rsid w:val="00CA1C7F"/>
    <w:rsid w:val="00CA28F4"/>
    <w:rsid w:val="00CA4E10"/>
    <w:rsid w:val="00CA6361"/>
    <w:rsid w:val="00CA66CC"/>
    <w:rsid w:val="00CA765F"/>
    <w:rsid w:val="00CB0ACF"/>
    <w:rsid w:val="00CB174F"/>
    <w:rsid w:val="00CB3E1E"/>
    <w:rsid w:val="00CB560B"/>
    <w:rsid w:val="00CB60CC"/>
    <w:rsid w:val="00CB6FD1"/>
    <w:rsid w:val="00CB76A8"/>
    <w:rsid w:val="00CC09EC"/>
    <w:rsid w:val="00CC10B1"/>
    <w:rsid w:val="00CC2312"/>
    <w:rsid w:val="00CC2A61"/>
    <w:rsid w:val="00CC49E8"/>
    <w:rsid w:val="00CC5089"/>
    <w:rsid w:val="00CC59FD"/>
    <w:rsid w:val="00CC7CBB"/>
    <w:rsid w:val="00CD06DC"/>
    <w:rsid w:val="00CD0988"/>
    <w:rsid w:val="00CD190F"/>
    <w:rsid w:val="00CD3655"/>
    <w:rsid w:val="00CD37BA"/>
    <w:rsid w:val="00CD724C"/>
    <w:rsid w:val="00CE24B4"/>
    <w:rsid w:val="00CE47A0"/>
    <w:rsid w:val="00CE6455"/>
    <w:rsid w:val="00CF1F24"/>
    <w:rsid w:val="00CF3ED1"/>
    <w:rsid w:val="00CF7836"/>
    <w:rsid w:val="00CF78B0"/>
    <w:rsid w:val="00D0021A"/>
    <w:rsid w:val="00D0182E"/>
    <w:rsid w:val="00D01A4A"/>
    <w:rsid w:val="00D01DCE"/>
    <w:rsid w:val="00D02AFE"/>
    <w:rsid w:val="00D02BFD"/>
    <w:rsid w:val="00D048FA"/>
    <w:rsid w:val="00D05835"/>
    <w:rsid w:val="00D06124"/>
    <w:rsid w:val="00D07644"/>
    <w:rsid w:val="00D100FD"/>
    <w:rsid w:val="00D112BC"/>
    <w:rsid w:val="00D12090"/>
    <w:rsid w:val="00D12F05"/>
    <w:rsid w:val="00D132F7"/>
    <w:rsid w:val="00D13E05"/>
    <w:rsid w:val="00D16166"/>
    <w:rsid w:val="00D177C4"/>
    <w:rsid w:val="00D17EE5"/>
    <w:rsid w:val="00D2221C"/>
    <w:rsid w:val="00D22E1B"/>
    <w:rsid w:val="00D25D46"/>
    <w:rsid w:val="00D269E1"/>
    <w:rsid w:val="00D27053"/>
    <w:rsid w:val="00D31369"/>
    <w:rsid w:val="00D32D46"/>
    <w:rsid w:val="00D336B4"/>
    <w:rsid w:val="00D336F3"/>
    <w:rsid w:val="00D379D4"/>
    <w:rsid w:val="00D4021B"/>
    <w:rsid w:val="00D413DF"/>
    <w:rsid w:val="00D439FF"/>
    <w:rsid w:val="00D43F20"/>
    <w:rsid w:val="00D44095"/>
    <w:rsid w:val="00D44AC7"/>
    <w:rsid w:val="00D44C3D"/>
    <w:rsid w:val="00D4564E"/>
    <w:rsid w:val="00D46886"/>
    <w:rsid w:val="00D5192B"/>
    <w:rsid w:val="00D51D77"/>
    <w:rsid w:val="00D52FF2"/>
    <w:rsid w:val="00D6103B"/>
    <w:rsid w:val="00D66EA7"/>
    <w:rsid w:val="00D728B2"/>
    <w:rsid w:val="00D7334F"/>
    <w:rsid w:val="00D74EB3"/>
    <w:rsid w:val="00D7577D"/>
    <w:rsid w:val="00D75ADF"/>
    <w:rsid w:val="00D769DE"/>
    <w:rsid w:val="00D8079E"/>
    <w:rsid w:val="00D80C1A"/>
    <w:rsid w:val="00D81831"/>
    <w:rsid w:val="00D81E2A"/>
    <w:rsid w:val="00D84B4E"/>
    <w:rsid w:val="00D854D3"/>
    <w:rsid w:val="00D8751F"/>
    <w:rsid w:val="00D90A9E"/>
    <w:rsid w:val="00D92202"/>
    <w:rsid w:val="00D92D51"/>
    <w:rsid w:val="00D93612"/>
    <w:rsid w:val="00D95429"/>
    <w:rsid w:val="00D95558"/>
    <w:rsid w:val="00D95A7E"/>
    <w:rsid w:val="00D970B7"/>
    <w:rsid w:val="00D977C8"/>
    <w:rsid w:val="00DA0EE6"/>
    <w:rsid w:val="00DA19B8"/>
    <w:rsid w:val="00DA1C03"/>
    <w:rsid w:val="00DA201A"/>
    <w:rsid w:val="00DA3C29"/>
    <w:rsid w:val="00DA556A"/>
    <w:rsid w:val="00DA73E5"/>
    <w:rsid w:val="00DA74A5"/>
    <w:rsid w:val="00DA7A2E"/>
    <w:rsid w:val="00DA7D77"/>
    <w:rsid w:val="00DB07AA"/>
    <w:rsid w:val="00DB1F2F"/>
    <w:rsid w:val="00DB244E"/>
    <w:rsid w:val="00DB4063"/>
    <w:rsid w:val="00DB408A"/>
    <w:rsid w:val="00DB5440"/>
    <w:rsid w:val="00DB5E3E"/>
    <w:rsid w:val="00DB5E64"/>
    <w:rsid w:val="00DB66EF"/>
    <w:rsid w:val="00DB6DB4"/>
    <w:rsid w:val="00DC2674"/>
    <w:rsid w:val="00DC27A3"/>
    <w:rsid w:val="00DC40B3"/>
    <w:rsid w:val="00DC4447"/>
    <w:rsid w:val="00DC5DB3"/>
    <w:rsid w:val="00DC6266"/>
    <w:rsid w:val="00DC6ED8"/>
    <w:rsid w:val="00DC7559"/>
    <w:rsid w:val="00DC7BD6"/>
    <w:rsid w:val="00DD01CC"/>
    <w:rsid w:val="00DD2BFF"/>
    <w:rsid w:val="00DD308D"/>
    <w:rsid w:val="00DD3C79"/>
    <w:rsid w:val="00DD5E8D"/>
    <w:rsid w:val="00DD76A9"/>
    <w:rsid w:val="00DD7C50"/>
    <w:rsid w:val="00DE103C"/>
    <w:rsid w:val="00DE1783"/>
    <w:rsid w:val="00DE23F4"/>
    <w:rsid w:val="00DE292C"/>
    <w:rsid w:val="00DE3197"/>
    <w:rsid w:val="00DE323A"/>
    <w:rsid w:val="00DE32CB"/>
    <w:rsid w:val="00DE352B"/>
    <w:rsid w:val="00DE7AC9"/>
    <w:rsid w:val="00DF01CC"/>
    <w:rsid w:val="00DF09C9"/>
    <w:rsid w:val="00DF0ECF"/>
    <w:rsid w:val="00DF12B3"/>
    <w:rsid w:val="00DF1E96"/>
    <w:rsid w:val="00DF4D24"/>
    <w:rsid w:val="00DF7691"/>
    <w:rsid w:val="00DF7748"/>
    <w:rsid w:val="00E0141C"/>
    <w:rsid w:val="00E01E1E"/>
    <w:rsid w:val="00E03CC4"/>
    <w:rsid w:val="00E0415D"/>
    <w:rsid w:val="00E0434E"/>
    <w:rsid w:val="00E101D6"/>
    <w:rsid w:val="00E10708"/>
    <w:rsid w:val="00E121BC"/>
    <w:rsid w:val="00E1234D"/>
    <w:rsid w:val="00E14A50"/>
    <w:rsid w:val="00E15566"/>
    <w:rsid w:val="00E177CD"/>
    <w:rsid w:val="00E20220"/>
    <w:rsid w:val="00E23997"/>
    <w:rsid w:val="00E24723"/>
    <w:rsid w:val="00E279C4"/>
    <w:rsid w:val="00E32D65"/>
    <w:rsid w:val="00E35283"/>
    <w:rsid w:val="00E36083"/>
    <w:rsid w:val="00E37E83"/>
    <w:rsid w:val="00E42515"/>
    <w:rsid w:val="00E42883"/>
    <w:rsid w:val="00E42B84"/>
    <w:rsid w:val="00E4386E"/>
    <w:rsid w:val="00E448BB"/>
    <w:rsid w:val="00E44B3B"/>
    <w:rsid w:val="00E4724C"/>
    <w:rsid w:val="00E478AC"/>
    <w:rsid w:val="00E47E49"/>
    <w:rsid w:val="00E51D50"/>
    <w:rsid w:val="00E54B57"/>
    <w:rsid w:val="00E57062"/>
    <w:rsid w:val="00E57129"/>
    <w:rsid w:val="00E6039E"/>
    <w:rsid w:val="00E60D79"/>
    <w:rsid w:val="00E61760"/>
    <w:rsid w:val="00E62A82"/>
    <w:rsid w:val="00E62C30"/>
    <w:rsid w:val="00E62D77"/>
    <w:rsid w:val="00E633BE"/>
    <w:rsid w:val="00E6428A"/>
    <w:rsid w:val="00E72D35"/>
    <w:rsid w:val="00E73883"/>
    <w:rsid w:val="00E750D2"/>
    <w:rsid w:val="00E7593B"/>
    <w:rsid w:val="00E774B2"/>
    <w:rsid w:val="00E77AD5"/>
    <w:rsid w:val="00E82CBA"/>
    <w:rsid w:val="00E8311E"/>
    <w:rsid w:val="00E84198"/>
    <w:rsid w:val="00E85010"/>
    <w:rsid w:val="00E850F3"/>
    <w:rsid w:val="00E86F21"/>
    <w:rsid w:val="00E8794C"/>
    <w:rsid w:val="00E9045A"/>
    <w:rsid w:val="00E91074"/>
    <w:rsid w:val="00E915B1"/>
    <w:rsid w:val="00E92230"/>
    <w:rsid w:val="00E936CC"/>
    <w:rsid w:val="00E93E4F"/>
    <w:rsid w:val="00E94098"/>
    <w:rsid w:val="00EA1E15"/>
    <w:rsid w:val="00EA4752"/>
    <w:rsid w:val="00EB09B3"/>
    <w:rsid w:val="00EB13E1"/>
    <w:rsid w:val="00EB2917"/>
    <w:rsid w:val="00EB7868"/>
    <w:rsid w:val="00EC70C4"/>
    <w:rsid w:val="00EC7A7C"/>
    <w:rsid w:val="00ED1A30"/>
    <w:rsid w:val="00ED4762"/>
    <w:rsid w:val="00ED574C"/>
    <w:rsid w:val="00ED599D"/>
    <w:rsid w:val="00ED6532"/>
    <w:rsid w:val="00ED7369"/>
    <w:rsid w:val="00ED781E"/>
    <w:rsid w:val="00ED7C3E"/>
    <w:rsid w:val="00EE0239"/>
    <w:rsid w:val="00EE03C9"/>
    <w:rsid w:val="00EE1B69"/>
    <w:rsid w:val="00EE71D3"/>
    <w:rsid w:val="00EF00D5"/>
    <w:rsid w:val="00EF0C05"/>
    <w:rsid w:val="00EF0F03"/>
    <w:rsid w:val="00EF1533"/>
    <w:rsid w:val="00EF332D"/>
    <w:rsid w:val="00EF55C4"/>
    <w:rsid w:val="00F00701"/>
    <w:rsid w:val="00F02318"/>
    <w:rsid w:val="00F02AAA"/>
    <w:rsid w:val="00F02CBA"/>
    <w:rsid w:val="00F06A2C"/>
    <w:rsid w:val="00F10446"/>
    <w:rsid w:val="00F12128"/>
    <w:rsid w:val="00F124E5"/>
    <w:rsid w:val="00F151F8"/>
    <w:rsid w:val="00F1522E"/>
    <w:rsid w:val="00F159C6"/>
    <w:rsid w:val="00F1609B"/>
    <w:rsid w:val="00F17C42"/>
    <w:rsid w:val="00F23235"/>
    <w:rsid w:val="00F23303"/>
    <w:rsid w:val="00F2360C"/>
    <w:rsid w:val="00F24754"/>
    <w:rsid w:val="00F2733C"/>
    <w:rsid w:val="00F30849"/>
    <w:rsid w:val="00F31C75"/>
    <w:rsid w:val="00F334FA"/>
    <w:rsid w:val="00F357DA"/>
    <w:rsid w:val="00F360CB"/>
    <w:rsid w:val="00F36412"/>
    <w:rsid w:val="00F36A11"/>
    <w:rsid w:val="00F41224"/>
    <w:rsid w:val="00F42160"/>
    <w:rsid w:val="00F43E0C"/>
    <w:rsid w:val="00F44446"/>
    <w:rsid w:val="00F44F6E"/>
    <w:rsid w:val="00F50ECA"/>
    <w:rsid w:val="00F51771"/>
    <w:rsid w:val="00F53301"/>
    <w:rsid w:val="00F53E00"/>
    <w:rsid w:val="00F5412A"/>
    <w:rsid w:val="00F545D5"/>
    <w:rsid w:val="00F5505E"/>
    <w:rsid w:val="00F5561A"/>
    <w:rsid w:val="00F55C42"/>
    <w:rsid w:val="00F56674"/>
    <w:rsid w:val="00F57FA7"/>
    <w:rsid w:val="00F613D7"/>
    <w:rsid w:val="00F620F8"/>
    <w:rsid w:val="00F62240"/>
    <w:rsid w:val="00F62690"/>
    <w:rsid w:val="00F62E1B"/>
    <w:rsid w:val="00F638CC"/>
    <w:rsid w:val="00F64AB7"/>
    <w:rsid w:val="00F64DB8"/>
    <w:rsid w:val="00F6514D"/>
    <w:rsid w:val="00F66047"/>
    <w:rsid w:val="00F67ADB"/>
    <w:rsid w:val="00F70C3E"/>
    <w:rsid w:val="00F71972"/>
    <w:rsid w:val="00F72E89"/>
    <w:rsid w:val="00F73CE0"/>
    <w:rsid w:val="00F77BA9"/>
    <w:rsid w:val="00F8102F"/>
    <w:rsid w:val="00F82242"/>
    <w:rsid w:val="00F83F08"/>
    <w:rsid w:val="00F9051E"/>
    <w:rsid w:val="00F90F89"/>
    <w:rsid w:val="00F917B5"/>
    <w:rsid w:val="00F929B4"/>
    <w:rsid w:val="00F92C45"/>
    <w:rsid w:val="00F939BA"/>
    <w:rsid w:val="00F9517D"/>
    <w:rsid w:val="00F95933"/>
    <w:rsid w:val="00F96E97"/>
    <w:rsid w:val="00FA0234"/>
    <w:rsid w:val="00FA0530"/>
    <w:rsid w:val="00FA3299"/>
    <w:rsid w:val="00FA4747"/>
    <w:rsid w:val="00FA4809"/>
    <w:rsid w:val="00FA4E0D"/>
    <w:rsid w:val="00FA59B2"/>
    <w:rsid w:val="00FA6CFA"/>
    <w:rsid w:val="00FA6EA6"/>
    <w:rsid w:val="00FA7F39"/>
    <w:rsid w:val="00FB1445"/>
    <w:rsid w:val="00FB1E0E"/>
    <w:rsid w:val="00FB5DE0"/>
    <w:rsid w:val="00FB64AD"/>
    <w:rsid w:val="00FB6541"/>
    <w:rsid w:val="00FC0908"/>
    <w:rsid w:val="00FC255B"/>
    <w:rsid w:val="00FC2B84"/>
    <w:rsid w:val="00FC50FD"/>
    <w:rsid w:val="00FC5F59"/>
    <w:rsid w:val="00FC7FA3"/>
    <w:rsid w:val="00FD1656"/>
    <w:rsid w:val="00FD1D94"/>
    <w:rsid w:val="00FD2976"/>
    <w:rsid w:val="00FD3A82"/>
    <w:rsid w:val="00FD4329"/>
    <w:rsid w:val="00FD472B"/>
    <w:rsid w:val="00FD4D59"/>
    <w:rsid w:val="00FD66D0"/>
    <w:rsid w:val="00FE0A84"/>
    <w:rsid w:val="00FE10A8"/>
    <w:rsid w:val="00FE126E"/>
    <w:rsid w:val="00FE1D47"/>
    <w:rsid w:val="00FE214A"/>
    <w:rsid w:val="00FE26B4"/>
    <w:rsid w:val="00FE2E10"/>
    <w:rsid w:val="00FE30D0"/>
    <w:rsid w:val="00FE5571"/>
    <w:rsid w:val="00FE75CD"/>
    <w:rsid w:val="00FE7A45"/>
    <w:rsid w:val="00FF06C6"/>
    <w:rsid w:val="00FF2769"/>
    <w:rsid w:val="00FF2F3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7584C"/>
  <w15:docId w15:val="{91FAA02E-0115-4E3C-A902-4EB4E7B30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18C"/>
    <w:pPr>
      <w:spacing w:line="360" w:lineRule="auto"/>
      <w:ind w:firstLine="567"/>
      <w:jc w:val="both"/>
    </w:pPr>
    <w:rPr>
      <w:rFonts w:ascii="Times New Roman" w:hAnsi="Times New Roman" w:cs="Times New Roman"/>
      <w:sz w:val="24"/>
      <w:lang w:val="es-ES_tradnl"/>
    </w:rPr>
  </w:style>
  <w:style w:type="paragraph" w:styleId="Ttulo1">
    <w:name w:val="heading 1"/>
    <w:basedOn w:val="Normal"/>
    <w:next w:val="Normal"/>
    <w:link w:val="Ttulo1Car"/>
    <w:uiPriority w:val="9"/>
    <w:qFormat/>
    <w:rsid w:val="00410D0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10D0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410D05"/>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Ttulo4">
    <w:name w:val="heading 4"/>
    <w:basedOn w:val="Normal"/>
    <w:next w:val="Normal"/>
    <w:link w:val="Ttulo4Car"/>
    <w:uiPriority w:val="9"/>
    <w:unhideWhenUsed/>
    <w:qFormat/>
    <w:rsid w:val="00E01E1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0E6DE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0C85"/>
    <w:pPr>
      <w:ind w:left="720"/>
      <w:contextualSpacing/>
    </w:pPr>
  </w:style>
  <w:style w:type="paragraph" w:styleId="Textodeglobo">
    <w:name w:val="Balloon Text"/>
    <w:basedOn w:val="Normal"/>
    <w:link w:val="TextodegloboCar"/>
    <w:uiPriority w:val="99"/>
    <w:semiHidden/>
    <w:unhideWhenUsed/>
    <w:rsid w:val="00494EC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4EC0"/>
    <w:rPr>
      <w:rFonts w:ascii="Segoe UI" w:hAnsi="Segoe UI" w:cs="Segoe UI"/>
      <w:sz w:val="18"/>
      <w:szCs w:val="18"/>
    </w:rPr>
  </w:style>
  <w:style w:type="paragraph" w:styleId="Textonotapie">
    <w:name w:val="footnote text"/>
    <w:basedOn w:val="Normal"/>
    <w:link w:val="TextonotapieCar"/>
    <w:uiPriority w:val="99"/>
    <w:unhideWhenUsed/>
    <w:rsid w:val="00C74EED"/>
    <w:pPr>
      <w:spacing w:after="0" w:line="240" w:lineRule="auto"/>
    </w:pPr>
    <w:rPr>
      <w:sz w:val="20"/>
      <w:szCs w:val="20"/>
    </w:rPr>
  </w:style>
  <w:style w:type="character" w:customStyle="1" w:styleId="TextonotapieCar">
    <w:name w:val="Texto nota pie Car"/>
    <w:basedOn w:val="Fuentedeprrafopredeter"/>
    <w:link w:val="Textonotapie"/>
    <w:uiPriority w:val="99"/>
    <w:rsid w:val="00C74EED"/>
    <w:rPr>
      <w:sz w:val="20"/>
      <w:szCs w:val="20"/>
    </w:rPr>
  </w:style>
  <w:style w:type="character" w:styleId="Refdenotaalpie">
    <w:name w:val="footnote reference"/>
    <w:basedOn w:val="Fuentedeprrafopredeter"/>
    <w:uiPriority w:val="99"/>
    <w:semiHidden/>
    <w:unhideWhenUsed/>
    <w:rsid w:val="00C74EED"/>
    <w:rPr>
      <w:vertAlign w:val="superscript"/>
    </w:rPr>
  </w:style>
  <w:style w:type="paragraph" w:styleId="Textonotaalfinal">
    <w:name w:val="endnote text"/>
    <w:basedOn w:val="Normal"/>
    <w:link w:val="TextonotaalfinalCar"/>
    <w:uiPriority w:val="99"/>
    <w:semiHidden/>
    <w:unhideWhenUsed/>
    <w:rsid w:val="009B57B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B57B8"/>
    <w:rPr>
      <w:sz w:val="20"/>
      <w:szCs w:val="20"/>
    </w:rPr>
  </w:style>
  <w:style w:type="character" w:styleId="Refdenotaalfinal">
    <w:name w:val="endnote reference"/>
    <w:basedOn w:val="Fuentedeprrafopredeter"/>
    <w:uiPriority w:val="99"/>
    <w:semiHidden/>
    <w:unhideWhenUsed/>
    <w:rsid w:val="009B57B8"/>
    <w:rPr>
      <w:vertAlign w:val="superscript"/>
    </w:rPr>
  </w:style>
  <w:style w:type="character" w:customStyle="1" w:styleId="Ttulo1Car">
    <w:name w:val="Título 1 Car"/>
    <w:basedOn w:val="Fuentedeprrafopredeter"/>
    <w:link w:val="Ttulo1"/>
    <w:uiPriority w:val="9"/>
    <w:rsid w:val="00410D05"/>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410D05"/>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410D05"/>
    <w:rPr>
      <w:rFonts w:asciiTheme="majorHAnsi" w:eastAsiaTheme="majorEastAsia" w:hAnsiTheme="majorHAnsi" w:cstheme="majorBidi"/>
      <w:color w:val="243F60" w:themeColor="accent1" w:themeShade="7F"/>
      <w:sz w:val="24"/>
      <w:szCs w:val="24"/>
    </w:rPr>
  </w:style>
  <w:style w:type="paragraph" w:styleId="TtuloTDC">
    <w:name w:val="TOC Heading"/>
    <w:basedOn w:val="Ttulo1"/>
    <w:next w:val="Normal"/>
    <w:uiPriority w:val="39"/>
    <w:unhideWhenUsed/>
    <w:qFormat/>
    <w:rsid w:val="00630FC6"/>
    <w:pPr>
      <w:spacing w:line="259" w:lineRule="auto"/>
      <w:outlineLvl w:val="9"/>
    </w:pPr>
    <w:rPr>
      <w:lang w:eastAsia="es-CL"/>
    </w:rPr>
  </w:style>
  <w:style w:type="paragraph" w:styleId="TDC1">
    <w:name w:val="toc 1"/>
    <w:basedOn w:val="Normal"/>
    <w:next w:val="Normal"/>
    <w:autoRedefine/>
    <w:uiPriority w:val="39"/>
    <w:unhideWhenUsed/>
    <w:rsid w:val="00B11260"/>
    <w:pPr>
      <w:tabs>
        <w:tab w:val="right" w:leader="dot" w:pos="8828"/>
      </w:tabs>
      <w:spacing w:before="240" w:after="100"/>
      <w:ind w:left="567" w:hanging="567"/>
    </w:pPr>
  </w:style>
  <w:style w:type="paragraph" w:styleId="TDC2">
    <w:name w:val="toc 2"/>
    <w:basedOn w:val="Normal"/>
    <w:next w:val="Normal"/>
    <w:autoRedefine/>
    <w:uiPriority w:val="39"/>
    <w:unhideWhenUsed/>
    <w:rsid w:val="00B11260"/>
    <w:pPr>
      <w:tabs>
        <w:tab w:val="left" w:pos="567"/>
        <w:tab w:val="right" w:leader="dot" w:pos="8828"/>
      </w:tabs>
      <w:spacing w:after="100"/>
      <w:ind w:firstLine="142"/>
    </w:pPr>
  </w:style>
  <w:style w:type="paragraph" w:styleId="TDC3">
    <w:name w:val="toc 3"/>
    <w:basedOn w:val="Normal"/>
    <w:next w:val="Normal"/>
    <w:autoRedefine/>
    <w:uiPriority w:val="39"/>
    <w:unhideWhenUsed/>
    <w:rsid w:val="00B11260"/>
    <w:pPr>
      <w:tabs>
        <w:tab w:val="left" w:pos="1100"/>
        <w:tab w:val="left" w:pos="1540"/>
        <w:tab w:val="right" w:leader="dot" w:pos="8828"/>
      </w:tabs>
      <w:spacing w:after="100"/>
      <w:ind w:left="851" w:hanging="283"/>
    </w:pPr>
  </w:style>
  <w:style w:type="character" w:styleId="Hipervnculo">
    <w:name w:val="Hyperlink"/>
    <w:basedOn w:val="Fuentedeprrafopredeter"/>
    <w:uiPriority w:val="99"/>
    <w:unhideWhenUsed/>
    <w:rsid w:val="00630FC6"/>
    <w:rPr>
      <w:color w:val="0000FF" w:themeColor="hyperlink"/>
      <w:u w:val="single"/>
    </w:rPr>
  </w:style>
  <w:style w:type="paragraph" w:styleId="Encabezado">
    <w:name w:val="header"/>
    <w:basedOn w:val="Normal"/>
    <w:link w:val="EncabezadoCar"/>
    <w:uiPriority w:val="99"/>
    <w:unhideWhenUsed/>
    <w:rsid w:val="00816D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16D33"/>
  </w:style>
  <w:style w:type="paragraph" w:styleId="Piedepgina">
    <w:name w:val="footer"/>
    <w:basedOn w:val="Normal"/>
    <w:link w:val="PiedepginaCar"/>
    <w:uiPriority w:val="99"/>
    <w:unhideWhenUsed/>
    <w:rsid w:val="00816D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16D33"/>
  </w:style>
  <w:style w:type="character" w:customStyle="1" w:styleId="Ttulo4Car">
    <w:name w:val="Título 4 Car"/>
    <w:basedOn w:val="Fuentedeprrafopredeter"/>
    <w:link w:val="Ttulo4"/>
    <w:uiPriority w:val="9"/>
    <w:rsid w:val="00E01E1E"/>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0E6DEF"/>
    <w:rPr>
      <w:rFonts w:asciiTheme="majorHAnsi" w:eastAsiaTheme="majorEastAsia" w:hAnsiTheme="majorHAnsi" w:cstheme="majorBidi"/>
      <w:color w:val="365F91" w:themeColor="accent1" w:themeShade="BF"/>
    </w:rPr>
  </w:style>
  <w:style w:type="paragraph" w:customStyle="1" w:styleId="Subtitulo3">
    <w:name w:val="Subtitulo 3"/>
    <w:basedOn w:val="Ttulo3"/>
    <w:link w:val="Subtitulo3Car"/>
    <w:qFormat/>
    <w:rsid w:val="004F290C"/>
    <w:pPr>
      <w:numPr>
        <w:numId w:val="11"/>
      </w:numPr>
      <w:spacing w:after="240"/>
    </w:pPr>
    <w:rPr>
      <w:rFonts w:ascii="Times New Roman" w:hAnsi="Times New Roman" w:cs="Times New Roman"/>
      <w:color w:val="auto"/>
      <w:sz w:val="26"/>
      <w:szCs w:val="26"/>
      <w:lang w:val="es-ES"/>
    </w:rPr>
  </w:style>
  <w:style w:type="paragraph" w:customStyle="1" w:styleId="Subtitulo2">
    <w:name w:val="Subtitulo 2"/>
    <w:basedOn w:val="Ttulo2"/>
    <w:link w:val="Subtitulo2Car"/>
    <w:qFormat/>
    <w:rsid w:val="008D5ED3"/>
    <w:pPr>
      <w:ind w:firstLine="0"/>
    </w:pPr>
    <w:rPr>
      <w:rFonts w:ascii="Times New Roman" w:hAnsi="Times New Roman" w:cs="Times New Roman"/>
      <w:color w:val="auto"/>
      <w:sz w:val="28"/>
      <w:lang w:val="es-ES"/>
    </w:rPr>
  </w:style>
  <w:style w:type="character" w:customStyle="1" w:styleId="Subtitulo3Car">
    <w:name w:val="Subtitulo 3 Car"/>
    <w:basedOn w:val="Ttulo3Car"/>
    <w:link w:val="Subtitulo3"/>
    <w:rsid w:val="004F290C"/>
    <w:rPr>
      <w:rFonts w:ascii="Times New Roman" w:eastAsiaTheme="majorEastAsia" w:hAnsi="Times New Roman" w:cs="Times New Roman"/>
      <w:color w:val="243F60" w:themeColor="accent1" w:themeShade="7F"/>
      <w:sz w:val="26"/>
      <w:szCs w:val="26"/>
      <w:lang w:val="es-ES"/>
    </w:rPr>
  </w:style>
  <w:style w:type="paragraph" w:customStyle="1" w:styleId="TtuloI">
    <w:name w:val="Título I"/>
    <w:basedOn w:val="Ttulo1"/>
    <w:link w:val="TtuloICar"/>
    <w:qFormat/>
    <w:rsid w:val="00007653"/>
    <w:rPr>
      <w:rFonts w:ascii="Times New Roman" w:hAnsi="Times New Roman" w:cs="Times New Roman"/>
      <w:color w:val="auto"/>
    </w:rPr>
  </w:style>
  <w:style w:type="character" w:customStyle="1" w:styleId="Subtitulo2Car">
    <w:name w:val="Subtitulo 2 Car"/>
    <w:basedOn w:val="Ttulo2Car"/>
    <w:link w:val="Subtitulo2"/>
    <w:rsid w:val="008D5ED3"/>
    <w:rPr>
      <w:rFonts w:ascii="Times New Roman" w:eastAsiaTheme="majorEastAsia" w:hAnsi="Times New Roman" w:cs="Times New Roman"/>
      <w:color w:val="365F91" w:themeColor="accent1" w:themeShade="BF"/>
      <w:sz w:val="28"/>
      <w:szCs w:val="26"/>
      <w:lang w:val="es-ES"/>
    </w:rPr>
  </w:style>
  <w:style w:type="paragraph" w:customStyle="1" w:styleId="Subtitulo4">
    <w:name w:val="Subtitulo 4"/>
    <w:basedOn w:val="Ttulo4"/>
    <w:link w:val="Subtitulo4Car"/>
    <w:qFormat/>
    <w:rsid w:val="00007653"/>
    <w:rPr>
      <w:rFonts w:ascii="Times New Roman" w:hAnsi="Times New Roman" w:cs="Times New Roman"/>
      <w:color w:val="auto"/>
      <w:u w:val="single"/>
    </w:rPr>
  </w:style>
  <w:style w:type="character" w:customStyle="1" w:styleId="TtuloICar">
    <w:name w:val="Título I Car"/>
    <w:basedOn w:val="Ttulo1Car"/>
    <w:link w:val="TtuloI"/>
    <w:rsid w:val="00007653"/>
    <w:rPr>
      <w:rFonts w:ascii="Times New Roman" w:eastAsiaTheme="majorEastAsia" w:hAnsi="Times New Roman" w:cs="Times New Roman"/>
      <w:color w:val="365F91" w:themeColor="accent1" w:themeShade="BF"/>
      <w:sz w:val="32"/>
      <w:szCs w:val="32"/>
    </w:rPr>
  </w:style>
  <w:style w:type="paragraph" w:styleId="Ttulo">
    <w:name w:val="Title"/>
    <w:basedOn w:val="Normal"/>
    <w:next w:val="Normal"/>
    <w:link w:val="TtuloCar"/>
    <w:uiPriority w:val="10"/>
    <w:qFormat/>
    <w:rsid w:val="00DB66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Subtitulo4Car">
    <w:name w:val="Subtitulo 4 Car"/>
    <w:basedOn w:val="Ttulo4Car"/>
    <w:link w:val="Subtitulo4"/>
    <w:rsid w:val="00007653"/>
    <w:rPr>
      <w:rFonts w:ascii="Times New Roman" w:eastAsiaTheme="majorEastAsia" w:hAnsi="Times New Roman" w:cs="Times New Roman"/>
      <w:i/>
      <w:iCs/>
      <w:color w:val="365F91" w:themeColor="accent1" w:themeShade="BF"/>
      <w:sz w:val="24"/>
      <w:u w:val="single"/>
    </w:rPr>
  </w:style>
  <w:style w:type="character" w:customStyle="1" w:styleId="TtuloCar">
    <w:name w:val="Título Car"/>
    <w:basedOn w:val="Fuentedeprrafopredeter"/>
    <w:link w:val="Ttulo"/>
    <w:uiPriority w:val="10"/>
    <w:rsid w:val="00DB66EF"/>
    <w:rPr>
      <w:rFonts w:asciiTheme="majorHAnsi" w:eastAsiaTheme="majorEastAsia" w:hAnsiTheme="majorHAnsi" w:cstheme="majorBidi"/>
      <w:spacing w:val="-10"/>
      <w:kern w:val="28"/>
      <w:sz w:val="56"/>
      <w:szCs w:val="56"/>
      <w:lang w:val="es-ES_tradnl"/>
    </w:rPr>
  </w:style>
  <w:style w:type="character" w:styleId="Refdecomentario">
    <w:name w:val="annotation reference"/>
    <w:basedOn w:val="Fuentedeprrafopredeter"/>
    <w:uiPriority w:val="99"/>
    <w:semiHidden/>
    <w:unhideWhenUsed/>
    <w:rsid w:val="00D336B4"/>
    <w:rPr>
      <w:sz w:val="16"/>
      <w:szCs w:val="16"/>
    </w:rPr>
  </w:style>
  <w:style w:type="paragraph" w:styleId="Textocomentario">
    <w:name w:val="annotation text"/>
    <w:basedOn w:val="Normal"/>
    <w:link w:val="TextocomentarioCar"/>
    <w:uiPriority w:val="99"/>
    <w:semiHidden/>
    <w:unhideWhenUsed/>
    <w:rsid w:val="00D336B4"/>
    <w:pPr>
      <w:spacing w:line="240" w:lineRule="auto"/>
      <w:ind w:firstLine="0"/>
      <w:jc w:val="left"/>
    </w:pPr>
    <w:rPr>
      <w:rFonts w:asciiTheme="minorHAnsi" w:hAnsiTheme="minorHAnsi" w:cstheme="minorBidi"/>
      <w:sz w:val="20"/>
      <w:szCs w:val="20"/>
      <w:lang w:val="es-CL"/>
    </w:rPr>
  </w:style>
  <w:style w:type="character" w:customStyle="1" w:styleId="TextocomentarioCar">
    <w:name w:val="Texto comentario Car"/>
    <w:basedOn w:val="Fuentedeprrafopredeter"/>
    <w:link w:val="Textocomentario"/>
    <w:uiPriority w:val="99"/>
    <w:semiHidden/>
    <w:rsid w:val="00D336B4"/>
    <w:rPr>
      <w:sz w:val="20"/>
      <w:szCs w:val="20"/>
    </w:rPr>
  </w:style>
  <w:style w:type="paragraph" w:styleId="Asuntodelcomentario">
    <w:name w:val="annotation subject"/>
    <w:basedOn w:val="Textocomentario"/>
    <w:next w:val="Textocomentario"/>
    <w:link w:val="AsuntodelcomentarioCar"/>
    <w:uiPriority w:val="99"/>
    <w:semiHidden/>
    <w:unhideWhenUsed/>
    <w:rsid w:val="00425419"/>
    <w:pPr>
      <w:ind w:firstLine="567"/>
      <w:jc w:val="both"/>
    </w:pPr>
    <w:rPr>
      <w:rFonts w:ascii="Times New Roman" w:hAnsi="Times New Roman" w:cs="Times New Roman"/>
      <w:b/>
      <w:bCs/>
      <w:lang w:val="es-ES_tradnl"/>
    </w:rPr>
  </w:style>
  <w:style w:type="character" w:customStyle="1" w:styleId="AsuntodelcomentarioCar">
    <w:name w:val="Asunto del comentario Car"/>
    <w:basedOn w:val="TextocomentarioCar"/>
    <w:link w:val="Asuntodelcomentario"/>
    <w:uiPriority w:val="99"/>
    <w:semiHidden/>
    <w:rsid w:val="00425419"/>
    <w:rPr>
      <w:rFonts w:ascii="Times New Roman" w:hAnsi="Times New Roman" w:cs="Times New Roman"/>
      <w:b/>
      <w:bCs/>
      <w:sz w:val="20"/>
      <w:szCs w:val="20"/>
      <w:lang w:val="es-ES_tradnl"/>
    </w:rPr>
  </w:style>
  <w:style w:type="paragraph" w:styleId="Revisin">
    <w:name w:val="Revision"/>
    <w:hidden/>
    <w:uiPriority w:val="99"/>
    <w:semiHidden/>
    <w:rsid w:val="00317856"/>
    <w:pPr>
      <w:spacing w:after="0" w:line="240" w:lineRule="auto"/>
    </w:pPr>
    <w:rPr>
      <w:rFonts w:ascii="Times New Roman" w:hAnsi="Times New Roman" w:cs="Times New Roman"/>
      <w:sz w:val="24"/>
      <w:lang w:val="es-ES_tradnl"/>
    </w:rPr>
  </w:style>
  <w:style w:type="table" w:styleId="Tablaconcuadrcula">
    <w:name w:val="Table Grid"/>
    <w:basedOn w:val="Tablanormal"/>
    <w:uiPriority w:val="39"/>
    <w:rsid w:val="00BE7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7CCC"/>
    <w:pPr>
      <w:autoSpaceDE w:val="0"/>
      <w:autoSpaceDN w:val="0"/>
      <w:adjustRightInd w:val="0"/>
      <w:spacing w:after="0" w:line="240" w:lineRule="auto"/>
    </w:pPr>
    <w:rPr>
      <w:rFonts w:ascii="Arial" w:hAnsi="Arial" w:cs="Arial"/>
      <w:color w:val="000000"/>
      <w:sz w:val="24"/>
      <w:szCs w:val="24"/>
    </w:rPr>
  </w:style>
  <w:style w:type="paragraph" w:styleId="Textosinformato">
    <w:name w:val="Plain Text"/>
    <w:basedOn w:val="Normal"/>
    <w:link w:val="TextosinformatoCar"/>
    <w:rsid w:val="00E915B1"/>
    <w:pPr>
      <w:spacing w:after="0" w:line="240" w:lineRule="auto"/>
      <w:ind w:firstLine="0"/>
      <w:jc w:val="left"/>
    </w:pPr>
    <w:rPr>
      <w:rFonts w:ascii="Courier New" w:eastAsia="Times New Roman" w:hAnsi="Courier New" w:cs="Courier New"/>
      <w:sz w:val="20"/>
      <w:szCs w:val="20"/>
      <w:lang w:val="es-CL" w:eastAsia="es-ES"/>
    </w:rPr>
  </w:style>
  <w:style w:type="character" w:customStyle="1" w:styleId="TextosinformatoCar">
    <w:name w:val="Texto sin formato Car"/>
    <w:basedOn w:val="Fuentedeprrafopredeter"/>
    <w:link w:val="Textosinformato"/>
    <w:rsid w:val="00E915B1"/>
    <w:rPr>
      <w:rFonts w:ascii="Courier New" w:eastAsia="Times New Roman" w:hAnsi="Courier New" w:cs="Courier New"/>
      <w:sz w:val="20"/>
      <w:szCs w:val="20"/>
      <w:lang w:eastAsia="es-ES"/>
    </w:rPr>
  </w:style>
  <w:style w:type="paragraph" w:customStyle="1" w:styleId="j">
    <w:name w:val="j"/>
    <w:basedOn w:val="Normal"/>
    <w:rsid w:val="00ED574C"/>
    <w:pPr>
      <w:spacing w:before="100" w:beforeAutospacing="1" w:after="100" w:afterAutospacing="1" w:line="240" w:lineRule="auto"/>
      <w:ind w:firstLine="0"/>
      <w:jc w:val="left"/>
    </w:pPr>
    <w:rPr>
      <w:rFonts w:eastAsia="Times New Roman"/>
      <w:szCs w:val="24"/>
      <w:lang w:val="es-CL" w:eastAsia="es-CL"/>
    </w:rPr>
  </w:style>
  <w:style w:type="character" w:customStyle="1" w:styleId="nacep">
    <w:name w:val="n_acep"/>
    <w:basedOn w:val="Fuentedeprrafopredeter"/>
    <w:rsid w:val="00ED574C"/>
  </w:style>
  <w:style w:type="character" w:customStyle="1" w:styleId="h">
    <w:name w:val="h"/>
    <w:basedOn w:val="Fuentedeprrafopredeter"/>
    <w:rsid w:val="00ED574C"/>
  </w:style>
  <w:style w:type="paragraph" w:customStyle="1" w:styleId="n2">
    <w:name w:val="n2"/>
    <w:basedOn w:val="Normal"/>
    <w:rsid w:val="00ED574C"/>
    <w:pPr>
      <w:spacing w:before="100" w:beforeAutospacing="1" w:after="100" w:afterAutospacing="1" w:line="240" w:lineRule="auto"/>
      <w:ind w:firstLine="0"/>
      <w:jc w:val="left"/>
    </w:pPr>
    <w:rPr>
      <w:rFonts w:eastAsia="Times New Roman"/>
      <w:szCs w:val="24"/>
      <w:lang w:val="es-CL" w:eastAsia="es-CL"/>
    </w:rPr>
  </w:style>
  <w:style w:type="character" w:styleId="nfasis">
    <w:name w:val="Emphasis"/>
    <w:basedOn w:val="Fuentedeprrafopredeter"/>
    <w:uiPriority w:val="20"/>
    <w:qFormat/>
    <w:rsid w:val="00ED57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21621">
      <w:bodyDiv w:val="1"/>
      <w:marLeft w:val="0"/>
      <w:marRight w:val="0"/>
      <w:marTop w:val="0"/>
      <w:marBottom w:val="0"/>
      <w:divBdr>
        <w:top w:val="none" w:sz="0" w:space="0" w:color="auto"/>
        <w:left w:val="none" w:sz="0" w:space="0" w:color="auto"/>
        <w:bottom w:val="none" w:sz="0" w:space="0" w:color="auto"/>
        <w:right w:val="none" w:sz="0" w:space="0" w:color="auto"/>
      </w:divBdr>
    </w:div>
    <w:div w:id="226498569">
      <w:bodyDiv w:val="1"/>
      <w:marLeft w:val="0"/>
      <w:marRight w:val="0"/>
      <w:marTop w:val="0"/>
      <w:marBottom w:val="0"/>
      <w:divBdr>
        <w:top w:val="none" w:sz="0" w:space="0" w:color="auto"/>
        <w:left w:val="none" w:sz="0" w:space="0" w:color="auto"/>
        <w:bottom w:val="none" w:sz="0" w:space="0" w:color="auto"/>
        <w:right w:val="none" w:sz="0" w:space="0" w:color="auto"/>
      </w:divBdr>
    </w:div>
    <w:div w:id="426729004">
      <w:bodyDiv w:val="1"/>
      <w:marLeft w:val="0"/>
      <w:marRight w:val="0"/>
      <w:marTop w:val="0"/>
      <w:marBottom w:val="0"/>
      <w:divBdr>
        <w:top w:val="none" w:sz="0" w:space="0" w:color="auto"/>
        <w:left w:val="none" w:sz="0" w:space="0" w:color="auto"/>
        <w:bottom w:val="none" w:sz="0" w:space="0" w:color="auto"/>
        <w:right w:val="none" w:sz="0" w:space="0" w:color="auto"/>
      </w:divBdr>
    </w:div>
    <w:div w:id="934944355">
      <w:bodyDiv w:val="1"/>
      <w:marLeft w:val="0"/>
      <w:marRight w:val="0"/>
      <w:marTop w:val="0"/>
      <w:marBottom w:val="0"/>
      <w:divBdr>
        <w:top w:val="none" w:sz="0" w:space="0" w:color="auto"/>
        <w:left w:val="none" w:sz="0" w:space="0" w:color="auto"/>
        <w:bottom w:val="none" w:sz="0" w:space="0" w:color="auto"/>
        <w:right w:val="none" w:sz="0" w:space="0" w:color="auto"/>
      </w:divBdr>
    </w:div>
    <w:div w:id="1013729938">
      <w:bodyDiv w:val="1"/>
      <w:marLeft w:val="0"/>
      <w:marRight w:val="0"/>
      <w:marTop w:val="0"/>
      <w:marBottom w:val="0"/>
      <w:divBdr>
        <w:top w:val="none" w:sz="0" w:space="0" w:color="auto"/>
        <w:left w:val="none" w:sz="0" w:space="0" w:color="auto"/>
        <w:bottom w:val="none" w:sz="0" w:space="0" w:color="auto"/>
        <w:right w:val="none" w:sz="0" w:space="0" w:color="auto"/>
      </w:divBdr>
    </w:div>
    <w:div w:id="1068769418">
      <w:bodyDiv w:val="1"/>
      <w:marLeft w:val="0"/>
      <w:marRight w:val="0"/>
      <w:marTop w:val="0"/>
      <w:marBottom w:val="0"/>
      <w:divBdr>
        <w:top w:val="none" w:sz="0" w:space="0" w:color="auto"/>
        <w:left w:val="none" w:sz="0" w:space="0" w:color="auto"/>
        <w:bottom w:val="none" w:sz="0" w:space="0" w:color="auto"/>
        <w:right w:val="none" w:sz="0" w:space="0" w:color="auto"/>
      </w:divBdr>
    </w:div>
    <w:div w:id="1093238529">
      <w:bodyDiv w:val="1"/>
      <w:marLeft w:val="0"/>
      <w:marRight w:val="0"/>
      <w:marTop w:val="0"/>
      <w:marBottom w:val="0"/>
      <w:divBdr>
        <w:top w:val="none" w:sz="0" w:space="0" w:color="auto"/>
        <w:left w:val="none" w:sz="0" w:space="0" w:color="auto"/>
        <w:bottom w:val="none" w:sz="0" w:space="0" w:color="auto"/>
        <w:right w:val="none" w:sz="0" w:space="0" w:color="auto"/>
      </w:divBdr>
      <w:divsChild>
        <w:div w:id="156305544">
          <w:marLeft w:val="0"/>
          <w:marRight w:val="0"/>
          <w:marTop w:val="0"/>
          <w:marBottom w:val="0"/>
          <w:divBdr>
            <w:top w:val="none" w:sz="0" w:space="0" w:color="auto"/>
            <w:left w:val="none" w:sz="0" w:space="0" w:color="auto"/>
            <w:bottom w:val="none" w:sz="0" w:space="0" w:color="auto"/>
            <w:right w:val="none" w:sz="0" w:space="0" w:color="auto"/>
          </w:divBdr>
        </w:div>
      </w:divsChild>
    </w:div>
    <w:div w:id="1269511163">
      <w:bodyDiv w:val="1"/>
      <w:marLeft w:val="0"/>
      <w:marRight w:val="0"/>
      <w:marTop w:val="0"/>
      <w:marBottom w:val="0"/>
      <w:divBdr>
        <w:top w:val="none" w:sz="0" w:space="0" w:color="auto"/>
        <w:left w:val="none" w:sz="0" w:space="0" w:color="auto"/>
        <w:bottom w:val="none" w:sz="0" w:space="0" w:color="auto"/>
        <w:right w:val="none" w:sz="0" w:space="0" w:color="auto"/>
      </w:divBdr>
    </w:div>
    <w:div w:id="1396390640">
      <w:bodyDiv w:val="1"/>
      <w:marLeft w:val="0"/>
      <w:marRight w:val="0"/>
      <w:marTop w:val="0"/>
      <w:marBottom w:val="0"/>
      <w:divBdr>
        <w:top w:val="none" w:sz="0" w:space="0" w:color="auto"/>
        <w:left w:val="none" w:sz="0" w:space="0" w:color="auto"/>
        <w:bottom w:val="none" w:sz="0" w:space="0" w:color="auto"/>
        <w:right w:val="none" w:sz="0" w:space="0" w:color="auto"/>
      </w:divBdr>
    </w:div>
    <w:div w:id="1709065979">
      <w:bodyDiv w:val="1"/>
      <w:marLeft w:val="0"/>
      <w:marRight w:val="0"/>
      <w:marTop w:val="0"/>
      <w:marBottom w:val="0"/>
      <w:divBdr>
        <w:top w:val="none" w:sz="0" w:space="0" w:color="auto"/>
        <w:left w:val="none" w:sz="0" w:space="0" w:color="auto"/>
        <w:bottom w:val="none" w:sz="0" w:space="0" w:color="auto"/>
        <w:right w:val="none" w:sz="0" w:space="0" w:color="auto"/>
      </w:divBdr>
    </w:div>
    <w:div w:id="1892842038">
      <w:bodyDiv w:val="1"/>
      <w:marLeft w:val="0"/>
      <w:marRight w:val="0"/>
      <w:marTop w:val="0"/>
      <w:marBottom w:val="0"/>
      <w:divBdr>
        <w:top w:val="none" w:sz="0" w:space="0" w:color="auto"/>
        <w:left w:val="none" w:sz="0" w:space="0" w:color="auto"/>
        <w:bottom w:val="none" w:sz="0" w:space="0" w:color="auto"/>
        <w:right w:val="none" w:sz="0" w:space="0" w:color="auto"/>
      </w:divBdr>
    </w:div>
    <w:div w:id="2012249078">
      <w:bodyDiv w:val="1"/>
      <w:marLeft w:val="0"/>
      <w:marRight w:val="0"/>
      <w:marTop w:val="0"/>
      <w:marBottom w:val="0"/>
      <w:divBdr>
        <w:top w:val="none" w:sz="0" w:space="0" w:color="auto"/>
        <w:left w:val="none" w:sz="0" w:space="0" w:color="auto"/>
        <w:bottom w:val="none" w:sz="0" w:space="0" w:color="auto"/>
        <w:right w:val="none" w:sz="0" w:space="0" w:color="auto"/>
      </w:divBdr>
      <w:divsChild>
        <w:div w:id="204178379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le.rae.es/complemento?m=form" TargetMode="External"/><Relationship Id="rId1" Type="http://schemas.openxmlformats.org/officeDocument/2006/relationships/hyperlink" Target="https://unicef.cl/web/tribunal-de-melipilla-inaugura-camara-gesell-que-evita-la-revictimizacion-de-ninos-en-procesos-judicia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FA713D-6BCB-41F8-A482-3F6A64AE60A1}">
  <we:reference id="wa102920439" version="1.3.1.0" store="es-CL"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CE359-5137-4226-B1EC-6FA8F6E09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121</Pages>
  <Words>34277</Words>
  <Characters>188528</Characters>
  <Application>Microsoft Office Word</Application>
  <DocSecurity>0</DocSecurity>
  <Lines>1571</Lines>
  <Paragraphs>444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javier.ruiz@dpp.cl</dc:creator>
  <cp:lastModifiedBy>Carlos Verdejo Galleguillos</cp:lastModifiedBy>
  <cp:revision>2</cp:revision>
  <cp:lastPrinted>2018-11-28T14:57:00Z</cp:lastPrinted>
  <dcterms:created xsi:type="dcterms:W3CDTF">2020-02-24T18:08:00Z</dcterms:created>
  <dcterms:modified xsi:type="dcterms:W3CDTF">2020-02-24T18:08:00Z</dcterms:modified>
</cp:coreProperties>
</file>