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83" w:rsidRPr="002475F9" w:rsidRDefault="00F971E4" w:rsidP="002475F9">
      <w:pPr>
        <w:spacing w:line="240" w:lineRule="auto"/>
        <w:jc w:val="both"/>
        <w:rPr>
          <w:rFonts w:ascii="Arial" w:hAnsi="Arial" w:cs="Arial"/>
        </w:rPr>
      </w:pPr>
      <w:r w:rsidRPr="002475F9">
        <w:rPr>
          <w:rFonts w:ascii="Arial" w:hAnsi="Arial" w:cs="Arial"/>
          <w:b/>
        </w:rPr>
        <w:t>Corte Suprema</w:t>
      </w:r>
      <w:r w:rsidR="002475F9" w:rsidRPr="002475F9">
        <w:rPr>
          <w:rFonts w:ascii="Arial" w:hAnsi="Arial" w:cs="Arial"/>
          <w:b/>
        </w:rPr>
        <w:t xml:space="preserve"> acoge acción constitucional de amparo interpue</w:t>
      </w:r>
      <w:r w:rsidRPr="002475F9">
        <w:rPr>
          <w:rFonts w:ascii="Arial" w:hAnsi="Arial" w:cs="Arial"/>
          <w:b/>
        </w:rPr>
        <w:t xml:space="preserve">sta contra Gendarmería en favor de mujer mapuche embarazada </w:t>
      </w:r>
      <w:r w:rsidR="00A10F8F">
        <w:rPr>
          <w:rFonts w:ascii="Arial" w:hAnsi="Arial" w:cs="Arial"/>
          <w:b/>
        </w:rPr>
        <w:t xml:space="preserve">que </w:t>
      </w:r>
      <w:r w:rsidR="00A10F8F" w:rsidRPr="00A10F8F">
        <w:rPr>
          <w:rFonts w:ascii="Arial" w:hAnsi="Arial" w:cs="Arial"/>
          <w:b/>
        </w:rPr>
        <w:t xml:space="preserve">fue trasladada </w:t>
      </w:r>
      <w:r w:rsidR="00A10F8F">
        <w:rPr>
          <w:rFonts w:ascii="Arial" w:hAnsi="Arial" w:cs="Arial"/>
          <w:b/>
        </w:rPr>
        <w:t xml:space="preserve"> de urgencia </w:t>
      </w:r>
      <w:r w:rsidR="00A10F8F" w:rsidRPr="00A10F8F">
        <w:rPr>
          <w:rFonts w:ascii="Arial" w:hAnsi="Arial" w:cs="Arial"/>
          <w:b/>
        </w:rPr>
        <w:t>desde la unidad penal</w:t>
      </w:r>
      <w:r w:rsidR="00A10F8F">
        <w:rPr>
          <w:rFonts w:ascii="Arial" w:hAnsi="Arial" w:cs="Arial"/>
          <w:b/>
        </w:rPr>
        <w:t xml:space="preserve"> engrillada</w:t>
      </w:r>
      <w:r w:rsidR="00A10F8F" w:rsidRPr="00A10F8F">
        <w:rPr>
          <w:rFonts w:ascii="Arial" w:hAnsi="Arial" w:cs="Arial"/>
          <w:b/>
        </w:rPr>
        <w:t xml:space="preserve"> </w:t>
      </w:r>
      <w:r w:rsidR="00A10F8F">
        <w:rPr>
          <w:rFonts w:ascii="Arial" w:hAnsi="Arial" w:cs="Arial"/>
          <w:b/>
        </w:rPr>
        <w:t>y con medidas de seguridad a centros hospitalarios</w:t>
      </w:r>
      <w:r w:rsidR="00A10F8F" w:rsidRPr="00A10F8F">
        <w:rPr>
          <w:rFonts w:ascii="Arial" w:hAnsi="Arial" w:cs="Arial"/>
          <w:b/>
        </w:rPr>
        <w:t xml:space="preserve"> para la atención de su parto, </w:t>
      </w:r>
      <w:r w:rsidR="00A10F8F">
        <w:rPr>
          <w:rFonts w:ascii="Arial" w:hAnsi="Arial" w:cs="Arial"/>
          <w:b/>
        </w:rPr>
        <w:t xml:space="preserve">situación que se mantiene </w:t>
      </w:r>
      <w:r w:rsidR="00A10F8F" w:rsidRPr="00A10F8F">
        <w:rPr>
          <w:rFonts w:ascii="Arial" w:hAnsi="Arial" w:cs="Arial"/>
          <w:b/>
        </w:rPr>
        <w:t>incluso después del alumbramiento</w:t>
      </w:r>
      <w:r w:rsidR="00FA5AC9" w:rsidRPr="002475F9">
        <w:rPr>
          <w:rFonts w:ascii="Arial" w:hAnsi="Arial" w:cs="Arial"/>
          <w:b/>
        </w:rPr>
        <w:t xml:space="preserve"> (SCS </w:t>
      </w:r>
      <w:r w:rsidR="002475F9" w:rsidRPr="002475F9">
        <w:rPr>
          <w:rFonts w:ascii="Arial" w:hAnsi="Arial" w:cs="Arial"/>
          <w:b/>
        </w:rPr>
        <w:t>01.12.2016 rol 92.795-2016)</w:t>
      </w:r>
      <w:bookmarkStart w:id="0" w:name="_GoBack"/>
      <w:bookmarkEnd w:id="0"/>
    </w:p>
    <w:p w:rsidR="00293D83" w:rsidRPr="002475F9" w:rsidRDefault="002475F9" w:rsidP="002475F9">
      <w:pPr>
        <w:spacing w:line="240" w:lineRule="auto"/>
        <w:jc w:val="both"/>
        <w:rPr>
          <w:rFonts w:ascii="Arial" w:hAnsi="Arial" w:cs="Arial"/>
          <w:lang w:val="en-US"/>
        </w:rPr>
      </w:pPr>
      <w:proofErr w:type="spellStart"/>
      <w:r w:rsidRPr="002475F9">
        <w:rPr>
          <w:rFonts w:ascii="Arial" w:hAnsi="Arial" w:cs="Arial"/>
          <w:b/>
          <w:lang w:val="en-US"/>
        </w:rPr>
        <w:t>Normas</w:t>
      </w:r>
      <w:proofErr w:type="spellEnd"/>
      <w:r w:rsidRPr="002475F9">
        <w:rPr>
          <w:rFonts w:ascii="Arial" w:hAnsi="Arial" w:cs="Arial"/>
          <w:b/>
          <w:lang w:val="en-US"/>
        </w:rPr>
        <w:t xml:space="preserve"> </w:t>
      </w:r>
      <w:proofErr w:type="spellStart"/>
      <w:r w:rsidRPr="002475F9">
        <w:rPr>
          <w:rFonts w:ascii="Arial" w:hAnsi="Arial" w:cs="Arial"/>
          <w:b/>
          <w:lang w:val="en-US"/>
        </w:rPr>
        <w:t>asociadas</w:t>
      </w:r>
      <w:proofErr w:type="spellEnd"/>
      <w:r w:rsidRPr="002475F9">
        <w:rPr>
          <w:rFonts w:ascii="Arial" w:hAnsi="Arial" w:cs="Arial"/>
          <w:b/>
          <w:lang w:val="en-US"/>
        </w:rPr>
        <w:t>:</w:t>
      </w:r>
      <w:r w:rsidR="008B7E0A" w:rsidRPr="002475F9">
        <w:rPr>
          <w:rFonts w:ascii="Arial" w:hAnsi="Arial" w:cs="Arial"/>
          <w:lang w:val="en-US"/>
        </w:rPr>
        <w:t xml:space="preserve"> CPR ART 1;</w:t>
      </w:r>
      <w:r w:rsidRPr="002475F9">
        <w:rPr>
          <w:rFonts w:ascii="Arial" w:hAnsi="Arial" w:cs="Arial"/>
          <w:lang w:val="en-US"/>
        </w:rPr>
        <w:t xml:space="preserve"> CPR ART</w:t>
      </w:r>
      <w:r w:rsidR="008B7E0A" w:rsidRPr="002475F9">
        <w:rPr>
          <w:rFonts w:ascii="Arial" w:hAnsi="Arial" w:cs="Arial"/>
          <w:lang w:val="en-US"/>
        </w:rPr>
        <w:t xml:space="preserve"> 19 N°7; CPR ART 21; PIDCP ART.</w:t>
      </w:r>
      <w:r w:rsidRPr="002475F9">
        <w:rPr>
          <w:rFonts w:ascii="Arial" w:hAnsi="Arial" w:cs="Arial"/>
          <w:lang w:val="en-US"/>
        </w:rPr>
        <w:t xml:space="preserve">10 N° 1; </w:t>
      </w:r>
      <w:r w:rsidR="008B7E0A" w:rsidRPr="002475F9">
        <w:rPr>
          <w:rFonts w:ascii="Arial" w:hAnsi="Arial" w:cs="Arial"/>
          <w:lang w:val="en-US"/>
        </w:rPr>
        <w:t xml:space="preserve">REGLAS DE MANDELA </w:t>
      </w:r>
      <w:r w:rsidR="00FA5AC9" w:rsidRPr="002475F9">
        <w:rPr>
          <w:rFonts w:ascii="Arial" w:hAnsi="Arial" w:cs="Arial"/>
          <w:lang w:val="en-US"/>
        </w:rPr>
        <w:t xml:space="preserve">ART. </w:t>
      </w:r>
      <w:proofErr w:type="gramStart"/>
      <w:r w:rsidR="00FA5AC9" w:rsidRPr="002475F9">
        <w:rPr>
          <w:rFonts w:ascii="Arial" w:hAnsi="Arial" w:cs="Arial"/>
          <w:lang w:val="en-US"/>
        </w:rPr>
        <w:t xml:space="preserve">47; </w:t>
      </w:r>
      <w:r w:rsidR="008B7E0A" w:rsidRPr="002475F9">
        <w:rPr>
          <w:rFonts w:ascii="Arial" w:hAnsi="Arial" w:cs="Arial"/>
          <w:lang w:val="en-US"/>
        </w:rPr>
        <w:t>REGLAS DE MANDELA</w:t>
      </w:r>
      <w:r w:rsidRPr="002475F9">
        <w:rPr>
          <w:rFonts w:ascii="Arial" w:hAnsi="Arial" w:cs="Arial"/>
          <w:lang w:val="en-US"/>
        </w:rPr>
        <w:t xml:space="preserve"> A</w:t>
      </w:r>
      <w:r w:rsidR="008B7E0A" w:rsidRPr="002475F9">
        <w:rPr>
          <w:rFonts w:ascii="Arial" w:hAnsi="Arial" w:cs="Arial"/>
          <w:lang w:val="en-US"/>
        </w:rPr>
        <w:t>RT.48; CEDAW ART.</w:t>
      </w:r>
      <w:proofErr w:type="gramEnd"/>
      <w:r w:rsidR="008B7E0A" w:rsidRPr="002475F9">
        <w:rPr>
          <w:rFonts w:ascii="Arial" w:hAnsi="Arial" w:cs="Arial"/>
          <w:lang w:val="en-US"/>
        </w:rPr>
        <w:t xml:space="preserve"> 2; CEDAW ART.</w:t>
      </w:r>
      <w:r w:rsidRPr="002475F9">
        <w:rPr>
          <w:rFonts w:ascii="Arial" w:hAnsi="Arial" w:cs="Arial"/>
          <w:lang w:val="en-US"/>
        </w:rPr>
        <w:t xml:space="preserve">12.2; </w:t>
      </w:r>
      <w:r w:rsidR="008B7E0A" w:rsidRPr="002475F9">
        <w:rPr>
          <w:rFonts w:ascii="Arial" w:hAnsi="Arial" w:cs="Arial"/>
          <w:lang w:val="en-US"/>
        </w:rPr>
        <w:t>BELÉM DO PARÁ ART.2.</w:t>
      </w:r>
    </w:p>
    <w:p w:rsidR="00293D83" w:rsidRPr="002475F9" w:rsidRDefault="002475F9" w:rsidP="002475F9">
      <w:pPr>
        <w:spacing w:line="240" w:lineRule="auto"/>
        <w:jc w:val="both"/>
        <w:rPr>
          <w:rFonts w:ascii="Arial" w:hAnsi="Arial" w:cs="Arial"/>
        </w:rPr>
      </w:pPr>
      <w:r w:rsidRPr="002475F9">
        <w:rPr>
          <w:rFonts w:ascii="Arial" w:hAnsi="Arial" w:cs="Arial"/>
          <w:b/>
        </w:rPr>
        <w:t>Tema:</w:t>
      </w:r>
      <w:r w:rsidRPr="002475F9">
        <w:rPr>
          <w:rFonts w:ascii="Arial" w:hAnsi="Arial" w:cs="Arial"/>
        </w:rPr>
        <w:t xml:space="preserve"> </w:t>
      </w:r>
      <w:r w:rsidR="008B7E0A" w:rsidRPr="002475F9">
        <w:rPr>
          <w:rFonts w:ascii="Arial" w:hAnsi="Arial" w:cs="Arial"/>
        </w:rPr>
        <w:t>Enfoque de género; recursos; garantías constitucionales; derechos fundamentales.</w:t>
      </w:r>
    </w:p>
    <w:p w:rsidR="00293D83" w:rsidRPr="002475F9" w:rsidRDefault="002475F9" w:rsidP="002475F9">
      <w:pPr>
        <w:spacing w:line="240" w:lineRule="auto"/>
        <w:jc w:val="both"/>
        <w:rPr>
          <w:rFonts w:ascii="Arial" w:hAnsi="Arial" w:cs="Arial"/>
        </w:rPr>
      </w:pPr>
      <w:r w:rsidRPr="002475F9">
        <w:rPr>
          <w:rFonts w:ascii="Arial" w:hAnsi="Arial" w:cs="Arial"/>
          <w:b/>
        </w:rPr>
        <w:t>Descriptores:</w:t>
      </w:r>
      <w:r w:rsidRPr="002475F9">
        <w:rPr>
          <w:rFonts w:ascii="Arial" w:hAnsi="Arial" w:cs="Arial"/>
        </w:rPr>
        <w:t xml:space="preserve"> </w:t>
      </w:r>
      <w:r w:rsidR="00FA5AC9" w:rsidRPr="002475F9">
        <w:rPr>
          <w:rFonts w:ascii="Arial" w:hAnsi="Arial" w:cs="Arial"/>
        </w:rPr>
        <w:t>R</w:t>
      </w:r>
      <w:r w:rsidR="008B7E0A" w:rsidRPr="002475F9">
        <w:rPr>
          <w:rFonts w:ascii="Arial" w:hAnsi="Arial" w:cs="Arial"/>
        </w:rPr>
        <w:t xml:space="preserve">ecurso de </w:t>
      </w:r>
      <w:r w:rsidR="00FA5AC9" w:rsidRPr="002475F9">
        <w:rPr>
          <w:rFonts w:ascii="Arial" w:hAnsi="Arial" w:cs="Arial"/>
        </w:rPr>
        <w:t xml:space="preserve">amparo; principio de igualdad; </w:t>
      </w:r>
      <w:r w:rsidR="008B7E0A" w:rsidRPr="002475F9">
        <w:rPr>
          <w:rFonts w:ascii="Arial" w:hAnsi="Arial" w:cs="Arial"/>
        </w:rPr>
        <w:t>no discriminación; maternidad; violencia contra la muje</w:t>
      </w:r>
      <w:r w:rsidR="00FA5AC9" w:rsidRPr="002475F9">
        <w:rPr>
          <w:rFonts w:ascii="Arial" w:hAnsi="Arial" w:cs="Arial"/>
        </w:rPr>
        <w:t xml:space="preserve">r; etnia; </w:t>
      </w:r>
      <w:proofErr w:type="spellStart"/>
      <w:r w:rsidR="00FA5AC9" w:rsidRPr="002475F9">
        <w:rPr>
          <w:rFonts w:ascii="Arial" w:hAnsi="Arial" w:cs="Arial"/>
        </w:rPr>
        <w:t>interseccionalidad</w:t>
      </w:r>
      <w:proofErr w:type="spellEnd"/>
      <w:r w:rsidR="00FA5AC9" w:rsidRPr="002475F9">
        <w:rPr>
          <w:rFonts w:ascii="Arial" w:hAnsi="Arial" w:cs="Arial"/>
        </w:rPr>
        <w:t xml:space="preserve">. </w:t>
      </w:r>
    </w:p>
    <w:p w:rsidR="008B7E0A" w:rsidRPr="002475F9" w:rsidRDefault="008B7E0A" w:rsidP="002475F9">
      <w:pPr>
        <w:spacing w:line="240" w:lineRule="auto"/>
        <w:jc w:val="both"/>
        <w:rPr>
          <w:rFonts w:ascii="Arial" w:hAnsi="Arial" w:cs="Arial"/>
        </w:rPr>
      </w:pPr>
      <w:r w:rsidRPr="002475F9">
        <w:rPr>
          <w:rFonts w:ascii="Arial" w:hAnsi="Arial" w:cs="Arial"/>
          <w:b/>
        </w:rPr>
        <w:t xml:space="preserve">Síntesis: </w:t>
      </w:r>
      <w:r w:rsidR="00FA5AC9" w:rsidRPr="002475F9">
        <w:rPr>
          <w:rFonts w:ascii="Arial" w:hAnsi="Arial" w:cs="Arial"/>
        </w:rPr>
        <w:t xml:space="preserve">Corte Suprema acoge </w:t>
      </w:r>
      <w:r w:rsidRPr="002475F9">
        <w:rPr>
          <w:rFonts w:ascii="Arial" w:hAnsi="Arial" w:cs="Arial"/>
        </w:rPr>
        <w:t>acción constitucional de amparo y declara</w:t>
      </w:r>
      <w:r w:rsidR="00A10F8F">
        <w:rPr>
          <w:rFonts w:ascii="Arial" w:hAnsi="Arial" w:cs="Arial"/>
        </w:rPr>
        <w:t>: (I) Q</w:t>
      </w:r>
      <w:r w:rsidRPr="002475F9">
        <w:rPr>
          <w:rFonts w:ascii="Arial" w:hAnsi="Arial" w:cs="Arial"/>
        </w:rPr>
        <w:t>ue Gendarmería de Chile ha incurrido en vulneración de derechos en contra de la amparada, ejecutando  acto de discriminación en su condición de mujer</w:t>
      </w:r>
      <w:r w:rsidR="00A10F8F">
        <w:rPr>
          <w:rFonts w:ascii="Arial" w:hAnsi="Arial" w:cs="Arial"/>
        </w:rPr>
        <w:t>,</w:t>
      </w:r>
      <w:r w:rsidRPr="002475F9">
        <w:rPr>
          <w:rFonts w:ascii="Arial" w:hAnsi="Arial" w:cs="Arial"/>
        </w:rPr>
        <w:t xml:space="preserve"> </w:t>
      </w:r>
      <w:r w:rsidR="00A10F8F">
        <w:rPr>
          <w:rFonts w:ascii="Arial" w:hAnsi="Arial" w:cs="Arial"/>
        </w:rPr>
        <w:t>por</w:t>
      </w:r>
      <w:r w:rsidRPr="002475F9">
        <w:rPr>
          <w:rFonts w:ascii="Arial" w:hAnsi="Arial" w:cs="Arial"/>
        </w:rPr>
        <w:t xml:space="preserve"> el trato recibido de parte de los agentes estatales </w:t>
      </w:r>
      <w:r w:rsidR="00A10F8F">
        <w:rPr>
          <w:rFonts w:ascii="Arial" w:hAnsi="Arial" w:cs="Arial"/>
        </w:rPr>
        <w:t>quienes desconocieron</w:t>
      </w:r>
      <w:r w:rsidRPr="002475F9">
        <w:rPr>
          <w:rFonts w:ascii="Arial" w:hAnsi="Arial" w:cs="Arial"/>
        </w:rPr>
        <w:t xml:space="preserve"> </w:t>
      </w:r>
      <w:r w:rsidR="00A10F8F">
        <w:rPr>
          <w:rFonts w:ascii="Arial" w:hAnsi="Arial" w:cs="Arial"/>
        </w:rPr>
        <w:t>su</w:t>
      </w:r>
      <w:r w:rsidRPr="002475F9">
        <w:rPr>
          <w:rFonts w:ascii="Arial" w:hAnsi="Arial" w:cs="Arial"/>
        </w:rPr>
        <w:t xml:space="preserve"> estado de vulnerabilidad y, por ende, de necesidad de protección; (II) Señala que, desde una perspectiva de igualdad de género, se debió haber tomado en consideración la situación particular que experimentaba al acercarse el proceso del parto -más aún en las difíciles circunstancias de salud y de privación de libertad en que éste se desarrolló-, como, por otro lado, la especial significación vital para ella del mismo, sobre todo dentro de la comunidad mapuche a la que pertenece, y el impacto negativo que una aplicación no diferenciada de las normas y reglamentos penitenciarios podía ocasionar en aquella mujer</w:t>
      </w:r>
      <w:r w:rsidRPr="002475F9">
        <w:rPr>
          <w:rFonts w:ascii="Arial" w:hAnsi="Arial" w:cs="Arial"/>
          <w:i/>
        </w:rPr>
        <w:t xml:space="preserve"> </w:t>
      </w:r>
      <w:r w:rsidRPr="002475F9">
        <w:rPr>
          <w:rFonts w:ascii="Arial" w:hAnsi="Arial" w:cs="Arial"/>
        </w:rPr>
        <w:t>(III) La Corte considera que la custodia de la amparada y las medidas de seguridad que se adopten  por Gendarmería durante los traslados a algún recinto asistencial, así como su permanencia en estos deben estar conforme a la normativa Internacional suscrita por Chile relativa a mujeres privadas de libertad, embarazadas o con hijos lactantes, así como a aquella relativa a la erradicación de todas las formas de violencia y discriminación en contra de las mujeres (IV) La sentencia reconoce expresamente a  la amparada el derecho a una vida libre de violencia, que se encuentra garantizado por la Convención Interamericana para Prevenir, Sancionar y Erradicar la Violencia contra la Mujer( Belem do Pará), entre otros.</w:t>
      </w:r>
    </w:p>
    <w:p w:rsidR="00293D83" w:rsidRPr="002475F9" w:rsidRDefault="00293D83" w:rsidP="002475F9">
      <w:pPr>
        <w:spacing w:line="240" w:lineRule="auto"/>
        <w:rPr>
          <w:rFonts w:ascii="Arial" w:hAnsi="Arial" w:cs="Arial"/>
        </w:rPr>
      </w:pPr>
    </w:p>
    <w:p w:rsidR="00293D83" w:rsidRPr="002475F9" w:rsidRDefault="002475F9" w:rsidP="002475F9">
      <w:pPr>
        <w:spacing w:line="240" w:lineRule="auto"/>
        <w:jc w:val="both"/>
        <w:rPr>
          <w:rFonts w:ascii="Arial" w:hAnsi="Arial" w:cs="Arial"/>
        </w:rPr>
      </w:pPr>
      <w:r w:rsidRPr="002475F9">
        <w:rPr>
          <w:rFonts w:ascii="Arial" w:hAnsi="Arial" w:cs="Arial"/>
          <w:b/>
        </w:rPr>
        <w:t>TEXTO</w:t>
      </w:r>
      <w:r w:rsidR="008B7E0A" w:rsidRPr="002475F9">
        <w:rPr>
          <w:rFonts w:ascii="Arial" w:hAnsi="Arial" w:cs="Arial"/>
          <w:b/>
        </w:rPr>
        <w:t xml:space="preserve"> COMPLETO</w:t>
      </w:r>
      <w:r w:rsidRPr="002475F9">
        <w:rPr>
          <w:rFonts w:ascii="Arial" w:hAnsi="Arial" w:cs="Arial"/>
          <w:b/>
        </w:rPr>
        <w:t>:</w:t>
      </w:r>
    </w:p>
    <w:p w:rsidR="00293D83" w:rsidRPr="002475F9" w:rsidRDefault="002475F9" w:rsidP="002475F9">
      <w:pPr>
        <w:spacing w:line="240" w:lineRule="auto"/>
        <w:jc w:val="both"/>
        <w:rPr>
          <w:rFonts w:ascii="Arial" w:hAnsi="Arial" w:cs="Arial"/>
        </w:rPr>
      </w:pPr>
      <w:r w:rsidRPr="002475F9">
        <w:rPr>
          <w:rFonts w:ascii="Arial" w:hAnsi="Arial" w:cs="Arial"/>
          <w:color w:val="000000"/>
        </w:rPr>
        <w:t>Santiago, uno de diciembre de dos mil dieciséis.</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Vistos:</w:t>
      </w:r>
    </w:p>
    <w:p w:rsidR="00293D83" w:rsidRPr="002475F9" w:rsidRDefault="002475F9" w:rsidP="002475F9">
      <w:pPr>
        <w:spacing w:line="240" w:lineRule="auto"/>
        <w:jc w:val="both"/>
        <w:rPr>
          <w:rFonts w:ascii="Arial" w:hAnsi="Arial" w:cs="Arial"/>
        </w:rPr>
      </w:pPr>
      <w:r w:rsidRPr="002475F9">
        <w:rPr>
          <w:rFonts w:ascii="Arial" w:hAnsi="Arial" w:cs="Arial"/>
          <w:color w:val="000000"/>
        </w:rPr>
        <w:t>Se reproduce la sentencia en alzada, con excepción de su fundamento segundo, que se suprime.</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Y se tiene, además, presente:</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5°) </w:t>
      </w:r>
      <w:r w:rsidRPr="002475F9">
        <w:rPr>
          <w:rFonts w:ascii="Arial" w:hAnsi="Arial" w:cs="Arial"/>
          <w:color w:val="000000"/>
        </w:rPr>
        <w:t xml:space="preserve">Que, en ese orden, de los diversos informes y antecedentes acompañados por Gendarmería, aparece que el día 13 de octubre del año en curso, alrededor de las 14:00 </w:t>
      </w:r>
      <w:proofErr w:type="spellStart"/>
      <w:r w:rsidRPr="002475F9">
        <w:rPr>
          <w:rFonts w:ascii="Arial" w:hAnsi="Arial" w:cs="Arial"/>
          <w:color w:val="000000"/>
        </w:rPr>
        <w:t>hrs</w:t>
      </w:r>
      <w:proofErr w:type="spellEnd"/>
      <w:r w:rsidRPr="002475F9">
        <w:rPr>
          <w:rFonts w:ascii="Arial" w:hAnsi="Arial" w:cs="Arial"/>
          <w:color w:val="000000"/>
        </w:rPr>
        <w:t xml:space="preserve">., la amparada </w:t>
      </w:r>
      <w:r w:rsidR="008B7E0A" w:rsidRPr="002475F9">
        <w:rPr>
          <w:rFonts w:ascii="Arial" w:hAnsi="Arial" w:cs="Arial"/>
          <w:color w:val="000000"/>
        </w:rPr>
        <w:t>LCLL</w:t>
      </w:r>
      <w:r w:rsidRPr="002475F9">
        <w:rPr>
          <w:rFonts w:ascii="Arial" w:hAnsi="Arial" w:cs="Arial"/>
          <w:color w:val="000000"/>
        </w:rPr>
        <w:t xml:space="preserve">, quien tenía a la sazón un embarazo de 32 semanas, fue derivada por personal del área de enfermería del Centro de Detención Preventiva de Arauco al </w:t>
      </w:r>
      <w:r w:rsidRPr="002475F9">
        <w:rPr>
          <w:rFonts w:ascii="Arial" w:hAnsi="Arial" w:cs="Arial"/>
          <w:color w:val="000000"/>
        </w:rPr>
        <w:lastRenderedPageBreak/>
        <w:t>Servicio de Urgencia del Hospital de la misma ciudad, sin que exista claridad de las medidas de seguridad que se usaron para este traslado o en ese recinto -aun cuando la amparada relató que fue llevada esposada, según consigna en el Informe Médico del Departamento de Derechos Humanos del Colegio Médico allegado a estos autos-. Este traslado se realiza en un taxi particular, en cuyo interior custodian a la amparada dos funcionarios de Gendarmería -un hombre y una mujer-, y además el vehículo es escoltado por un carro institucional -en el que se desplazan cinco gendarmes- y por dos motoristas de Carabineros de Chile. En ese centro de salud  se le diagnostica “</w:t>
      </w:r>
      <w:proofErr w:type="spellStart"/>
      <w:r w:rsidRPr="002475F9">
        <w:rPr>
          <w:rFonts w:ascii="Arial" w:hAnsi="Arial" w:cs="Arial"/>
          <w:color w:val="000000"/>
        </w:rPr>
        <w:t>preeclampsia</w:t>
      </w:r>
      <w:proofErr w:type="spellEnd"/>
      <w:r w:rsidRPr="002475F9">
        <w:rPr>
          <w:rFonts w:ascii="Arial" w:hAnsi="Arial" w:cs="Arial"/>
          <w:color w:val="000000"/>
        </w:rPr>
        <w:t xml:space="preserve">” y a las 18:00 </w:t>
      </w:r>
      <w:proofErr w:type="spellStart"/>
      <w:r w:rsidRPr="002475F9">
        <w:rPr>
          <w:rFonts w:ascii="Arial" w:hAnsi="Arial" w:cs="Arial"/>
          <w:color w:val="000000"/>
        </w:rPr>
        <w:t>hrs</w:t>
      </w:r>
      <w:proofErr w:type="spellEnd"/>
      <w:r w:rsidRPr="002475F9">
        <w:rPr>
          <w:rFonts w:ascii="Arial" w:hAnsi="Arial" w:cs="Arial"/>
          <w:color w:val="000000"/>
        </w:rPr>
        <w:t>. es trasladada al Hospital Regional de Concepción en ambulancia, en cuyo interior la custodian dos funcionarios de Gendarmería -hombre y mujer-, manteniéndola durante ese trayecto “</w:t>
      </w:r>
      <w:r w:rsidRPr="002475F9">
        <w:rPr>
          <w:rFonts w:ascii="Arial" w:hAnsi="Arial" w:cs="Arial"/>
          <w:i/>
          <w:color w:val="000000"/>
        </w:rPr>
        <w:t>engrilletada por el pie izquierdo a la camilla de la ambulancia</w:t>
      </w:r>
      <w:r w:rsidRPr="002475F9">
        <w:rPr>
          <w:rFonts w:ascii="Arial" w:hAnsi="Arial" w:cs="Arial"/>
          <w:color w:val="000000"/>
        </w:rPr>
        <w:t xml:space="preserve">”. Ingresa al Hospital Regional alrededor de las 19:00 </w:t>
      </w:r>
      <w:proofErr w:type="spellStart"/>
      <w:r w:rsidRPr="002475F9">
        <w:rPr>
          <w:rFonts w:ascii="Arial" w:hAnsi="Arial" w:cs="Arial"/>
          <w:color w:val="000000"/>
        </w:rPr>
        <w:t>hrs</w:t>
      </w:r>
      <w:proofErr w:type="spellEnd"/>
      <w:r w:rsidRPr="002475F9">
        <w:rPr>
          <w:rFonts w:ascii="Arial" w:hAnsi="Arial" w:cs="Arial"/>
          <w:color w:val="000000"/>
        </w:rPr>
        <w:t xml:space="preserve">., donde es evaluada en presencia de una funcionaria de Gendarmería, para lo cual se le habrían retirado los grilletes a petición del personal médico -según la versión de Gendarmería-, los que fueron repuestos a la amparada por la funcionaria de Gendarmería a su cargo, cerca de las 22:00 </w:t>
      </w:r>
      <w:proofErr w:type="spellStart"/>
      <w:r w:rsidRPr="002475F9">
        <w:rPr>
          <w:rFonts w:ascii="Arial" w:hAnsi="Arial" w:cs="Arial"/>
          <w:color w:val="000000"/>
        </w:rPr>
        <w:t>hrs</w:t>
      </w:r>
      <w:proofErr w:type="spellEnd"/>
      <w:r w:rsidRPr="002475F9">
        <w:rPr>
          <w:rFonts w:ascii="Arial" w:hAnsi="Arial" w:cs="Arial"/>
          <w:color w:val="000000"/>
        </w:rPr>
        <w:t xml:space="preserve">. El día 14 de octubre, alrededor de las 15:00 </w:t>
      </w:r>
      <w:proofErr w:type="spellStart"/>
      <w:r w:rsidRPr="002475F9">
        <w:rPr>
          <w:rFonts w:ascii="Arial" w:hAnsi="Arial" w:cs="Arial"/>
          <w:color w:val="000000"/>
        </w:rPr>
        <w:t>hrs</w:t>
      </w:r>
      <w:proofErr w:type="spellEnd"/>
      <w:r w:rsidRPr="002475F9">
        <w:rPr>
          <w:rFonts w:ascii="Arial" w:hAnsi="Arial" w:cs="Arial"/>
          <w:color w:val="000000"/>
        </w:rPr>
        <w:t>. la amparada es trasladada a la Clínica de la Mujer de Concepción, por la falta de disponibilidad de camas en el Hospital Regional, lugar donde el personal de salud pide retirar las medidas de seguridad para llevar a cabo el respectivo monitoreo, las que no se vuelven a reponer ya que en el intertanto los funcionarios custodios reciben instrucciones de su mando para que la amparada</w:t>
      </w:r>
      <w:r w:rsidRPr="002475F9">
        <w:rPr>
          <w:rFonts w:ascii="Arial" w:hAnsi="Arial" w:cs="Arial"/>
          <w:i/>
          <w:color w:val="000000"/>
        </w:rPr>
        <w:t xml:space="preserve"> </w:t>
      </w:r>
      <w:r w:rsidRPr="002475F9">
        <w:rPr>
          <w:rFonts w:ascii="Arial" w:hAnsi="Arial" w:cs="Arial"/>
          <w:color w:val="000000"/>
        </w:rPr>
        <w:t>permanezca en adelante sin aquellas -todo ello, según la versión de Gendarmería en su informe-. Durante dicha evaluación se mantiene en la misma sala una funcionaria de Gendarmería, la que también asiste al parto, dando a luz la amparada a una niña a las 16:00 horas del mismo día 14 de octubre, luego de lo cual aquélla es derivada a la Clínica Sanatorio Alemán, por no contar la Clínica de la Mujer con servicio U.C.I. Su hija, en tanto, quedó internada en la Clínica de la Mujer para mantenerla en incubadora bajo los cuidados médicos respectivos.</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6) </w:t>
      </w:r>
      <w:r w:rsidRPr="002475F9">
        <w:rPr>
          <w:rFonts w:ascii="Arial" w:hAnsi="Arial" w:cs="Arial"/>
          <w:color w:val="000000"/>
        </w:rPr>
        <w:t xml:space="preserve">Que lo antes reseñado evidencia entonces que la amparada </w:t>
      </w:r>
      <w:r w:rsidR="00FA5AC9" w:rsidRPr="002475F9">
        <w:rPr>
          <w:rFonts w:ascii="Arial" w:hAnsi="Arial" w:cs="Arial"/>
          <w:color w:val="000000"/>
        </w:rPr>
        <w:t>L</w:t>
      </w:r>
      <w:r w:rsidR="008B7E0A" w:rsidRPr="002475F9">
        <w:rPr>
          <w:rFonts w:ascii="Arial" w:hAnsi="Arial" w:cs="Arial"/>
          <w:color w:val="000000"/>
        </w:rPr>
        <w:t>CLL</w:t>
      </w:r>
      <w:r w:rsidRPr="002475F9">
        <w:rPr>
          <w:rFonts w:ascii="Arial" w:hAnsi="Arial" w:cs="Arial"/>
          <w:color w:val="000000"/>
        </w:rPr>
        <w:t xml:space="preserve"> fue mantenida con grilletes -que ataban uno de sus pies a la camilla o cama, de la ambulancia u hospital, según el caso- al menos desde las 18:00 </w:t>
      </w:r>
      <w:proofErr w:type="spellStart"/>
      <w:r w:rsidRPr="002475F9">
        <w:rPr>
          <w:rFonts w:ascii="Arial" w:hAnsi="Arial" w:cs="Arial"/>
          <w:color w:val="000000"/>
        </w:rPr>
        <w:t>hrs</w:t>
      </w:r>
      <w:proofErr w:type="spellEnd"/>
      <w:r w:rsidRPr="002475F9">
        <w:rPr>
          <w:rFonts w:ascii="Arial" w:hAnsi="Arial" w:cs="Arial"/>
          <w:color w:val="000000"/>
        </w:rPr>
        <w:t xml:space="preserve">. hasta las 19:00 </w:t>
      </w:r>
      <w:proofErr w:type="spellStart"/>
      <w:r w:rsidRPr="002475F9">
        <w:rPr>
          <w:rFonts w:ascii="Arial" w:hAnsi="Arial" w:cs="Arial"/>
          <w:color w:val="000000"/>
        </w:rPr>
        <w:t>hrs</w:t>
      </w:r>
      <w:proofErr w:type="spellEnd"/>
      <w:r w:rsidRPr="002475F9">
        <w:rPr>
          <w:rFonts w:ascii="Arial" w:hAnsi="Arial" w:cs="Arial"/>
          <w:color w:val="000000"/>
        </w:rPr>
        <w:t xml:space="preserve">. del día 13 de octubre, durante su traslado del Hospital de Arauco hasta el Hospital Regional de Concepción, y desde las 22:00 </w:t>
      </w:r>
      <w:proofErr w:type="spellStart"/>
      <w:r w:rsidRPr="002475F9">
        <w:rPr>
          <w:rFonts w:ascii="Arial" w:hAnsi="Arial" w:cs="Arial"/>
          <w:color w:val="000000"/>
        </w:rPr>
        <w:t>hrs</w:t>
      </w:r>
      <w:proofErr w:type="spellEnd"/>
      <w:r w:rsidRPr="002475F9">
        <w:rPr>
          <w:rFonts w:ascii="Arial" w:hAnsi="Arial" w:cs="Arial"/>
          <w:color w:val="000000"/>
        </w:rPr>
        <w:t xml:space="preserve">. del día 13 de octubre hasta al menos las 15:00 </w:t>
      </w:r>
      <w:proofErr w:type="spellStart"/>
      <w:r w:rsidRPr="002475F9">
        <w:rPr>
          <w:rFonts w:ascii="Arial" w:hAnsi="Arial" w:cs="Arial"/>
          <w:color w:val="000000"/>
        </w:rPr>
        <w:t>hrs</w:t>
      </w:r>
      <w:proofErr w:type="spellEnd"/>
      <w:r w:rsidRPr="002475F9">
        <w:rPr>
          <w:rFonts w:ascii="Arial" w:hAnsi="Arial" w:cs="Arial"/>
          <w:color w:val="000000"/>
        </w:rPr>
        <w:t>. del día siguiente, desde que se reponen esas medidas por Gendarmería luego de su observación en el Hospital Regional de Concepción, hasta que es tratada en el Hospital de la Mujer.</w:t>
      </w:r>
    </w:p>
    <w:p w:rsidR="00293D83" w:rsidRPr="002475F9" w:rsidRDefault="002475F9" w:rsidP="002475F9">
      <w:pPr>
        <w:spacing w:line="240" w:lineRule="auto"/>
        <w:jc w:val="both"/>
        <w:rPr>
          <w:rFonts w:ascii="Arial" w:hAnsi="Arial" w:cs="Arial"/>
        </w:rPr>
      </w:pPr>
      <w:r w:rsidRPr="002475F9">
        <w:rPr>
          <w:rFonts w:ascii="Arial" w:hAnsi="Arial" w:cs="Arial"/>
          <w:color w:val="000000"/>
        </w:rPr>
        <w:t>Todo lo anterior ocurre, no obstante que en el Hospital de Arauco ya se había diagnosticado que la amparada sufría “</w:t>
      </w:r>
      <w:proofErr w:type="spellStart"/>
      <w:r w:rsidRPr="002475F9">
        <w:rPr>
          <w:rFonts w:ascii="Arial" w:hAnsi="Arial" w:cs="Arial"/>
          <w:color w:val="000000"/>
        </w:rPr>
        <w:t>preeclampsia</w:t>
      </w:r>
      <w:proofErr w:type="spellEnd"/>
      <w:r w:rsidRPr="002475F9">
        <w:rPr>
          <w:rFonts w:ascii="Arial" w:hAnsi="Arial" w:cs="Arial"/>
          <w:color w:val="000000"/>
        </w:rPr>
        <w:t xml:space="preserve">” y, por ende, con riesgo para su vida como de la criatura que estaba por nacer, lo que permitía descartar que en esas condiciones pudiese intentar fugarse o evadir el cumplimiento de su condena, sea o no con ayuda de terceros. Por lo mismo, igualmente resultaba innecesaria la presencia de una funcionaria de Gendarmería al interior de las salas y pabellones en que la salud de la amparada fue evaluada y monitoreada, y finalmente intervenida, presencia que, junto con interrumpir o distraer del mejor desempeño a los facultativos y especialistas, ocasionan en la  amparada  una situación de presión y hostigamiento contrario a la protección que en esos momentos más demandaba de la institución de Gendarmería a cuyo cuidado se encontraba, circunstancia en que lo primordial residía en resguardar la salud y vida de la gestante como de la criatura que estaba por nacer, bastando para cumplir con su deber de evitar una eventual -y muy improbable- fuga de la amparada con mantener vigilancia en el exterior de la sala respectiva así como otras medidas de seguridad indispensables </w:t>
      </w:r>
      <w:r w:rsidRPr="002475F9">
        <w:rPr>
          <w:rFonts w:ascii="Arial" w:hAnsi="Arial" w:cs="Arial"/>
          <w:color w:val="000000"/>
        </w:rPr>
        <w:lastRenderedPageBreak/>
        <w:t>que, por otro lado, no afectaran de manera desproporcionada el normal desarrollo de las actividades en los respectivos centro de salud.</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7°) </w:t>
      </w:r>
      <w:r w:rsidRPr="002475F9">
        <w:rPr>
          <w:rFonts w:ascii="Arial" w:hAnsi="Arial" w:cs="Arial"/>
          <w:color w:val="000000"/>
        </w:rPr>
        <w:t>Que tal obrar por parte de los agentes estatales, como se demostrará, contraviene la normativa nacional e internacional a la que Chile se ha obligado en el tratamiento de personas privadas de libertad y, en particular de mujeres en estado de gravidez.</w:t>
      </w:r>
      <w:r w:rsidR="00FA5AC9" w:rsidRPr="002475F9">
        <w:rPr>
          <w:rFonts w:ascii="Arial" w:hAnsi="Arial" w:cs="Arial"/>
        </w:rPr>
        <w:t xml:space="preserve"> </w:t>
      </w:r>
      <w:r w:rsidRPr="002475F9">
        <w:rPr>
          <w:rFonts w:ascii="Arial" w:hAnsi="Arial" w:cs="Arial"/>
          <w:color w:val="000000"/>
        </w:rPr>
        <w:t>En efecto, el artículo 1° de la Ley Orgánica de Gendarmería de Chile dispone que “</w:t>
      </w:r>
      <w:r w:rsidRPr="002475F9">
        <w:rPr>
          <w:rFonts w:ascii="Arial" w:hAnsi="Arial" w:cs="Arial"/>
          <w:i/>
          <w:color w:val="000000"/>
        </w:rPr>
        <w:t xml:space="preserve">Gendarmería de </w:t>
      </w:r>
      <w:proofErr w:type="gramStart"/>
      <w:r w:rsidRPr="002475F9">
        <w:rPr>
          <w:rFonts w:ascii="Arial" w:hAnsi="Arial" w:cs="Arial"/>
          <w:i/>
          <w:color w:val="000000"/>
        </w:rPr>
        <w:t>Chile ...</w:t>
      </w:r>
      <w:proofErr w:type="gramEnd"/>
      <w:r w:rsidRPr="002475F9">
        <w:rPr>
          <w:rFonts w:ascii="Arial" w:hAnsi="Arial" w:cs="Arial"/>
          <w:i/>
          <w:color w:val="000000"/>
        </w:rPr>
        <w:t xml:space="preserve"> tiene por finalidad atender, vigilar y contribuir a la reinserción social de las personas que por resolución de autoridades competentes, fueren detenidas o privadas de libertad y cumplir las demás funciones que le señale la ley</w:t>
      </w:r>
      <w:r w:rsidRPr="002475F9">
        <w:rPr>
          <w:rFonts w:ascii="Arial" w:hAnsi="Arial" w:cs="Arial"/>
          <w:color w:val="000000"/>
        </w:rPr>
        <w:t>”. El artículo 15 del mismo texto prescribe que “</w:t>
      </w:r>
      <w:r w:rsidRPr="002475F9">
        <w:rPr>
          <w:rFonts w:ascii="Arial" w:hAnsi="Arial" w:cs="Arial"/>
          <w:i/>
          <w:color w:val="000000"/>
        </w:rPr>
        <w:t>El personal de gendarmería deberá otorgar a cada persona bajo su cuidado un trato digno propio de su condición humana. Cualquier trato vejatorio o abuso de autoridad será debidamente sancionado conforme a las leyes y reglamentos vigentes</w:t>
      </w:r>
      <w:r w:rsidRPr="002475F9">
        <w:rPr>
          <w:rFonts w:ascii="Arial" w:hAnsi="Arial" w:cs="Arial"/>
          <w:color w:val="000000"/>
        </w:rPr>
        <w:t>”. Por su parte, el Reglamento de Establecimiento Penitenciarios, en su artículo 1° señala que “</w:t>
      </w:r>
      <w:r w:rsidRPr="002475F9">
        <w:rPr>
          <w:rFonts w:ascii="Arial" w:hAnsi="Arial" w:cs="Arial"/>
          <w:i/>
          <w:color w:val="000000"/>
        </w:rPr>
        <w:t>La actividad penitenciaria ... tendrá como fin primordial tanto la atención, custodia y asistencia de detenidos, sujetos a prisión preventiva y condenados ...</w:t>
      </w:r>
      <w:r w:rsidRPr="002475F9">
        <w:rPr>
          <w:rFonts w:ascii="Arial" w:hAnsi="Arial" w:cs="Arial"/>
          <w:color w:val="000000"/>
        </w:rPr>
        <w:t>” Agrega el artículo 2 de ese Reglamento que “</w:t>
      </w:r>
      <w:r w:rsidRPr="002475F9">
        <w:rPr>
          <w:rFonts w:ascii="Arial" w:hAnsi="Arial" w:cs="Arial"/>
          <w:i/>
          <w:color w:val="000000"/>
        </w:rPr>
        <w:t>Será principio rector de dicha actividad el antecedente que el interno se encuentra en una relación de derecho público con el Estado, de manera que fuera de los derechos perdidos o limitados por su detención, prisión preventiva o condena, su condición jurídica es idéntica a la de los ciudadanos libres</w:t>
      </w:r>
      <w:r w:rsidRPr="002475F9">
        <w:rPr>
          <w:rFonts w:ascii="Arial" w:hAnsi="Arial" w:cs="Arial"/>
          <w:color w:val="000000"/>
        </w:rPr>
        <w:t>” y el artículo 6 declara que “</w:t>
      </w:r>
      <w:r w:rsidRPr="002475F9">
        <w:rPr>
          <w:rFonts w:ascii="Arial" w:hAnsi="Arial" w:cs="Arial"/>
          <w:i/>
          <w:color w:val="000000"/>
        </w:rPr>
        <w:t>Ningún interno será sometido a torturas, a tratos crueles, inhumanos o degradantes, de palabra u obra, ni será objeto de un rigor innecesario en la aplicación de las normas del presente Reglamento… La Administración Penitenciaria velará por la vida, integridad y salud de los internos y permitirá el ejercicio de los derechos compatibles con su situación procesal</w:t>
      </w:r>
      <w:r w:rsidRPr="002475F9">
        <w:rPr>
          <w:rFonts w:ascii="Arial" w:hAnsi="Arial" w:cs="Arial"/>
          <w:color w:val="000000"/>
        </w:rPr>
        <w:t>”.</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10°) </w:t>
      </w:r>
      <w:r w:rsidRPr="002475F9">
        <w:rPr>
          <w:rFonts w:ascii="Arial" w:hAnsi="Arial" w:cs="Arial"/>
          <w:color w:val="000000"/>
        </w:rPr>
        <w:t>Que, todavía más, el derecho internacional se ha preocupado por establecer reglas mínimas para el tratamiento de mujeres privadas de libertad y, en particular, para quienes de ellas se encuentren embarazadas, en período de lactancia o al cuidado de hijos menores.</w:t>
      </w:r>
    </w:p>
    <w:p w:rsidR="00293D83" w:rsidRPr="002475F9" w:rsidRDefault="002475F9" w:rsidP="002475F9">
      <w:pPr>
        <w:spacing w:line="240" w:lineRule="auto"/>
        <w:jc w:val="both"/>
        <w:rPr>
          <w:rFonts w:ascii="Arial" w:hAnsi="Arial" w:cs="Arial"/>
        </w:rPr>
      </w:pPr>
      <w:r w:rsidRPr="002475F9">
        <w:rPr>
          <w:rFonts w:ascii="Arial" w:hAnsi="Arial" w:cs="Arial"/>
          <w:color w:val="000000"/>
        </w:rPr>
        <w:t>En relación con las medidas de seguridad usadas contra la amparada en las circunstancias ya asentadas arriba, esto es, durante los traslados entre los recintos hospitalarios como durante su permanencia en los mismos, las Reglas mínimas de las Naciones Unidas para el tratamiento de los reclusos (Reglas de Mandela), en particular los artículos 47, 48 y 49, señalan:</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“Regla 47</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1. Se prohibirá el empleo de cadenas, grilletes y otros instrumentos de coerción física que por su naturaleza sean degradantes o causen dolor.</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2. Otros instrumentos de coerción física sólo podrán ser utilizados cuando la ley los autorice y en los siguientes casos:</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a) como medida de precaución contra la evasión durante un traslado, siempre que sean retirados en el momento en que el recluso comparezca ante una autoridad judicial o administrativa;</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 xml:space="preserve">b) por orden del director del establecimiento penitenciario, si han fracasado los demás métodos de control, a fin de impedir que el recluso se lesione a sí mismo o lesione a terceros, o que produzca daños materiales, en cuyos casos el director deberá alertar </w:t>
      </w:r>
      <w:r w:rsidRPr="002475F9">
        <w:rPr>
          <w:rFonts w:ascii="Arial" w:hAnsi="Arial" w:cs="Arial"/>
          <w:i/>
          <w:color w:val="000000"/>
        </w:rPr>
        <w:lastRenderedPageBreak/>
        <w:t>inmediatamente al médico u otros profesionales de la salud competentes e informar a la autoridad administrativa superior.</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Regla 48</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Cuando la utilización de instrumentos de coerción física esté autorizada de conformidad con el párrafo 2 de la regla 47 habrán de aplicarse los siguientes principios:</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a) emplear instrumentos de coerción física únicamente cuando ninguna otra forma menor de control resulte eficaz frente a los riesgos que entrañaría la libre movilidad;</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b) optar por el menos invasivo de los métodos de coerción física que sean necesarios para controlar la movilidad del recluso y que puedan aplicarse razonablemente, en función del nivel y la naturaleza de los riesgos en cuestión;</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c) aplicar instrumentos de coerción física únicamente durante el tiempo necesario, y retirarlos lo antes posible una vez que desaparezcan los riesgos planteados por la libre movilidad.</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2. No se utilizarán instrumentos de coerción física en el caso de las mujeres que estén por dar a luz, ni durante el parto ni en el período inmediatamente posterior.</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Regla 49</w:t>
      </w:r>
    </w:p>
    <w:p w:rsidR="00293D83" w:rsidRPr="002475F9" w:rsidRDefault="002475F9" w:rsidP="002475F9">
      <w:pPr>
        <w:spacing w:line="240" w:lineRule="auto"/>
        <w:jc w:val="both"/>
        <w:rPr>
          <w:rFonts w:ascii="Arial" w:hAnsi="Arial" w:cs="Arial"/>
        </w:rPr>
      </w:pPr>
      <w:r w:rsidRPr="002475F9">
        <w:rPr>
          <w:rFonts w:ascii="Arial" w:hAnsi="Arial" w:cs="Arial"/>
          <w:i/>
          <w:color w:val="000000"/>
        </w:rPr>
        <w:t>La administración penitenciaria tratará de utilizar técnicas de control para evitar la necesidad de imponer instrumentos de coerción física o reducir el carácter invasivo de esos instrumentos, y ofrecerá capacitación en esas técnicas.”</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11°) </w:t>
      </w:r>
      <w:r w:rsidRPr="002475F9">
        <w:rPr>
          <w:rFonts w:ascii="Arial" w:hAnsi="Arial" w:cs="Arial"/>
          <w:color w:val="000000"/>
        </w:rPr>
        <w:t xml:space="preserve">Que resulta patente que conforme a la normativa internacional antes reproducida, en particular la sección 2) de la Regla 48, que se repite en la Regla 24 de las Reglas de las Naciones Unidas para el tratamiento de las reclusas y medidas no privativas de la libertad para las mujeres delincuentes (Reglas de Bangkok), no resultaba  admisible  en el caso de marras el uso de grilletes en contra de la amparada, atendido que su traslado de urgencia desde la unidad penal a los distintos recintos de salud a que fue conducida, obedeció a su estado de gravidez y a la inminencia de un parto complejo desde el punto de vista médico, constituyendo el uso de grilletes una forma de represión y sujeción y, por ende, de coerción, que resultaba improcedente por la específica norma citada. Aún más, por aplicación de las otras Reglas mencionadas, desde que el empleo de grilletes en las circunstancias ya referidas adquirieron un carácter “degradante”, contraviniendo la Regla 47 N° 1, desde que ante la absoluta </w:t>
      </w:r>
      <w:proofErr w:type="spellStart"/>
      <w:r w:rsidRPr="002475F9">
        <w:rPr>
          <w:rFonts w:ascii="Arial" w:hAnsi="Arial" w:cs="Arial"/>
          <w:color w:val="000000"/>
        </w:rPr>
        <w:t>innecesariedad</w:t>
      </w:r>
      <w:proofErr w:type="spellEnd"/>
      <w:r w:rsidRPr="002475F9">
        <w:rPr>
          <w:rFonts w:ascii="Arial" w:hAnsi="Arial" w:cs="Arial"/>
          <w:color w:val="000000"/>
        </w:rPr>
        <w:t xml:space="preserve"> de esa medida, su único objeto fue el de resaltar la situación procesal de condenada de la amparada frente al personal médico que la atendía, lo que en el contexto ya conocido, resultaba del todo inútil. También se quebranta la Regla 47 N° 2, por cuanto las circunstancias ya comentadas hacían innecesario el uso de grilletes como medida de precaución de la evasión de la amparada  durante los traslados de que fue objeto. Asimismo se conculca la Regla 48 en sus letras a), b) y c) dado que el mero acompañamiento de una funcionaria de Gendarmería durante sus traslados en la ambulancia -siempre que ello no dificulte las labores de los profesionales de la salud, o la mera custodia en otro vehículo en su caso-, y la sola vigilancia al exterior de las salas en que fue atendida e intervenida la amparada resultaba ya suficiente para controlar un eventual -y, cabe insistir, casi inexistente- riesgo de evasión, o la intervención de terceros con ese objeto -si eso era lo que en verdad buscaba precaverse-. Por consiguiente, Gendarmería no empleó la forma de menor control y </w:t>
      </w:r>
      <w:r w:rsidRPr="002475F9">
        <w:rPr>
          <w:rFonts w:ascii="Arial" w:hAnsi="Arial" w:cs="Arial"/>
          <w:color w:val="000000"/>
        </w:rPr>
        <w:lastRenderedPageBreak/>
        <w:t>menos invasiva que resultaba suficiente para manejar la supuesta movilidad de la amparada en la situación particular que padecía.</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12°) </w:t>
      </w:r>
      <w:r w:rsidRPr="002475F9">
        <w:rPr>
          <w:rFonts w:ascii="Arial" w:hAnsi="Arial" w:cs="Arial"/>
          <w:color w:val="000000"/>
        </w:rPr>
        <w:t>Que ahora bien, el Oficio N°202/2015 del 20 de mayo de 2015 de Gendarmería de Chile, que reitera Instrucciones de buen servicio sobre Servicios Hospitalarios y Salidas al Exterior, acompañado a estos autos, al cual se habrían ceñido los funcionarios que actuaron como custodios de la amparada, tampoco se adecúa a la normativa internacional precitada.</w:t>
      </w:r>
    </w:p>
    <w:p w:rsidR="00293D83" w:rsidRPr="002475F9" w:rsidRDefault="002475F9" w:rsidP="002475F9">
      <w:pPr>
        <w:spacing w:line="240" w:lineRule="auto"/>
        <w:jc w:val="both"/>
        <w:rPr>
          <w:rFonts w:ascii="Arial" w:hAnsi="Arial" w:cs="Arial"/>
        </w:rPr>
      </w:pPr>
      <w:r w:rsidRPr="002475F9">
        <w:rPr>
          <w:rFonts w:ascii="Arial" w:hAnsi="Arial" w:cs="Arial"/>
          <w:color w:val="000000"/>
        </w:rPr>
        <w:t xml:space="preserve">En efecto, señala dicho instructivo: </w:t>
      </w:r>
      <w:r w:rsidRPr="002475F9">
        <w:rPr>
          <w:rFonts w:ascii="Arial" w:hAnsi="Arial" w:cs="Arial"/>
          <w:i/>
          <w:color w:val="000000"/>
        </w:rPr>
        <w:t>“Se tendrá por regla general una estricta aplicación de medidas de seguridad, a todas las personas que por resolución de autoridades competentes, fueren detenidas o privadas de libertad y que se encuentren hospitalizadas en recintos externos a los institucionales./ De manera excepcional, el encargado de custodia considerará la posibilidad de no aplicar alguna de estas medidas de seguridad o retirarlas en su caso, cuando su uso se considere un riesgo a la integridad física y psíquica del interno hospitalizado lo cual procederá sólo cuando el médico tratante o de turno del recinto hospitalario lo solicite por escrito a los funcionarios de custodia, facultativo que deberá argumentar la solicitud en el informe emitido, en caso contrario, cuando no se indique y argumente los motivos de salud, el funcionario de custodia no deberá acceder a lo solicitado, comunicando de manera inmediata al oficial de guardia de la unidad, con el objeto que éste a su vez, lo informe a la jefatura de la unidad para mejor resolver./  En los casos de urgencia de salud de un interno, podrá el funcionario de custodia obviar la solicitud escrita de retiro de las medidas de seguridad, pudiendo hacerlo de inmediato, siempre y cuando el propio funcionario de custodia evalúe y determine que las condiciones del entorno sean apropiadas para dicho fin./ En caso de cirugías, partos u otros que obliguen el ingreso de interno a pabellón quirúrgico bastará con el requerimiento verbal del médico”.</w:t>
      </w:r>
    </w:p>
    <w:p w:rsidR="00293D83" w:rsidRPr="002475F9" w:rsidRDefault="002475F9" w:rsidP="002475F9">
      <w:pPr>
        <w:spacing w:line="240" w:lineRule="auto"/>
        <w:jc w:val="both"/>
        <w:rPr>
          <w:rFonts w:ascii="Arial" w:hAnsi="Arial" w:cs="Arial"/>
        </w:rPr>
      </w:pPr>
      <w:r w:rsidRPr="002475F9">
        <w:rPr>
          <w:rFonts w:ascii="Arial" w:hAnsi="Arial" w:cs="Arial"/>
          <w:color w:val="000000"/>
        </w:rPr>
        <w:t>Dicho instructivo, amén de imponer formalidades que no parecen razonables en circunstancias médicas de urgencia, como una solicitud escrita fundada del facultativo, en el caso de la mujer embarazada privada de libertad, deja a la discreción de los funcionarios de Gendarmería actuantes el uso de medidas de coerción en los momentos anteriores y posteriores a la intervención médica directa, como ocurrió en este caso -durante los traslados y con posterioridad a la evaluación e intervención-, en circunstancias que las reglas 48 de las Reglas de Mandela y 24  de las Reglas de Bangkok, prohíben su uso, sin necesidad de requerimiento del médico tratante en los momentos anteriores, durante y posteriores al parto.</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13°)</w:t>
      </w:r>
      <w:r w:rsidRPr="002475F9">
        <w:rPr>
          <w:rFonts w:ascii="Arial" w:hAnsi="Arial" w:cs="Arial"/>
          <w:color w:val="000000"/>
        </w:rPr>
        <w:t xml:space="preserve"> Que, por otra parte, las actuaciones de Gendarmería antes descritas constituyen un atentado contra el derecho de la amparada a vivir una vida libre de violencia, el que se encuentra garantizado por la Convención Interamericana para Prevenir, Sancionar y Erradicar la Violencia contra la Mujer –conocida como Convención de Belem Do Pará- suscrita por nuestro país.  Dicha Convención trata la violencia contra las mujeres como una violación de sus derechos humanos, como una ofensa a su dignidad  y como una manifestación de las relaciones de poder históricamente desiguales entre mujeres y hombres; y comprende la violencia que tenga lugar, no solo dentro de la unidad doméstica, sino aquella ejercida fuera del ámbito de la familia, en los lugares educativos, establecimientos de salud o cualquier otro lugar y también, y de especial interés en lo que interesa al presente recurso, a aquella derivada del uso del poder del Estado en forma arbitraria. En efecto, en conformidad a lo dispuesto en el artículo 2° de la Convención, “</w:t>
      </w:r>
      <w:r w:rsidRPr="002475F9">
        <w:rPr>
          <w:rFonts w:ascii="Arial" w:hAnsi="Arial" w:cs="Arial"/>
          <w:i/>
          <w:color w:val="000000"/>
        </w:rPr>
        <w:t xml:space="preserve">Se entenderá que violencia contra la mujer incluye violencia física, sexual y sicológica, que tenga lugar dentro de la familia o unidad doméstica, o en cualquier otra relación </w:t>
      </w:r>
      <w:r w:rsidRPr="002475F9">
        <w:rPr>
          <w:rFonts w:ascii="Arial" w:hAnsi="Arial" w:cs="Arial"/>
          <w:i/>
          <w:color w:val="000000"/>
        </w:rPr>
        <w:lastRenderedPageBreak/>
        <w:t>interpersonal, ya sea que el agresor comparta o haya compartido el mismo domicilio que la mujer y que comprende, entre otros, violación, maltrato y abuso sexual, que tenga lugar en la comunidad y sea perpetrada por cualquier persona y que comprende entre otros, violación, abuso sexual, tortura, trata de personas, prostitución forzada, secuestro y acoso sexual en el lugar del trabajo, así como en instituciones educativas, establecimientos de salud o cualquier otro lugar, y; que sea perpetrada o tolerada por el Estado o sus agentes, donde quiera que ocurra</w:t>
      </w:r>
      <w:r w:rsidRPr="002475F9">
        <w:rPr>
          <w:rFonts w:ascii="Arial" w:hAnsi="Arial" w:cs="Arial"/>
          <w:color w:val="000000"/>
        </w:rPr>
        <w:t>”</w:t>
      </w:r>
      <w:r w:rsidRPr="002475F9">
        <w:rPr>
          <w:rFonts w:ascii="Arial" w:hAnsi="Arial" w:cs="Arial"/>
          <w:i/>
          <w:color w:val="000000"/>
        </w:rPr>
        <w:t xml:space="preserve">. </w:t>
      </w:r>
      <w:r w:rsidRPr="002475F9">
        <w:rPr>
          <w:rFonts w:ascii="Arial" w:hAnsi="Arial" w:cs="Arial"/>
          <w:color w:val="000000"/>
        </w:rPr>
        <w:t>En este caso, el Estado ha transgredido su obligación de proteger a la amparada de la violencia ejercida por funcionarios de Gendarmería, al permitir que aquella, que se encontraba en una especial condición de vulnerabilidad, dado su estado de embarazo y su privación de libertad, fuera sometida a tratos vejatorios e indignos, que debieron evitarse.</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14°) </w:t>
      </w:r>
      <w:r w:rsidRPr="002475F9">
        <w:rPr>
          <w:rFonts w:ascii="Arial" w:hAnsi="Arial" w:cs="Arial"/>
          <w:color w:val="000000"/>
        </w:rPr>
        <w:t xml:space="preserve">Que, asimismo, no puede dejar de observarse que la vulneración de derechos en que Gendarmería de Chile ha incurrido en contra de la amparada, como ha sido demostrado, constituye también un acto de discriminación en su condición de mujer, pues el trato recibido por ésta  de parte de los agentes estatales desconoció dicho estado de vulnerabilidad y, por ende, de necesidad de protección, en circunstancias que, desde una perspectiva de igualdad de género, se debió haber tomado en consideración la situación particular que experimentaba al acercarse el proceso del parto -más aún en las difíciles circunstancias de salud y de privación de libertad en que éste se desarrolló-, como, por otro lado, la especial significación vital para ella del mismo, sobre todo dentro de la comunidad mapuche a la que pertenece, y el impacto negativo que una </w:t>
      </w:r>
      <w:r w:rsidRPr="002475F9">
        <w:rPr>
          <w:rFonts w:ascii="Arial" w:hAnsi="Arial" w:cs="Arial"/>
          <w:i/>
          <w:color w:val="000000"/>
        </w:rPr>
        <w:t xml:space="preserve">aplicación no diferenciada </w:t>
      </w:r>
      <w:r w:rsidRPr="002475F9">
        <w:rPr>
          <w:rFonts w:ascii="Arial" w:hAnsi="Arial" w:cs="Arial"/>
          <w:color w:val="000000"/>
        </w:rPr>
        <w:t>de las normas y reglamentos penitenciarios podía ocasionar en aquella mujer.</w:t>
      </w:r>
    </w:p>
    <w:p w:rsidR="00293D83" w:rsidRPr="002475F9" w:rsidRDefault="002475F9" w:rsidP="002475F9">
      <w:pPr>
        <w:spacing w:line="240" w:lineRule="auto"/>
        <w:jc w:val="both"/>
        <w:rPr>
          <w:rFonts w:ascii="Arial" w:hAnsi="Arial" w:cs="Arial"/>
        </w:rPr>
      </w:pPr>
      <w:r w:rsidRPr="002475F9">
        <w:rPr>
          <w:rFonts w:ascii="Arial" w:hAnsi="Arial" w:cs="Arial"/>
          <w:color w:val="000000"/>
        </w:rPr>
        <w:t>Los funcionarios de Gendarmería, como revelan los hechos ya comentados, asimilaron este complejo y único proceso que vive la mujer, al de cualquier intervención quirúrgica al que podría ser sometido un interno privado de libertad, descuidando las especiales características del mismo, así como el atento cuidado que la mujer requiere en esas condiciones, haciendo primar por sobre cualquier otra consideración y, por ende, careciendo de toda proporción, el deber de evitar una eventual evasión o fuga por parte de la amparada, la que, conviene reiterar, en el contexto antedicho resultaba inviable.</w:t>
      </w:r>
    </w:p>
    <w:p w:rsidR="00293D83" w:rsidRPr="002475F9" w:rsidRDefault="002475F9" w:rsidP="002475F9">
      <w:pPr>
        <w:spacing w:line="240" w:lineRule="auto"/>
        <w:jc w:val="both"/>
        <w:rPr>
          <w:rFonts w:ascii="Arial" w:hAnsi="Arial" w:cs="Arial"/>
        </w:rPr>
      </w:pPr>
      <w:r w:rsidRPr="002475F9">
        <w:rPr>
          <w:rFonts w:ascii="Arial" w:hAnsi="Arial" w:cs="Arial"/>
          <w:color w:val="000000"/>
        </w:rPr>
        <w:t>De ese modo, lo referido contraviene los compromisos pactados en la Convención sobre la Eliminación de todas las formas de Discriminación sobre la Mujer –conocida como CEDAW- suscrita por nuestro país, primer instrumento internacional que recoge el principio mundial para erradicar la discriminación contra la mujer y que confiere derechos a las mujeres frente al Estado, implicando obligaciones de éstos frente a las ciudadanas. Es importante hacer notar que la CEDAW establece que la discriminación puede presentarse por cualquier distinción o restricción y prohíbe no sólo los actos que tienen la intención de discriminar, sino también aquellos que, aunque no la tuvieren, el resultado de los mismos genera una discriminación. En tal sentido, es útil reseñar lo que ha establecido la Recomendación General N° 25 del Comité de la CEDAW: “</w:t>
      </w:r>
      <w:r w:rsidRPr="002475F9">
        <w:rPr>
          <w:rFonts w:ascii="Arial" w:hAnsi="Arial" w:cs="Arial"/>
          <w:i/>
          <w:color w:val="000000"/>
        </w:rPr>
        <w:t>un enfoque jurídico o pragmático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 tenerse en cuenta las diferencias biológicas que hay entre las mujeres y el hombre y las diferencias que la sociedad y la cultura han creado. En ciertas circunstancias será necesario que haya un trato no idéntico de mujeres y hombres para equilibrar esas diferencias…</w:t>
      </w:r>
      <w:r w:rsidRPr="002475F9">
        <w:rPr>
          <w:rFonts w:ascii="Arial" w:hAnsi="Arial" w:cs="Arial"/>
          <w:color w:val="000000"/>
        </w:rPr>
        <w:t>”</w:t>
      </w:r>
    </w:p>
    <w:p w:rsidR="00293D83" w:rsidRPr="002475F9" w:rsidRDefault="002475F9" w:rsidP="002475F9">
      <w:pPr>
        <w:spacing w:line="240" w:lineRule="auto"/>
        <w:jc w:val="both"/>
        <w:rPr>
          <w:rFonts w:ascii="Arial" w:hAnsi="Arial" w:cs="Arial"/>
        </w:rPr>
      </w:pPr>
      <w:r w:rsidRPr="002475F9">
        <w:rPr>
          <w:rFonts w:ascii="Arial" w:hAnsi="Arial" w:cs="Arial"/>
          <w:color w:val="000000"/>
        </w:rPr>
        <w:lastRenderedPageBreak/>
        <w:t xml:space="preserve">En concordancia con lo anterior, el principio segundo de los Principios y Buenas Prácticas sobre la Protección De las Personas Privadas de Libertad en las Américas establece </w:t>
      </w:r>
      <w:r w:rsidRPr="002475F9">
        <w:rPr>
          <w:rFonts w:ascii="Arial" w:hAnsi="Arial" w:cs="Arial"/>
          <w:i/>
          <w:color w:val="000000"/>
        </w:rPr>
        <w:t xml:space="preserve">“que no serán consideradas discriminatorias las medidas que se destinen a proteger exclusivamente los derechos de las mujeres, en particular de las mujeres embarazadas y de las madres lactantes” </w:t>
      </w:r>
      <w:r w:rsidRPr="002475F9">
        <w:rPr>
          <w:rFonts w:ascii="Arial" w:hAnsi="Arial" w:cs="Arial"/>
          <w:color w:val="000000"/>
        </w:rPr>
        <w:t>y en el mismo sentido el principio 5.2 del Conjunto de Principios para la protección de todas las personas sometidas a cualquier forma de detención o prisión establece que “</w:t>
      </w:r>
      <w:r w:rsidRPr="002475F9">
        <w:rPr>
          <w:rFonts w:ascii="Arial" w:hAnsi="Arial" w:cs="Arial"/>
          <w:i/>
          <w:color w:val="000000"/>
        </w:rPr>
        <w:t>Las medidas que se apliquen con arreglo a la ley y que tiendan a proteger exclusivamente los derechos y la condición especial de la mujer, en particular de las mujeres embarazadas y las madres lactantes, los niños y los jóvenes, las personas de edad, los enfermos o los impedidos, no se considerarán discriminatorias”</w:t>
      </w:r>
      <w:r w:rsidRPr="002475F9">
        <w:rPr>
          <w:rFonts w:ascii="Arial" w:hAnsi="Arial" w:cs="Arial"/>
          <w:color w:val="000000"/>
        </w:rPr>
        <w:t>. Y en cuanto a la situación de particular cuidado y que demanda especial atención del Estado respecto de los organismos que custodian a las mujeres privadas de libertad, la Convención sobre la Eliminación de todas las formas de Discriminación sobre la Mujer en su artículo 12.2 prescribe que</w:t>
      </w:r>
      <w:r w:rsidRPr="002475F9">
        <w:rPr>
          <w:rFonts w:ascii="Arial" w:hAnsi="Arial" w:cs="Arial"/>
          <w:i/>
          <w:color w:val="000000"/>
        </w:rPr>
        <w:t xml:space="preserve"> “los Estados Partes garantizarán a la mujer servicios apropiados en relación con el embarazo, el parto y el período posterior al parto, proporcionando servicios gratuitos cuando fuere necesario, y le asegurarán una nutrición adecuada durante el embarazo y la lactancia”</w:t>
      </w:r>
      <w:r w:rsidRPr="002475F9">
        <w:rPr>
          <w:rFonts w:ascii="Arial" w:hAnsi="Arial" w:cs="Arial"/>
          <w:color w:val="000000"/>
        </w:rPr>
        <w:t xml:space="preserve">. Por su parte, el Comité de Derechos Humanos en su Observación General N° 28 sobre igualdad de derechos entre hombres y mujeres, en su artículo 3 (15) refiere que </w:t>
      </w:r>
      <w:r w:rsidRPr="002475F9">
        <w:rPr>
          <w:rFonts w:ascii="Arial" w:hAnsi="Arial" w:cs="Arial"/>
          <w:i/>
          <w:color w:val="000000"/>
        </w:rPr>
        <w:t>“las mujeres embarazadas que estén privadas de libertad deben ser objeto de un trato humano y debe respetarse su dignidad inherente en todo momento, y en particular durante el alumbramiento y el cuidado de sus hijos recién nacidos. Los estados partes deben indicar qué servicios tienen para garantizar lo que antecede y qué formas de atención ofrecen a esas madres y a su hijos”.</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15°) </w:t>
      </w:r>
      <w:r w:rsidRPr="002475F9">
        <w:rPr>
          <w:rFonts w:ascii="Arial" w:hAnsi="Arial" w:cs="Arial"/>
          <w:color w:val="000000"/>
        </w:rPr>
        <w:t>Que, es posible constatar indicios que permiten tener por acreditado que el maltrato recibido por la amparada también encuentra explicación en su pertenencia a una comunidad mapuche, lo que refuerza el origen discriminatorio de las actuaciones de Gendarmería. De otra forma no se explica el desmesurado y, por ende, desproporcionado operativo de seguridad que a su salida de la unidad penal para su atención médica en un recinto asistencial llevó a cabo Gendarmería. En efecto, la amparada está condenada por delitos comunes de receptación y robo con intimidación, además</w:t>
      </w:r>
      <w:r w:rsidRPr="002475F9">
        <w:rPr>
          <w:rFonts w:ascii="Arial" w:hAnsi="Arial" w:cs="Arial"/>
          <w:b/>
          <w:color w:val="000000"/>
        </w:rPr>
        <w:t xml:space="preserve"> </w:t>
      </w:r>
      <w:r w:rsidRPr="002475F9">
        <w:rPr>
          <w:rFonts w:ascii="Arial" w:hAnsi="Arial" w:cs="Arial"/>
          <w:color w:val="000000"/>
        </w:rPr>
        <w:t xml:space="preserve">su clasificación es de bajo compromiso delictual según Ficha Única de condenada de fecha 17 de octubre acompañada por Gendarmería, a lo que cabe agregar que su estado de salud restaba toda posibilidad de que durante su traslado pudiera atentar contra terceros o intentar su </w:t>
      </w:r>
      <w:proofErr w:type="spellStart"/>
      <w:r w:rsidRPr="002475F9">
        <w:rPr>
          <w:rFonts w:ascii="Arial" w:hAnsi="Arial" w:cs="Arial"/>
          <w:color w:val="000000"/>
        </w:rPr>
        <w:t>huída</w:t>
      </w:r>
      <w:proofErr w:type="spellEnd"/>
      <w:r w:rsidRPr="002475F9">
        <w:rPr>
          <w:rFonts w:ascii="Arial" w:hAnsi="Arial" w:cs="Arial"/>
          <w:color w:val="000000"/>
        </w:rPr>
        <w:t>. Tales circunstancias no resultan coherentes con el inusual despliegue de medidas de custodia y coerción en los traslados y durante su permanencia en los recintos hospitalarios, donde, como el Director Regional de Gendarmería reconoce en su informe, la salida de la unidad penal en la comuna de Arauco se realizó con escolta de otro carro institucional en el que se trasladaban cuatro funcionarios, además de su conductor. Sumado a ello una escolta de dos motoristas de carabineros, más la custodia directa ejercida por dos funcionarios en el mismo taxi en que iba la amparada. Estas importantes medidas de seguridad se reiteraron luego en su traslado a Concepción y durante su permanencia en los distintos recintos por los que debió transitar para obtener la adecuada asistencia médica.</w:t>
      </w:r>
    </w:p>
    <w:p w:rsidR="00293D83" w:rsidRPr="002475F9" w:rsidRDefault="002475F9" w:rsidP="002475F9">
      <w:pPr>
        <w:spacing w:line="240" w:lineRule="auto"/>
        <w:jc w:val="both"/>
        <w:rPr>
          <w:rFonts w:ascii="Arial" w:hAnsi="Arial" w:cs="Arial"/>
        </w:rPr>
      </w:pPr>
      <w:r w:rsidRPr="002475F9">
        <w:rPr>
          <w:rFonts w:ascii="Arial" w:hAnsi="Arial" w:cs="Arial"/>
          <w:color w:val="000000"/>
        </w:rPr>
        <w:t>Es así como tal despliegue de medidas únicamente se explica por el hecho de tratarse de una condenada de origen mapuche, lo que se confirma con la observación que se consigna en la orden de salida hacia el hospital de Arauco, también acompañada a este expediente por Gendarmería, donde se indica: interna que debe ser trasladada al  servicio de urgencias del Hospital de Arauco, se adjunta salida al hospital,</w:t>
      </w:r>
      <w:r w:rsidRPr="002475F9">
        <w:rPr>
          <w:rFonts w:ascii="Arial" w:hAnsi="Arial" w:cs="Arial"/>
          <w:i/>
          <w:color w:val="000000"/>
        </w:rPr>
        <w:t xml:space="preserve"> “ojo interna comunera mapuche, adoptar las medidas de seguridad correspondiente”. </w:t>
      </w:r>
      <w:r w:rsidRPr="002475F9">
        <w:rPr>
          <w:rFonts w:ascii="Arial" w:hAnsi="Arial" w:cs="Arial"/>
          <w:color w:val="000000"/>
        </w:rPr>
        <w:t xml:space="preserve">Su carácter de “comunera </w:t>
      </w:r>
      <w:r w:rsidRPr="002475F9">
        <w:rPr>
          <w:rFonts w:ascii="Arial" w:hAnsi="Arial" w:cs="Arial"/>
          <w:color w:val="000000"/>
        </w:rPr>
        <w:lastRenderedPageBreak/>
        <w:t>mapuche” se vuelve a destacar en los Parte N° 238 y 239 de 13 de octubre, Parte N° 239 de 14 de octubre, e Informes de Novedades de 13 de octubre -documentos todos también incorporados a este legajo-, en los que se consignan los egresos y hospitalizaciones de la amparada, destacando siempre el ser ésta “comunera mapuche”. Así se habla, respectivamente, de Salida de Urgencia del Hospital de Arauco “</w:t>
      </w:r>
      <w:r w:rsidRPr="002475F9">
        <w:rPr>
          <w:rFonts w:ascii="Arial" w:hAnsi="Arial" w:cs="Arial"/>
          <w:i/>
          <w:color w:val="000000"/>
        </w:rPr>
        <w:t xml:space="preserve">de comunera mapuche” </w:t>
      </w:r>
      <w:r w:rsidRPr="002475F9">
        <w:rPr>
          <w:rFonts w:ascii="Arial" w:hAnsi="Arial" w:cs="Arial"/>
          <w:color w:val="000000"/>
        </w:rPr>
        <w:t>que indica; Hospitalización de “</w:t>
      </w:r>
      <w:r w:rsidRPr="002475F9">
        <w:rPr>
          <w:rFonts w:ascii="Arial" w:hAnsi="Arial" w:cs="Arial"/>
          <w:i/>
          <w:color w:val="000000"/>
        </w:rPr>
        <w:t>comunera mapuche condenada</w:t>
      </w:r>
      <w:r w:rsidRPr="002475F9">
        <w:rPr>
          <w:rFonts w:ascii="Arial" w:hAnsi="Arial" w:cs="Arial"/>
          <w:color w:val="000000"/>
        </w:rPr>
        <w:t>” que indica; interna “</w:t>
      </w:r>
      <w:r w:rsidRPr="002475F9">
        <w:rPr>
          <w:rFonts w:ascii="Arial" w:hAnsi="Arial" w:cs="Arial"/>
          <w:i/>
          <w:color w:val="000000"/>
        </w:rPr>
        <w:t xml:space="preserve">comunera mapuche” </w:t>
      </w:r>
      <w:r w:rsidRPr="002475F9">
        <w:rPr>
          <w:rFonts w:ascii="Arial" w:hAnsi="Arial" w:cs="Arial"/>
          <w:color w:val="000000"/>
        </w:rPr>
        <w:t>da a luz en clínica de Concepción; Sale “comunera mapuche” al Servicio de Urgencia; y, Hospitalización de condenada “</w:t>
      </w:r>
      <w:r w:rsidRPr="002475F9">
        <w:rPr>
          <w:rFonts w:ascii="Arial" w:hAnsi="Arial" w:cs="Arial"/>
          <w:i/>
          <w:color w:val="000000"/>
        </w:rPr>
        <w:t>perteneciente a comunidad mapuche</w:t>
      </w:r>
      <w:r w:rsidRPr="002475F9">
        <w:rPr>
          <w:rFonts w:ascii="Arial" w:hAnsi="Arial" w:cs="Arial"/>
          <w:color w:val="000000"/>
        </w:rPr>
        <w:t>”.</w:t>
      </w:r>
    </w:p>
    <w:p w:rsidR="00293D83" w:rsidRPr="002475F9" w:rsidRDefault="002475F9" w:rsidP="002475F9">
      <w:pPr>
        <w:spacing w:line="240" w:lineRule="auto"/>
        <w:jc w:val="both"/>
        <w:rPr>
          <w:rFonts w:ascii="Arial" w:hAnsi="Arial" w:cs="Arial"/>
        </w:rPr>
      </w:pPr>
      <w:r w:rsidRPr="002475F9">
        <w:rPr>
          <w:rFonts w:ascii="Arial" w:hAnsi="Arial" w:cs="Arial"/>
          <w:color w:val="000000"/>
        </w:rPr>
        <w:t>En este caso se adoptaron medidas de seguridad para el traslado de una interna en razón de su pertenencia a una comunidad mapuche, y que si no concurriera esta cualidad adscrita en la amparada, no se habrían implementado. Estos antecedentes constituyen prueba irrefragable de discriminación, pues no obedecen a la gravedad de los delitos por los que cumple condena, ni a su alto grado de compromiso delictual, ni a indicios o noticias que permitan siquiera sospechar un intento de fuga, sino en forma exclusiva a su etnia de origen.</w:t>
      </w:r>
    </w:p>
    <w:p w:rsidR="00293D83" w:rsidRPr="002475F9" w:rsidRDefault="002475F9" w:rsidP="002475F9">
      <w:pPr>
        <w:spacing w:line="240" w:lineRule="auto"/>
        <w:jc w:val="both"/>
        <w:rPr>
          <w:rFonts w:ascii="Arial" w:hAnsi="Arial" w:cs="Arial"/>
        </w:rPr>
      </w:pPr>
      <w:r w:rsidRPr="002475F9">
        <w:rPr>
          <w:rFonts w:ascii="Arial" w:hAnsi="Arial" w:cs="Arial"/>
          <w:b/>
          <w:color w:val="000000"/>
        </w:rPr>
        <w:t xml:space="preserve">16°) </w:t>
      </w:r>
      <w:r w:rsidRPr="002475F9">
        <w:rPr>
          <w:rFonts w:ascii="Arial" w:hAnsi="Arial" w:cs="Arial"/>
          <w:color w:val="000000"/>
        </w:rPr>
        <w:t xml:space="preserve">Que, así las cosas, se estima que en el caso sub judice hay </w:t>
      </w:r>
      <w:r w:rsidR="00FA5AC9" w:rsidRPr="002475F9">
        <w:rPr>
          <w:rFonts w:ascii="Arial" w:hAnsi="Arial" w:cs="Arial"/>
          <w:color w:val="000000"/>
        </w:rPr>
        <w:t xml:space="preserve">una situación paradigmática de </w:t>
      </w:r>
      <w:proofErr w:type="spellStart"/>
      <w:r w:rsidRPr="002475F9">
        <w:rPr>
          <w:rFonts w:ascii="Arial" w:hAnsi="Arial" w:cs="Arial"/>
          <w:color w:val="000000"/>
        </w:rPr>
        <w:t>interseccionalidad</w:t>
      </w:r>
      <w:proofErr w:type="spellEnd"/>
      <w:r w:rsidRPr="002475F9">
        <w:rPr>
          <w:rFonts w:ascii="Arial" w:hAnsi="Arial" w:cs="Arial"/>
          <w:color w:val="000000"/>
        </w:rPr>
        <w:t xml:space="preserve"> en la discriminación, donde se observa una confluencia de factores entrecruzados de discriminación que se potencian e impactan negativamente en la amparada, pues ésta recibió un trato injusto, denigrante y vejatorio, dada su condición de mujer, gestante y parturienta, privada de libertad y perteneciente a la etnia mapuche, lo que  en forma innecesaria puso en riesgo su salud y vida, así como la de su hijo, todo ello, en contravención a la normativa nacional e internacional vigente en la materia. Estas reglas, han advertido que la convergencia de múltiples formas de discriminación aumenta el riesgo de que algunas mujeres sean víctimas de discriminación compuesta, por lo cual la entidad recurrida, Gendarmería de Chile, afectó la seguridad personal de la amparada durante la privación de libertad que sufría con motivo del cumplimiento de las penas impuestas y su dignidad como persona, en contravención a la Constitución Política y las leyes, debiendo en consecuencia ser acogida la acción de amparo interpuesta en su favor, adoptándose las medidas necesarias para restablecer el imperio del Derecho.</w:t>
      </w:r>
    </w:p>
    <w:p w:rsidR="00293D83" w:rsidRPr="002475F9" w:rsidRDefault="002475F9" w:rsidP="002475F9">
      <w:pPr>
        <w:spacing w:line="240" w:lineRule="auto"/>
        <w:jc w:val="both"/>
        <w:rPr>
          <w:rFonts w:ascii="Arial" w:hAnsi="Arial" w:cs="Arial"/>
        </w:rPr>
      </w:pPr>
      <w:r w:rsidRPr="002475F9">
        <w:rPr>
          <w:rFonts w:ascii="Arial" w:hAnsi="Arial" w:cs="Arial"/>
          <w:color w:val="000000"/>
        </w:rPr>
        <w:t xml:space="preserve">Por estas consideraciones y visto, además, lo dispuesto en el artículo 21 de la Constitución  Política de la República, </w:t>
      </w:r>
      <w:r w:rsidRPr="002475F9">
        <w:rPr>
          <w:rFonts w:ascii="Arial" w:hAnsi="Arial" w:cs="Arial"/>
          <w:b/>
          <w:color w:val="000000"/>
        </w:rPr>
        <w:t>se revoca</w:t>
      </w:r>
      <w:r w:rsidRPr="002475F9">
        <w:rPr>
          <w:rFonts w:ascii="Arial" w:hAnsi="Arial" w:cs="Arial"/>
          <w:color w:val="000000"/>
        </w:rPr>
        <w:t xml:space="preserve"> la sentencia apelada de nueve de noviembre de dos mil dieciséis, dictada por la Corte de Apelaciones de Concepción en el Ingreso Corte N° 330-2016 sólo en cuanto rechazó la acción de amparo deducida en favor de </w:t>
      </w:r>
      <w:r w:rsidR="008B7E0A" w:rsidRPr="002475F9">
        <w:rPr>
          <w:rFonts w:ascii="Arial" w:hAnsi="Arial" w:cs="Arial"/>
          <w:color w:val="000000"/>
        </w:rPr>
        <w:t>LCLL</w:t>
      </w:r>
      <w:r w:rsidRPr="002475F9">
        <w:rPr>
          <w:rFonts w:ascii="Arial" w:hAnsi="Arial" w:cs="Arial"/>
          <w:color w:val="000000"/>
        </w:rPr>
        <w:t xml:space="preserve"> y, en su lugar, se declara que </w:t>
      </w:r>
      <w:r w:rsidRPr="002475F9">
        <w:rPr>
          <w:rFonts w:ascii="Arial" w:hAnsi="Arial" w:cs="Arial"/>
          <w:b/>
          <w:color w:val="000000"/>
        </w:rPr>
        <w:t>se acoge el recurso</w:t>
      </w:r>
      <w:r w:rsidRPr="002475F9">
        <w:rPr>
          <w:rFonts w:ascii="Arial" w:hAnsi="Arial" w:cs="Arial"/>
          <w:color w:val="000000"/>
        </w:rPr>
        <w:t xml:space="preserve"> de amparo interpuesto, a fin de dejar establecida la ilegalidad que fundamenta su acogida. Para restablecer el imperio del derecho y asegurar la debida protección de la recurrente, se decretan las siguientes medidas:</w:t>
      </w:r>
    </w:p>
    <w:p w:rsidR="00293D83" w:rsidRPr="002475F9" w:rsidRDefault="002475F9" w:rsidP="002475F9">
      <w:pPr>
        <w:spacing w:line="240" w:lineRule="auto"/>
        <w:ind w:left="720"/>
        <w:jc w:val="both"/>
        <w:rPr>
          <w:rFonts w:ascii="Arial" w:hAnsi="Arial" w:cs="Arial"/>
        </w:rPr>
      </w:pPr>
      <w:r w:rsidRPr="002475F9">
        <w:rPr>
          <w:rFonts w:ascii="Arial" w:hAnsi="Arial" w:cs="Arial"/>
          <w:color w:val="000000"/>
        </w:rPr>
        <w:t>1.</w:t>
      </w:r>
      <w:r w:rsidRPr="002475F9">
        <w:rPr>
          <w:rFonts w:ascii="Arial" w:hAnsi="Arial" w:cs="Arial"/>
          <w:color w:val="000000"/>
        </w:rPr>
        <w:tab/>
        <w:t>La custodia de la amparada y las medidas de seguridad que se adopten por Gendarmería durante los traslados de aquélla a algún recinto asistencial de salud se efectuarán dando estricto cumplimiento a lo previsto en las Reglas 47, 48 y 49 de la Reglas mínimas de las Naciones Unidas para el tratamiento de los reclusos.</w:t>
      </w:r>
    </w:p>
    <w:p w:rsidR="00293D83" w:rsidRPr="002475F9" w:rsidRDefault="002475F9" w:rsidP="002475F9">
      <w:pPr>
        <w:spacing w:line="240" w:lineRule="auto"/>
        <w:ind w:left="720"/>
        <w:jc w:val="both"/>
        <w:rPr>
          <w:rFonts w:ascii="Arial" w:hAnsi="Arial" w:cs="Arial"/>
        </w:rPr>
      </w:pPr>
      <w:r w:rsidRPr="002475F9">
        <w:rPr>
          <w:rFonts w:ascii="Arial" w:hAnsi="Arial" w:cs="Arial"/>
          <w:color w:val="000000"/>
        </w:rPr>
        <w:t>2.</w:t>
      </w:r>
      <w:r w:rsidRPr="002475F9">
        <w:rPr>
          <w:rFonts w:ascii="Arial" w:hAnsi="Arial" w:cs="Arial"/>
          <w:color w:val="000000"/>
        </w:rPr>
        <w:tab/>
        <w:t>Durante dichos traslados, así como durante su permanencia en dichos recintos, su custodia directa será ejercida exclusivamente por personal femenino de Gendarmería de Chile.</w:t>
      </w:r>
    </w:p>
    <w:p w:rsidR="00293D83" w:rsidRPr="002475F9" w:rsidRDefault="002475F9" w:rsidP="002475F9">
      <w:pPr>
        <w:spacing w:line="240" w:lineRule="auto"/>
        <w:ind w:left="720"/>
        <w:jc w:val="both"/>
        <w:rPr>
          <w:rFonts w:ascii="Arial" w:hAnsi="Arial" w:cs="Arial"/>
        </w:rPr>
      </w:pPr>
      <w:r w:rsidRPr="002475F9">
        <w:rPr>
          <w:rFonts w:ascii="Arial" w:hAnsi="Arial" w:cs="Arial"/>
          <w:color w:val="000000"/>
        </w:rPr>
        <w:lastRenderedPageBreak/>
        <w:t>3.</w:t>
      </w:r>
      <w:r w:rsidRPr="002475F9">
        <w:rPr>
          <w:rFonts w:ascii="Arial" w:hAnsi="Arial" w:cs="Arial"/>
          <w:color w:val="000000"/>
        </w:rPr>
        <w:tab/>
        <w:t>Gendarmería de Chile deberá revisar y adecuar sus protocolos de actuación en materia de traslado a hospitales externos, conforme a la normativa Internacional suscrita por Chile relativa a mujeres privadas de libertad, embarazadas o con hijos lactantes, así como a aquella relativa a la erradicación de todas las formas de violencia y discriminación en contra de las mujeres.</w:t>
      </w:r>
    </w:p>
    <w:p w:rsidR="00293D83" w:rsidRPr="002475F9" w:rsidRDefault="002475F9" w:rsidP="002475F9">
      <w:pPr>
        <w:spacing w:line="240" w:lineRule="auto"/>
        <w:ind w:left="720"/>
        <w:jc w:val="both"/>
        <w:rPr>
          <w:rFonts w:ascii="Arial" w:hAnsi="Arial" w:cs="Arial"/>
        </w:rPr>
      </w:pPr>
      <w:r w:rsidRPr="002475F9">
        <w:rPr>
          <w:rFonts w:ascii="Arial" w:hAnsi="Arial" w:cs="Arial"/>
          <w:color w:val="000000"/>
        </w:rPr>
        <w:t>4.</w:t>
      </w:r>
      <w:r w:rsidRPr="002475F9">
        <w:rPr>
          <w:rFonts w:ascii="Arial" w:hAnsi="Arial" w:cs="Arial"/>
          <w:color w:val="000000"/>
        </w:rPr>
        <w:tab/>
        <w:t>Gendarmería de Chile deberá remitir copia de los resultados del sumario administrativo que lleva adelante con motivo de estos hechos a la Ilustrísima Corte de Apelaciones de Concepción, dentro de un plazo no superior a 30 días, además de informar a dicho tribunal sobre las medidas adoptadas en cumplimiento de los tres puntos precedentes.</w:t>
      </w:r>
    </w:p>
    <w:p w:rsidR="00293D83" w:rsidRPr="002475F9" w:rsidRDefault="002475F9" w:rsidP="002475F9">
      <w:pPr>
        <w:spacing w:line="240" w:lineRule="auto"/>
        <w:jc w:val="both"/>
        <w:rPr>
          <w:rFonts w:ascii="Arial" w:hAnsi="Arial" w:cs="Arial"/>
        </w:rPr>
      </w:pPr>
      <w:r w:rsidRPr="002475F9">
        <w:rPr>
          <w:rFonts w:ascii="Arial" w:hAnsi="Arial" w:cs="Arial"/>
          <w:color w:val="000000"/>
        </w:rPr>
        <w:t>Comuníquese de inmediato por la vía más expedita, regístrese y devuélvase. Sin perjuicio, ofíciese.</w:t>
      </w:r>
    </w:p>
    <w:p w:rsidR="00293D83" w:rsidRPr="002475F9" w:rsidRDefault="002475F9" w:rsidP="002475F9">
      <w:pPr>
        <w:spacing w:line="240" w:lineRule="auto"/>
        <w:jc w:val="both"/>
        <w:rPr>
          <w:rFonts w:ascii="Arial" w:hAnsi="Arial" w:cs="Arial"/>
        </w:rPr>
      </w:pPr>
      <w:r w:rsidRPr="002475F9">
        <w:rPr>
          <w:rFonts w:ascii="Arial" w:hAnsi="Arial" w:cs="Arial"/>
          <w:color w:val="000000"/>
        </w:rPr>
        <w:t>Rol N° 92.795-16.</w:t>
      </w:r>
    </w:p>
    <w:p w:rsidR="00293D83" w:rsidRPr="002475F9" w:rsidRDefault="002475F9" w:rsidP="002475F9">
      <w:pPr>
        <w:spacing w:line="240" w:lineRule="auto"/>
        <w:jc w:val="both"/>
        <w:rPr>
          <w:rFonts w:ascii="Arial" w:hAnsi="Arial" w:cs="Arial"/>
        </w:rPr>
      </w:pPr>
      <w:r w:rsidRPr="002475F9">
        <w:rPr>
          <w:rFonts w:ascii="Arial" w:hAnsi="Arial" w:cs="Arial"/>
          <w:color w:val="000000"/>
        </w:rPr>
        <w:t xml:space="preserve"> </w:t>
      </w:r>
    </w:p>
    <w:p w:rsidR="00293D83" w:rsidRPr="002475F9" w:rsidRDefault="002475F9" w:rsidP="002475F9">
      <w:pPr>
        <w:spacing w:line="240" w:lineRule="auto"/>
        <w:jc w:val="both"/>
        <w:rPr>
          <w:rFonts w:ascii="Arial" w:hAnsi="Arial" w:cs="Arial"/>
        </w:rPr>
      </w:pPr>
      <w:r w:rsidRPr="002475F9">
        <w:rPr>
          <w:rFonts w:ascii="Arial" w:hAnsi="Arial" w:cs="Arial"/>
          <w:color w:val="000000"/>
        </w:rPr>
        <w:t xml:space="preserve"> Pronunciado por la Segunda Sala integrada por los Ministros Sr. Carlos </w:t>
      </w:r>
      <w:proofErr w:type="spellStart"/>
      <w:r w:rsidRPr="002475F9">
        <w:rPr>
          <w:rFonts w:ascii="Arial" w:hAnsi="Arial" w:cs="Arial"/>
          <w:color w:val="000000"/>
        </w:rPr>
        <w:t>Künsemüller</w:t>
      </w:r>
      <w:proofErr w:type="spellEnd"/>
      <w:r w:rsidRPr="002475F9">
        <w:rPr>
          <w:rFonts w:ascii="Arial" w:hAnsi="Arial" w:cs="Arial"/>
          <w:color w:val="000000"/>
        </w:rPr>
        <w:t xml:space="preserve"> L., Sra. Andrea Muñoz S., Sr. Manuel Valderrama R., y los Abogados Integrantes Sres. Jaime Rodríguez E., y Carlos Pizarro W. No firma el Abogado Integrante Sr. Pizarro, no obstante haber estado en la vista de la causa y acuerdo del fallo, por estar ausente.</w:t>
      </w:r>
    </w:p>
    <w:p w:rsidR="00293D83" w:rsidRPr="002475F9" w:rsidRDefault="002475F9" w:rsidP="002475F9">
      <w:pPr>
        <w:spacing w:line="240" w:lineRule="auto"/>
        <w:jc w:val="both"/>
        <w:rPr>
          <w:rFonts w:ascii="Arial" w:hAnsi="Arial" w:cs="Arial"/>
        </w:rPr>
      </w:pPr>
      <w:r w:rsidRPr="002475F9">
        <w:rPr>
          <w:rFonts w:ascii="Arial" w:hAnsi="Arial" w:cs="Arial"/>
          <w:color w:val="000000"/>
        </w:rPr>
        <w:t>Autorizada por el Ministro de Fe de esta Corte Suprema.</w:t>
      </w:r>
    </w:p>
    <w:p w:rsidR="00293D83" w:rsidRPr="002475F9" w:rsidRDefault="002475F9" w:rsidP="002475F9">
      <w:pPr>
        <w:spacing w:line="240" w:lineRule="auto"/>
        <w:jc w:val="both"/>
        <w:rPr>
          <w:rFonts w:ascii="Arial" w:hAnsi="Arial" w:cs="Arial"/>
        </w:rPr>
      </w:pPr>
      <w:r w:rsidRPr="002475F9">
        <w:rPr>
          <w:rFonts w:ascii="Arial" w:hAnsi="Arial" w:cs="Arial"/>
          <w:color w:val="000000"/>
        </w:rPr>
        <w:t>En Santiago, a uno de diciembre de dos mil dieciséis, notifiqué en Secretaría por el Estado Diario la resolución precedente, como asimismo personalmente al señor Fiscal Judicial de la Corte Suprema, quien no firmó.</w:t>
      </w:r>
    </w:p>
    <w:p w:rsidR="00293D83" w:rsidRPr="002475F9" w:rsidRDefault="00293D83" w:rsidP="002475F9">
      <w:pPr>
        <w:spacing w:line="240" w:lineRule="auto"/>
        <w:jc w:val="both"/>
        <w:rPr>
          <w:rFonts w:ascii="Arial" w:hAnsi="Arial" w:cs="Arial"/>
        </w:rPr>
      </w:pPr>
    </w:p>
    <w:p w:rsidR="00293D83" w:rsidRPr="002475F9" w:rsidRDefault="00293D83" w:rsidP="002475F9">
      <w:pPr>
        <w:spacing w:line="240" w:lineRule="auto"/>
        <w:jc w:val="both"/>
        <w:rPr>
          <w:rFonts w:ascii="Arial" w:hAnsi="Arial" w:cs="Arial"/>
        </w:rPr>
      </w:pPr>
    </w:p>
    <w:p w:rsidR="00293D83" w:rsidRPr="002475F9" w:rsidRDefault="00293D83" w:rsidP="002475F9">
      <w:pPr>
        <w:spacing w:line="240" w:lineRule="auto"/>
        <w:jc w:val="both"/>
        <w:rPr>
          <w:rFonts w:ascii="Arial" w:hAnsi="Arial" w:cs="Arial"/>
        </w:rPr>
      </w:pPr>
    </w:p>
    <w:p w:rsidR="00293D83" w:rsidRPr="002475F9" w:rsidRDefault="00293D83" w:rsidP="002475F9">
      <w:pPr>
        <w:spacing w:line="240" w:lineRule="auto"/>
        <w:jc w:val="both"/>
        <w:rPr>
          <w:rFonts w:ascii="Arial" w:hAnsi="Arial" w:cs="Arial"/>
        </w:rPr>
      </w:pPr>
    </w:p>
    <w:p w:rsidR="00293D83" w:rsidRPr="002475F9" w:rsidRDefault="00293D83" w:rsidP="002475F9">
      <w:pPr>
        <w:spacing w:line="240" w:lineRule="auto"/>
        <w:rPr>
          <w:rFonts w:ascii="Arial" w:hAnsi="Arial" w:cs="Arial"/>
        </w:rPr>
      </w:pPr>
    </w:p>
    <w:sectPr w:rsidR="00293D83" w:rsidRPr="002475F9">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83"/>
    <w:rsid w:val="002475F9"/>
    <w:rsid w:val="00293D83"/>
    <w:rsid w:val="008B7E0A"/>
    <w:rsid w:val="00A10F8F"/>
    <w:rsid w:val="00F971E4"/>
    <w:rsid w:val="00FA5A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generator>
</meta>
</file>

<file path=customXml/itemProps1.xml><?xml version="1.0" encoding="utf-8"?>
<ds:datastoreItem xmlns:ds="http://schemas.openxmlformats.org/officeDocument/2006/customXml" ds:itemID="{60F14275-AFCB-42B9-BD43-01F9AF100C9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4746</Words>
  <Characters>26107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Defensoria Penal Publica</Company>
  <LinksUpToDate>false</LinksUpToDate>
  <CharactersWithSpaces>30792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Equipo</cp:lastModifiedBy>
  <cp:revision>5</cp:revision>
  <dcterms:created xsi:type="dcterms:W3CDTF">2019-04-04T01:17:00Z</dcterms:created>
  <dcterms:modified xsi:type="dcterms:W3CDTF">2019-04-04T01:23:00Z</dcterms:modified>
</cp:coreProperties>
</file>