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E350A" w14:textId="4316B273" w:rsidR="00037ED0" w:rsidRPr="00E4682F" w:rsidRDefault="00C81B98" w:rsidP="00037ED0">
      <w:pPr>
        <w:spacing w:after="0" w:line="240" w:lineRule="auto"/>
        <w:rPr>
          <w:rFonts w:ascii="Times New Roman" w:hAnsi="Times New Roman" w:cs="Times New Roman"/>
          <w:i/>
          <w:sz w:val="24"/>
          <w:szCs w:val="24"/>
        </w:rPr>
      </w:pPr>
      <w:r>
        <w:rPr>
          <w:rFonts w:ascii="Times New Roman" w:hAnsi="Times New Roman" w:cs="Times New Roman"/>
          <w:i/>
          <w:sz w:val="24"/>
          <w:szCs w:val="24"/>
        </w:rPr>
        <w:t>Ha</w:t>
      </w:r>
      <w:r w:rsidR="000F2C4F">
        <w:rPr>
          <w:rFonts w:ascii="Times New Roman" w:hAnsi="Times New Roman" w:cs="Times New Roman"/>
          <w:i/>
          <w:sz w:val="24"/>
          <w:szCs w:val="24"/>
        </w:rPr>
        <w:t xml:space="preserve">rris </w:t>
      </w:r>
      <w:r w:rsidR="00E4682F">
        <w:rPr>
          <w:rFonts w:ascii="Times New Roman" w:hAnsi="Times New Roman" w:cs="Times New Roman"/>
          <w:i/>
          <w:sz w:val="24"/>
          <w:szCs w:val="24"/>
        </w:rPr>
        <w:t>v Town of Hay River</w:t>
      </w:r>
      <w:r w:rsidR="00191558">
        <w:rPr>
          <w:rFonts w:ascii="Times New Roman" w:hAnsi="Times New Roman" w:cs="Times New Roman"/>
          <w:i/>
          <w:sz w:val="24"/>
          <w:szCs w:val="24"/>
        </w:rPr>
        <w:t>,</w:t>
      </w:r>
      <w:r w:rsidR="00D069F5">
        <w:rPr>
          <w:rFonts w:ascii="Times New Roman" w:hAnsi="Times New Roman" w:cs="Times New Roman"/>
          <w:i/>
          <w:sz w:val="24"/>
          <w:szCs w:val="24"/>
        </w:rPr>
        <w:t xml:space="preserve"> </w:t>
      </w:r>
      <w:r w:rsidR="00037ED0" w:rsidRPr="00037ED0">
        <w:rPr>
          <w:rFonts w:ascii="Times New Roman" w:hAnsi="Times New Roman" w:cs="Times New Roman"/>
          <w:sz w:val="24"/>
          <w:szCs w:val="24"/>
        </w:rPr>
        <w:t>20</w:t>
      </w:r>
      <w:r w:rsidR="002B1870">
        <w:rPr>
          <w:rFonts w:ascii="Times New Roman" w:hAnsi="Times New Roman" w:cs="Times New Roman"/>
          <w:sz w:val="24"/>
          <w:szCs w:val="24"/>
        </w:rPr>
        <w:t>2</w:t>
      </w:r>
      <w:r w:rsidR="00D069F5">
        <w:rPr>
          <w:rFonts w:ascii="Times New Roman" w:hAnsi="Times New Roman" w:cs="Times New Roman"/>
          <w:sz w:val="24"/>
          <w:szCs w:val="24"/>
        </w:rPr>
        <w:t>4</w:t>
      </w:r>
      <w:r w:rsidR="00037ED0" w:rsidRPr="00037ED0">
        <w:rPr>
          <w:rFonts w:ascii="Times New Roman" w:hAnsi="Times New Roman" w:cs="Times New Roman"/>
          <w:sz w:val="24"/>
          <w:szCs w:val="24"/>
        </w:rPr>
        <w:t xml:space="preserve"> NWTSC </w:t>
      </w:r>
      <w:r w:rsidR="00DC3D2F">
        <w:rPr>
          <w:rFonts w:ascii="Times New Roman" w:hAnsi="Times New Roman" w:cs="Times New Roman"/>
          <w:sz w:val="24"/>
          <w:szCs w:val="24"/>
        </w:rPr>
        <w:t>47</w:t>
      </w:r>
    </w:p>
    <w:p w14:paraId="17DE350B" w14:textId="79FFAEA1" w:rsidR="00B94F8E" w:rsidRDefault="001922F6" w:rsidP="002D4A93">
      <w:pPr>
        <w:spacing w:after="0" w:line="240" w:lineRule="auto"/>
        <w:jc w:val="right"/>
        <w:rPr>
          <w:rFonts w:ascii="Times New Roman" w:hAnsi="Times New Roman" w:cs="Times New Roman"/>
          <w:sz w:val="28"/>
          <w:szCs w:val="28"/>
        </w:rPr>
      </w:pPr>
      <w:r w:rsidRPr="0063768D">
        <w:rPr>
          <w:rFonts w:ascii="Times New Roman" w:hAnsi="Times New Roman" w:cs="Times New Roman"/>
          <w:sz w:val="28"/>
          <w:szCs w:val="28"/>
        </w:rPr>
        <w:fldChar w:fldCharType="begin"/>
      </w:r>
      <w:r w:rsidR="00B94F8E" w:rsidRPr="0063768D">
        <w:rPr>
          <w:rFonts w:ascii="Times New Roman" w:hAnsi="Times New Roman" w:cs="Times New Roman"/>
          <w:sz w:val="28"/>
          <w:szCs w:val="28"/>
        </w:rPr>
        <w:instrText xml:space="preserve"> SEQ CHAPTER \h \r 1</w:instrText>
      </w:r>
      <w:r w:rsidRPr="0063768D">
        <w:rPr>
          <w:rFonts w:ascii="Times New Roman" w:hAnsi="Times New Roman" w:cs="Times New Roman"/>
          <w:sz w:val="28"/>
          <w:szCs w:val="28"/>
        </w:rPr>
        <w:fldChar w:fldCharType="end"/>
      </w:r>
      <w:r w:rsidR="00B94F8E" w:rsidRPr="0063768D">
        <w:rPr>
          <w:rFonts w:ascii="Times New Roman" w:hAnsi="Times New Roman" w:cs="Times New Roman"/>
          <w:sz w:val="28"/>
          <w:szCs w:val="28"/>
        </w:rPr>
        <w:t xml:space="preserve">Date: </w:t>
      </w:r>
      <w:bookmarkStart w:id="0" w:name="1"/>
      <w:bookmarkEnd w:id="0"/>
      <w:r w:rsidR="00B94F8E" w:rsidRPr="0063768D">
        <w:rPr>
          <w:rFonts w:ascii="Times New Roman" w:hAnsi="Times New Roman" w:cs="Times New Roman"/>
          <w:sz w:val="28"/>
          <w:szCs w:val="28"/>
        </w:rPr>
        <w:t xml:space="preserve"> </w:t>
      </w:r>
      <w:r w:rsidR="00B94F8E" w:rsidRPr="00A11BE4">
        <w:rPr>
          <w:rFonts w:ascii="Times New Roman" w:hAnsi="Times New Roman" w:cs="Times New Roman"/>
          <w:sz w:val="28"/>
          <w:szCs w:val="28"/>
        </w:rPr>
        <w:t>20</w:t>
      </w:r>
      <w:r w:rsidR="002B1870" w:rsidRPr="00A11BE4">
        <w:rPr>
          <w:rFonts w:ascii="Times New Roman" w:hAnsi="Times New Roman" w:cs="Times New Roman"/>
          <w:sz w:val="28"/>
          <w:szCs w:val="28"/>
        </w:rPr>
        <w:t>2</w:t>
      </w:r>
      <w:r w:rsidR="006846D6" w:rsidRPr="00A11BE4">
        <w:rPr>
          <w:rFonts w:ascii="Times New Roman" w:hAnsi="Times New Roman" w:cs="Times New Roman"/>
          <w:sz w:val="28"/>
          <w:szCs w:val="28"/>
        </w:rPr>
        <w:t>4</w:t>
      </w:r>
      <w:r w:rsidR="00B94F8E" w:rsidRPr="00A11BE4">
        <w:rPr>
          <w:rFonts w:ascii="Times New Roman" w:hAnsi="Times New Roman" w:cs="Times New Roman"/>
          <w:sz w:val="28"/>
          <w:szCs w:val="28"/>
        </w:rPr>
        <w:t xml:space="preserve"> </w:t>
      </w:r>
      <w:r w:rsidR="00E4682F" w:rsidRPr="00A11BE4">
        <w:rPr>
          <w:rFonts w:ascii="Times New Roman" w:hAnsi="Times New Roman" w:cs="Times New Roman"/>
          <w:sz w:val="28"/>
          <w:szCs w:val="28"/>
        </w:rPr>
        <w:t>10</w:t>
      </w:r>
      <w:r w:rsidR="002B1870" w:rsidRPr="00A11BE4">
        <w:rPr>
          <w:rFonts w:ascii="Times New Roman" w:hAnsi="Times New Roman" w:cs="Times New Roman"/>
          <w:sz w:val="28"/>
          <w:szCs w:val="28"/>
        </w:rPr>
        <w:t xml:space="preserve"> </w:t>
      </w:r>
      <w:r w:rsidR="0087128B">
        <w:rPr>
          <w:rFonts w:ascii="Times New Roman" w:hAnsi="Times New Roman" w:cs="Times New Roman"/>
          <w:sz w:val="28"/>
          <w:szCs w:val="28"/>
        </w:rPr>
        <w:t>30</w:t>
      </w:r>
    </w:p>
    <w:p w14:paraId="3E209B53" w14:textId="16FA9630" w:rsidR="002D4A93" w:rsidRPr="0063768D" w:rsidRDefault="002D4A93" w:rsidP="002D4A9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S-1-CV 20</w:t>
      </w:r>
      <w:r w:rsidR="00E4682F">
        <w:rPr>
          <w:rFonts w:ascii="Times New Roman" w:hAnsi="Times New Roman" w:cs="Times New Roman"/>
          <w:sz w:val="28"/>
          <w:szCs w:val="28"/>
        </w:rPr>
        <w:t>17</w:t>
      </w:r>
      <w:r w:rsidR="006846D6">
        <w:rPr>
          <w:rFonts w:ascii="Times New Roman" w:hAnsi="Times New Roman" w:cs="Times New Roman"/>
          <w:sz w:val="28"/>
          <w:szCs w:val="28"/>
        </w:rPr>
        <w:t xml:space="preserve"> 000</w:t>
      </w:r>
      <w:r w:rsidR="00065D54">
        <w:rPr>
          <w:rFonts w:ascii="Times New Roman" w:hAnsi="Times New Roman" w:cs="Times New Roman"/>
          <w:sz w:val="28"/>
          <w:szCs w:val="28"/>
        </w:rPr>
        <w:t xml:space="preserve"> </w:t>
      </w:r>
      <w:r w:rsidR="00E4682F">
        <w:rPr>
          <w:rFonts w:ascii="Times New Roman" w:hAnsi="Times New Roman" w:cs="Times New Roman"/>
          <w:sz w:val="28"/>
          <w:szCs w:val="28"/>
        </w:rPr>
        <w:t>363</w:t>
      </w:r>
    </w:p>
    <w:p w14:paraId="17DE350D" w14:textId="77777777" w:rsidR="00194D52" w:rsidRPr="0063768D" w:rsidRDefault="00194D52" w:rsidP="002D4A93">
      <w:pPr>
        <w:spacing w:after="0" w:line="240" w:lineRule="auto"/>
        <w:jc w:val="right"/>
        <w:rPr>
          <w:rFonts w:ascii="Times New Roman" w:hAnsi="Times New Roman" w:cs="Times New Roman"/>
          <w:sz w:val="28"/>
          <w:szCs w:val="28"/>
        </w:rPr>
      </w:pPr>
    </w:p>
    <w:p w14:paraId="6C2F7F22" w14:textId="509241E3" w:rsidR="00886108" w:rsidRPr="00886108" w:rsidRDefault="0063768D" w:rsidP="00E4682F">
      <w:pPr>
        <w:spacing w:line="240" w:lineRule="auto"/>
        <w:jc w:val="center"/>
        <w:rPr>
          <w:rFonts w:ascii="Times New Roman" w:hAnsi="Times New Roman" w:cs="Times New Roman"/>
          <w:sz w:val="28"/>
          <w:szCs w:val="28"/>
        </w:rPr>
      </w:pPr>
      <w:r w:rsidRPr="0063768D">
        <w:rPr>
          <w:rFonts w:ascii="Times New Roman" w:hAnsi="Times New Roman" w:cs="Times New Roman"/>
          <w:sz w:val="28"/>
          <w:szCs w:val="28"/>
        </w:rPr>
        <w:t>IN THE SUPREME COURT OF THE NORTHWEST TERRITORIE</w:t>
      </w:r>
      <w:r w:rsidR="00E4682F">
        <w:rPr>
          <w:rFonts w:ascii="Times New Roman" w:hAnsi="Times New Roman" w:cs="Times New Roman"/>
          <w:sz w:val="28"/>
          <w:szCs w:val="28"/>
        </w:rPr>
        <w:t>S</w:t>
      </w:r>
    </w:p>
    <w:p w14:paraId="5C272079" w14:textId="77777777" w:rsidR="0063768D" w:rsidRDefault="0063768D" w:rsidP="002D4A93">
      <w:pPr>
        <w:spacing w:line="240" w:lineRule="auto"/>
        <w:rPr>
          <w:rFonts w:ascii="Times New Roman" w:hAnsi="Times New Roman" w:cs="Times New Roman"/>
          <w:sz w:val="28"/>
          <w:szCs w:val="28"/>
        </w:rPr>
      </w:pPr>
      <w:r w:rsidRPr="0063768D">
        <w:rPr>
          <w:rFonts w:ascii="Times New Roman" w:hAnsi="Times New Roman" w:cs="Times New Roman"/>
          <w:sz w:val="28"/>
          <w:szCs w:val="28"/>
        </w:rPr>
        <w:t>BETWEEN:</w:t>
      </w:r>
    </w:p>
    <w:p w14:paraId="7C0BBA6B" w14:textId="77777777" w:rsidR="00DB3201" w:rsidRDefault="00DB3201" w:rsidP="002D4A93">
      <w:pPr>
        <w:spacing w:line="240" w:lineRule="auto"/>
        <w:rPr>
          <w:rFonts w:ascii="Times New Roman" w:hAnsi="Times New Roman" w:cs="Times New Roman"/>
          <w:sz w:val="28"/>
          <w:szCs w:val="28"/>
        </w:rPr>
      </w:pPr>
    </w:p>
    <w:p w14:paraId="3617E7C3" w14:textId="357D410E" w:rsidR="00440665" w:rsidRDefault="00E4682F" w:rsidP="00440665">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WILLIAM HARVEY </w:t>
      </w:r>
      <w:r w:rsidR="000F2C4F">
        <w:rPr>
          <w:rFonts w:ascii="Times New Roman" w:hAnsi="Times New Roman" w:cs="Times New Roman"/>
          <w:sz w:val="28"/>
          <w:szCs w:val="28"/>
        </w:rPr>
        <w:t>HARRIS</w:t>
      </w:r>
    </w:p>
    <w:p w14:paraId="1E542F36" w14:textId="496C75B9" w:rsidR="00440665" w:rsidRDefault="00E4682F" w:rsidP="00440665">
      <w:pPr>
        <w:spacing w:line="240" w:lineRule="auto"/>
        <w:jc w:val="right"/>
        <w:rPr>
          <w:rFonts w:ascii="Times New Roman" w:hAnsi="Times New Roman" w:cs="Times New Roman"/>
          <w:sz w:val="28"/>
          <w:szCs w:val="28"/>
        </w:rPr>
      </w:pPr>
      <w:r>
        <w:rPr>
          <w:rFonts w:ascii="Times New Roman" w:hAnsi="Times New Roman" w:cs="Times New Roman"/>
          <w:sz w:val="28"/>
          <w:szCs w:val="28"/>
        </w:rPr>
        <w:t>Plaintiff</w:t>
      </w:r>
    </w:p>
    <w:p w14:paraId="00196CA6" w14:textId="5CA9C5B6" w:rsidR="00440665" w:rsidRDefault="00440665" w:rsidP="00440665">
      <w:pPr>
        <w:spacing w:line="240" w:lineRule="auto"/>
        <w:jc w:val="center"/>
        <w:rPr>
          <w:rFonts w:ascii="Times New Roman" w:hAnsi="Times New Roman" w:cs="Times New Roman"/>
          <w:sz w:val="28"/>
          <w:szCs w:val="28"/>
        </w:rPr>
      </w:pPr>
      <w:r>
        <w:rPr>
          <w:rFonts w:ascii="Times New Roman" w:hAnsi="Times New Roman" w:cs="Times New Roman"/>
          <w:sz w:val="28"/>
          <w:szCs w:val="28"/>
        </w:rPr>
        <w:t>-and-</w:t>
      </w:r>
    </w:p>
    <w:p w14:paraId="025A5ED1" w14:textId="77777777" w:rsidR="00440665" w:rsidRDefault="00440665" w:rsidP="00440665">
      <w:pPr>
        <w:spacing w:line="240" w:lineRule="auto"/>
        <w:jc w:val="center"/>
        <w:rPr>
          <w:rFonts w:ascii="Times New Roman" w:hAnsi="Times New Roman" w:cs="Times New Roman"/>
          <w:sz w:val="28"/>
          <w:szCs w:val="28"/>
        </w:rPr>
      </w:pPr>
    </w:p>
    <w:p w14:paraId="325D80AF" w14:textId="4D66E281" w:rsidR="00440665" w:rsidRPr="0063768D" w:rsidRDefault="00E4682F" w:rsidP="00440665">
      <w:pPr>
        <w:spacing w:line="240" w:lineRule="auto"/>
        <w:jc w:val="center"/>
        <w:rPr>
          <w:rFonts w:ascii="Times New Roman" w:hAnsi="Times New Roman" w:cs="Times New Roman"/>
          <w:sz w:val="28"/>
          <w:szCs w:val="28"/>
        </w:rPr>
      </w:pPr>
      <w:r>
        <w:rPr>
          <w:rFonts w:ascii="Times New Roman" w:hAnsi="Times New Roman" w:cs="Times New Roman"/>
          <w:sz w:val="28"/>
          <w:szCs w:val="28"/>
        </w:rPr>
        <w:t>TOWN OF HAY RIVER</w:t>
      </w:r>
    </w:p>
    <w:p w14:paraId="1FA10C4E" w14:textId="35F87438" w:rsidR="0063768D" w:rsidRPr="0063768D" w:rsidRDefault="00E4682F" w:rsidP="00E4682F">
      <w:pPr>
        <w:spacing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Defendant</w:t>
      </w:r>
    </w:p>
    <w:p w14:paraId="17DE3519" w14:textId="77777777" w:rsidR="00C72AB7" w:rsidRDefault="00C72AB7" w:rsidP="006B3C9A">
      <w:pPr>
        <w:spacing w:after="0" w:line="240" w:lineRule="auto"/>
        <w:jc w:val="both"/>
        <w:rPr>
          <w:rFonts w:ascii="Times New Roman" w:hAnsi="Times New Roman" w:cs="Times New Roman"/>
          <w:b/>
          <w:sz w:val="28"/>
          <w:szCs w:val="28"/>
        </w:rPr>
      </w:pPr>
    </w:p>
    <w:p w14:paraId="66FD2556" w14:textId="77777777" w:rsidR="007F0EBE" w:rsidRPr="006B3C9A" w:rsidRDefault="007F0EBE" w:rsidP="006B3C9A">
      <w:pPr>
        <w:spacing w:after="0" w:line="240" w:lineRule="auto"/>
        <w:jc w:val="both"/>
        <w:rPr>
          <w:rFonts w:ascii="Times New Roman" w:hAnsi="Times New Roman" w:cs="Times New Roman"/>
          <w:b/>
          <w:sz w:val="28"/>
          <w:szCs w:val="28"/>
        </w:rPr>
      </w:pPr>
    </w:p>
    <w:p w14:paraId="17DE351A" w14:textId="656B829E" w:rsidR="003D3E8C" w:rsidRPr="006B3C9A" w:rsidRDefault="00B5775B" w:rsidP="006B3C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MEMORANDUM OF</w:t>
      </w:r>
      <w:r w:rsidR="004F38CA">
        <w:rPr>
          <w:rFonts w:ascii="Times New Roman" w:hAnsi="Times New Roman" w:cs="Times New Roman"/>
          <w:b/>
          <w:sz w:val="28"/>
          <w:szCs w:val="28"/>
        </w:rPr>
        <w:t xml:space="preserve"> </w:t>
      </w:r>
      <w:r w:rsidR="003840A1">
        <w:rPr>
          <w:rFonts w:ascii="Times New Roman" w:hAnsi="Times New Roman" w:cs="Times New Roman"/>
          <w:b/>
          <w:sz w:val="28"/>
          <w:szCs w:val="28"/>
        </w:rPr>
        <w:t>JUDG</w:t>
      </w:r>
      <w:r w:rsidR="005B47C4">
        <w:rPr>
          <w:rFonts w:ascii="Times New Roman" w:hAnsi="Times New Roman" w:cs="Times New Roman"/>
          <w:b/>
          <w:sz w:val="28"/>
          <w:szCs w:val="28"/>
        </w:rPr>
        <w:t>MENT</w:t>
      </w:r>
    </w:p>
    <w:p w14:paraId="5DC993FF" w14:textId="42E8B294" w:rsidR="003E19A1" w:rsidRDefault="003E19A1" w:rsidP="00F60CB4">
      <w:pPr>
        <w:pStyle w:val="ListParagraph"/>
        <w:spacing w:after="0" w:line="240" w:lineRule="auto"/>
        <w:ind w:left="0"/>
        <w:contextualSpacing w:val="0"/>
        <w:jc w:val="both"/>
        <w:rPr>
          <w:rFonts w:ascii="Times New Roman" w:hAnsi="Times New Roman" w:cs="Times New Roman"/>
          <w:b/>
          <w:sz w:val="28"/>
          <w:szCs w:val="28"/>
        </w:rPr>
      </w:pPr>
    </w:p>
    <w:p w14:paraId="25E8DAFF" w14:textId="77777777" w:rsidR="007F0EBE" w:rsidRDefault="007F0EBE" w:rsidP="00F60CB4">
      <w:pPr>
        <w:pStyle w:val="ListParagraph"/>
        <w:spacing w:after="0" w:line="240" w:lineRule="auto"/>
        <w:ind w:left="0"/>
        <w:contextualSpacing w:val="0"/>
        <w:jc w:val="both"/>
        <w:rPr>
          <w:rFonts w:ascii="Times New Roman" w:hAnsi="Times New Roman" w:cs="Times New Roman"/>
          <w:b/>
          <w:sz w:val="28"/>
          <w:szCs w:val="28"/>
        </w:rPr>
      </w:pPr>
    </w:p>
    <w:p w14:paraId="2C85CC21" w14:textId="7B1E447F" w:rsidR="00350373" w:rsidRDefault="00350373" w:rsidP="00F60CB4">
      <w:pPr>
        <w:pStyle w:val="ListParagraph"/>
        <w:spacing w:after="0" w:line="240" w:lineRule="auto"/>
        <w:ind w:left="0"/>
        <w:contextualSpacing w:val="0"/>
        <w:jc w:val="both"/>
        <w:rPr>
          <w:rFonts w:ascii="Times New Roman" w:hAnsi="Times New Roman" w:cs="Times New Roman"/>
          <w:b/>
          <w:sz w:val="28"/>
          <w:szCs w:val="28"/>
        </w:rPr>
      </w:pPr>
      <w:r>
        <w:rPr>
          <w:rFonts w:ascii="Times New Roman" w:hAnsi="Times New Roman" w:cs="Times New Roman"/>
          <w:b/>
          <w:sz w:val="28"/>
          <w:szCs w:val="28"/>
        </w:rPr>
        <w:t>OVERVIEW</w:t>
      </w:r>
    </w:p>
    <w:p w14:paraId="6AB24549" w14:textId="66490459" w:rsidR="00B06E6D" w:rsidRPr="00A11BE4" w:rsidRDefault="00B06E6D" w:rsidP="00274D48">
      <w:pPr>
        <w:pStyle w:val="ListParagraph"/>
        <w:spacing w:after="0" w:line="240" w:lineRule="auto"/>
        <w:ind w:left="0"/>
        <w:contextualSpacing w:val="0"/>
        <w:jc w:val="both"/>
        <w:rPr>
          <w:rFonts w:ascii="Times New Roman" w:hAnsi="Times New Roman" w:cs="Times New Roman"/>
          <w:bCs/>
          <w:sz w:val="28"/>
          <w:szCs w:val="28"/>
          <w:lang w:val="en-US"/>
        </w:rPr>
      </w:pPr>
    </w:p>
    <w:p w14:paraId="61656E4D" w14:textId="6EC7E2BB" w:rsidR="00274D48" w:rsidRDefault="00E4682F" w:rsidP="00274D48">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The Plaintiff, William </w:t>
      </w:r>
      <w:r w:rsidR="00C81B98" w:rsidRPr="00E4682F">
        <w:rPr>
          <w:rFonts w:ascii="Times New Roman" w:hAnsi="Times New Roman" w:cs="Times New Roman"/>
          <w:bCs/>
          <w:sz w:val="28"/>
          <w:szCs w:val="28"/>
          <w:lang w:val="en-US"/>
        </w:rPr>
        <w:t>Harvey</w:t>
      </w:r>
      <w:r w:rsidR="000F2C4F">
        <w:rPr>
          <w:rFonts w:ascii="Times New Roman" w:hAnsi="Times New Roman" w:cs="Times New Roman"/>
          <w:bCs/>
          <w:sz w:val="28"/>
          <w:szCs w:val="28"/>
          <w:lang w:val="en-US"/>
        </w:rPr>
        <w:t xml:space="preserve"> Harris</w:t>
      </w:r>
      <w:r w:rsidR="00C81B98">
        <w:rPr>
          <w:rFonts w:ascii="Times New Roman" w:hAnsi="Times New Roman" w:cs="Times New Roman"/>
          <w:bCs/>
          <w:sz w:val="28"/>
          <w:szCs w:val="28"/>
          <w:lang w:val="en-US"/>
        </w:rPr>
        <w:t xml:space="preserve">, </w:t>
      </w:r>
      <w:r w:rsidR="00C81B98" w:rsidRPr="00E4682F">
        <w:rPr>
          <w:rFonts w:ascii="Times New Roman" w:hAnsi="Times New Roman" w:cs="Times New Roman"/>
          <w:bCs/>
          <w:sz w:val="28"/>
          <w:szCs w:val="28"/>
          <w:lang w:val="en-US"/>
        </w:rPr>
        <w:t>was</w:t>
      </w:r>
      <w:r w:rsidRPr="00E4682F">
        <w:rPr>
          <w:rFonts w:ascii="Times New Roman" w:hAnsi="Times New Roman" w:cs="Times New Roman"/>
          <w:bCs/>
          <w:sz w:val="28"/>
          <w:szCs w:val="28"/>
          <w:lang w:val="en-US"/>
        </w:rPr>
        <w:t xml:space="preserve"> employed by the Defendant, Town of Hay River (the “Town”)</w:t>
      </w:r>
      <w:r w:rsidR="00346FDD">
        <w:rPr>
          <w:rFonts w:ascii="Times New Roman" w:hAnsi="Times New Roman" w:cs="Times New Roman"/>
          <w:bCs/>
          <w:sz w:val="28"/>
          <w:szCs w:val="28"/>
          <w:lang w:val="en-US"/>
        </w:rPr>
        <w:t>,</w:t>
      </w:r>
      <w:r w:rsidRPr="00E4682F">
        <w:rPr>
          <w:rFonts w:ascii="Times New Roman" w:hAnsi="Times New Roman" w:cs="Times New Roman"/>
          <w:bCs/>
          <w:sz w:val="28"/>
          <w:szCs w:val="28"/>
          <w:lang w:val="en-US"/>
        </w:rPr>
        <w:t xml:space="preserve"> from April 14, </w:t>
      </w:r>
      <w:r w:rsidR="00BD5B03" w:rsidRPr="00E4682F">
        <w:rPr>
          <w:rFonts w:ascii="Times New Roman" w:hAnsi="Times New Roman" w:cs="Times New Roman"/>
          <w:bCs/>
          <w:sz w:val="28"/>
          <w:szCs w:val="28"/>
          <w:lang w:val="en-US"/>
        </w:rPr>
        <w:t>2014</w:t>
      </w:r>
      <w:r w:rsidR="00BD5B03">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until October 13, 2015.  He held the position of Director of Finance and Administration.</w:t>
      </w:r>
      <w:r>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 xml:space="preserve"> He was formally terminated on October 13, 2015, effective immediately.  The reasons for the termination are in dispute, </w:t>
      </w:r>
      <w:r w:rsidR="003F08E8">
        <w:rPr>
          <w:rFonts w:ascii="Times New Roman" w:hAnsi="Times New Roman" w:cs="Times New Roman"/>
          <w:bCs/>
          <w:sz w:val="28"/>
          <w:szCs w:val="28"/>
          <w:lang w:val="en-US"/>
        </w:rPr>
        <w:t>but</w:t>
      </w:r>
      <w:r w:rsidRPr="00E4682F">
        <w:rPr>
          <w:rFonts w:ascii="Times New Roman" w:hAnsi="Times New Roman" w:cs="Times New Roman"/>
          <w:bCs/>
          <w:sz w:val="28"/>
          <w:szCs w:val="28"/>
          <w:lang w:val="en-US"/>
        </w:rPr>
        <w:t xml:space="preserve"> what is not in dispute is that </w:t>
      </w:r>
      <w:r w:rsidR="00C81B98">
        <w:rPr>
          <w:rFonts w:ascii="Times New Roman" w:hAnsi="Times New Roman" w:cs="Times New Roman"/>
          <w:bCs/>
          <w:sz w:val="28"/>
          <w:szCs w:val="28"/>
          <w:lang w:val="en-US"/>
        </w:rPr>
        <w:t>the Plaintiff</w:t>
      </w:r>
      <w:r w:rsidRPr="00E4682F">
        <w:rPr>
          <w:rFonts w:ascii="Times New Roman" w:hAnsi="Times New Roman" w:cs="Times New Roman"/>
          <w:bCs/>
          <w:sz w:val="28"/>
          <w:szCs w:val="28"/>
          <w:lang w:val="en-US"/>
        </w:rPr>
        <w:t xml:space="preserve"> was terminated without just cause.</w:t>
      </w:r>
    </w:p>
    <w:p w14:paraId="48413C96" w14:textId="77777777" w:rsidR="00274D48" w:rsidRPr="00A11BE4" w:rsidRDefault="00274D48" w:rsidP="00274D48">
      <w:pPr>
        <w:pStyle w:val="ListParagraph"/>
        <w:spacing w:after="0" w:line="240" w:lineRule="auto"/>
        <w:ind w:left="0"/>
        <w:contextualSpacing w:val="0"/>
        <w:jc w:val="both"/>
        <w:rPr>
          <w:rFonts w:ascii="Times New Roman" w:hAnsi="Times New Roman" w:cs="Times New Roman"/>
          <w:bCs/>
          <w:sz w:val="28"/>
          <w:szCs w:val="28"/>
          <w:lang w:val="en-US"/>
        </w:rPr>
      </w:pPr>
    </w:p>
    <w:p w14:paraId="4FCC26E1" w14:textId="069C004E" w:rsidR="00274D48" w:rsidRDefault="00E4682F" w:rsidP="00274D48">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Given that </w:t>
      </w:r>
      <w:r w:rsidR="00C81B98">
        <w:rPr>
          <w:rFonts w:ascii="Times New Roman" w:hAnsi="Times New Roman" w:cs="Times New Roman"/>
          <w:bCs/>
          <w:sz w:val="28"/>
          <w:szCs w:val="28"/>
          <w:lang w:val="en-US"/>
        </w:rPr>
        <w:t xml:space="preserve">the Plaintiff’s </w:t>
      </w:r>
      <w:r w:rsidR="00C81B98" w:rsidRPr="00E4682F">
        <w:rPr>
          <w:rFonts w:ascii="Times New Roman" w:hAnsi="Times New Roman" w:cs="Times New Roman"/>
          <w:bCs/>
          <w:sz w:val="28"/>
          <w:szCs w:val="28"/>
          <w:lang w:val="en-US"/>
        </w:rPr>
        <w:t>termination</w:t>
      </w:r>
      <w:r w:rsidRPr="00E4682F">
        <w:rPr>
          <w:rFonts w:ascii="Times New Roman" w:hAnsi="Times New Roman" w:cs="Times New Roman"/>
          <w:bCs/>
          <w:sz w:val="28"/>
          <w:szCs w:val="28"/>
          <w:lang w:val="en-US"/>
        </w:rPr>
        <w:t xml:space="preserve"> was without cause, the issues before this Court are</w:t>
      </w:r>
      <w:r w:rsidR="00274D48">
        <w:rPr>
          <w:rFonts w:ascii="Times New Roman" w:hAnsi="Times New Roman" w:cs="Times New Roman"/>
          <w:bCs/>
          <w:sz w:val="28"/>
          <w:szCs w:val="28"/>
          <w:lang w:val="en-US"/>
        </w:rPr>
        <w:t>:</w:t>
      </w:r>
    </w:p>
    <w:p w14:paraId="5B17E61F" w14:textId="5B5334C7" w:rsidR="00274D48" w:rsidRPr="00A11BE4" w:rsidRDefault="00274D48" w:rsidP="00A11BE4">
      <w:pPr>
        <w:pStyle w:val="ListParagraph"/>
        <w:spacing w:after="0" w:line="240" w:lineRule="auto"/>
        <w:ind w:left="0"/>
        <w:contextualSpacing w:val="0"/>
        <w:jc w:val="both"/>
        <w:rPr>
          <w:rFonts w:ascii="Times New Roman" w:hAnsi="Times New Roman" w:cs="Times New Roman"/>
          <w:bCs/>
          <w:sz w:val="28"/>
          <w:szCs w:val="28"/>
          <w:lang w:val="en-US"/>
        </w:rPr>
      </w:pPr>
    </w:p>
    <w:p w14:paraId="3EE41A5D" w14:textId="7175DCC9" w:rsidR="00274D48" w:rsidRPr="00761835" w:rsidRDefault="00274D48" w:rsidP="00761835">
      <w:pPr>
        <w:pStyle w:val="ListParagraph"/>
        <w:numPr>
          <w:ilvl w:val="0"/>
          <w:numId w:val="24"/>
        </w:numPr>
        <w:spacing w:after="0" w:line="240" w:lineRule="auto"/>
        <w:jc w:val="both"/>
        <w:rPr>
          <w:rFonts w:ascii="Times New Roman" w:hAnsi="Times New Roman" w:cs="Times New Roman"/>
          <w:bCs/>
          <w:sz w:val="28"/>
          <w:szCs w:val="28"/>
          <w:lang w:val="en-US"/>
        </w:rPr>
      </w:pPr>
      <w:r w:rsidRPr="00761835">
        <w:rPr>
          <w:rFonts w:ascii="Times New Roman" w:hAnsi="Times New Roman" w:cs="Times New Roman"/>
          <w:bCs/>
          <w:sz w:val="28"/>
          <w:szCs w:val="28"/>
          <w:lang w:val="en-US"/>
        </w:rPr>
        <w:t xml:space="preserve">What is the appropriate notice period; </w:t>
      </w:r>
    </w:p>
    <w:p w14:paraId="1BA43EF0" w14:textId="12457307" w:rsidR="00274D48" w:rsidRPr="007F0EBE" w:rsidRDefault="00274D48" w:rsidP="00761835">
      <w:pPr>
        <w:pStyle w:val="ListParagraph"/>
        <w:numPr>
          <w:ilvl w:val="0"/>
          <w:numId w:val="24"/>
        </w:numPr>
        <w:spacing w:after="0" w:line="240" w:lineRule="auto"/>
        <w:jc w:val="both"/>
        <w:rPr>
          <w:rFonts w:ascii="Times New Roman" w:hAnsi="Times New Roman" w:cs="Times New Roman"/>
          <w:bCs/>
          <w:sz w:val="28"/>
          <w:szCs w:val="28"/>
          <w:lang w:val="en-US"/>
        </w:rPr>
      </w:pPr>
      <w:r w:rsidRPr="00761835">
        <w:rPr>
          <w:rFonts w:ascii="Times New Roman" w:hAnsi="Times New Roman" w:cs="Times New Roman"/>
          <w:bCs/>
          <w:sz w:val="28"/>
          <w:szCs w:val="28"/>
          <w:lang w:val="en-US"/>
        </w:rPr>
        <w:t>Did the Plaintiff take all reasonable measures to mitigate his damages;</w:t>
      </w:r>
      <w:r w:rsidR="007F0EBE">
        <w:rPr>
          <w:rFonts w:ascii="Times New Roman" w:hAnsi="Times New Roman" w:cs="Times New Roman"/>
          <w:bCs/>
          <w:sz w:val="28"/>
          <w:szCs w:val="28"/>
          <w:lang w:val="en-US"/>
        </w:rPr>
        <w:t xml:space="preserve"> </w:t>
      </w:r>
      <w:r w:rsidRPr="007F0EBE">
        <w:rPr>
          <w:rFonts w:ascii="Times New Roman" w:hAnsi="Times New Roman" w:cs="Times New Roman"/>
          <w:bCs/>
          <w:sz w:val="28"/>
          <w:szCs w:val="28"/>
          <w:lang w:val="en-US"/>
        </w:rPr>
        <w:t xml:space="preserve">and </w:t>
      </w:r>
    </w:p>
    <w:p w14:paraId="52413D7B" w14:textId="2BAB61B1" w:rsidR="00274D48" w:rsidRPr="00761835" w:rsidRDefault="00274D48" w:rsidP="00761835">
      <w:pPr>
        <w:pStyle w:val="ListParagraph"/>
        <w:numPr>
          <w:ilvl w:val="0"/>
          <w:numId w:val="24"/>
        </w:numPr>
        <w:spacing w:after="0" w:line="240" w:lineRule="auto"/>
        <w:jc w:val="both"/>
        <w:rPr>
          <w:rFonts w:ascii="Times New Roman" w:hAnsi="Times New Roman" w:cs="Times New Roman"/>
          <w:bCs/>
          <w:sz w:val="28"/>
          <w:szCs w:val="28"/>
          <w:lang w:val="en-US"/>
        </w:rPr>
      </w:pPr>
      <w:r w:rsidRPr="00761835">
        <w:rPr>
          <w:rFonts w:ascii="Times New Roman" w:hAnsi="Times New Roman" w:cs="Times New Roman"/>
          <w:bCs/>
          <w:sz w:val="28"/>
          <w:szCs w:val="28"/>
          <w:lang w:val="en-US"/>
        </w:rPr>
        <w:t>Is this a case where aggravated or punitive damages are appropriate.</w:t>
      </w:r>
    </w:p>
    <w:p w14:paraId="1785FDE5" w14:textId="77777777" w:rsidR="00DB3201" w:rsidRDefault="00DB3201" w:rsidP="00DB3201">
      <w:pPr>
        <w:pStyle w:val="ListParagraph"/>
        <w:spacing w:after="0" w:line="240" w:lineRule="auto"/>
        <w:ind w:left="0"/>
        <w:contextualSpacing w:val="0"/>
        <w:jc w:val="both"/>
        <w:rPr>
          <w:rFonts w:ascii="Times New Roman" w:hAnsi="Times New Roman" w:cs="Times New Roman"/>
          <w:bCs/>
          <w:sz w:val="28"/>
          <w:szCs w:val="28"/>
          <w:lang w:val="en-US"/>
        </w:rPr>
      </w:pPr>
    </w:p>
    <w:p w14:paraId="21F812D3" w14:textId="77777777" w:rsidR="00274D48" w:rsidRPr="00274D48" w:rsidRDefault="00274D48" w:rsidP="00A11BE4">
      <w:pPr>
        <w:pStyle w:val="ListParagraph"/>
        <w:spacing w:after="0" w:line="240" w:lineRule="auto"/>
        <w:ind w:left="0"/>
        <w:contextualSpacing w:val="0"/>
        <w:jc w:val="both"/>
        <w:rPr>
          <w:rFonts w:ascii="Times New Roman" w:hAnsi="Times New Roman" w:cs="Times New Roman"/>
          <w:bCs/>
          <w:sz w:val="28"/>
          <w:szCs w:val="28"/>
          <w:lang w:val="en-US"/>
        </w:rPr>
      </w:pPr>
    </w:p>
    <w:p w14:paraId="7914994B" w14:textId="14ECFCE1" w:rsidR="00274D48" w:rsidRDefault="00E4682F" w:rsidP="00274D48">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274D48">
        <w:rPr>
          <w:rFonts w:ascii="Times New Roman" w:hAnsi="Times New Roman" w:cs="Times New Roman"/>
          <w:bCs/>
          <w:sz w:val="28"/>
          <w:szCs w:val="28"/>
          <w:lang w:val="en-US"/>
        </w:rPr>
        <w:t xml:space="preserve">For the reasons that follow, I find the appropriate notice period is </w:t>
      </w:r>
      <w:r w:rsidR="00BD5B03" w:rsidRPr="00274D48">
        <w:rPr>
          <w:rFonts w:ascii="Times New Roman" w:hAnsi="Times New Roman" w:cs="Times New Roman"/>
          <w:bCs/>
          <w:sz w:val="28"/>
          <w:szCs w:val="28"/>
          <w:lang w:val="en-US"/>
        </w:rPr>
        <w:t>eight</w:t>
      </w:r>
      <w:r w:rsidR="00C926D6" w:rsidRPr="00274D48">
        <w:rPr>
          <w:rFonts w:ascii="Times New Roman" w:hAnsi="Times New Roman" w:cs="Times New Roman"/>
          <w:bCs/>
          <w:sz w:val="28"/>
          <w:szCs w:val="28"/>
          <w:lang w:val="en-US"/>
        </w:rPr>
        <w:t xml:space="preserve"> months, that </w:t>
      </w:r>
      <w:r w:rsidR="00C81B98" w:rsidRPr="00274D48">
        <w:rPr>
          <w:rFonts w:ascii="Times New Roman" w:hAnsi="Times New Roman" w:cs="Times New Roman"/>
          <w:bCs/>
          <w:sz w:val="28"/>
          <w:szCs w:val="28"/>
          <w:lang w:val="en-US"/>
        </w:rPr>
        <w:t xml:space="preserve">the Plaintiff </w:t>
      </w:r>
      <w:r w:rsidR="00C926D6" w:rsidRPr="00274D48">
        <w:rPr>
          <w:rFonts w:ascii="Times New Roman" w:hAnsi="Times New Roman" w:cs="Times New Roman"/>
          <w:bCs/>
          <w:sz w:val="28"/>
          <w:szCs w:val="28"/>
          <w:lang w:val="en-US"/>
        </w:rPr>
        <w:t>took all reasonable measures to mitigate damages</w:t>
      </w:r>
      <w:r w:rsidR="003F08E8" w:rsidRPr="00274D48">
        <w:rPr>
          <w:rFonts w:ascii="Times New Roman" w:hAnsi="Times New Roman" w:cs="Times New Roman"/>
          <w:bCs/>
          <w:sz w:val="28"/>
          <w:szCs w:val="28"/>
          <w:lang w:val="en-US"/>
        </w:rPr>
        <w:t>,</w:t>
      </w:r>
      <w:r w:rsidR="00C926D6" w:rsidRPr="00274D48">
        <w:rPr>
          <w:rFonts w:ascii="Times New Roman" w:hAnsi="Times New Roman" w:cs="Times New Roman"/>
          <w:bCs/>
          <w:sz w:val="28"/>
          <w:szCs w:val="28"/>
          <w:lang w:val="en-US"/>
        </w:rPr>
        <w:t xml:space="preserve"> and that this is not a case for aggravated or punitive damages.</w:t>
      </w:r>
    </w:p>
    <w:p w14:paraId="0E569B6F" w14:textId="0FA3656C" w:rsidR="00274D48" w:rsidRDefault="00274D48" w:rsidP="00A11BE4">
      <w:pPr>
        <w:pStyle w:val="ListParagraph"/>
        <w:spacing w:after="0" w:line="240" w:lineRule="auto"/>
        <w:ind w:left="0"/>
        <w:contextualSpacing w:val="0"/>
        <w:jc w:val="both"/>
        <w:rPr>
          <w:rFonts w:ascii="Times New Roman" w:hAnsi="Times New Roman" w:cs="Times New Roman"/>
          <w:bCs/>
          <w:sz w:val="28"/>
          <w:szCs w:val="28"/>
          <w:lang w:val="en-US"/>
        </w:rPr>
      </w:pPr>
    </w:p>
    <w:p w14:paraId="26823E2A" w14:textId="6A68894D" w:rsidR="00274D48" w:rsidRPr="00A11BE4" w:rsidRDefault="00274D48" w:rsidP="00A11BE4">
      <w:pPr>
        <w:spacing w:after="0" w:line="240" w:lineRule="auto"/>
        <w:jc w:val="both"/>
        <w:rPr>
          <w:rFonts w:ascii="Times New Roman" w:hAnsi="Times New Roman" w:cs="Times New Roman"/>
          <w:b/>
          <w:sz w:val="28"/>
          <w:szCs w:val="28"/>
          <w:lang w:val="en-US"/>
        </w:rPr>
      </w:pPr>
      <w:r w:rsidRPr="00A11BE4">
        <w:rPr>
          <w:rFonts w:ascii="Times New Roman" w:hAnsi="Times New Roman" w:cs="Times New Roman"/>
          <w:b/>
          <w:sz w:val="28"/>
          <w:szCs w:val="28"/>
          <w:lang w:val="en-US"/>
        </w:rPr>
        <w:t xml:space="preserve">BACKGROUND </w:t>
      </w:r>
    </w:p>
    <w:p w14:paraId="55539314" w14:textId="77777777" w:rsidR="00274D48" w:rsidRPr="00A11BE4" w:rsidRDefault="00274D48" w:rsidP="00A11BE4">
      <w:pPr>
        <w:spacing w:after="0" w:line="240" w:lineRule="auto"/>
        <w:jc w:val="both"/>
        <w:rPr>
          <w:rFonts w:ascii="Times New Roman" w:hAnsi="Times New Roman" w:cs="Times New Roman"/>
          <w:bCs/>
          <w:sz w:val="28"/>
          <w:szCs w:val="28"/>
          <w:lang w:val="en-US"/>
        </w:rPr>
      </w:pPr>
    </w:p>
    <w:p w14:paraId="649E0FD6" w14:textId="5F429329" w:rsidR="00663D76" w:rsidRPr="00274D48" w:rsidRDefault="00C81B98" w:rsidP="00A11BE4">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274D48">
        <w:rPr>
          <w:rFonts w:ascii="Times New Roman" w:hAnsi="Times New Roman" w:cs="Times New Roman"/>
          <w:bCs/>
          <w:sz w:val="28"/>
          <w:szCs w:val="28"/>
          <w:lang w:val="en-US"/>
        </w:rPr>
        <w:t>The Plaintiff was</w:t>
      </w:r>
      <w:r w:rsidR="00E4682F" w:rsidRPr="00274D48">
        <w:rPr>
          <w:rFonts w:ascii="Times New Roman" w:hAnsi="Times New Roman" w:cs="Times New Roman"/>
          <w:bCs/>
          <w:sz w:val="28"/>
          <w:szCs w:val="28"/>
          <w:lang w:val="en-US"/>
        </w:rPr>
        <w:t xml:space="preserve"> hired by the Town on </w:t>
      </w:r>
      <w:r w:rsidR="00C926D6" w:rsidRPr="00274D48">
        <w:rPr>
          <w:rFonts w:ascii="Times New Roman" w:hAnsi="Times New Roman" w:cs="Times New Roman"/>
          <w:bCs/>
          <w:sz w:val="28"/>
          <w:szCs w:val="28"/>
          <w:lang w:val="en-US"/>
        </w:rPr>
        <w:t>March 21, 2014</w:t>
      </w:r>
      <w:r w:rsidR="00E4682F" w:rsidRPr="00274D48">
        <w:rPr>
          <w:rFonts w:ascii="Times New Roman" w:hAnsi="Times New Roman" w:cs="Times New Roman"/>
          <w:bCs/>
          <w:sz w:val="28"/>
          <w:szCs w:val="28"/>
          <w:lang w:val="en-US"/>
        </w:rPr>
        <w:t xml:space="preserve"> with a start date of April 1</w:t>
      </w:r>
      <w:r w:rsidR="00C926D6" w:rsidRPr="00274D48">
        <w:rPr>
          <w:rFonts w:ascii="Times New Roman" w:hAnsi="Times New Roman" w:cs="Times New Roman"/>
          <w:bCs/>
          <w:sz w:val="28"/>
          <w:szCs w:val="28"/>
          <w:lang w:val="en-US"/>
        </w:rPr>
        <w:t>4,</w:t>
      </w:r>
      <w:r w:rsidR="00E4682F" w:rsidRPr="00274D48">
        <w:rPr>
          <w:rFonts w:ascii="Times New Roman" w:hAnsi="Times New Roman" w:cs="Times New Roman"/>
          <w:bCs/>
          <w:sz w:val="28"/>
          <w:szCs w:val="28"/>
          <w:lang w:val="en-US"/>
        </w:rPr>
        <w:t xml:space="preserve"> 2014</w:t>
      </w:r>
      <w:r w:rsidR="00C926D6" w:rsidRPr="00274D48">
        <w:rPr>
          <w:rFonts w:ascii="Times New Roman" w:hAnsi="Times New Roman" w:cs="Times New Roman"/>
          <w:bCs/>
          <w:sz w:val="28"/>
          <w:szCs w:val="28"/>
          <w:lang w:val="en-US"/>
        </w:rPr>
        <w:t xml:space="preserve">. </w:t>
      </w:r>
      <w:r w:rsidR="00E4682F" w:rsidRPr="00274D48">
        <w:rPr>
          <w:rFonts w:ascii="Times New Roman" w:hAnsi="Times New Roman" w:cs="Times New Roman"/>
          <w:bCs/>
          <w:sz w:val="28"/>
          <w:szCs w:val="28"/>
          <w:lang w:val="en-US"/>
        </w:rPr>
        <w:t xml:space="preserve"> At the time</w:t>
      </w:r>
      <w:r w:rsidR="00E2150C" w:rsidRPr="00274D48">
        <w:rPr>
          <w:rFonts w:ascii="Times New Roman" w:hAnsi="Times New Roman" w:cs="Times New Roman"/>
          <w:bCs/>
          <w:sz w:val="28"/>
          <w:szCs w:val="28"/>
          <w:lang w:val="en-US"/>
        </w:rPr>
        <w:t xml:space="preserve"> </w:t>
      </w:r>
      <w:r w:rsidR="00073AF1" w:rsidRPr="00274D48">
        <w:rPr>
          <w:rFonts w:ascii="Times New Roman" w:hAnsi="Times New Roman" w:cs="Times New Roman"/>
          <w:bCs/>
          <w:sz w:val="28"/>
          <w:szCs w:val="28"/>
          <w:lang w:val="en-US"/>
        </w:rPr>
        <w:t>of hire</w:t>
      </w:r>
      <w:r w:rsidR="00E4682F" w:rsidRPr="00274D48">
        <w:rPr>
          <w:rFonts w:ascii="Times New Roman" w:hAnsi="Times New Roman" w:cs="Times New Roman"/>
          <w:bCs/>
          <w:sz w:val="28"/>
          <w:szCs w:val="28"/>
          <w:lang w:val="en-US"/>
        </w:rPr>
        <w:t xml:space="preserve">, </w:t>
      </w:r>
      <w:r w:rsidRPr="00274D48">
        <w:rPr>
          <w:rFonts w:ascii="Times New Roman" w:hAnsi="Times New Roman" w:cs="Times New Roman"/>
          <w:bCs/>
          <w:sz w:val="28"/>
          <w:szCs w:val="28"/>
          <w:lang w:val="en-US"/>
        </w:rPr>
        <w:t>the Plaintiff</w:t>
      </w:r>
      <w:r w:rsidR="00E4682F" w:rsidRPr="00274D48">
        <w:rPr>
          <w:rFonts w:ascii="Times New Roman" w:hAnsi="Times New Roman" w:cs="Times New Roman"/>
          <w:bCs/>
          <w:sz w:val="28"/>
          <w:szCs w:val="28"/>
          <w:lang w:val="en-US"/>
        </w:rPr>
        <w:t xml:space="preserve"> was 67 years of age.  </w:t>
      </w:r>
      <w:r w:rsidRPr="00274D48">
        <w:rPr>
          <w:rFonts w:ascii="Times New Roman" w:hAnsi="Times New Roman" w:cs="Times New Roman"/>
          <w:bCs/>
          <w:sz w:val="28"/>
          <w:szCs w:val="28"/>
          <w:lang w:val="en-US"/>
        </w:rPr>
        <w:t>The Plaintiff</w:t>
      </w:r>
      <w:r w:rsidR="00E4682F" w:rsidRPr="00274D48">
        <w:rPr>
          <w:rFonts w:ascii="Times New Roman" w:hAnsi="Times New Roman" w:cs="Times New Roman"/>
          <w:bCs/>
          <w:sz w:val="28"/>
          <w:szCs w:val="28"/>
          <w:lang w:val="en-US"/>
        </w:rPr>
        <w:t xml:space="preserve"> ha</w:t>
      </w:r>
      <w:r w:rsidR="00742AE0" w:rsidRPr="00274D48">
        <w:rPr>
          <w:rFonts w:ascii="Times New Roman" w:hAnsi="Times New Roman" w:cs="Times New Roman"/>
          <w:bCs/>
          <w:sz w:val="28"/>
          <w:szCs w:val="28"/>
          <w:lang w:val="en-US"/>
        </w:rPr>
        <w:t>s</w:t>
      </w:r>
      <w:r w:rsidR="00E4682F" w:rsidRPr="00274D48">
        <w:rPr>
          <w:rFonts w:ascii="Times New Roman" w:hAnsi="Times New Roman" w:cs="Times New Roman"/>
          <w:bCs/>
          <w:sz w:val="28"/>
          <w:szCs w:val="28"/>
          <w:lang w:val="en-US"/>
        </w:rPr>
        <w:t xml:space="preserve"> an </w:t>
      </w:r>
      <w:r w:rsidR="00C926D6" w:rsidRPr="00274D48">
        <w:rPr>
          <w:rFonts w:ascii="Times New Roman" w:hAnsi="Times New Roman" w:cs="Times New Roman"/>
          <w:bCs/>
          <w:sz w:val="28"/>
          <w:szCs w:val="28"/>
          <w:lang w:val="en-US"/>
        </w:rPr>
        <w:t>impressive background.  He ha</w:t>
      </w:r>
      <w:r w:rsidR="00073AF1" w:rsidRPr="00274D48">
        <w:rPr>
          <w:rFonts w:ascii="Times New Roman" w:hAnsi="Times New Roman" w:cs="Times New Roman"/>
          <w:bCs/>
          <w:sz w:val="28"/>
          <w:szCs w:val="28"/>
          <w:lang w:val="en-US"/>
        </w:rPr>
        <w:t>s</w:t>
      </w:r>
      <w:r w:rsidR="00C926D6" w:rsidRPr="00274D48">
        <w:rPr>
          <w:rFonts w:ascii="Times New Roman" w:hAnsi="Times New Roman" w:cs="Times New Roman"/>
          <w:bCs/>
          <w:sz w:val="28"/>
          <w:szCs w:val="28"/>
          <w:lang w:val="en-US"/>
        </w:rPr>
        <w:t xml:space="preserve"> Bachelor</w:t>
      </w:r>
      <w:r w:rsidR="00073AF1" w:rsidRPr="00274D48">
        <w:rPr>
          <w:rFonts w:ascii="Times New Roman" w:hAnsi="Times New Roman" w:cs="Times New Roman"/>
          <w:bCs/>
          <w:sz w:val="28"/>
          <w:szCs w:val="28"/>
          <w:lang w:val="en-US"/>
        </w:rPr>
        <w:t xml:space="preserve"> and Master</w:t>
      </w:r>
      <w:r w:rsidR="00C926D6" w:rsidRPr="00274D48">
        <w:rPr>
          <w:rFonts w:ascii="Times New Roman" w:hAnsi="Times New Roman" w:cs="Times New Roman"/>
          <w:bCs/>
          <w:sz w:val="28"/>
          <w:szCs w:val="28"/>
          <w:lang w:val="en-US"/>
        </w:rPr>
        <w:t xml:space="preserve"> </w:t>
      </w:r>
      <w:r w:rsidR="00346FDD">
        <w:rPr>
          <w:rFonts w:ascii="Times New Roman" w:hAnsi="Times New Roman" w:cs="Times New Roman"/>
          <w:bCs/>
          <w:sz w:val="28"/>
          <w:szCs w:val="28"/>
          <w:lang w:val="en-US"/>
        </w:rPr>
        <w:t xml:space="preserve">Degrees </w:t>
      </w:r>
      <w:r w:rsidR="00C926D6" w:rsidRPr="00274D48">
        <w:rPr>
          <w:rFonts w:ascii="Times New Roman" w:hAnsi="Times New Roman" w:cs="Times New Roman"/>
          <w:bCs/>
          <w:sz w:val="28"/>
          <w:szCs w:val="28"/>
          <w:lang w:val="en-US"/>
        </w:rPr>
        <w:t xml:space="preserve">of Business Administration, was a member of the Society of Management Accountants and was a founding member of the Northwest Territories </w:t>
      </w:r>
      <w:r w:rsidR="005C400B" w:rsidRPr="00274D48">
        <w:rPr>
          <w:rFonts w:ascii="Times New Roman" w:hAnsi="Times New Roman" w:cs="Times New Roman"/>
          <w:bCs/>
          <w:sz w:val="28"/>
          <w:szCs w:val="28"/>
          <w:lang w:val="en-US"/>
        </w:rPr>
        <w:t xml:space="preserve">Society of Management Accountants, to name only a few of his accomplishments.  He lived in Hay River from 1975 to 1984 </w:t>
      </w:r>
      <w:r w:rsidR="00742AE0" w:rsidRPr="00274D48">
        <w:rPr>
          <w:rFonts w:ascii="Times New Roman" w:hAnsi="Times New Roman" w:cs="Times New Roman"/>
          <w:bCs/>
          <w:sz w:val="28"/>
          <w:szCs w:val="28"/>
          <w:lang w:val="en-US"/>
        </w:rPr>
        <w:t xml:space="preserve">where he </w:t>
      </w:r>
      <w:r w:rsidR="005C400B" w:rsidRPr="00274D48">
        <w:rPr>
          <w:rFonts w:ascii="Times New Roman" w:hAnsi="Times New Roman" w:cs="Times New Roman"/>
          <w:bCs/>
          <w:sz w:val="28"/>
          <w:szCs w:val="28"/>
          <w:lang w:val="en-US"/>
        </w:rPr>
        <w:t>worked as an accountant</w:t>
      </w:r>
      <w:r w:rsidR="00742AE0" w:rsidRPr="00274D48">
        <w:rPr>
          <w:rFonts w:ascii="Times New Roman" w:hAnsi="Times New Roman" w:cs="Times New Roman"/>
          <w:bCs/>
          <w:sz w:val="28"/>
          <w:szCs w:val="28"/>
          <w:lang w:val="en-US"/>
        </w:rPr>
        <w:t xml:space="preserve">. </w:t>
      </w:r>
      <w:r w:rsidR="005C400B" w:rsidRPr="00274D48">
        <w:rPr>
          <w:rFonts w:ascii="Times New Roman" w:hAnsi="Times New Roman" w:cs="Times New Roman"/>
          <w:bCs/>
          <w:sz w:val="28"/>
          <w:szCs w:val="28"/>
          <w:lang w:val="en-US"/>
        </w:rPr>
        <w:t xml:space="preserve"> Subsequently, he worked at the senior management level </w:t>
      </w:r>
      <w:r w:rsidR="00073AF1" w:rsidRPr="00274D48">
        <w:rPr>
          <w:rFonts w:ascii="Times New Roman" w:hAnsi="Times New Roman" w:cs="Times New Roman"/>
          <w:bCs/>
          <w:sz w:val="28"/>
          <w:szCs w:val="28"/>
          <w:lang w:val="en-US"/>
        </w:rPr>
        <w:t>with</w:t>
      </w:r>
      <w:r w:rsidR="005C400B" w:rsidRPr="00274D48">
        <w:rPr>
          <w:rFonts w:ascii="Times New Roman" w:hAnsi="Times New Roman" w:cs="Times New Roman"/>
          <w:bCs/>
          <w:sz w:val="28"/>
          <w:szCs w:val="28"/>
          <w:lang w:val="en-US"/>
        </w:rPr>
        <w:t xml:space="preserve"> several health care facilities in Canada before spending 12 years in the United States as president of a health care facility.  He ha</w:t>
      </w:r>
      <w:r w:rsidR="00073AF1" w:rsidRPr="00274D48">
        <w:rPr>
          <w:rFonts w:ascii="Times New Roman" w:hAnsi="Times New Roman" w:cs="Times New Roman"/>
          <w:bCs/>
          <w:sz w:val="28"/>
          <w:szCs w:val="28"/>
          <w:lang w:val="en-US"/>
        </w:rPr>
        <w:t>s</w:t>
      </w:r>
      <w:r w:rsidR="005C400B" w:rsidRPr="00274D48">
        <w:rPr>
          <w:rFonts w:ascii="Times New Roman" w:hAnsi="Times New Roman" w:cs="Times New Roman"/>
          <w:bCs/>
          <w:sz w:val="28"/>
          <w:szCs w:val="28"/>
          <w:lang w:val="en-US"/>
        </w:rPr>
        <w:t xml:space="preserve"> received recognition for his work within the business community in the United States and was particularly proud of his work assisting with housing</w:t>
      </w:r>
      <w:r w:rsidR="00073AF1" w:rsidRPr="00274D48">
        <w:rPr>
          <w:rFonts w:ascii="Times New Roman" w:hAnsi="Times New Roman" w:cs="Times New Roman"/>
          <w:bCs/>
          <w:sz w:val="28"/>
          <w:szCs w:val="28"/>
          <w:lang w:val="en-US"/>
        </w:rPr>
        <w:t xml:space="preserve"> unhoused</w:t>
      </w:r>
      <w:r w:rsidR="005C400B" w:rsidRPr="00274D48">
        <w:rPr>
          <w:rFonts w:ascii="Times New Roman" w:hAnsi="Times New Roman" w:cs="Times New Roman"/>
          <w:bCs/>
          <w:sz w:val="28"/>
          <w:szCs w:val="28"/>
          <w:lang w:val="en-US"/>
        </w:rPr>
        <w:t xml:space="preserve"> veterans.</w:t>
      </w:r>
    </w:p>
    <w:p w14:paraId="4DDD1ADB" w14:textId="77777777" w:rsidR="00663D76" w:rsidRPr="00274D48" w:rsidRDefault="00663D76" w:rsidP="00274D48">
      <w:pPr>
        <w:pStyle w:val="ListParagraph"/>
        <w:spacing w:after="0" w:line="240" w:lineRule="auto"/>
        <w:ind w:left="0"/>
        <w:contextualSpacing w:val="0"/>
        <w:jc w:val="both"/>
        <w:rPr>
          <w:rFonts w:ascii="Times New Roman" w:hAnsi="Times New Roman" w:cs="Times New Roman"/>
          <w:bCs/>
          <w:sz w:val="28"/>
          <w:szCs w:val="28"/>
          <w:lang w:val="en-US"/>
        </w:rPr>
      </w:pPr>
    </w:p>
    <w:p w14:paraId="3E46D68B" w14:textId="59C16964" w:rsidR="00274D48" w:rsidRDefault="00C81B98" w:rsidP="00274D48">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The Plaintiff</w:t>
      </w:r>
      <w:r w:rsidR="00E4682F" w:rsidRPr="00E4682F">
        <w:rPr>
          <w:rFonts w:ascii="Times New Roman" w:hAnsi="Times New Roman" w:cs="Times New Roman"/>
          <w:bCs/>
          <w:sz w:val="28"/>
          <w:szCs w:val="28"/>
          <w:lang w:val="en-US"/>
        </w:rPr>
        <w:t xml:space="preserve"> was hired into a senior management position with the Town, being the Director of Finance and Administration.  He had </w:t>
      </w:r>
      <w:r w:rsidR="00742AE0">
        <w:rPr>
          <w:rFonts w:ascii="Times New Roman" w:hAnsi="Times New Roman" w:cs="Times New Roman"/>
          <w:bCs/>
          <w:sz w:val="28"/>
          <w:szCs w:val="28"/>
          <w:lang w:val="en-US"/>
        </w:rPr>
        <w:t xml:space="preserve">a number of </w:t>
      </w:r>
      <w:r w:rsidR="00E4682F" w:rsidRPr="00E4682F">
        <w:rPr>
          <w:rFonts w:ascii="Times New Roman" w:hAnsi="Times New Roman" w:cs="Times New Roman"/>
          <w:bCs/>
          <w:sz w:val="28"/>
          <w:szCs w:val="28"/>
          <w:lang w:val="en-US"/>
        </w:rPr>
        <w:t xml:space="preserve">staff reporting to him and </w:t>
      </w:r>
      <w:r w:rsidR="00073AF1">
        <w:rPr>
          <w:rFonts w:ascii="Times New Roman" w:hAnsi="Times New Roman" w:cs="Times New Roman"/>
          <w:bCs/>
          <w:sz w:val="28"/>
          <w:szCs w:val="28"/>
          <w:lang w:val="en-US"/>
        </w:rPr>
        <w:t>had</w:t>
      </w:r>
      <w:r w:rsidR="00E4682F" w:rsidRPr="00E4682F">
        <w:rPr>
          <w:rFonts w:ascii="Times New Roman" w:hAnsi="Times New Roman" w:cs="Times New Roman"/>
          <w:bCs/>
          <w:sz w:val="28"/>
          <w:szCs w:val="28"/>
          <w:lang w:val="en-US"/>
        </w:rPr>
        <w:t xml:space="preserve"> overall responsib</w:t>
      </w:r>
      <w:r w:rsidR="00073AF1">
        <w:rPr>
          <w:rFonts w:ascii="Times New Roman" w:hAnsi="Times New Roman" w:cs="Times New Roman"/>
          <w:bCs/>
          <w:sz w:val="28"/>
          <w:szCs w:val="28"/>
          <w:lang w:val="en-US"/>
        </w:rPr>
        <w:t>ility</w:t>
      </w:r>
      <w:r w:rsidR="00E4682F" w:rsidRPr="00E4682F">
        <w:rPr>
          <w:rFonts w:ascii="Times New Roman" w:hAnsi="Times New Roman" w:cs="Times New Roman"/>
          <w:bCs/>
          <w:sz w:val="28"/>
          <w:szCs w:val="28"/>
          <w:lang w:val="en-US"/>
        </w:rPr>
        <w:t xml:space="preserve"> for </w:t>
      </w:r>
      <w:r w:rsidR="005C400B">
        <w:rPr>
          <w:rFonts w:ascii="Times New Roman" w:hAnsi="Times New Roman" w:cs="Times New Roman"/>
          <w:bCs/>
          <w:sz w:val="28"/>
          <w:szCs w:val="28"/>
          <w:lang w:val="en-US"/>
        </w:rPr>
        <w:t xml:space="preserve">the effective management and administration of the </w:t>
      </w:r>
      <w:r w:rsidR="00B4466F">
        <w:rPr>
          <w:rFonts w:ascii="Times New Roman" w:hAnsi="Times New Roman" w:cs="Times New Roman"/>
          <w:bCs/>
          <w:sz w:val="28"/>
          <w:szCs w:val="28"/>
          <w:lang w:val="en-US"/>
        </w:rPr>
        <w:t>financial and administrative functions of the Town</w:t>
      </w:r>
      <w:r w:rsidR="00E4682F" w:rsidRPr="00E4682F">
        <w:rPr>
          <w:rFonts w:ascii="Times New Roman" w:hAnsi="Times New Roman" w:cs="Times New Roman"/>
          <w:bCs/>
          <w:sz w:val="28"/>
          <w:szCs w:val="28"/>
          <w:lang w:val="en-US"/>
        </w:rPr>
        <w:t xml:space="preserve">.  </w:t>
      </w:r>
      <w:r w:rsidR="00B4466F">
        <w:rPr>
          <w:rFonts w:ascii="Times New Roman" w:hAnsi="Times New Roman" w:cs="Times New Roman"/>
          <w:bCs/>
          <w:sz w:val="28"/>
          <w:szCs w:val="28"/>
          <w:lang w:val="en-US"/>
        </w:rPr>
        <w:t>He reported directly to the Senior Administrative Officer</w:t>
      </w:r>
      <w:r w:rsidR="0099346B">
        <w:rPr>
          <w:rFonts w:ascii="Times New Roman" w:hAnsi="Times New Roman" w:cs="Times New Roman"/>
          <w:bCs/>
          <w:sz w:val="28"/>
          <w:szCs w:val="28"/>
          <w:lang w:val="en-US"/>
        </w:rPr>
        <w:t xml:space="preserve"> (“SAO”)</w:t>
      </w:r>
      <w:r w:rsidR="00B4466F">
        <w:rPr>
          <w:rFonts w:ascii="Times New Roman" w:hAnsi="Times New Roman" w:cs="Times New Roman"/>
          <w:bCs/>
          <w:sz w:val="28"/>
          <w:szCs w:val="28"/>
          <w:lang w:val="en-US"/>
        </w:rPr>
        <w:t>, who was then David Steele.</w:t>
      </w:r>
    </w:p>
    <w:p w14:paraId="10FB1484" w14:textId="77777777" w:rsidR="00274D48" w:rsidRDefault="00274D48" w:rsidP="00A11BE4">
      <w:pPr>
        <w:pStyle w:val="ListParagraph"/>
        <w:spacing w:after="0" w:line="240" w:lineRule="auto"/>
        <w:ind w:left="0"/>
        <w:contextualSpacing w:val="0"/>
        <w:jc w:val="both"/>
        <w:rPr>
          <w:rFonts w:ascii="Times New Roman" w:hAnsi="Times New Roman" w:cs="Times New Roman"/>
          <w:bCs/>
          <w:sz w:val="28"/>
          <w:szCs w:val="28"/>
          <w:lang w:val="en-US"/>
        </w:rPr>
      </w:pPr>
    </w:p>
    <w:p w14:paraId="6C6AE667" w14:textId="3C8CF94D" w:rsidR="00274D48" w:rsidRDefault="00E4682F" w:rsidP="00274D48">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The terms of his employment were governed by his letter of offer dated </w:t>
      </w:r>
      <w:r w:rsidR="00B4466F">
        <w:rPr>
          <w:rFonts w:ascii="Times New Roman" w:hAnsi="Times New Roman" w:cs="Times New Roman"/>
          <w:bCs/>
          <w:sz w:val="28"/>
          <w:szCs w:val="28"/>
          <w:lang w:val="en-US"/>
        </w:rPr>
        <w:t xml:space="preserve">March 21, 2014, </w:t>
      </w:r>
      <w:r w:rsidRPr="00E4682F">
        <w:rPr>
          <w:rFonts w:ascii="Times New Roman" w:hAnsi="Times New Roman" w:cs="Times New Roman"/>
          <w:bCs/>
          <w:sz w:val="28"/>
          <w:szCs w:val="28"/>
          <w:lang w:val="en-US"/>
        </w:rPr>
        <w:t xml:space="preserve">as well as the Management Personnel Employment By-law </w:t>
      </w:r>
      <w:r w:rsidR="00B4466F">
        <w:rPr>
          <w:rFonts w:ascii="Times New Roman" w:hAnsi="Times New Roman" w:cs="Times New Roman"/>
          <w:bCs/>
          <w:sz w:val="28"/>
          <w:szCs w:val="28"/>
          <w:lang w:val="en-US"/>
        </w:rPr>
        <w:t xml:space="preserve">2240 </w:t>
      </w:r>
      <w:r w:rsidRPr="00E4682F">
        <w:rPr>
          <w:rFonts w:ascii="Times New Roman" w:hAnsi="Times New Roman" w:cs="Times New Roman"/>
          <w:bCs/>
          <w:sz w:val="28"/>
          <w:szCs w:val="28"/>
          <w:lang w:val="en-US"/>
        </w:rPr>
        <w:t xml:space="preserve">(the “By-Law”) which was incorporated by reference in his letter of offer. </w:t>
      </w:r>
      <w:r w:rsidR="00B4466F">
        <w:rPr>
          <w:rFonts w:ascii="Times New Roman" w:hAnsi="Times New Roman" w:cs="Times New Roman"/>
          <w:bCs/>
          <w:sz w:val="28"/>
          <w:szCs w:val="28"/>
          <w:lang w:val="en-US"/>
        </w:rPr>
        <w:t xml:space="preserve"> </w:t>
      </w:r>
      <w:r w:rsidR="00073AF1">
        <w:rPr>
          <w:rFonts w:ascii="Times New Roman" w:hAnsi="Times New Roman" w:cs="Times New Roman"/>
          <w:bCs/>
          <w:sz w:val="28"/>
          <w:szCs w:val="28"/>
          <w:lang w:val="en-US"/>
        </w:rPr>
        <w:t>At trial, t</w:t>
      </w:r>
      <w:r w:rsidR="00C81B98">
        <w:rPr>
          <w:rFonts w:ascii="Times New Roman" w:hAnsi="Times New Roman" w:cs="Times New Roman"/>
          <w:bCs/>
          <w:sz w:val="28"/>
          <w:szCs w:val="28"/>
          <w:lang w:val="en-US"/>
        </w:rPr>
        <w:t>he Plaintiff</w:t>
      </w:r>
      <w:r w:rsidR="00B4466F">
        <w:rPr>
          <w:rFonts w:ascii="Times New Roman" w:hAnsi="Times New Roman" w:cs="Times New Roman"/>
          <w:bCs/>
          <w:sz w:val="28"/>
          <w:szCs w:val="28"/>
          <w:lang w:val="en-US"/>
        </w:rPr>
        <w:t xml:space="preserve"> took issue with the validity of the By-Law, however, there is no evidence upon which I can find the By-Law was not properly authorized.</w:t>
      </w:r>
    </w:p>
    <w:p w14:paraId="6CB33CD2" w14:textId="77777777" w:rsidR="00663D76" w:rsidRPr="00E4682F" w:rsidRDefault="00663D76" w:rsidP="00A11BE4">
      <w:pPr>
        <w:pStyle w:val="ListParagraph"/>
        <w:spacing w:after="0" w:line="240" w:lineRule="auto"/>
        <w:ind w:left="0"/>
        <w:contextualSpacing w:val="0"/>
        <w:jc w:val="both"/>
        <w:rPr>
          <w:rFonts w:ascii="Times New Roman" w:hAnsi="Times New Roman" w:cs="Times New Roman"/>
          <w:bCs/>
          <w:sz w:val="28"/>
          <w:szCs w:val="28"/>
          <w:lang w:val="en-US"/>
        </w:rPr>
      </w:pPr>
    </w:p>
    <w:p w14:paraId="5B5F2423" w14:textId="4A44467C" w:rsidR="00274D48" w:rsidRDefault="00E4682F" w:rsidP="00274D48">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At the time </w:t>
      </w:r>
      <w:r w:rsidR="00C81B98">
        <w:rPr>
          <w:rFonts w:ascii="Times New Roman" w:hAnsi="Times New Roman" w:cs="Times New Roman"/>
          <w:bCs/>
          <w:sz w:val="28"/>
          <w:szCs w:val="28"/>
          <w:lang w:val="en-US"/>
        </w:rPr>
        <w:t>the Plaintiff</w:t>
      </w:r>
      <w:r w:rsidRPr="00E4682F">
        <w:rPr>
          <w:rFonts w:ascii="Times New Roman" w:hAnsi="Times New Roman" w:cs="Times New Roman"/>
          <w:bCs/>
          <w:sz w:val="28"/>
          <w:szCs w:val="28"/>
          <w:lang w:val="en-US"/>
        </w:rPr>
        <w:t xml:space="preserve"> was hired by the Town, he had been employed in a similar position with the Town of Fort Smith</w:t>
      </w:r>
      <w:r w:rsidR="00B4466F">
        <w:rPr>
          <w:rFonts w:ascii="Times New Roman" w:hAnsi="Times New Roman" w:cs="Times New Roman"/>
          <w:bCs/>
          <w:sz w:val="28"/>
          <w:szCs w:val="28"/>
          <w:lang w:val="en-US"/>
        </w:rPr>
        <w:t xml:space="preserve"> for a period of approximately three years. </w:t>
      </w:r>
      <w:r w:rsidRPr="00E4682F">
        <w:rPr>
          <w:rFonts w:ascii="Times New Roman" w:hAnsi="Times New Roman" w:cs="Times New Roman"/>
          <w:bCs/>
          <w:sz w:val="28"/>
          <w:szCs w:val="28"/>
          <w:lang w:val="en-US"/>
        </w:rPr>
        <w:t xml:space="preserve"> </w:t>
      </w:r>
      <w:r w:rsidR="00C81B98">
        <w:rPr>
          <w:rFonts w:ascii="Times New Roman" w:hAnsi="Times New Roman" w:cs="Times New Roman"/>
          <w:bCs/>
          <w:sz w:val="28"/>
          <w:szCs w:val="28"/>
          <w:lang w:val="en-US"/>
        </w:rPr>
        <w:t>The Plaintiff</w:t>
      </w:r>
      <w:r w:rsidRPr="00E4682F">
        <w:rPr>
          <w:rFonts w:ascii="Times New Roman" w:hAnsi="Times New Roman" w:cs="Times New Roman"/>
          <w:bCs/>
          <w:sz w:val="28"/>
          <w:szCs w:val="28"/>
          <w:lang w:val="en-US"/>
        </w:rPr>
        <w:t xml:space="preserve"> assert</w:t>
      </w:r>
      <w:r w:rsidR="00FD3FC2">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he had been induced by the Town to leave this position to take on the position with the Town, therefore</w:t>
      </w:r>
      <w:r w:rsidR="00742AE0">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increasing the appropriate notice period.</w:t>
      </w:r>
    </w:p>
    <w:p w14:paraId="5FBE14AF" w14:textId="77777777" w:rsidR="00DB3201" w:rsidRDefault="00DB3201" w:rsidP="00DB3201">
      <w:pPr>
        <w:pStyle w:val="ListParagraph"/>
        <w:spacing w:after="0" w:line="240" w:lineRule="auto"/>
        <w:ind w:left="0"/>
        <w:contextualSpacing w:val="0"/>
        <w:jc w:val="both"/>
        <w:rPr>
          <w:rFonts w:ascii="Times New Roman" w:hAnsi="Times New Roman" w:cs="Times New Roman"/>
          <w:bCs/>
          <w:sz w:val="28"/>
          <w:szCs w:val="28"/>
          <w:lang w:val="en-US"/>
        </w:rPr>
      </w:pPr>
    </w:p>
    <w:p w14:paraId="57489438" w14:textId="77777777" w:rsidR="00274D48" w:rsidRDefault="00274D48" w:rsidP="00A11BE4">
      <w:pPr>
        <w:pStyle w:val="ListParagraph"/>
        <w:spacing w:after="0" w:line="240" w:lineRule="auto"/>
        <w:ind w:left="0"/>
        <w:contextualSpacing w:val="0"/>
        <w:jc w:val="both"/>
        <w:rPr>
          <w:rFonts w:ascii="Times New Roman" w:hAnsi="Times New Roman" w:cs="Times New Roman"/>
          <w:bCs/>
          <w:sz w:val="28"/>
          <w:szCs w:val="28"/>
          <w:lang w:val="en-US"/>
        </w:rPr>
      </w:pPr>
    </w:p>
    <w:p w14:paraId="16E65F61" w14:textId="7A021204" w:rsidR="004E5D99" w:rsidRDefault="00E4682F" w:rsidP="00274D48">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274D48">
        <w:rPr>
          <w:rFonts w:ascii="Times New Roman" w:hAnsi="Times New Roman" w:cs="Times New Roman"/>
          <w:bCs/>
          <w:sz w:val="28"/>
          <w:szCs w:val="28"/>
          <w:lang w:val="en-US"/>
        </w:rPr>
        <w:lastRenderedPageBreak/>
        <w:t xml:space="preserve">By all accounts, there were no issues with </w:t>
      </w:r>
      <w:r w:rsidR="00C81B98" w:rsidRPr="00274D48">
        <w:rPr>
          <w:rFonts w:ascii="Times New Roman" w:hAnsi="Times New Roman" w:cs="Times New Roman"/>
          <w:bCs/>
          <w:sz w:val="28"/>
          <w:szCs w:val="28"/>
          <w:lang w:val="en-US"/>
        </w:rPr>
        <w:t>the Plaintiff</w:t>
      </w:r>
      <w:r w:rsidR="00EA0D96" w:rsidRPr="00274D48">
        <w:rPr>
          <w:rFonts w:ascii="Times New Roman" w:hAnsi="Times New Roman" w:cs="Times New Roman"/>
          <w:bCs/>
          <w:sz w:val="28"/>
          <w:szCs w:val="28"/>
          <w:lang w:val="en-US"/>
        </w:rPr>
        <w:t>’s</w:t>
      </w:r>
      <w:r w:rsidRPr="00274D48">
        <w:rPr>
          <w:rFonts w:ascii="Times New Roman" w:hAnsi="Times New Roman" w:cs="Times New Roman"/>
          <w:bCs/>
          <w:sz w:val="28"/>
          <w:szCs w:val="28"/>
          <w:lang w:val="en-US"/>
        </w:rPr>
        <w:t xml:space="preserve"> job performance during the initial period of his employment.  If there were concerns, they were not communicated to </w:t>
      </w:r>
      <w:r w:rsidR="00C81B98" w:rsidRPr="00274D48">
        <w:rPr>
          <w:rFonts w:ascii="Times New Roman" w:hAnsi="Times New Roman" w:cs="Times New Roman"/>
          <w:bCs/>
          <w:sz w:val="28"/>
          <w:szCs w:val="28"/>
          <w:lang w:val="en-US"/>
        </w:rPr>
        <w:t>the Plaintiff</w:t>
      </w:r>
      <w:r w:rsidRPr="00274D48">
        <w:rPr>
          <w:rFonts w:ascii="Times New Roman" w:hAnsi="Times New Roman" w:cs="Times New Roman"/>
          <w:bCs/>
          <w:sz w:val="28"/>
          <w:szCs w:val="28"/>
          <w:lang w:val="en-US"/>
        </w:rPr>
        <w:t xml:space="preserve">. </w:t>
      </w:r>
      <w:r w:rsidR="004E5D99" w:rsidRPr="00274D48">
        <w:rPr>
          <w:rFonts w:ascii="Times New Roman" w:hAnsi="Times New Roman" w:cs="Times New Roman"/>
          <w:bCs/>
          <w:sz w:val="28"/>
          <w:szCs w:val="28"/>
          <w:lang w:val="en-US"/>
        </w:rPr>
        <w:t xml:space="preserve"> </w:t>
      </w:r>
      <w:r w:rsidR="00B4466F" w:rsidRPr="00274D48">
        <w:rPr>
          <w:rFonts w:ascii="Times New Roman" w:hAnsi="Times New Roman" w:cs="Times New Roman"/>
          <w:bCs/>
          <w:sz w:val="28"/>
          <w:szCs w:val="28"/>
          <w:lang w:val="en-US"/>
        </w:rPr>
        <w:t xml:space="preserve">No performance appraisal was done </w:t>
      </w:r>
      <w:r w:rsidR="00742AE0" w:rsidRPr="00274D48">
        <w:rPr>
          <w:rFonts w:ascii="Times New Roman" w:hAnsi="Times New Roman" w:cs="Times New Roman"/>
          <w:bCs/>
          <w:sz w:val="28"/>
          <w:szCs w:val="28"/>
          <w:lang w:val="en-US"/>
        </w:rPr>
        <w:t>during</w:t>
      </w:r>
      <w:r w:rsidR="00B4466F" w:rsidRPr="00274D48">
        <w:rPr>
          <w:rFonts w:ascii="Times New Roman" w:hAnsi="Times New Roman" w:cs="Times New Roman"/>
          <w:bCs/>
          <w:sz w:val="28"/>
          <w:szCs w:val="28"/>
          <w:lang w:val="en-US"/>
        </w:rPr>
        <w:t xml:space="preserve"> his employment, contrary to the requirements of the By-Law</w:t>
      </w:r>
      <w:r w:rsidR="00BD5B03" w:rsidRPr="00274D48">
        <w:rPr>
          <w:rFonts w:ascii="Times New Roman" w:hAnsi="Times New Roman" w:cs="Times New Roman"/>
          <w:bCs/>
          <w:sz w:val="28"/>
          <w:szCs w:val="28"/>
          <w:lang w:val="en-US"/>
        </w:rPr>
        <w:t>.</w:t>
      </w:r>
    </w:p>
    <w:p w14:paraId="1843B616" w14:textId="77777777" w:rsidR="004E5D99" w:rsidRPr="00E4682F" w:rsidRDefault="004E5D99" w:rsidP="00A11BE4">
      <w:pPr>
        <w:pStyle w:val="ListParagraph"/>
        <w:spacing w:after="0" w:line="240" w:lineRule="auto"/>
        <w:ind w:left="0"/>
        <w:contextualSpacing w:val="0"/>
        <w:jc w:val="both"/>
        <w:rPr>
          <w:rFonts w:ascii="Times New Roman" w:hAnsi="Times New Roman" w:cs="Times New Roman"/>
          <w:bCs/>
          <w:sz w:val="28"/>
          <w:szCs w:val="28"/>
          <w:lang w:val="en-US"/>
        </w:rPr>
      </w:pPr>
    </w:p>
    <w:p w14:paraId="5DB59136" w14:textId="361F5BAA" w:rsidR="00E4682F" w:rsidRDefault="00E4682F" w:rsidP="0056527A">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On February 5, 2015, Town employees went on strike, a strike which lasted until August 14, 2015. </w:t>
      </w:r>
      <w:r w:rsidR="001B1F11">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 xml:space="preserve">As a management employee, </w:t>
      </w:r>
      <w:r w:rsidR="00C81B98">
        <w:rPr>
          <w:rFonts w:ascii="Times New Roman" w:hAnsi="Times New Roman" w:cs="Times New Roman"/>
          <w:bCs/>
          <w:sz w:val="28"/>
          <w:szCs w:val="28"/>
          <w:lang w:val="en-US"/>
        </w:rPr>
        <w:t>the Plaintiff</w:t>
      </w:r>
      <w:r w:rsidRPr="00E4682F">
        <w:rPr>
          <w:rFonts w:ascii="Times New Roman" w:hAnsi="Times New Roman" w:cs="Times New Roman"/>
          <w:bCs/>
          <w:sz w:val="28"/>
          <w:szCs w:val="28"/>
          <w:lang w:val="en-US"/>
        </w:rPr>
        <w:t xml:space="preserve"> was excluded from the </w:t>
      </w:r>
      <w:r w:rsidR="00FD3FC2">
        <w:rPr>
          <w:rFonts w:ascii="Times New Roman" w:hAnsi="Times New Roman" w:cs="Times New Roman"/>
          <w:bCs/>
          <w:sz w:val="28"/>
          <w:szCs w:val="28"/>
          <w:lang w:val="en-US"/>
        </w:rPr>
        <w:t>collective bargaining unit</w:t>
      </w:r>
      <w:r w:rsidR="00FD3FC2" w:rsidRPr="00E4682F">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 xml:space="preserve">and continued working in his role as Director of Finance and Administration.  He was assisted in carrying out his job duties by Stacey Barnes, who was also an excluded employee.  Between </w:t>
      </w:r>
      <w:r w:rsidR="00C81B98">
        <w:rPr>
          <w:rFonts w:ascii="Times New Roman" w:hAnsi="Times New Roman" w:cs="Times New Roman"/>
          <w:bCs/>
          <w:sz w:val="28"/>
          <w:szCs w:val="28"/>
          <w:lang w:val="en-US"/>
        </w:rPr>
        <w:t>the Plaintiff</w:t>
      </w:r>
      <w:r w:rsidRPr="00E4682F">
        <w:rPr>
          <w:rFonts w:ascii="Times New Roman" w:hAnsi="Times New Roman" w:cs="Times New Roman"/>
          <w:bCs/>
          <w:sz w:val="28"/>
          <w:szCs w:val="28"/>
          <w:lang w:val="en-US"/>
        </w:rPr>
        <w:t xml:space="preserve"> and </w:t>
      </w:r>
      <w:r w:rsidR="00C81B98">
        <w:rPr>
          <w:rFonts w:ascii="Times New Roman" w:hAnsi="Times New Roman" w:cs="Times New Roman"/>
          <w:bCs/>
          <w:sz w:val="28"/>
          <w:szCs w:val="28"/>
          <w:lang w:val="en-US"/>
        </w:rPr>
        <w:t xml:space="preserve">Stacey </w:t>
      </w:r>
      <w:r w:rsidRPr="00E4682F">
        <w:rPr>
          <w:rFonts w:ascii="Times New Roman" w:hAnsi="Times New Roman" w:cs="Times New Roman"/>
          <w:bCs/>
          <w:sz w:val="28"/>
          <w:szCs w:val="28"/>
          <w:lang w:val="en-US"/>
        </w:rPr>
        <w:t xml:space="preserve">Barnes, they carried out all the finance and administration duties that would otherwise have been shared with four others in their department who were on strike.  There is no question that this was a difficult time for the Town and that the workload on </w:t>
      </w:r>
      <w:r w:rsidR="00C81B98">
        <w:rPr>
          <w:rFonts w:ascii="Times New Roman" w:hAnsi="Times New Roman" w:cs="Times New Roman"/>
          <w:bCs/>
          <w:sz w:val="28"/>
          <w:szCs w:val="28"/>
          <w:lang w:val="en-US"/>
        </w:rPr>
        <w:t>the Plaintiff</w:t>
      </w:r>
      <w:r w:rsidRPr="00E4682F">
        <w:rPr>
          <w:rFonts w:ascii="Times New Roman" w:hAnsi="Times New Roman" w:cs="Times New Roman"/>
          <w:bCs/>
          <w:sz w:val="28"/>
          <w:szCs w:val="28"/>
          <w:lang w:val="en-US"/>
        </w:rPr>
        <w:t xml:space="preserve">, and other management employees, </w:t>
      </w:r>
      <w:r w:rsidR="00742AE0">
        <w:rPr>
          <w:rFonts w:ascii="Times New Roman" w:hAnsi="Times New Roman" w:cs="Times New Roman"/>
          <w:bCs/>
          <w:sz w:val="28"/>
          <w:szCs w:val="28"/>
          <w:lang w:val="en-US"/>
        </w:rPr>
        <w:t xml:space="preserve">changed and </w:t>
      </w:r>
      <w:r w:rsidRPr="00E4682F">
        <w:rPr>
          <w:rFonts w:ascii="Times New Roman" w:hAnsi="Times New Roman" w:cs="Times New Roman"/>
          <w:bCs/>
          <w:sz w:val="28"/>
          <w:szCs w:val="28"/>
          <w:lang w:val="en-US"/>
        </w:rPr>
        <w:t>increased during this period.</w:t>
      </w:r>
      <w:r w:rsidR="004E5D99">
        <w:rPr>
          <w:rFonts w:ascii="Times New Roman" w:hAnsi="Times New Roman" w:cs="Times New Roman"/>
          <w:bCs/>
          <w:sz w:val="28"/>
          <w:szCs w:val="28"/>
          <w:lang w:val="en-US"/>
        </w:rPr>
        <w:t xml:space="preserve">  </w:t>
      </w:r>
      <w:r w:rsidRPr="004E5D99">
        <w:rPr>
          <w:rFonts w:ascii="Times New Roman" w:hAnsi="Times New Roman" w:cs="Times New Roman"/>
          <w:bCs/>
          <w:sz w:val="28"/>
          <w:szCs w:val="28"/>
          <w:lang w:val="en-US"/>
        </w:rPr>
        <w:t xml:space="preserve">In addition to a significantly increased workload, it appeared from the evidence of Stacey Barnes and </w:t>
      </w:r>
      <w:r w:rsidR="00C81B98" w:rsidRPr="004E5D99">
        <w:rPr>
          <w:rFonts w:ascii="Times New Roman" w:hAnsi="Times New Roman" w:cs="Times New Roman"/>
          <w:bCs/>
          <w:sz w:val="28"/>
          <w:szCs w:val="28"/>
          <w:lang w:val="en-US"/>
        </w:rPr>
        <w:t>the Plaintiff</w:t>
      </w:r>
      <w:r w:rsidRPr="004E5D99">
        <w:rPr>
          <w:rFonts w:ascii="Times New Roman" w:hAnsi="Times New Roman" w:cs="Times New Roman"/>
          <w:bCs/>
          <w:sz w:val="28"/>
          <w:szCs w:val="28"/>
          <w:lang w:val="en-US"/>
        </w:rPr>
        <w:t xml:space="preserve"> that there were communication issues, and some confusion, with respect to who was responsible for ensuring certain key functions were carried out during the strike period.  </w:t>
      </w:r>
      <w:r w:rsidR="00742AE0" w:rsidRPr="004E5D99">
        <w:rPr>
          <w:rFonts w:ascii="Times New Roman" w:hAnsi="Times New Roman" w:cs="Times New Roman"/>
          <w:bCs/>
          <w:sz w:val="28"/>
          <w:szCs w:val="28"/>
          <w:lang w:val="en-US"/>
        </w:rPr>
        <w:t>One counsellor</w:t>
      </w:r>
      <w:r w:rsidR="00EA0D96" w:rsidRPr="004E5D99">
        <w:rPr>
          <w:rFonts w:ascii="Times New Roman" w:hAnsi="Times New Roman" w:cs="Times New Roman"/>
          <w:bCs/>
          <w:sz w:val="28"/>
          <w:szCs w:val="28"/>
          <w:lang w:val="en-US"/>
        </w:rPr>
        <w:t xml:space="preserve"> (now Mayor)</w:t>
      </w:r>
      <w:r w:rsidR="00742AE0" w:rsidRPr="004E5D99">
        <w:rPr>
          <w:rFonts w:ascii="Times New Roman" w:hAnsi="Times New Roman" w:cs="Times New Roman"/>
          <w:bCs/>
          <w:sz w:val="28"/>
          <w:szCs w:val="28"/>
          <w:lang w:val="en-US"/>
        </w:rPr>
        <w:t xml:space="preserve">, Kandice Jameson, </w:t>
      </w:r>
      <w:r w:rsidRPr="004E5D99">
        <w:rPr>
          <w:rFonts w:ascii="Times New Roman" w:hAnsi="Times New Roman" w:cs="Times New Roman"/>
          <w:bCs/>
          <w:sz w:val="28"/>
          <w:szCs w:val="28"/>
          <w:lang w:val="en-US"/>
        </w:rPr>
        <w:t>described the Finance Department as being a “mess” during the strike period</w:t>
      </w:r>
      <w:r w:rsidR="00742AE0" w:rsidRPr="004E5D99">
        <w:rPr>
          <w:rFonts w:ascii="Times New Roman" w:hAnsi="Times New Roman" w:cs="Times New Roman"/>
          <w:bCs/>
          <w:sz w:val="28"/>
          <w:szCs w:val="28"/>
          <w:lang w:val="en-US"/>
        </w:rPr>
        <w:t xml:space="preserve"> and expressed a concern about lack of timely financial reporting. </w:t>
      </w:r>
      <w:r w:rsidRPr="004E5D99">
        <w:rPr>
          <w:rFonts w:ascii="Times New Roman" w:hAnsi="Times New Roman" w:cs="Times New Roman"/>
          <w:bCs/>
          <w:sz w:val="28"/>
          <w:szCs w:val="28"/>
          <w:lang w:val="en-US"/>
        </w:rPr>
        <w:t xml:space="preserve"> </w:t>
      </w:r>
      <w:r w:rsidR="00C81B98" w:rsidRPr="004E5D99">
        <w:rPr>
          <w:rFonts w:ascii="Times New Roman" w:hAnsi="Times New Roman" w:cs="Times New Roman"/>
          <w:bCs/>
          <w:sz w:val="28"/>
          <w:szCs w:val="28"/>
          <w:lang w:val="en-US"/>
        </w:rPr>
        <w:t>The Plaintiff</w:t>
      </w:r>
      <w:r w:rsidRPr="004E5D99">
        <w:rPr>
          <w:rFonts w:ascii="Times New Roman" w:hAnsi="Times New Roman" w:cs="Times New Roman"/>
          <w:bCs/>
          <w:sz w:val="28"/>
          <w:szCs w:val="28"/>
          <w:lang w:val="en-US"/>
        </w:rPr>
        <w:t xml:space="preserve"> disputed that characterization.  From his perspective, some tasks which were not carried out, such as bank deposits, had been assigned to Ms. Barnes and asserted that the financial reporting had been done and provided to his direct report</w:t>
      </w:r>
      <w:r w:rsidR="0056527A">
        <w:rPr>
          <w:rFonts w:ascii="Times New Roman" w:hAnsi="Times New Roman" w:cs="Times New Roman"/>
          <w:bCs/>
          <w:sz w:val="28"/>
          <w:szCs w:val="28"/>
          <w:lang w:val="en-US"/>
        </w:rPr>
        <w:t xml:space="preserve">, </w:t>
      </w:r>
      <w:r w:rsidRPr="0056527A">
        <w:rPr>
          <w:rFonts w:ascii="Times New Roman" w:hAnsi="Times New Roman" w:cs="Times New Roman"/>
          <w:bCs/>
          <w:sz w:val="28"/>
          <w:szCs w:val="28"/>
          <w:lang w:val="en-US"/>
        </w:rPr>
        <w:t xml:space="preserve">the </w:t>
      </w:r>
      <w:r w:rsidR="006C1787" w:rsidRPr="0056527A">
        <w:rPr>
          <w:rFonts w:ascii="Times New Roman" w:hAnsi="Times New Roman" w:cs="Times New Roman"/>
          <w:bCs/>
          <w:sz w:val="28"/>
          <w:szCs w:val="28"/>
          <w:lang w:val="en-US"/>
        </w:rPr>
        <w:t xml:space="preserve">then </w:t>
      </w:r>
      <w:r w:rsidR="00EA0D96" w:rsidRPr="0056527A">
        <w:rPr>
          <w:rFonts w:ascii="Times New Roman" w:hAnsi="Times New Roman" w:cs="Times New Roman"/>
          <w:bCs/>
          <w:sz w:val="28"/>
          <w:szCs w:val="28"/>
          <w:lang w:val="en-US"/>
        </w:rPr>
        <w:t>SAO, David Ste</w:t>
      </w:r>
      <w:r w:rsidR="0056527A">
        <w:rPr>
          <w:rFonts w:ascii="Times New Roman" w:hAnsi="Times New Roman" w:cs="Times New Roman"/>
          <w:bCs/>
          <w:sz w:val="28"/>
          <w:szCs w:val="28"/>
          <w:lang w:val="en-US"/>
        </w:rPr>
        <w:t>ele.</w:t>
      </w:r>
    </w:p>
    <w:p w14:paraId="04561EE2" w14:textId="77777777" w:rsidR="0056527A" w:rsidRPr="0056527A" w:rsidRDefault="0056527A" w:rsidP="0056527A">
      <w:pPr>
        <w:pStyle w:val="ListParagraph"/>
        <w:spacing w:after="0" w:line="240" w:lineRule="auto"/>
        <w:ind w:left="0"/>
        <w:contextualSpacing w:val="0"/>
        <w:jc w:val="both"/>
        <w:rPr>
          <w:rFonts w:ascii="Times New Roman" w:hAnsi="Times New Roman" w:cs="Times New Roman"/>
          <w:bCs/>
          <w:sz w:val="28"/>
          <w:szCs w:val="28"/>
          <w:lang w:val="en-US"/>
        </w:rPr>
      </w:pPr>
    </w:p>
    <w:p w14:paraId="1990BFBA" w14:textId="0A91B112" w:rsidR="00E4682F" w:rsidRPr="00E4682F" w:rsidRDefault="00EA0D96"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The then SAO, </w:t>
      </w:r>
      <w:r w:rsidR="00C81B98">
        <w:rPr>
          <w:rFonts w:ascii="Times New Roman" w:hAnsi="Times New Roman" w:cs="Times New Roman"/>
          <w:bCs/>
          <w:sz w:val="28"/>
          <w:szCs w:val="28"/>
          <w:lang w:val="en-US"/>
        </w:rPr>
        <w:t xml:space="preserve">David </w:t>
      </w:r>
      <w:r w:rsidR="006C1787">
        <w:rPr>
          <w:rFonts w:ascii="Times New Roman" w:hAnsi="Times New Roman" w:cs="Times New Roman"/>
          <w:bCs/>
          <w:sz w:val="28"/>
          <w:szCs w:val="28"/>
          <w:lang w:val="en-US"/>
        </w:rPr>
        <w:t>Steele</w:t>
      </w:r>
      <w:r>
        <w:rPr>
          <w:rFonts w:ascii="Times New Roman" w:hAnsi="Times New Roman" w:cs="Times New Roman"/>
          <w:bCs/>
          <w:sz w:val="28"/>
          <w:szCs w:val="28"/>
          <w:lang w:val="en-US"/>
        </w:rPr>
        <w:t>,</w:t>
      </w:r>
      <w:r w:rsidR="006C1787">
        <w:rPr>
          <w:rFonts w:ascii="Times New Roman" w:hAnsi="Times New Roman" w:cs="Times New Roman"/>
          <w:bCs/>
          <w:sz w:val="28"/>
          <w:szCs w:val="28"/>
          <w:lang w:val="en-US"/>
        </w:rPr>
        <w:t xml:space="preserve"> </w:t>
      </w:r>
      <w:r w:rsidR="006C1787" w:rsidRPr="00E4682F">
        <w:rPr>
          <w:rFonts w:ascii="Times New Roman" w:hAnsi="Times New Roman" w:cs="Times New Roman"/>
          <w:bCs/>
          <w:sz w:val="28"/>
          <w:szCs w:val="28"/>
          <w:lang w:val="en-US"/>
        </w:rPr>
        <w:t>testified</w:t>
      </w:r>
      <w:r w:rsidR="00E4682F" w:rsidRPr="00E4682F">
        <w:rPr>
          <w:rFonts w:ascii="Times New Roman" w:hAnsi="Times New Roman" w:cs="Times New Roman"/>
          <w:bCs/>
          <w:sz w:val="28"/>
          <w:szCs w:val="28"/>
          <w:lang w:val="en-US"/>
        </w:rPr>
        <w:t xml:space="preserve"> in</w:t>
      </w:r>
      <w:r w:rsidR="00C81B98">
        <w:rPr>
          <w:rFonts w:ascii="Times New Roman" w:hAnsi="Times New Roman" w:cs="Times New Roman"/>
          <w:bCs/>
          <w:sz w:val="28"/>
          <w:szCs w:val="28"/>
          <w:lang w:val="en-US"/>
        </w:rPr>
        <w:t xml:space="preserve"> a</w:t>
      </w:r>
      <w:r w:rsidR="00E4682F" w:rsidRPr="00E4682F">
        <w:rPr>
          <w:rFonts w:ascii="Times New Roman" w:hAnsi="Times New Roman" w:cs="Times New Roman"/>
          <w:bCs/>
          <w:sz w:val="28"/>
          <w:szCs w:val="28"/>
          <w:lang w:val="en-US"/>
        </w:rPr>
        <w:t xml:space="preserve"> positive manner with respect to </w:t>
      </w:r>
      <w:r w:rsidR="00C81B98">
        <w:rPr>
          <w:rFonts w:ascii="Times New Roman" w:hAnsi="Times New Roman" w:cs="Times New Roman"/>
          <w:bCs/>
          <w:sz w:val="28"/>
          <w:szCs w:val="28"/>
          <w:lang w:val="en-US"/>
        </w:rPr>
        <w:t>the Plaintiff</w:t>
      </w:r>
      <w:r w:rsidR="00E4682F" w:rsidRPr="00E4682F">
        <w:rPr>
          <w:rFonts w:ascii="Times New Roman" w:hAnsi="Times New Roman" w:cs="Times New Roman"/>
          <w:bCs/>
          <w:sz w:val="28"/>
          <w:szCs w:val="28"/>
          <w:lang w:val="en-US"/>
        </w:rPr>
        <w:t>’</w:t>
      </w:r>
      <w:r>
        <w:rPr>
          <w:rFonts w:ascii="Times New Roman" w:hAnsi="Times New Roman" w:cs="Times New Roman"/>
          <w:bCs/>
          <w:sz w:val="28"/>
          <w:szCs w:val="28"/>
          <w:lang w:val="en-US"/>
        </w:rPr>
        <w:t>s</w:t>
      </w:r>
      <w:r w:rsidR="00E4682F" w:rsidRPr="00E4682F">
        <w:rPr>
          <w:rFonts w:ascii="Times New Roman" w:hAnsi="Times New Roman" w:cs="Times New Roman"/>
          <w:bCs/>
          <w:sz w:val="28"/>
          <w:szCs w:val="28"/>
          <w:lang w:val="en-US"/>
        </w:rPr>
        <w:t xml:space="preserve"> performance during the strike period.  </w:t>
      </w:r>
      <w:r w:rsidR="006C1787">
        <w:rPr>
          <w:rFonts w:ascii="Times New Roman" w:hAnsi="Times New Roman" w:cs="Times New Roman"/>
          <w:bCs/>
          <w:sz w:val="28"/>
          <w:szCs w:val="28"/>
          <w:lang w:val="en-US"/>
        </w:rPr>
        <w:t>Contrary to the evidence of Kandice Jameson, Mr. Steele testified that he had received very few complaints from the public with respect to matters involving the Plaintiff’s position.  There were a few issues he identified, such as some land transactions which did not complete in a timely manner, but overall, Mr. Steele believed th</w:t>
      </w:r>
      <w:r w:rsidR="0079718B">
        <w:rPr>
          <w:rFonts w:ascii="Times New Roman" w:hAnsi="Times New Roman" w:cs="Times New Roman"/>
          <w:bCs/>
          <w:sz w:val="28"/>
          <w:szCs w:val="28"/>
          <w:lang w:val="en-US"/>
        </w:rPr>
        <w:t>e</w:t>
      </w:r>
      <w:r w:rsidR="006C1787">
        <w:rPr>
          <w:rFonts w:ascii="Times New Roman" w:hAnsi="Times New Roman" w:cs="Times New Roman"/>
          <w:bCs/>
          <w:sz w:val="28"/>
          <w:szCs w:val="28"/>
          <w:lang w:val="en-US"/>
        </w:rPr>
        <w:t xml:space="preserve"> management</w:t>
      </w:r>
      <w:r w:rsidR="0079718B">
        <w:rPr>
          <w:rFonts w:ascii="Times New Roman" w:hAnsi="Times New Roman" w:cs="Times New Roman"/>
          <w:bCs/>
          <w:sz w:val="28"/>
          <w:szCs w:val="28"/>
          <w:lang w:val="en-US"/>
        </w:rPr>
        <w:t xml:space="preserve"> team</w:t>
      </w:r>
      <w:r w:rsidR="006C1787">
        <w:rPr>
          <w:rFonts w:ascii="Times New Roman" w:hAnsi="Times New Roman" w:cs="Times New Roman"/>
          <w:bCs/>
          <w:sz w:val="28"/>
          <w:szCs w:val="28"/>
          <w:lang w:val="en-US"/>
        </w:rPr>
        <w:t xml:space="preserve">, including the Plaintiff, were doing a good job given the </w:t>
      </w:r>
      <w:r w:rsidR="0079718B">
        <w:rPr>
          <w:rFonts w:ascii="Times New Roman" w:hAnsi="Times New Roman" w:cs="Times New Roman"/>
          <w:bCs/>
          <w:sz w:val="28"/>
          <w:szCs w:val="28"/>
          <w:lang w:val="en-US"/>
        </w:rPr>
        <w:t xml:space="preserve">significant strain placed on them during the </w:t>
      </w:r>
      <w:r w:rsidR="006C1787">
        <w:rPr>
          <w:rFonts w:ascii="Times New Roman" w:hAnsi="Times New Roman" w:cs="Times New Roman"/>
          <w:bCs/>
          <w:sz w:val="28"/>
          <w:szCs w:val="28"/>
          <w:lang w:val="en-US"/>
        </w:rPr>
        <w:t xml:space="preserve">strike situation.  </w:t>
      </w:r>
      <w:r w:rsidR="00B520D5">
        <w:rPr>
          <w:rFonts w:ascii="Times New Roman" w:hAnsi="Times New Roman" w:cs="Times New Roman"/>
          <w:bCs/>
          <w:sz w:val="28"/>
          <w:szCs w:val="28"/>
          <w:lang w:val="en-US"/>
        </w:rPr>
        <w:t xml:space="preserve">In </w:t>
      </w:r>
      <w:r w:rsidR="006C1787">
        <w:rPr>
          <w:rFonts w:ascii="Times New Roman" w:hAnsi="Times New Roman" w:cs="Times New Roman"/>
          <w:bCs/>
          <w:sz w:val="28"/>
          <w:szCs w:val="28"/>
          <w:lang w:val="en-US"/>
        </w:rPr>
        <w:t>Mr. Steele</w:t>
      </w:r>
      <w:r w:rsidR="00B520D5">
        <w:rPr>
          <w:rFonts w:ascii="Times New Roman" w:hAnsi="Times New Roman" w:cs="Times New Roman"/>
          <w:bCs/>
          <w:sz w:val="28"/>
          <w:szCs w:val="28"/>
          <w:lang w:val="en-US"/>
        </w:rPr>
        <w:t xml:space="preserve">’s view, </w:t>
      </w:r>
      <w:r w:rsidR="00B520D5" w:rsidRPr="00B520D5">
        <w:rPr>
          <w:rFonts w:ascii="Times New Roman" w:hAnsi="Times New Roman" w:cs="Times New Roman"/>
          <w:bCs/>
          <w:sz w:val="28"/>
          <w:szCs w:val="28"/>
          <w:lang w:val="en-US"/>
        </w:rPr>
        <w:t>during the strike</w:t>
      </w:r>
      <w:r w:rsidR="006C1787">
        <w:rPr>
          <w:rFonts w:ascii="Times New Roman" w:hAnsi="Times New Roman" w:cs="Times New Roman"/>
          <w:bCs/>
          <w:sz w:val="28"/>
          <w:szCs w:val="28"/>
          <w:lang w:val="en-US"/>
        </w:rPr>
        <w:t xml:space="preserve"> there was significant conflict between management and union staff</w:t>
      </w:r>
      <w:r>
        <w:rPr>
          <w:rFonts w:ascii="Times New Roman" w:hAnsi="Times New Roman" w:cs="Times New Roman"/>
          <w:bCs/>
          <w:sz w:val="28"/>
          <w:szCs w:val="28"/>
          <w:lang w:val="en-US"/>
        </w:rPr>
        <w:t xml:space="preserve">.  He was of the view that </w:t>
      </w:r>
      <w:r w:rsidR="006C1787">
        <w:rPr>
          <w:rFonts w:ascii="Times New Roman" w:hAnsi="Times New Roman" w:cs="Times New Roman"/>
          <w:bCs/>
          <w:sz w:val="28"/>
          <w:szCs w:val="28"/>
          <w:lang w:val="en-US"/>
        </w:rPr>
        <w:t>union staff were attempting to undermine the work of management.  He</w:t>
      </w:r>
      <w:r>
        <w:rPr>
          <w:rFonts w:ascii="Times New Roman" w:hAnsi="Times New Roman" w:cs="Times New Roman"/>
          <w:bCs/>
          <w:sz w:val="28"/>
          <w:szCs w:val="28"/>
          <w:lang w:val="en-US"/>
        </w:rPr>
        <w:t xml:space="preserve"> felt that </w:t>
      </w:r>
      <w:r w:rsidR="006C1787">
        <w:rPr>
          <w:rFonts w:ascii="Times New Roman" w:hAnsi="Times New Roman" w:cs="Times New Roman"/>
          <w:bCs/>
          <w:sz w:val="28"/>
          <w:szCs w:val="28"/>
          <w:lang w:val="en-US"/>
        </w:rPr>
        <w:t xml:space="preserve">there were extraordinary circumstances at the time and that it was not a pleasant environment for the management team.  </w:t>
      </w:r>
    </w:p>
    <w:p w14:paraId="611806C1" w14:textId="77777777" w:rsidR="00E4682F" w:rsidRDefault="00E4682F"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6B3C4547" w14:textId="77777777" w:rsidR="00DB3201" w:rsidRPr="00E4682F" w:rsidRDefault="00DB3201"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71C7FF30" w14:textId="1242B56A"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lastRenderedPageBreak/>
        <w:t xml:space="preserve">On September 7, 2015, shortly after the strike ended, </w:t>
      </w:r>
      <w:r w:rsidR="006C1787">
        <w:rPr>
          <w:rFonts w:ascii="Times New Roman" w:hAnsi="Times New Roman" w:cs="Times New Roman"/>
          <w:bCs/>
          <w:sz w:val="28"/>
          <w:szCs w:val="28"/>
          <w:lang w:val="en-US"/>
        </w:rPr>
        <w:t xml:space="preserve">the Plaintiff and Mr. Steele met.  Mr. Steele </w:t>
      </w:r>
      <w:r w:rsidR="006C1787" w:rsidRPr="00E4682F">
        <w:rPr>
          <w:rFonts w:ascii="Times New Roman" w:hAnsi="Times New Roman" w:cs="Times New Roman"/>
          <w:bCs/>
          <w:sz w:val="28"/>
          <w:szCs w:val="28"/>
          <w:lang w:val="en-US"/>
        </w:rPr>
        <w:t>advised</w:t>
      </w:r>
      <w:r w:rsidRPr="00E4682F">
        <w:rPr>
          <w:rFonts w:ascii="Times New Roman" w:hAnsi="Times New Roman" w:cs="Times New Roman"/>
          <w:bCs/>
          <w:sz w:val="28"/>
          <w:szCs w:val="28"/>
          <w:lang w:val="en-US"/>
        </w:rPr>
        <w:t xml:space="preserve"> </w:t>
      </w:r>
      <w:r w:rsidR="006C1787">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his position was being restructured and that the Town would be advertising for a Director of Corporate Services</w:t>
      </w:r>
      <w:r w:rsidR="006C1787">
        <w:rPr>
          <w:rFonts w:ascii="Times New Roman" w:hAnsi="Times New Roman" w:cs="Times New Roman"/>
          <w:bCs/>
          <w:sz w:val="28"/>
          <w:szCs w:val="28"/>
          <w:lang w:val="en-US"/>
        </w:rPr>
        <w:t xml:space="preserve">.  Mr. Steele testified that he did not tell the Plaintiff he was fired but he certainly suggested that it would be a good opportunity to look for work elsewhere.  </w:t>
      </w:r>
      <w:r w:rsidR="006E03E1">
        <w:rPr>
          <w:rFonts w:ascii="Times New Roman" w:hAnsi="Times New Roman" w:cs="Times New Roman"/>
          <w:bCs/>
          <w:sz w:val="28"/>
          <w:szCs w:val="28"/>
          <w:lang w:val="en-US"/>
        </w:rPr>
        <w:t>Mr. Steele knew that Council was unsatisfied with the Plaintiff’s performance but testified that he (being Steele) “had no appetite for hearing that” and believed that removing one of the committed members of the management team would have destroyed the Town’s capacity.  The Plaintiff’s evidence was that he was told that he was going to be terminated</w:t>
      </w:r>
      <w:r w:rsidR="00514032">
        <w:rPr>
          <w:rFonts w:ascii="Times New Roman" w:hAnsi="Times New Roman" w:cs="Times New Roman"/>
          <w:bCs/>
          <w:sz w:val="28"/>
          <w:szCs w:val="28"/>
          <w:lang w:val="en-US"/>
        </w:rPr>
        <w:t>.</w:t>
      </w:r>
      <w:r w:rsidR="001734BA">
        <w:rPr>
          <w:rFonts w:ascii="Times New Roman" w:hAnsi="Times New Roman" w:cs="Times New Roman"/>
          <w:bCs/>
          <w:sz w:val="28"/>
          <w:szCs w:val="28"/>
          <w:lang w:val="en-US"/>
        </w:rPr>
        <w:t xml:space="preserve"> </w:t>
      </w:r>
      <w:r w:rsidR="00514032">
        <w:rPr>
          <w:rFonts w:ascii="Times New Roman" w:hAnsi="Times New Roman" w:cs="Times New Roman"/>
          <w:bCs/>
          <w:sz w:val="28"/>
          <w:szCs w:val="28"/>
          <w:lang w:val="en-US"/>
        </w:rPr>
        <w:t xml:space="preserve"> </w:t>
      </w:r>
      <w:r w:rsidR="006E03E1">
        <w:rPr>
          <w:rFonts w:ascii="Times New Roman" w:hAnsi="Times New Roman" w:cs="Times New Roman"/>
          <w:bCs/>
          <w:sz w:val="28"/>
          <w:szCs w:val="28"/>
          <w:lang w:val="en-US"/>
        </w:rPr>
        <w:t>Mr. Steele</w:t>
      </w:r>
      <w:r w:rsidR="00514032">
        <w:rPr>
          <w:rFonts w:ascii="Times New Roman" w:hAnsi="Times New Roman" w:cs="Times New Roman"/>
          <w:bCs/>
          <w:sz w:val="28"/>
          <w:szCs w:val="28"/>
          <w:lang w:val="en-US"/>
        </w:rPr>
        <w:t>, however,</w:t>
      </w:r>
      <w:r w:rsidR="006E03E1">
        <w:rPr>
          <w:rFonts w:ascii="Times New Roman" w:hAnsi="Times New Roman" w:cs="Times New Roman"/>
          <w:bCs/>
          <w:sz w:val="28"/>
          <w:szCs w:val="28"/>
          <w:lang w:val="en-US"/>
        </w:rPr>
        <w:t xml:space="preserve"> denied using those words</w:t>
      </w:r>
      <w:r w:rsidR="00DA0931">
        <w:rPr>
          <w:rFonts w:ascii="Times New Roman" w:hAnsi="Times New Roman" w:cs="Times New Roman"/>
          <w:bCs/>
          <w:sz w:val="28"/>
          <w:szCs w:val="28"/>
          <w:lang w:val="en-US"/>
        </w:rPr>
        <w:t xml:space="preserve">, saying he was trying to keep the discussion as positive as possible. </w:t>
      </w:r>
      <w:r w:rsidR="001734BA">
        <w:rPr>
          <w:rFonts w:ascii="Times New Roman" w:hAnsi="Times New Roman" w:cs="Times New Roman"/>
          <w:bCs/>
          <w:sz w:val="28"/>
          <w:szCs w:val="28"/>
          <w:lang w:val="en-US"/>
        </w:rPr>
        <w:t xml:space="preserve"> </w:t>
      </w:r>
      <w:r w:rsidR="006E03E1">
        <w:rPr>
          <w:rFonts w:ascii="Times New Roman" w:hAnsi="Times New Roman" w:cs="Times New Roman"/>
          <w:bCs/>
          <w:sz w:val="28"/>
          <w:szCs w:val="28"/>
          <w:lang w:val="en-US"/>
        </w:rPr>
        <w:t>Nonetheless, 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w:t>
      </w:r>
      <w:r w:rsidR="006E03E1">
        <w:rPr>
          <w:rFonts w:ascii="Times New Roman" w:hAnsi="Times New Roman" w:cs="Times New Roman"/>
          <w:bCs/>
          <w:sz w:val="28"/>
          <w:szCs w:val="28"/>
          <w:lang w:val="en-US"/>
        </w:rPr>
        <w:t xml:space="preserve">left the meeting understanding that the Town would be advertising a new role to replace his job and that he </w:t>
      </w:r>
      <w:r w:rsidRPr="00E4682F">
        <w:rPr>
          <w:rFonts w:ascii="Times New Roman" w:hAnsi="Times New Roman" w:cs="Times New Roman"/>
          <w:bCs/>
          <w:sz w:val="28"/>
          <w:szCs w:val="28"/>
          <w:lang w:val="en-US"/>
        </w:rPr>
        <w:t>would not be considered for this new role</w:t>
      </w:r>
      <w:r w:rsidR="006E03E1">
        <w:rPr>
          <w:rFonts w:ascii="Times New Roman" w:hAnsi="Times New Roman" w:cs="Times New Roman"/>
          <w:bCs/>
          <w:sz w:val="28"/>
          <w:szCs w:val="28"/>
          <w:lang w:val="en-US"/>
        </w:rPr>
        <w:t xml:space="preserve">.  He believed </w:t>
      </w:r>
      <w:r w:rsidRPr="00E4682F">
        <w:rPr>
          <w:rFonts w:ascii="Times New Roman" w:hAnsi="Times New Roman" w:cs="Times New Roman"/>
          <w:bCs/>
          <w:sz w:val="28"/>
          <w:szCs w:val="28"/>
          <w:lang w:val="en-US"/>
        </w:rPr>
        <w:t xml:space="preserve">his employment was soon to be ended.  During that same meeting, </w:t>
      </w:r>
      <w:r w:rsidR="006E03E1">
        <w:rPr>
          <w:rFonts w:ascii="Times New Roman" w:hAnsi="Times New Roman" w:cs="Times New Roman"/>
          <w:bCs/>
          <w:sz w:val="28"/>
          <w:szCs w:val="28"/>
          <w:lang w:val="en-US"/>
        </w:rPr>
        <w:t xml:space="preserve">Mr. Steele </w:t>
      </w:r>
      <w:r w:rsidR="006E03E1" w:rsidRPr="00E4682F">
        <w:rPr>
          <w:rFonts w:ascii="Times New Roman" w:hAnsi="Times New Roman" w:cs="Times New Roman"/>
          <w:bCs/>
          <w:sz w:val="28"/>
          <w:szCs w:val="28"/>
          <w:lang w:val="en-US"/>
        </w:rPr>
        <w:t>advised</w:t>
      </w:r>
      <w:r w:rsidR="006E03E1">
        <w:rPr>
          <w:rFonts w:ascii="Times New Roman" w:hAnsi="Times New Roman" w:cs="Times New Roman"/>
          <w:bCs/>
          <w:sz w:val="28"/>
          <w:szCs w:val="28"/>
          <w:lang w:val="en-US"/>
        </w:rPr>
        <w:t xml:space="preserve"> the Plaintiff that he had just submitted his resignation.  </w:t>
      </w:r>
      <w:r w:rsidRPr="00E4682F">
        <w:rPr>
          <w:rFonts w:ascii="Times New Roman" w:hAnsi="Times New Roman" w:cs="Times New Roman"/>
          <w:bCs/>
          <w:sz w:val="28"/>
          <w:szCs w:val="28"/>
          <w:lang w:val="en-US"/>
        </w:rPr>
        <w:t xml:space="preserve">This was the last substantive discussion </w:t>
      </w:r>
      <w:r w:rsidR="006E03E1">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had with </w:t>
      </w:r>
      <w:r w:rsidR="006E03E1">
        <w:rPr>
          <w:rFonts w:ascii="Times New Roman" w:hAnsi="Times New Roman" w:cs="Times New Roman"/>
          <w:bCs/>
          <w:sz w:val="28"/>
          <w:szCs w:val="28"/>
          <w:lang w:val="en-US"/>
        </w:rPr>
        <w:t xml:space="preserve">Mr. Steele </w:t>
      </w:r>
      <w:r w:rsidRPr="00E4682F">
        <w:rPr>
          <w:rFonts w:ascii="Times New Roman" w:hAnsi="Times New Roman" w:cs="Times New Roman"/>
          <w:bCs/>
          <w:sz w:val="28"/>
          <w:szCs w:val="28"/>
          <w:lang w:val="en-US"/>
        </w:rPr>
        <w:t xml:space="preserve">as </w:t>
      </w:r>
      <w:r w:rsidR="006E03E1">
        <w:rPr>
          <w:rFonts w:ascii="Times New Roman" w:hAnsi="Times New Roman" w:cs="Times New Roman"/>
          <w:bCs/>
          <w:sz w:val="28"/>
          <w:szCs w:val="28"/>
          <w:lang w:val="en-US"/>
        </w:rPr>
        <w:t xml:space="preserve">Mr. Steele </w:t>
      </w:r>
      <w:r w:rsidR="00DA0931" w:rsidRPr="00E4682F">
        <w:rPr>
          <w:rFonts w:ascii="Times New Roman" w:hAnsi="Times New Roman" w:cs="Times New Roman"/>
          <w:bCs/>
          <w:sz w:val="28"/>
          <w:szCs w:val="28"/>
          <w:lang w:val="en-US"/>
        </w:rPr>
        <w:t xml:space="preserve">left </w:t>
      </w:r>
      <w:r w:rsidR="00DA0931">
        <w:rPr>
          <w:rFonts w:ascii="Times New Roman" w:hAnsi="Times New Roman" w:cs="Times New Roman"/>
          <w:bCs/>
          <w:sz w:val="28"/>
          <w:szCs w:val="28"/>
          <w:lang w:val="en-US"/>
        </w:rPr>
        <w:t>the</w:t>
      </w:r>
      <w:r w:rsidR="006E03E1">
        <w:rPr>
          <w:rFonts w:ascii="Times New Roman" w:hAnsi="Times New Roman" w:cs="Times New Roman"/>
          <w:bCs/>
          <w:sz w:val="28"/>
          <w:szCs w:val="28"/>
          <w:lang w:val="en-US"/>
        </w:rPr>
        <w:t xml:space="preserve"> Town </w:t>
      </w:r>
      <w:r w:rsidRPr="00E4682F">
        <w:rPr>
          <w:rFonts w:ascii="Times New Roman" w:hAnsi="Times New Roman" w:cs="Times New Roman"/>
          <w:bCs/>
          <w:sz w:val="28"/>
          <w:szCs w:val="28"/>
          <w:lang w:val="en-US"/>
        </w:rPr>
        <w:t xml:space="preserve">shortly thereafter. </w:t>
      </w:r>
    </w:p>
    <w:p w14:paraId="2095D5EA" w14:textId="77777777" w:rsidR="00E4682F" w:rsidRPr="00E4682F" w:rsidRDefault="00E4682F"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2F3C470E" w14:textId="23630FA5"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The evidence of the Town with respect to the issue of the new position of Director of Corporate Services was that this reorganization had been underway since </w:t>
      </w:r>
      <w:r w:rsidR="00EA0D96">
        <w:rPr>
          <w:rFonts w:ascii="Times New Roman" w:hAnsi="Times New Roman" w:cs="Times New Roman"/>
          <w:bCs/>
          <w:sz w:val="28"/>
          <w:szCs w:val="28"/>
          <w:lang w:val="en-US"/>
        </w:rPr>
        <w:t>soon</w:t>
      </w:r>
      <w:r w:rsidR="00DB0D22">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 xml:space="preserve">after </w:t>
      </w:r>
      <w:r w:rsidR="00DA0931">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was hired and that the creation of the new position was not related to any concerns the Town had with </w:t>
      </w:r>
      <w:r w:rsidR="00DA0931">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00DA0931">
        <w:rPr>
          <w:rFonts w:ascii="Times New Roman" w:hAnsi="Times New Roman" w:cs="Times New Roman"/>
          <w:bCs/>
          <w:sz w:val="28"/>
          <w:szCs w:val="28"/>
          <w:lang w:val="en-US"/>
        </w:rPr>
        <w:t xml:space="preserve">’s </w:t>
      </w:r>
      <w:r w:rsidRPr="00E4682F">
        <w:rPr>
          <w:rFonts w:ascii="Times New Roman" w:hAnsi="Times New Roman" w:cs="Times New Roman"/>
          <w:bCs/>
          <w:sz w:val="28"/>
          <w:szCs w:val="28"/>
          <w:lang w:val="en-US"/>
        </w:rPr>
        <w:t xml:space="preserve">performance.  Nonetheless, at the time </w:t>
      </w:r>
      <w:r w:rsidR="00DA0931">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met with </w:t>
      </w:r>
      <w:r w:rsidR="00DA0931">
        <w:rPr>
          <w:rFonts w:ascii="Times New Roman" w:hAnsi="Times New Roman" w:cs="Times New Roman"/>
          <w:bCs/>
          <w:sz w:val="28"/>
          <w:szCs w:val="28"/>
          <w:lang w:val="en-US"/>
        </w:rPr>
        <w:t>Mr. Steele</w:t>
      </w:r>
      <w:r w:rsidR="00BD5B03">
        <w:rPr>
          <w:rFonts w:ascii="Times New Roman" w:hAnsi="Times New Roman" w:cs="Times New Roman"/>
          <w:bCs/>
          <w:sz w:val="28"/>
          <w:szCs w:val="28"/>
          <w:lang w:val="en-US"/>
        </w:rPr>
        <w:t xml:space="preserve">, it is clear </w:t>
      </w:r>
      <w:r w:rsidR="00BD5B03" w:rsidRPr="00E4682F">
        <w:rPr>
          <w:rFonts w:ascii="Times New Roman" w:hAnsi="Times New Roman" w:cs="Times New Roman"/>
          <w:bCs/>
          <w:sz w:val="28"/>
          <w:szCs w:val="28"/>
          <w:lang w:val="en-US"/>
        </w:rPr>
        <w:t>there</w:t>
      </w:r>
      <w:r w:rsidRPr="00E4682F">
        <w:rPr>
          <w:rFonts w:ascii="Times New Roman" w:hAnsi="Times New Roman" w:cs="Times New Roman"/>
          <w:bCs/>
          <w:sz w:val="28"/>
          <w:szCs w:val="28"/>
          <w:lang w:val="en-US"/>
        </w:rPr>
        <w:t xml:space="preserve"> were concerns </w:t>
      </w:r>
      <w:r w:rsidR="00EA0D96">
        <w:rPr>
          <w:rFonts w:ascii="Times New Roman" w:hAnsi="Times New Roman" w:cs="Times New Roman"/>
          <w:bCs/>
          <w:sz w:val="28"/>
          <w:szCs w:val="28"/>
          <w:lang w:val="en-US"/>
        </w:rPr>
        <w:t>by Council</w:t>
      </w:r>
      <w:r w:rsidRPr="00E4682F">
        <w:rPr>
          <w:rFonts w:ascii="Times New Roman" w:hAnsi="Times New Roman" w:cs="Times New Roman"/>
          <w:bCs/>
          <w:sz w:val="28"/>
          <w:szCs w:val="28"/>
          <w:lang w:val="en-US"/>
        </w:rPr>
        <w:t xml:space="preserve"> about </w:t>
      </w:r>
      <w:r w:rsidR="00EE255C">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00DA0931">
        <w:rPr>
          <w:rFonts w:ascii="Times New Roman" w:hAnsi="Times New Roman" w:cs="Times New Roman"/>
          <w:bCs/>
          <w:sz w:val="28"/>
          <w:szCs w:val="28"/>
          <w:lang w:val="en-US"/>
        </w:rPr>
        <w:t xml:space="preserve">’s </w:t>
      </w:r>
      <w:r w:rsidRPr="00E4682F">
        <w:rPr>
          <w:rFonts w:ascii="Times New Roman" w:hAnsi="Times New Roman" w:cs="Times New Roman"/>
          <w:bCs/>
          <w:sz w:val="28"/>
          <w:szCs w:val="28"/>
          <w:lang w:val="en-US"/>
        </w:rPr>
        <w:t>performance, particularly during the strike period.</w:t>
      </w:r>
    </w:p>
    <w:p w14:paraId="367E9DC8" w14:textId="77777777" w:rsidR="00E4682F" w:rsidRPr="00E4682F" w:rsidRDefault="00E4682F"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3277D640" w14:textId="2A048D0E" w:rsidR="00E4682F" w:rsidRPr="00E4682F" w:rsidRDefault="00C81B98"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The Plaintiff</w:t>
      </w:r>
      <w:r w:rsidR="00E4682F" w:rsidRPr="00E4682F">
        <w:rPr>
          <w:rFonts w:ascii="Times New Roman" w:hAnsi="Times New Roman" w:cs="Times New Roman"/>
          <w:bCs/>
          <w:sz w:val="28"/>
          <w:szCs w:val="28"/>
          <w:lang w:val="en-US"/>
        </w:rPr>
        <w:t xml:space="preserve"> subsequently reached</w:t>
      </w:r>
      <w:r w:rsidR="00DA0931">
        <w:rPr>
          <w:rFonts w:ascii="Times New Roman" w:hAnsi="Times New Roman" w:cs="Times New Roman"/>
          <w:bCs/>
          <w:sz w:val="28"/>
          <w:szCs w:val="28"/>
          <w:lang w:val="en-US"/>
        </w:rPr>
        <w:t xml:space="preserve"> out </w:t>
      </w:r>
      <w:r w:rsidR="00DA0931" w:rsidRPr="00E4682F">
        <w:rPr>
          <w:rFonts w:ascii="Times New Roman" w:hAnsi="Times New Roman" w:cs="Times New Roman"/>
          <w:bCs/>
          <w:sz w:val="28"/>
          <w:szCs w:val="28"/>
          <w:lang w:val="en-US"/>
        </w:rPr>
        <w:t>to</w:t>
      </w:r>
      <w:r w:rsidR="00DA0931">
        <w:rPr>
          <w:rFonts w:ascii="Times New Roman" w:hAnsi="Times New Roman" w:cs="Times New Roman"/>
          <w:bCs/>
          <w:sz w:val="28"/>
          <w:szCs w:val="28"/>
          <w:lang w:val="en-US"/>
        </w:rPr>
        <w:t xml:space="preserve"> the Town </w:t>
      </w:r>
      <w:r w:rsidR="00E4682F" w:rsidRPr="00E4682F">
        <w:rPr>
          <w:rFonts w:ascii="Times New Roman" w:hAnsi="Times New Roman" w:cs="Times New Roman"/>
          <w:bCs/>
          <w:sz w:val="28"/>
          <w:szCs w:val="28"/>
          <w:lang w:val="en-US"/>
        </w:rPr>
        <w:t xml:space="preserve">on </w:t>
      </w:r>
      <w:r w:rsidR="00DA0931" w:rsidRPr="00E4682F">
        <w:rPr>
          <w:rFonts w:ascii="Times New Roman" w:hAnsi="Times New Roman" w:cs="Times New Roman"/>
          <w:bCs/>
          <w:sz w:val="28"/>
          <w:szCs w:val="28"/>
          <w:lang w:val="en-US"/>
        </w:rPr>
        <w:t>several</w:t>
      </w:r>
      <w:r w:rsidR="00E4682F" w:rsidRPr="00E4682F">
        <w:rPr>
          <w:rFonts w:ascii="Times New Roman" w:hAnsi="Times New Roman" w:cs="Times New Roman"/>
          <w:bCs/>
          <w:sz w:val="28"/>
          <w:szCs w:val="28"/>
          <w:lang w:val="en-US"/>
        </w:rPr>
        <w:t xml:space="preserve"> occasions with respect to the status of his employment, including after he saw the new position of Director of Corporate Services advertised.  It was his view that the new position was similar to his current position. </w:t>
      </w:r>
      <w:r w:rsidR="00DA0931">
        <w:rPr>
          <w:rFonts w:ascii="Times New Roman" w:hAnsi="Times New Roman" w:cs="Times New Roman"/>
          <w:bCs/>
          <w:sz w:val="28"/>
          <w:szCs w:val="28"/>
          <w:lang w:val="en-US"/>
        </w:rPr>
        <w:t xml:space="preserve"> He received no </w:t>
      </w:r>
      <w:r w:rsidR="00BE510D">
        <w:rPr>
          <w:rFonts w:ascii="Times New Roman" w:hAnsi="Times New Roman" w:cs="Times New Roman"/>
          <w:bCs/>
          <w:sz w:val="28"/>
          <w:szCs w:val="28"/>
          <w:lang w:val="en-US"/>
        </w:rPr>
        <w:t xml:space="preserve">substantive </w:t>
      </w:r>
      <w:r w:rsidR="00DA0931">
        <w:rPr>
          <w:rFonts w:ascii="Times New Roman" w:hAnsi="Times New Roman" w:cs="Times New Roman"/>
          <w:bCs/>
          <w:sz w:val="28"/>
          <w:szCs w:val="28"/>
          <w:lang w:val="en-US"/>
        </w:rPr>
        <w:t xml:space="preserve">response to those </w:t>
      </w:r>
      <w:r w:rsidR="00BD5B03">
        <w:rPr>
          <w:rFonts w:ascii="Times New Roman" w:hAnsi="Times New Roman" w:cs="Times New Roman"/>
          <w:bCs/>
          <w:sz w:val="28"/>
          <w:szCs w:val="28"/>
          <w:lang w:val="en-US"/>
        </w:rPr>
        <w:t>communications until</w:t>
      </w:r>
      <w:r w:rsidR="00BE510D">
        <w:rPr>
          <w:rFonts w:ascii="Times New Roman" w:hAnsi="Times New Roman" w:cs="Times New Roman"/>
          <w:bCs/>
          <w:sz w:val="28"/>
          <w:szCs w:val="28"/>
          <w:lang w:val="en-US"/>
        </w:rPr>
        <w:t xml:space="preserve"> </w:t>
      </w:r>
      <w:r w:rsidR="00DA0931">
        <w:rPr>
          <w:rFonts w:ascii="Times New Roman" w:hAnsi="Times New Roman" w:cs="Times New Roman"/>
          <w:bCs/>
          <w:sz w:val="28"/>
          <w:szCs w:val="28"/>
          <w:lang w:val="en-US"/>
        </w:rPr>
        <w:t xml:space="preserve">October 13, 2015. </w:t>
      </w:r>
    </w:p>
    <w:p w14:paraId="3A6331DD" w14:textId="77777777" w:rsidR="00E4682F" w:rsidRPr="00E4682F" w:rsidRDefault="00E4682F"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3AA299E5" w14:textId="77777777" w:rsidR="00DA0931" w:rsidRDefault="00DA0931"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On </w:t>
      </w:r>
      <w:r w:rsidR="00E4682F" w:rsidRPr="00E4682F">
        <w:rPr>
          <w:rFonts w:ascii="Times New Roman" w:hAnsi="Times New Roman" w:cs="Times New Roman"/>
          <w:bCs/>
          <w:sz w:val="28"/>
          <w:szCs w:val="28"/>
          <w:lang w:val="en-US"/>
        </w:rPr>
        <w:t>October 13, 2015</w:t>
      </w:r>
      <w:r>
        <w:rPr>
          <w:rFonts w:ascii="Times New Roman" w:hAnsi="Times New Roman" w:cs="Times New Roman"/>
          <w:bCs/>
          <w:sz w:val="28"/>
          <w:szCs w:val="28"/>
          <w:lang w:val="en-US"/>
        </w:rPr>
        <w:t xml:space="preserve">, the Plaintiff received a letter terminating his employment.  The first paragraph of that letter reads: </w:t>
      </w:r>
    </w:p>
    <w:p w14:paraId="0AF6C521" w14:textId="77777777" w:rsidR="00DA0931" w:rsidRPr="00DA0931" w:rsidRDefault="00DA0931" w:rsidP="00DA0931">
      <w:pPr>
        <w:pStyle w:val="ListParagraph"/>
        <w:rPr>
          <w:rFonts w:ascii="Times New Roman" w:hAnsi="Times New Roman" w:cs="Times New Roman"/>
          <w:bCs/>
          <w:sz w:val="28"/>
          <w:szCs w:val="28"/>
          <w:lang w:val="en-US"/>
        </w:rPr>
      </w:pPr>
    </w:p>
    <w:p w14:paraId="5D5B0640" w14:textId="77777777" w:rsidR="00DA0931" w:rsidRPr="00BD5B03" w:rsidRDefault="00DA0931" w:rsidP="00A11BE4">
      <w:pPr>
        <w:pStyle w:val="ListParagraph"/>
        <w:spacing w:after="0" w:line="240" w:lineRule="auto"/>
        <w:ind w:left="1134" w:right="1134"/>
        <w:contextualSpacing w:val="0"/>
        <w:jc w:val="both"/>
        <w:rPr>
          <w:rFonts w:ascii="Times New Roman" w:hAnsi="Times New Roman" w:cs="Times New Roman"/>
          <w:bCs/>
          <w:sz w:val="24"/>
          <w:szCs w:val="24"/>
          <w:lang w:val="en-US"/>
        </w:rPr>
      </w:pPr>
      <w:r w:rsidRPr="00BD5B03">
        <w:rPr>
          <w:rFonts w:ascii="Times New Roman" w:hAnsi="Times New Roman" w:cs="Times New Roman"/>
          <w:bCs/>
          <w:sz w:val="24"/>
          <w:szCs w:val="24"/>
          <w:lang w:val="en-US"/>
        </w:rPr>
        <w:t xml:space="preserve">Harvey, the Town of Hay River has decided to terminate your employment, without cause, effective immediately.  This is based largely on your request to be terminated by the Town. </w:t>
      </w:r>
    </w:p>
    <w:p w14:paraId="6CCECEE2" w14:textId="5B2E7850" w:rsidR="00E4682F" w:rsidRPr="00E4682F" w:rsidRDefault="00DA0931" w:rsidP="00BE510D">
      <w:pPr>
        <w:spacing w:after="0" w:line="240" w:lineRule="auto"/>
        <w:jc w:val="both"/>
        <w:rPr>
          <w:rFonts w:ascii="Times New Roman" w:hAnsi="Times New Roman" w:cs="Times New Roman"/>
          <w:bCs/>
          <w:sz w:val="28"/>
          <w:szCs w:val="28"/>
          <w:lang w:val="en-US"/>
        </w:rPr>
      </w:pPr>
      <w:r w:rsidRPr="00DA0931">
        <w:rPr>
          <w:rFonts w:ascii="Times New Roman" w:hAnsi="Times New Roman" w:cs="Times New Roman"/>
          <w:bCs/>
          <w:sz w:val="28"/>
          <w:szCs w:val="28"/>
          <w:lang w:val="en-US"/>
        </w:rPr>
        <w:t xml:space="preserve"> </w:t>
      </w:r>
    </w:p>
    <w:p w14:paraId="54E3B68D" w14:textId="24366DFD" w:rsidR="00E4682F" w:rsidRPr="00E4682F" w:rsidRDefault="00DA0931"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DA0931">
        <w:rPr>
          <w:rFonts w:ascii="Times New Roman" w:hAnsi="Times New Roman" w:cs="Times New Roman"/>
          <w:bCs/>
          <w:sz w:val="28"/>
          <w:szCs w:val="28"/>
          <w:lang w:val="en-US"/>
        </w:rPr>
        <w:t xml:space="preserve">Notwithstanding the unusual characterization of </w:t>
      </w:r>
      <w:r w:rsidR="00BE510D">
        <w:rPr>
          <w:rFonts w:ascii="Times New Roman" w:hAnsi="Times New Roman" w:cs="Times New Roman"/>
          <w:bCs/>
          <w:sz w:val="28"/>
          <w:szCs w:val="28"/>
          <w:lang w:val="en-US"/>
        </w:rPr>
        <w:t>t</w:t>
      </w:r>
      <w:r w:rsidRPr="00DA0931">
        <w:rPr>
          <w:rFonts w:ascii="Times New Roman" w:hAnsi="Times New Roman" w:cs="Times New Roman"/>
          <w:bCs/>
          <w:sz w:val="28"/>
          <w:szCs w:val="28"/>
          <w:lang w:val="en-US"/>
        </w:rPr>
        <w:t xml:space="preserve">he Plaintiff requesting to be terminated, the letter of termination </w:t>
      </w:r>
      <w:r w:rsidR="00604532">
        <w:rPr>
          <w:rFonts w:ascii="Times New Roman" w:hAnsi="Times New Roman" w:cs="Times New Roman"/>
          <w:bCs/>
          <w:sz w:val="28"/>
          <w:szCs w:val="28"/>
          <w:lang w:val="en-US"/>
        </w:rPr>
        <w:t xml:space="preserve">is </w:t>
      </w:r>
      <w:r w:rsidR="00BE510D">
        <w:rPr>
          <w:rFonts w:ascii="Times New Roman" w:hAnsi="Times New Roman" w:cs="Times New Roman"/>
          <w:bCs/>
          <w:sz w:val="28"/>
          <w:szCs w:val="28"/>
          <w:lang w:val="en-US"/>
        </w:rPr>
        <w:t xml:space="preserve">clear </w:t>
      </w:r>
      <w:r w:rsidR="00BE510D" w:rsidRPr="00DA0931">
        <w:rPr>
          <w:rFonts w:ascii="Times New Roman" w:hAnsi="Times New Roman" w:cs="Times New Roman"/>
          <w:bCs/>
          <w:sz w:val="28"/>
          <w:szCs w:val="28"/>
          <w:lang w:val="en-US"/>
        </w:rPr>
        <w:t>the</w:t>
      </w:r>
      <w:r w:rsidRPr="00DA0931">
        <w:rPr>
          <w:rFonts w:ascii="Times New Roman" w:hAnsi="Times New Roman" w:cs="Times New Roman"/>
          <w:bCs/>
          <w:sz w:val="28"/>
          <w:szCs w:val="28"/>
          <w:lang w:val="en-US"/>
        </w:rPr>
        <w:t xml:space="preserve"> termination was without cause.  The </w:t>
      </w:r>
      <w:r w:rsidRPr="00DA0931">
        <w:rPr>
          <w:rFonts w:ascii="Times New Roman" w:hAnsi="Times New Roman" w:cs="Times New Roman"/>
          <w:bCs/>
          <w:sz w:val="28"/>
          <w:szCs w:val="28"/>
          <w:lang w:val="en-US"/>
        </w:rPr>
        <w:lastRenderedPageBreak/>
        <w:t xml:space="preserve">Plaintiff was offered six weeks of pay in lieu of notice. </w:t>
      </w:r>
      <w:r w:rsidR="00B17D40">
        <w:rPr>
          <w:rFonts w:ascii="Times New Roman" w:hAnsi="Times New Roman" w:cs="Times New Roman"/>
          <w:bCs/>
          <w:sz w:val="28"/>
          <w:szCs w:val="28"/>
          <w:lang w:val="en-US"/>
        </w:rPr>
        <w:t xml:space="preserve"> </w:t>
      </w:r>
      <w:r w:rsidR="00E4682F" w:rsidRPr="00E4682F">
        <w:rPr>
          <w:rFonts w:ascii="Times New Roman" w:hAnsi="Times New Roman" w:cs="Times New Roman"/>
          <w:bCs/>
          <w:sz w:val="28"/>
          <w:szCs w:val="28"/>
          <w:lang w:val="en-US"/>
        </w:rPr>
        <w:t xml:space="preserve">At the time of his termination, </w:t>
      </w:r>
      <w:r w:rsidR="00BE510D">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00E4682F" w:rsidRPr="00E4682F">
        <w:rPr>
          <w:rFonts w:ascii="Times New Roman" w:hAnsi="Times New Roman" w:cs="Times New Roman"/>
          <w:bCs/>
          <w:sz w:val="28"/>
          <w:szCs w:val="28"/>
          <w:lang w:val="en-US"/>
        </w:rPr>
        <w:t xml:space="preserve"> was 69 years of age. </w:t>
      </w:r>
    </w:p>
    <w:p w14:paraId="3EDF2234" w14:textId="77777777" w:rsidR="00E4682F" w:rsidRPr="00E4682F" w:rsidRDefault="00E4682F"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78FE8118" w14:textId="00DE0F28" w:rsidR="00E4682F" w:rsidRDefault="00C81B98" w:rsidP="006E33FB">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The Plaintiff</w:t>
      </w:r>
      <w:r w:rsidR="00E4682F" w:rsidRPr="00E4682F">
        <w:rPr>
          <w:rFonts w:ascii="Times New Roman" w:hAnsi="Times New Roman" w:cs="Times New Roman"/>
          <w:bCs/>
          <w:sz w:val="28"/>
          <w:szCs w:val="28"/>
          <w:lang w:val="en-US"/>
        </w:rPr>
        <w:t xml:space="preserve"> subsequently looked for employment elsewhere</w:t>
      </w:r>
      <w:r w:rsidR="00BE510D">
        <w:rPr>
          <w:rFonts w:ascii="Times New Roman" w:hAnsi="Times New Roman" w:cs="Times New Roman"/>
          <w:bCs/>
          <w:sz w:val="28"/>
          <w:szCs w:val="28"/>
          <w:lang w:val="en-US"/>
        </w:rPr>
        <w:t xml:space="preserve"> in the Northwest Territories.  He applied for positions </w:t>
      </w:r>
      <w:r w:rsidR="00BE510D" w:rsidRPr="00BE510D">
        <w:rPr>
          <w:rFonts w:ascii="Times New Roman" w:hAnsi="Times New Roman" w:cs="Times New Roman"/>
          <w:bCs/>
          <w:sz w:val="28"/>
          <w:szCs w:val="28"/>
          <w:lang w:val="en-US"/>
        </w:rPr>
        <w:t>in</w:t>
      </w:r>
      <w:r w:rsidR="00EF2CE6">
        <w:rPr>
          <w:rFonts w:ascii="Times New Roman" w:hAnsi="Times New Roman" w:cs="Times New Roman"/>
          <w:bCs/>
          <w:sz w:val="28"/>
          <w:szCs w:val="28"/>
          <w:lang w:val="en-US"/>
        </w:rPr>
        <w:t xml:space="preserve"> the communities of</w:t>
      </w:r>
      <w:r w:rsidR="00BE510D" w:rsidRPr="00BE510D">
        <w:rPr>
          <w:rFonts w:ascii="Times New Roman" w:hAnsi="Times New Roman" w:cs="Times New Roman"/>
          <w:bCs/>
          <w:sz w:val="28"/>
          <w:szCs w:val="28"/>
          <w:lang w:val="en-US"/>
        </w:rPr>
        <w:t xml:space="preserve"> Enterprise, Fort Simpson</w:t>
      </w:r>
      <w:r w:rsidR="006C5FA0">
        <w:rPr>
          <w:rFonts w:ascii="Times New Roman" w:hAnsi="Times New Roman" w:cs="Times New Roman"/>
          <w:bCs/>
          <w:sz w:val="28"/>
          <w:szCs w:val="28"/>
          <w:lang w:val="en-US"/>
        </w:rPr>
        <w:t>,</w:t>
      </w:r>
      <w:r w:rsidR="00BE510D" w:rsidRPr="00BE510D">
        <w:rPr>
          <w:rFonts w:ascii="Times New Roman" w:hAnsi="Times New Roman" w:cs="Times New Roman"/>
          <w:bCs/>
          <w:sz w:val="28"/>
          <w:szCs w:val="28"/>
          <w:lang w:val="en-US"/>
        </w:rPr>
        <w:t xml:space="preserve"> and Smith Landing</w:t>
      </w:r>
      <w:r w:rsidR="006C5FA0">
        <w:rPr>
          <w:rFonts w:ascii="Times New Roman" w:hAnsi="Times New Roman" w:cs="Times New Roman"/>
          <w:bCs/>
          <w:sz w:val="28"/>
          <w:szCs w:val="28"/>
          <w:lang w:val="en-US"/>
        </w:rPr>
        <w:t>,</w:t>
      </w:r>
      <w:r w:rsidR="00BE510D" w:rsidRPr="00BE510D">
        <w:rPr>
          <w:rFonts w:ascii="Times New Roman" w:hAnsi="Times New Roman" w:cs="Times New Roman"/>
          <w:bCs/>
          <w:sz w:val="28"/>
          <w:szCs w:val="28"/>
          <w:lang w:val="en-US"/>
        </w:rPr>
        <w:t xml:space="preserve"> </w:t>
      </w:r>
      <w:r w:rsidR="00BE510D">
        <w:rPr>
          <w:rFonts w:ascii="Times New Roman" w:hAnsi="Times New Roman" w:cs="Times New Roman"/>
          <w:bCs/>
          <w:sz w:val="28"/>
          <w:szCs w:val="28"/>
          <w:lang w:val="en-US"/>
        </w:rPr>
        <w:t>a</w:t>
      </w:r>
      <w:r w:rsidR="00E51BA0">
        <w:rPr>
          <w:rFonts w:ascii="Times New Roman" w:hAnsi="Times New Roman" w:cs="Times New Roman"/>
          <w:bCs/>
          <w:sz w:val="28"/>
          <w:szCs w:val="28"/>
          <w:lang w:val="en-US"/>
        </w:rPr>
        <w:t>n</w:t>
      </w:r>
      <w:r w:rsidR="00604532">
        <w:rPr>
          <w:rFonts w:ascii="Times New Roman" w:hAnsi="Times New Roman" w:cs="Times New Roman"/>
          <w:bCs/>
          <w:sz w:val="28"/>
          <w:szCs w:val="28"/>
          <w:lang w:val="en-US"/>
        </w:rPr>
        <w:t>d</w:t>
      </w:r>
      <w:r w:rsidR="00E51BA0">
        <w:rPr>
          <w:rFonts w:ascii="Times New Roman" w:hAnsi="Times New Roman" w:cs="Times New Roman"/>
          <w:bCs/>
          <w:sz w:val="28"/>
          <w:szCs w:val="28"/>
          <w:lang w:val="en-US"/>
        </w:rPr>
        <w:t xml:space="preserve"> made </w:t>
      </w:r>
      <w:r w:rsidR="00BE510D">
        <w:rPr>
          <w:rFonts w:ascii="Times New Roman" w:hAnsi="Times New Roman" w:cs="Times New Roman"/>
          <w:bCs/>
          <w:sz w:val="28"/>
          <w:szCs w:val="28"/>
          <w:lang w:val="en-US"/>
        </w:rPr>
        <w:t>inquiries of some individuals as to potential job opportunities.</w:t>
      </w:r>
      <w:r w:rsidR="001B772F">
        <w:rPr>
          <w:rFonts w:ascii="Times New Roman" w:hAnsi="Times New Roman" w:cs="Times New Roman"/>
          <w:bCs/>
          <w:sz w:val="28"/>
          <w:szCs w:val="28"/>
          <w:lang w:val="en-US"/>
        </w:rPr>
        <w:t xml:space="preserve"> </w:t>
      </w:r>
      <w:r w:rsidR="00BE510D">
        <w:rPr>
          <w:rFonts w:ascii="Times New Roman" w:hAnsi="Times New Roman" w:cs="Times New Roman"/>
          <w:bCs/>
          <w:sz w:val="28"/>
          <w:szCs w:val="28"/>
          <w:lang w:val="en-US"/>
        </w:rPr>
        <w:t xml:space="preserve"> </w:t>
      </w:r>
      <w:r w:rsidR="00E4682F" w:rsidRPr="00E4682F">
        <w:rPr>
          <w:rFonts w:ascii="Times New Roman" w:hAnsi="Times New Roman" w:cs="Times New Roman"/>
          <w:bCs/>
          <w:sz w:val="28"/>
          <w:szCs w:val="28"/>
          <w:lang w:val="en-US"/>
        </w:rPr>
        <w:t xml:space="preserve">His evidence was that he did not look for employment in the Hay River area as it was emotionally too difficult, however, he looked for employment in surrounding communities.  </w:t>
      </w:r>
      <w:r w:rsidR="00BE510D">
        <w:rPr>
          <w:rFonts w:ascii="Times New Roman" w:hAnsi="Times New Roman" w:cs="Times New Roman"/>
          <w:bCs/>
          <w:sz w:val="28"/>
          <w:szCs w:val="28"/>
          <w:lang w:val="en-US"/>
        </w:rPr>
        <w:t xml:space="preserve">He did not find employment. </w:t>
      </w:r>
    </w:p>
    <w:p w14:paraId="06E49744" w14:textId="77777777" w:rsidR="00DC3D2F" w:rsidRPr="00DC3D2F" w:rsidRDefault="00DC3D2F" w:rsidP="00DC3D2F">
      <w:pPr>
        <w:pStyle w:val="ListParagraph"/>
        <w:rPr>
          <w:rFonts w:ascii="Times New Roman" w:hAnsi="Times New Roman" w:cs="Times New Roman"/>
          <w:bCs/>
          <w:sz w:val="28"/>
          <w:szCs w:val="28"/>
          <w:lang w:val="en-US"/>
        </w:rPr>
      </w:pPr>
    </w:p>
    <w:p w14:paraId="56AB71A6" w14:textId="17B31701"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At the time of trial, </w:t>
      </w:r>
      <w:r w:rsidR="00C81B98">
        <w:rPr>
          <w:rFonts w:ascii="Times New Roman" w:hAnsi="Times New Roman" w:cs="Times New Roman"/>
          <w:bCs/>
          <w:sz w:val="28"/>
          <w:szCs w:val="28"/>
          <w:lang w:val="en-US"/>
        </w:rPr>
        <w:t>The Plaintiff</w:t>
      </w:r>
      <w:r w:rsidRPr="00E4682F">
        <w:rPr>
          <w:rFonts w:ascii="Times New Roman" w:hAnsi="Times New Roman" w:cs="Times New Roman"/>
          <w:bCs/>
          <w:sz w:val="28"/>
          <w:szCs w:val="28"/>
          <w:lang w:val="en-US"/>
        </w:rPr>
        <w:t xml:space="preserve"> was 77 years of age. </w:t>
      </w:r>
    </w:p>
    <w:p w14:paraId="0A33D7EE" w14:textId="77777777" w:rsidR="00E4682F" w:rsidRPr="00E4682F" w:rsidRDefault="00E4682F" w:rsidP="006E33FB">
      <w:pPr>
        <w:pStyle w:val="ListParagraph"/>
        <w:spacing w:after="0" w:line="240" w:lineRule="auto"/>
        <w:ind w:left="0"/>
        <w:jc w:val="both"/>
        <w:rPr>
          <w:rFonts w:ascii="Times New Roman" w:hAnsi="Times New Roman" w:cs="Times New Roman"/>
          <w:bCs/>
          <w:sz w:val="28"/>
          <w:szCs w:val="28"/>
          <w:lang w:val="en-US"/>
        </w:rPr>
      </w:pPr>
    </w:p>
    <w:p w14:paraId="01EF8B26" w14:textId="6CB7087E" w:rsidR="00E4682F" w:rsidRPr="00E4682F" w:rsidRDefault="00E4682F" w:rsidP="006E33FB">
      <w:pPr>
        <w:pStyle w:val="ListParagraph"/>
        <w:spacing w:after="0" w:line="240" w:lineRule="auto"/>
        <w:ind w:left="0"/>
        <w:jc w:val="both"/>
        <w:rPr>
          <w:rFonts w:ascii="Times New Roman" w:hAnsi="Times New Roman" w:cs="Times New Roman"/>
          <w:b/>
          <w:bCs/>
          <w:sz w:val="28"/>
          <w:szCs w:val="28"/>
          <w:lang w:val="en-US"/>
        </w:rPr>
      </w:pPr>
      <w:r w:rsidRPr="00E4682F">
        <w:rPr>
          <w:rFonts w:ascii="Times New Roman" w:hAnsi="Times New Roman" w:cs="Times New Roman"/>
          <w:b/>
          <w:bCs/>
          <w:sz w:val="28"/>
          <w:szCs w:val="28"/>
          <w:lang w:val="en-US"/>
        </w:rPr>
        <w:t>ANALYSIS</w:t>
      </w:r>
    </w:p>
    <w:p w14:paraId="5DB9E16F" w14:textId="77777777" w:rsidR="00E4682F" w:rsidRPr="00E4682F" w:rsidRDefault="00E4682F" w:rsidP="006E33FB">
      <w:pPr>
        <w:pStyle w:val="ListParagraph"/>
        <w:spacing w:after="0" w:line="240" w:lineRule="auto"/>
        <w:ind w:left="0"/>
        <w:jc w:val="both"/>
        <w:rPr>
          <w:rFonts w:ascii="Times New Roman" w:hAnsi="Times New Roman" w:cs="Times New Roman"/>
          <w:b/>
          <w:bCs/>
          <w:sz w:val="28"/>
          <w:szCs w:val="28"/>
          <w:lang w:val="en-US"/>
        </w:rPr>
      </w:pPr>
    </w:p>
    <w:p w14:paraId="3F0A34BF" w14:textId="61811EA5" w:rsidR="00E4682F" w:rsidRPr="00E4682F" w:rsidRDefault="00E4682F" w:rsidP="006E33FB">
      <w:pPr>
        <w:pStyle w:val="ListParagraph"/>
        <w:spacing w:after="0" w:line="240" w:lineRule="auto"/>
        <w:ind w:left="0"/>
        <w:jc w:val="both"/>
        <w:rPr>
          <w:rFonts w:ascii="Times New Roman" w:hAnsi="Times New Roman" w:cs="Times New Roman"/>
          <w:b/>
          <w:bCs/>
          <w:sz w:val="28"/>
          <w:szCs w:val="28"/>
          <w:lang w:val="en-US"/>
        </w:rPr>
      </w:pPr>
      <w:r w:rsidRPr="00E4682F">
        <w:rPr>
          <w:rFonts w:ascii="Times New Roman" w:hAnsi="Times New Roman" w:cs="Times New Roman"/>
          <w:b/>
          <w:bCs/>
          <w:sz w:val="28"/>
          <w:szCs w:val="28"/>
          <w:lang w:val="en-US"/>
        </w:rPr>
        <w:t>What is the Appropriate Notice Period</w:t>
      </w:r>
      <w:r w:rsidR="008D1505">
        <w:rPr>
          <w:rFonts w:ascii="Times New Roman" w:hAnsi="Times New Roman" w:cs="Times New Roman"/>
          <w:b/>
          <w:bCs/>
          <w:sz w:val="28"/>
          <w:szCs w:val="28"/>
          <w:lang w:val="en-US"/>
        </w:rPr>
        <w:t>?</w:t>
      </w:r>
    </w:p>
    <w:p w14:paraId="05965091" w14:textId="77777777" w:rsidR="00E4682F" w:rsidRPr="00E4682F" w:rsidRDefault="00E4682F"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729D8198" w14:textId="3C7A0BAE"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In his pleadings, </w:t>
      </w:r>
      <w:r w:rsidR="00BE510D">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asserts he was induced from his employment with the Town of Fort Smith, a position which he had held for </w:t>
      </w:r>
      <w:r w:rsidR="00BE510D">
        <w:rPr>
          <w:rFonts w:ascii="Times New Roman" w:hAnsi="Times New Roman" w:cs="Times New Roman"/>
          <w:bCs/>
          <w:sz w:val="28"/>
          <w:szCs w:val="28"/>
          <w:lang w:val="en-US"/>
        </w:rPr>
        <w:t xml:space="preserve">three </w:t>
      </w:r>
      <w:r w:rsidRPr="00E4682F">
        <w:rPr>
          <w:rFonts w:ascii="Times New Roman" w:hAnsi="Times New Roman" w:cs="Times New Roman"/>
          <w:bCs/>
          <w:sz w:val="28"/>
          <w:szCs w:val="28"/>
          <w:lang w:val="en-US"/>
        </w:rPr>
        <w:t xml:space="preserve">years, and, as such, the appropriate notice period should be increased to reflect </w:t>
      </w:r>
      <w:r w:rsidR="006C5FA0">
        <w:rPr>
          <w:rFonts w:ascii="Times New Roman" w:hAnsi="Times New Roman" w:cs="Times New Roman"/>
          <w:bCs/>
          <w:sz w:val="28"/>
          <w:szCs w:val="28"/>
          <w:lang w:val="en-US"/>
        </w:rPr>
        <w:t xml:space="preserve">this inducement from </w:t>
      </w:r>
      <w:r w:rsidRPr="00E4682F">
        <w:rPr>
          <w:rFonts w:ascii="Times New Roman" w:hAnsi="Times New Roman" w:cs="Times New Roman"/>
          <w:bCs/>
          <w:sz w:val="28"/>
          <w:szCs w:val="28"/>
          <w:lang w:val="en-US"/>
        </w:rPr>
        <w:t xml:space="preserve">his prior employment with the Town of Fort Smith.  </w:t>
      </w:r>
      <w:r w:rsidR="00C81B98">
        <w:rPr>
          <w:rFonts w:ascii="Times New Roman" w:hAnsi="Times New Roman" w:cs="Times New Roman"/>
          <w:bCs/>
          <w:sz w:val="28"/>
          <w:szCs w:val="28"/>
          <w:lang w:val="en-US"/>
        </w:rPr>
        <w:t>The Plaintiff</w:t>
      </w:r>
      <w:r w:rsidRPr="00E4682F">
        <w:rPr>
          <w:rFonts w:ascii="Times New Roman" w:hAnsi="Times New Roman" w:cs="Times New Roman"/>
          <w:bCs/>
          <w:sz w:val="28"/>
          <w:szCs w:val="28"/>
          <w:lang w:val="en-US"/>
        </w:rPr>
        <w:t xml:space="preserve"> also points to the relative seniority of the position as well as his age as factors justifying a higher notice period.  He seeks 18 months</w:t>
      </w:r>
      <w:r w:rsidR="003F0809">
        <w:rPr>
          <w:rFonts w:ascii="Times New Roman" w:hAnsi="Times New Roman" w:cs="Times New Roman"/>
          <w:bCs/>
          <w:sz w:val="28"/>
          <w:szCs w:val="28"/>
          <w:lang w:val="en-US"/>
        </w:rPr>
        <w:t>’</w:t>
      </w:r>
      <w:r w:rsidRPr="00E4682F">
        <w:rPr>
          <w:rFonts w:ascii="Times New Roman" w:hAnsi="Times New Roman" w:cs="Times New Roman"/>
          <w:bCs/>
          <w:sz w:val="28"/>
          <w:szCs w:val="28"/>
          <w:lang w:val="en-US"/>
        </w:rPr>
        <w:t xml:space="preserve"> pay in lieu of notice</w:t>
      </w:r>
      <w:r w:rsidRPr="00E4682F">
        <w:rPr>
          <w:rFonts w:ascii="Times New Roman" w:hAnsi="Times New Roman" w:cs="Times New Roman"/>
          <w:b/>
          <w:bCs/>
          <w:sz w:val="28"/>
          <w:szCs w:val="28"/>
          <w:lang w:val="en-US"/>
        </w:rPr>
        <w:t xml:space="preserve"> </w:t>
      </w:r>
      <w:r w:rsidRPr="00E4682F">
        <w:rPr>
          <w:rFonts w:ascii="Times New Roman" w:hAnsi="Times New Roman" w:cs="Times New Roman"/>
          <w:bCs/>
          <w:sz w:val="28"/>
          <w:szCs w:val="28"/>
          <w:lang w:val="en-US"/>
        </w:rPr>
        <w:t>as well as damages equivalent to the value of his employment benefits</w:t>
      </w:r>
      <w:r w:rsidRPr="00E4682F">
        <w:rPr>
          <w:rFonts w:ascii="Times New Roman" w:hAnsi="Times New Roman" w:cs="Times New Roman"/>
          <w:b/>
          <w:bCs/>
          <w:sz w:val="28"/>
          <w:szCs w:val="28"/>
          <w:lang w:val="en-US"/>
        </w:rPr>
        <w:t>.</w:t>
      </w:r>
    </w:p>
    <w:p w14:paraId="1F81A9E5" w14:textId="77777777" w:rsidR="00E4682F" w:rsidRPr="00E4682F" w:rsidRDefault="00E4682F"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4C5F6B77" w14:textId="72C04116" w:rsidR="00E4682F" w:rsidRPr="005B736F" w:rsidRDefault="00E4682F" w:rsidP="00600649">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5B736F">
        <w:rPr>
          <w:rFonts w:ascii="Times New Roman" w:hAnsi="Times New Roman" w:cs="Times New Roman"/>
          <w:bCs/>
          <w:sz w:val="28"/>
          <w:szCs w:val="28"/>
          <w:lang w:val="en-US"/>
        </w:rPr>
        <w:t xml:space="preserve">The Town takes the position that the six weeks of notice is appropriate.  They assert that </w:t>
      </w:r>
      <w:r w:rsidR="002B6F33" w:rsidRPr="005B736F">
        <w:rPr>
          <w:rFonts w:ascii="Times New Roman" w:hAnsi="Times New Roman" w:cs="Times New Roman"/>
          <w:bCs/>
          <w:sz w:val="28"/>
          <w:szCs w:val="28"/>
          <w:lang w:val="en-US"/>
        </w:rPr>
        <w:t>t</w:t>
      </w:r>
      <w:r w:rsidR="00C81B98" w:rsidRPr="005B736F">
        <w:rPr>
          <w:rFonts w:ascii="Times New Roman" w:hAnsi="Times New Roman" w:cs="Times New Roman"/>
          <w:bCs/>
          <w:sz w:val="28"/>
          <w:szCs w:val="28"/>
          <w:lang w:val="en-US"/>
        </w:rPr>
        <w:t>he Plaintiff</w:t>
      </w:r>
      <w:r w:rsidRPr="005B736F">
        <w:rPr>
          <w:rFonts w:ascii="Times New Roman" w:hAnsi="Times New Roman" w:cs="Times New Roman"/>
          <w:bCs/>
          <w:sz w:val="28"/>
          <w:szCs w:val="28"/>
          <w:lang w:val="en-US"/>
        </w:rPr>
        <w:t xml:space="preserve"> was not induced away from</w:t>
      </w:r>
      <w:r w:rsidR="005B736F">
        <w:rPr>
          <w:rFonts w:ascii="Times New Roman" w:hAnsi="Times New Roman" w:cs="Times New Roman"/>
          <w:bCs/>
          <w:sz w:val="28"/>
          <w:szCs w:val="28"/>
          <w:lang w:val="en-US"/>
        </w:rPr>
        <w:t xml:space="preserve"> </w:t>
      </w:r>
      <w:r w:rsidRPr="005B736F">
        <w:rPr>
          <w:rFonts w:ascii="Times New Roman" w:hAnsi="Times New Roman" w:cs="Times New Roman"/>
          <w:bCs/>
          <w:sz w:val="28"/>
          <w:szCs w:val="28"/>
          <w:lang w:val="en-US"/>
        </w:rPr>
        <w:t xml:space="preserve">his position with the Town of </w:t>
      </w:r>
      <w:r w:rsidR="00BE510D" w:rsidRPr="005B736F">
        <w:rPr>
          <w:rFonts w:ascii="Times New Roman" w:hAnsi="Times New Roman" w:cs="Times New Roman"/>
          <w:bCs/>
          <w:sz w:val="28"/>
          <w:szCs w:val="28"/>
          <w:lang w:val="en-US"/>
        </w:rPr>
        <w:t>Fort Smith but</w:t>
      </w:r>
      <w:r w:rsidRPr="005B736F">
        <w:rPr>
          <w:rFonts w:ascii="Times New Roman" w:hAnsi="Times New Roman" w:cs="Times New Roman"/>
          <w:bCs/>
          <w:sz w:val="28"/>
          <w:szCs w:val="28"/>
          <w:lang w:val="en-US"/>
        </w:rPr>
        <w:t xml:space="preserve"> was invited to apply with no guarantee of being offered the position.  They point to the </w:t>
      </w:r>
      <w:r w:rsidRPr="005B736F">
        <w:rPr>
          <w:rFonts w:ascii="Times New Roman" w:hAnsi="Times New Roman" w:cs="Times New Roman"/>
          <w:bCs/>
          <w:i/>
          <w:iCs/>
          <w:sz w:val="28"/>
          <w:szCs w:val="28"/>
          <w:lang w:val="en-US"/>
        </w:rPr>
        <w:t>Employment Standards Act</w:t>
      </w:r>
      <w:r w:rsidRPr="005B736F">
        <w:rPr>
          <w:rFonts w:ascii="Times New Roman" w:hAnsi="Times New Roman" w:cs="Times New Roman"/>
          <w:bCs/>
          <w:sz w:val="28"/>
          <w:szCs w:val="28"/>
          <w:lang w:val="en-US"/>
        </w:rPr>
        <w:t xml:space="preserve">, SNWT 2007, c 13, ss 37(1) and 38(2), and assert that they have exceeded the statutory </w:t>
      </w:r>
      <w:r w:rsidR="006C5FA0" w:rsidRPr="005B736F">
        <w:rPr>
          <w:rFonts w:ascii="Times New Roman" w:hAnsi="Times New Roman" w:cs="Times New Roman"/>
          <w:bCs/>
          <w:sz w:val="28"/>
          <w:szCs w:val="28"/>
          <w:lang w:val="en-US"/>
        </w:rPr>
        <w:t xml:space="preserve">minimum </w:t>
      </w:r>
      <w:r w:rsidRPr="005B736F">
        <w:rPr>
          <w:rFonts w:ascii="Times New Roman" w:hAnsi="Times New Roman" w:cs="Times New Roman"/>
          <w:bCs/>
          <w:sz w:val="28"/>
          <w:szCs w:val="28"/>
          <w:lang w:val="en-US"/>
        </w:rPr>
        <w:t xml:space="preserve">of two weeks that </w:t>
      </w:r>
      <w:r w:rsidR="00BE510D" w:rsidRPr="005B736F">
        <w:rPr>
          <w:rFonts w:ascii="Times New Roman" w:hAnsi="Times New Roman" w:cs="Times New Roman"/>
          <w:bCs/>
          <w:sz w:val="28"/>
          <w:szCs w:val="28"/>
          <w:lang w:val="en-US"/>
        </w:rPr>
        <w:t>t</w:t>
      </w:r>
      <w:r w:rsidR="00C81B98" w:rsidRPr="005B736F">
        <w:rPr>
          <w:rFonts w:ascii="Times New Roman" w:hAnsi="Times New Roman" w:cs="Times New Roman"/>
          <w:bCs/>
          <w:sz w:val="28"/>
          <w:szCs w:val="28"/>
          <w:lang w:val="en-US"/>
        </w:rPr>
        <w:t>he Plaintiff</w:t>
      </w:r>
      <w:r w:rsidRPr="005B736F">
        <w:rPr>
          <w:rFonts w:ascii="Times New Roman" w:hAnsi="Times New Roman" w:cs="Times New Roman"/>
          <w:bCs/>
          <w:sz w:val="28"/>
          <w:szCs w:val="28"/>
          <w:lang w:val="en-US"/>
        </w:rPr>
        <w:t xml:space="preserve"> was entitled to under the </w:t>
      </w:r>
      <w:r w:rsidRPr="005B736F">
        <w:rPr>
          <w:rFonts w:ascii="Times New Roman" w:hAnsi="Times New Roman" w:cs="Times New Roman"/>
          <w:bCs/>
          <w:i/>
          <w:iCs/>
          <w:sz w:val="28"/>
          <w:szCs w:val="28"/>
          <w:lang w:val="en-US"/>
        </w:rPr>
        <w:t>Employment Standards Act</w:t>
      </w:r>
      <w:r w:rsidRPr="005B736F">
        <w:rPr>
          <w:rFonts w:ascii="Times New Roman" w:hAnsi="Times New Roman" w:cs="Times New Roman"/>
          <w:bCs/>
          <w:sz w:val="28"/>
          <w:szCs w:val="28"/>
          <w:lang w:val="en-US"/>
        </w:rPr>
        <w:t xml:space="preserve">. </w:t>
      </w:r>
      <w:r w:rsidR="00BE510D" w:rsidRPr="005B736F">
        <w:rPr>
          <w:rFonts w:ascii="Times New Roman" w:hAnsi="Times New Roman" w:cs="Times New Roman"/>
          <w:bCs/>
          <w:sz w:val="28"/>
          <w:szCs w:val="28"/>
          <w:lang w:val="en-US"/>
        </w:rPr>
        <w:t xml:space="preserve"> Respectfully, I disagree. </w:t>
      </w:r>
      <w:r w:rsidR="003F0809" w:rsidRPr="005B736F">
        <w:rPr>
          <w:rFonts w:ascii="Times New Roman" w:hAnsi="Times New Roman" w:cs="Times New Roman"/>
          <w:bCs/>
          <w:sz w:val="28"/>
          <w:szCs w:val="28"/>
          <w:lang w:val="en-US"/>
        </w:rPr>
        <w:t xml:space="preserve"> </w:t>
      </w:r>
      <w:r w:rsidRPr="005B736F">
        <w:rPr>
          <w:rFonts w:ascii="Times New Roman" w:hAnsi="Times New Roman" w:cs="Times New Roman"/>
          <w:bCs/>
          <w:sz w:val="28"/>
          <w:szCs w:val="28"/>
          <w:lang w:val="en-US"/>
        </w:rPr>
        <w:t xml:space="preserve">The </w:t>
      </w:r>
      <w:r w:rsidRPr="005B736F">
        <w:rPr>
          <w:rFonts w:ascii="Times New Roman" w:hAnsi="Times New Roman" w:cs="Times New Roman"/>
          <w:bCs/>
          <w:i/>
          <w:iCs/>
          <w:sz w:val="28"/>
          <w:szCs w:val="28"/>
          <w:lang w:val="en-US"/>
        </w:rPr>
        <w:t>Employment Standards Act</w:t>
      </w:r>
      <w:r w:rsidRPr="005B736F">
        <w:rPr>
          <w:rFonts w:ascii="Times New Roman" w:hAnsi="Times New Roman" w:cs="Times New Roman"/>
          <w:bCs/>
          <w:sz w:val="28"/>
          <w:szCs w:val="28"/>
          <w:lang w:val="en-US"/>
        </w:rPr>
        <w:t xml:space="preserve"> expressly provides that it sets out minimum standards that employers must meet and preserves rights at common law:  see s</w:t>
      </w:r>
      <w:r w:rsidR="00604532" w:rsidRPr="005B736F">
        <w:rPr>
          <w:rFonts w:ascii="Times New Roman" w:hAnsi="Times New Roman" w:cs="Times New Roman"/>
          <w:bCs/>
          <w:sz w:val="28"/>
          <w:szCs w:val="28"/>
          <w:lang w:val="en-US"/>
        </w:rPr>
        <w:t xml:space="preserve">ections </w:t>
      </w:r>
      <w:r w:rsidRPr="005B736F">
        <w:rPr>
          <w:rFonts w:ascii="Times New Roman" w:hAnsi="Times New Roman" w:cs="Times New Roman"/>
          <w:bCs/>
          <w:sz w:val="28"/>
          <w:szCs w:val="28"/>
          <w:lang w:val="en-US"/>
        </w:rPr>
        <w:t xml:space="preserve">4 and 103.  </w:t>
      </w:r>
    </w:p>
    <w:p w14:paraId="03AA93B1" w14:textId="77777777" w:rsidR="00E4682F" w:rsidRPr="00E4682F" w:rsidRDefault="00E4682F"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41F0B083" w14:textId="77A2F3E3"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A</w:t>
      </w:r>
      <w:r w:rsidR="00BE510D">
        <w:rPr>
          <w:rFonts w:ascii="Times New Roman" w:hAnsi="Times New Roman" w:cs="Times New Roman"/>
          <w:bCs/>
          <w:sz w:val="28"/>
          <w:szCs w:val="28"/>
          <w:lang w:val="en-US"/>
        </w:rPr>
        <w:t xml:space="preserve">s </w:t>
      </w:r>
      <w:r w:rsidRPr="00E4682F">
        <w:rPr>
          <w:rFonts w:ascii="Times New Roman" w:hAnsi="Times New Roman" w:cs="Times New Roman"/>
          <w:bCs/>
          <w:sz w:val="28"/>
          <w:szCs w:val="28"/>
          <w:lang w:val="en-US"/>
        </w:rPr>
        <w:t xml:space="preserve">noted by Iacobucci, J in </w:t>
      </w:r>
      <w:r w:rsidRPr="00E4682F">
        <w:rPr>
          <w:rFonts w:ascii="Times New Roman" w:hAnsi="Times New Roman" w:cs="Times New Roman"/>
          <w:bCs/>
          <w:i/>
          <w:iCs/>
          <w:sz w:val="28"/>
          <w:szCs w:val="28"/>
          <w:lang w:val="en-US"/>
        </w:rPr>
        <w:t>Machtinger v HOJ Industries Ltd</w:t>
      </w:r>
      <w:r w:rsidRPr="00E4682F">
        <w:rPr>
          <w:rFonts w:ascii="Times New Roman" w:hAnsi="Times New Roman" w:cs="Times New Roman"/>
          <w:bCs/>
          <w:sz w:val="28"/>
          <w:szCs w:val="28"/>
          <w:lang w:val="en-US"/>
        </w:rPr>
        <w:t>, 1992 CanLII 102</w:t>
      </w:r>
      <w:r w:rsidR="0002778A">
        <w:rPr>
          <w:rFonts w:ascii="Times New Roman" w:hAnsi="Times New Roman" w:cs="Times New Roman"/>
          <w:bCs/>
          <w:sz w:val="28"/>
          <w:szCs w:val="28"/>
          <w:lang w:val="en-US"/>
        </w:rPr>
        <w:t xml:space="preserve"> (SCC) </w:t>
      </w:r>
      <w:r w:rsidRPr="00E4682F">
        <w:rPr>
          <w:rFonts w:ascii="Times New Roman" w:hAnsi="Times New Roman" w:cs="Times New Roman"/>
          <w:bCs/>
          <w:sz w:val="28"/>
          <w:szCs w:val="28"/>
          <w:lang w:val="en-US"/>
        </w:rPr>
        <w:t xml:space="preserve">in considering equivalent provisions to the NWT statutory scheme: </w:t>
      </w:r>
    </w:p>
    <w:p w14:paraId="49B068CE" w14:textId="77777777" w:rsidR="00E4682F" w:rsidRPr="00E4682F" w:rsidRDefault="00E4682F"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0FB1912A" w14:textId="77777777" w:rsidR="00E4682F" w:rsidRPr="00E4682F" w:rsidRDefault="00E4682F" w:rsidP="006E33FB">
      <w:pPr>
        <w:pStyle w:val="ListParagraph"/>
        <w:spacing w:after="0" w:line="240" w:lineRule="auto"/>
        <w:ind w:left="1134" w:right="1134"/>
        <w:contextualSpacing w:val="0"/>
        <w:jc w:val="both"/>
        <w:rPr>
          <w:rFonts w:ascii="Times New Roman" w:hAnsi="Times New Roman" w:cs="Times New Roman"/>
          <w:bCs/>
          <w:sz w:val="24"/>
          <w:szCs w:val="24"/>
          <w:lang w:val="en-US"/>
        </w:rPr>
      </w:pPr>
      <w:r w:rsidRPr="00E4682F">
        <w:rPr>
          <w:rFonts w:ascii="Times New Roman" w:hAnsi="Times New Roman" w:cs="Times New Roman"/>
          <w:bCs/>
          <w:sz w:val="24"/>
          <w:szCs w:val="24"/>
          <w:lang w:val="en-US"/>
        </w:rPr>
        <w:t xml:space="preserve">It is also clear from ss. 4 and 6 of the Act that the minimum notice periods set out in the Act do not operate to displace the presumption at common law of reasonable notice.  Section 6 of the Act states that the Act does not </w:t>
      </w:r>
      <w:r w:rsidRPr="00E4682F">
        <w:rPr>
          <w:rFonts w:ascii="Times New Roman" w:hAnsi="Times New Roman" w:cs="Times New Roman"/>
          <w:bCs/>
          <w:sz w:val="24"/>
          <w:szCs w:val="24"/>
          <w:lang w:val="en-US"/>
        </w:rPr>
        <w:lastRenderedPageBreak/>
        <w:t>affect the right of an employee to seek a civil remedy from his or her employer.  Section 4(2) states that a "right, benefit, term or condition of employment under a contract" that provides a greater benefit to an employee than the standards set out in the Act shall prevail over the standards in the Act.  I have no difficulty in concluding that the common law presumption of reasonable notice is a "benefit", which, if the period of notice required by the common law is greater than that required by the Act, will, if otherwise applicable, prevail over the notice period set out in the Act.  Any possible doubt on this question is dispelled by s. 4(1) of the Act, which expressly deems the employment standards set out in the Act to be minimum requirements only.</w:t>
      </w:r>
    </w:p>
    <w:p w14:paraId="2A1AA212" w14:textId="77777777" w:rsidR="00E4682F" w:rsidRPr="00E4682F" w:rsidRDefault="00E4682F"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5AC84DA7" w14:textId="15139456"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In addition to the statutory scheme found in the </w:t>
      </w:r>
      <w:r w:rsidRPr="00E4682F">
        <w:rPr>
          <w:rFonts w:ascii="Times New Roman" w:hAnsi="Times New Roman" w:cs="Times New Roman"/>
          <w:bCs/>
          <w:i/>
          <w:iCs/>
          <w:sz w:val="28"/>
          <w:szCs w:val="28"/>
          <w:lang w:val="en-US"/>
        </w:rPr>
        <w:t>Employment Standards Act</w:t>
      </w:r>
      <w:r w:rsidRPr="00E4682F">
        <w:rPr>
          <w:rFonts w:ascii="Times New Roman" w:hAnsi="Times New Roman" w:cs="Times New Roman"/>
          <w:bCs/>
          <w:sz w:val="28"/>
          <w:szCs w:val="28"/>
          <w:lang w:val="en-US"/>
        </w:rPr>
        <w:t xml:space="preserve">, the Town relies on the By-Law to support its position that </w:t>
      </w:r>
      <w:r w:rsidR="00BE510D">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was only entitled to two weeks of severance pay.</w:t>
      </w:r>
    </w:p>
    <w:p w14:paraId="5157D396" w14:textId="77777777" w:rsidR="00E4682F" w:rsidRPr="00E4682F" w:rsidRDefault="00E4682F"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315D0C1E" w14:textId="77777777"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The relevant portions of the By-Law are as follows: </w:t>
      </w:r>
    </w:p>
    <w:p w14:paraId="59A6A095" w14:textId="77777777" w:rsidR="00E4682F" w:rsidRPr="00E4682F" w:rsidRDefault="00E4682F"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686B4B1E" w14:textId="0AAB48CB" w:rsidR="00E4682F" w:rsidRPr="006E33FB" w:rsidRDefault="00E4682F" w:rsidP="006E33FB">
      <w:pPr>
        <w:pStyle w:val="ListParagraph"/>
        <w:spacing w:after="0" w:line="240" w:lineRule="auto"/>
        <w:ind w:left="1134" w:right="1134"/>
        <w:contextualSpacing w:val="0"/>
        <w:jc w:val="both"/>
        <w:rPr>
          <w:rFonts w:ascii="Times New Roman" w:hAnsi="Times New Roman" w:cs="Times New Roman"/>
          <w:bCs/>
          <w:sz w:val="24"/>
          <w:szCs w:val="24"/>
          <w:lang w:val="en-US"/>
        </w:rPr>
      </w:pPr>
      <w:r w:rsidRPr="00E4682F">
        <w:rPr>
          <w:rFonts w:ascii="Times New Roman" w:hAnsi="Times New Roman" w:cs="Times New Roman"/>
          <w:bCs/>
          <w:sz w:val="24"/>
          <w:szCs w:val="24"/>
          <w:lang w:val="en-US"/>
        </w:rPr>
        <w:t>16.</w:t>
      </w:r>
      <w:r w:rsidRPr="00E4682F">
        <w:rPr>
          <w:rFonts w:ascii="Times New Roman" w:hAnsi="Times New Roman" w:cs="Times New Roman"/>
          <w:bCs/>
          <w:sz w:val="24"/>
          <w:szCs w:val="24"/>
          <w:lang w:val="en-US"/>
        </w:rPr>
        <w:tab/>
        <w:t>SEVERANCE</w:t>
      </w:r>
      <w:r w:rsidR="006E33FB" w:rsidRPr="006E33FB">
        <w:rPr>
          <w:rFonts w:ascii="Times New Roman" w:hAnsi="Times New Roman" w:cs="Times New Roman"/>
          <w:bCs/>
          <w:sz w:val="24"/>
          <w:szCs w:val="24"/>
          <w:lang w:val="en-US"/>
        </w:rPr>
        <w:t xml:space="preserve"> </w:t>
      </w:r>
      <w:r w:rsidRPr="00E4682F">
        <w:rPr>
          <w:rFonts w:ascii="Times New Roman" w:hAnsi="Times New Roman" w:cs="Times New Roman"/>
          <w:bCs/>
          <w:sz w:val="24"/>
          <w:szCs w:val="24"/>
          <w:lang w:val="en-US"/>
        </w:rPr>
        <w:t>PAY</w:t>
      </w:r>
    </w:p>
    <w:p w14:paraId="3448F13F" w14:textId="77777777" w:rsidR="006E33FB" w:rsidRPr="00E4682F" w:rsidRDefault="006E33FB" w:rsidP="006E33FB">
      <w:pPr>
        <w:pStyle w:val="ListParagraph"/>
        <w:spacing w:after="0" w:line="240" w:lineRule="auto"/>
        <w:ind w:left="1134" w:right="1134"/>
        <w:contextualSpacing w:val="0"/>
        <w:jc w:val="both"/>
        <w:rPr>
          <w:rFonts w:ascii="Times New Roman" w:hAnsi="Times New Roman" w:cs="Times New Roman"/>
          <w:bCs/>
          <w:sz w:val="24"/>
          <w:szCs w:val="24"/>
          <w:lang w:val="en-US"/>
        </w:rPr>
      </w:pPr>
    </w:p>
    <w:p w14:paraId="772DB9AD" w14:textId="77777777" w:rsidR="00E4682F" w:rsidRPr="00E4682F" w:rsidRDefault="00E4682F" w:rsidP="006E33FB">
      <w:pPr>
        <w:pStyle w:val="ListParagraph"/>
        <w:spacing w:after="0" w:line="240" w:lineRule="auto"/>
        <w:ind w:left="1134" w:right="1134"/>
        <w:contextualSpacing w:val="0"/>
        <w:jc w:val="both"/>
        <w:rPr>
          <w:rFonts w:ascii="Times New Roman" w:hAnsi="Times New Roman" w:cs="Times New Roman"/>
          <w:bCs/>
          <w:sz w:val="24"/>
          <w:szCs w:val="24"/>
          <w:lang w:val="en-US"/>
        </w:rPr>
      </w:pPr>
      <w:r w:rsidRPr="00E4682F">
        <w:rPr>
          <w:rFonts w:ascii="Times New Roman" w:hAnsi="Times New Roman" w:cs="Times New Roman"/>
          <w:bCs/>
          <w:sz w:val="24"/>
          <w:szCs w:val="24"/>
          <w:lang w:val="en-US"/>
        </w:rPr>
        <w:t>(a)</w:t>
      </w:r>
      <w:r w:rsidRPr="00E4682F">
        <w:rPr>
          <w:rFonts w:ascii="Times New Roman" w:hAnsi="Times New Roman" w:cs="Times New Roman"/>
          <w:bCs/>
          <w:sz w:val="24"/>
          <w:szCs w:val="24"/>
          <w:lang w:val="en-US"/>
        </w:rPr>
        <w:tab/>
        <w:t xml:space="preserve">An employee who has one year or more of continuous employment and who is laid off shall be entitled to be paid Severance Pay at the time of lay-off. </w:t>
      </w:r>
    </w:p>
    <w:p w14:paraId="303924C0" w14:textId="77777777" w:rsidR="00E4682F" w:rsidRPr="00E4682F" w:rsidRDefault="00E4682F" w:rsidP="006E33FB">
      <w:pPr>
        <w:pStyle w:val="ListParagraph"/>
        <w:spacing w:after="0" w:line="240" w:lineRule="auto"/>
        <w:ind w:left="1134" w:right="1134"/>
        <w:contextualSpacing w:val="0"/>
        <w:jc w:val="both"/>
        <w:rPr>
          <w:rFonts w:ascii="Times New Roman" w:hAnsi="Times New Roman" w:cs="Times New Roman"/>
          <w:bCs/>
          <w:sz w:val="24"/>
          <w:szCs w:val="24"/>
          <w:lang w:val="en-US"/>
        </w:rPr>
      </w:pPr>
    </w:p>
    <w:p w14:paraId="1B4399D1" w14:textId="77777777" w:rsidR="00E4682F" w:rsidRPr="00E4682F" w:rsidRDefault="00E4682F" w:rsidP="006E33FB">
      <w:pPr>
        <w:pStyle w:val="ListParagraph"/>
        <w:spacing w:after="0" w:line="240" w:lineRule="auto"/>
        <w:ind w:left="1134" w:right="1134"/>
        <w:contextualSpacing w:val="0"/>
        <w:jc w:val="both"/>
        <w:rPr>
          <w:rFonts w:ascii="Times New Roman" w:hAnsi="Times New Roman" w:cs="Times New Roman"/>
          <w:bCs/>
          <w:sz w:val="28"/>
          <w:szCs w:val="28"/>
          <w:lang w:val="en-US"/>
        </w:rPr>
      </w:pPr>
      <w:r w:rsidRPr="00E4682F">
        <w:rPr>
          <w:rFonts w:ascii="Times New Roman" w:hAnsi="Times New Roman" w:cs="Times New Roman"/>
          <w:bCs/>
          <w:sz w:val="24"/>
          <w:szCs w:val="24"/>
          <w:lang w:val="en-US"/>
        </w:rPr>
        <w:t>(b)</w:t>
      </w:r>
      <w:r w:rsidRPr="00E4682F">
        <w:rPr>
          <w:rFonts w:ascii="Times New Roman" w:hAnsi="Times New Roman" w:cs="Times New Roman"/>
          <w:bCs/>
          <w:sz w:val="24"/>
          <w:szCs w:val="24"/>
          <w:lang w:val="en-US"/>
        </w:rPr>
        <w:tab/>
        <w:t xml:space="preserve">In the case of an employee who is laid off, the amount of the Severance Pay shall be two (2) weeks’ pay for the first complete year of continuous employment and one (1) week’s pay for each succeeding complete year of continuous employment.  The total amount of Severance Pay that may be paid under this Section shall not exceed twenty-eight (28) weeks’ pay. </w:t>
      </w:r>
    </w:p>
    <w:p w14:paraId="7B9DBF0A" w14:textId="77777777" w:rsidR="00E4682F" w:rsidRPr="00E4682F" w:rsidRDefault="00E4682F"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6DB6EFCC" w14:textId="47093C04"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The By-Law does not define what constitutes a </w:t>
      </w:r>
      <w:r w:rsidR="00BE510D" w:rsidRPr="00E4682F">
        <w:rPr>
          <w:rFonts w:ascii="Times New Roman" w:hAnsi="Times New Roman" w:cs="Times New Roman"/>
          <w:bCs/>
          <w:sz w:val="28"/>
          <w:szCs w:val="28"/>
          <w:lang w:val="en-US"/>
        </w:rPr>
        <w:t>layoff</w:t>
      </w:r>
      <w:r w:rsidRPr="00E4682F">
        <w:rPr>
          <w:rFonts w:ascii="Times New Roman" w:hAnsi="Times New Roman" w:cs="Times New Roman"/>
          <w:bCs/>
          <w:sz w:val="28"/>
          <w:szCs w:val="28"/>
          <w:lang w:val="en-US"/>
        </w:rPr>
        <w:t xml:space="preserve"> of an employe</w:t>
      </w:r>
      <w:r w:rsidR="00BE510D">
        <w:rPr>
          <w:rFonts w:ascii="Times New Roman" w:hAnsi="Times New Roman" w:cs="Times New Roman"/>
          <w:bCs/>
          <w:sz w:val="28"/>
          <w:szCs w:val="28"/>
          <w:lang w:val="en-US"/>
        </w:rPr>
        <w:t>e</w:t>
      </w:r>
      <w:r w:rsidRPr="00E4682F">
        <w:rPr>
          <w:rFonts w:ascii="Times New Roman" w:hAnsi="Times New Roman" w:cs="Times New Roman"/>
          <w:bCs/>
          <w:sz w:val="28"/>
          <w:szCs w:val="28"/>
          <w:lang w:val="en-US"/>
        </w:rPr>
        <w:t xml:space="preserve">.  In the absence of a definition, we must look to the case law for guidance.  The Supreme Court of Canada, in </w:t>
      </w:r>
      <w:r w:rsidRPr="00E4682F">
        <w:rPr>
          <w:rFonts w:ascii="Times New Roman" w:hAnsi="Times New Roman" w:cs="Times New Roman"/>
          <w:bCs/>
          <w:i/>
          <w:iCs/>
          <w:sz w:val="28"/>
          <w:szCs w:val="28"/>
          <w:lang w:val="en-US"/>
        </w:rPr>
        <w:t>Canada Safeway Ltd v RWDSU, Local 454</w:t>
      </w:r>
      <w:r w:rsidRPr="00E4682F">
        <w:rPr>
          <w:rFonts w:ascii="Times New Roman" w:hAnsi="Times New Roman" w:cs="Times New Roman"/>
          <w:bCs/>
          <w:sz w:val="28"/>
          <w:szCs w:val="28"/>
          <w:lang w:val="en-US"/>
        </w:rPr>
        <w:t xml:space="preserve">, </w:t>
      </w:r>
      <w:r w:rsidR="0002778A">
        <w:rPr>
          <w:rFonts w:ascii="Times New Roman" w:hAnsi="Times New Roman" w:cs="Times New Roman"/>
          <w:bCs/>
          <w:sz w:val="28"/>
          <w:szCs w:val="28"/>
          <w:lang w:val="en-US"/>
        </w:rPr>
        <w:t xml:space="preserve">1998 CanLII 780 (SCC) </w:t>
      </w:r>
      <w:r w:rsidRPr="00E4682F">
        <w:rPr>
          <w:rFonts w:ascii="Times New Roman" w:hAnsi="Times New Roman" w:cs="Times New Roman"/>
          <w:bCs/>
          <w:sz w:val="28"/>
          <w:szCs w:val="28"/>
          <w:lang w:val="en-US"/>
        </w:rPr>
        <w:t>held that the phrase “layoff” describes an interruption of an employee’s work short of termination.  McLachlin and Cory JJ stated at para 73:</w:t>
      </w:r>
    </w:p>
    <w:p w14:paraId="1E1A470B" w14:textId="77777777" w:rsidR="00E4682F" w:rsidRPr="00E4682F" w:rsidRDefault="00E4682F"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7124340E" w14:textId="77777777" w:rsidR="00E4682F" w:rsidRPr="00E4682F" w:rsidRDefault="00E4682F" w:rsidP="006E33FB">
      <w:pPr>
        <w:pStyle w:val="ListParagraph"/>
        <w:spacing w:after="0" w:line="240" w:lineRule="auto"/>
        <w:ind w:left="1134" w:right="1134"/>
        <w:contextualSpacing w:val="0"/>
        <w:jc w:val="both"/>
        <w:rPr>
          <w:rFonts w:ascii="Times New Roman" w:hAnsi="Times New Roman" w:cs="Times New Roman"/>
          <w:bCs/>
          <w:sz w:val="28"/>
          <w:szCs w:val="28"/>
          <w:lang w:val="en-US"/>
        </w:rPr>
      </w:pPr>
      <w:r w:rsidRPr="00E4682F">
        <w:rPr>
          <w:rFonts w:ascii="Times New Roman" w:hAnsi="Times New Roman" w:cs="Times New Roman"/>
          <w:bCs/>
          <w:sz w:val="24"/>
          <w:szCs w:val="24"/>
          <w:lang w:val="en-US"/>
        </w:rPr>
        <w:t>While in common parlance the term "layoff" is sometimes used synonymously with termination of the employment relationship, its function in the lexicon of the law is to define a cessation of employment where there is the possibility or expectation of a return to work. The expectation may or may not materialize. But because of this expectation, the employer-employee relationship is said to be suspended rather than terminated</w:t>
      </w:r>
      <w:r w:rsidRPr="00E4682F">
        <w:rPr>
          <w:rFonts w:ascii="Times New Roman" w:hAnsi="Times New Roman" w:cs="Times New Roman"/>
          <w:bCs/>
          <w:sz w:val="28"/>
          <w:szCs w:val="28"/>
          <w:lang w:val="en-US"/>
        </w:rPr>
        <w:t>.</w:t>
      </w:r>
    </w:p>
    <w:p w14:paraId="14EDECBB" w14:textId="77777777" w:rsidR="00E4682F" w:rsidRPr="00E4682F" w:rsidRDefault="00E4682F"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069F8E4A" w14:textId="311EDF2A"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lastRenderedPageBreak/>
        <w:t>In completing its analysis, the Court stated at para 74:</w:t>
      </w:r>
    </w:p>
    <w:p w14:paraId="322263E2" w14:textId="77777777" w:rsidR="00E4682F" w:rsidRPr="00E4682F" w:rsidRDefault="00E4682F" w:rsidP="006E33FB">
      <w:pPr>
        <w:pStyle w:val="ListParagraph"/>
        <w:spacing w:after="0" w:line="240" w:lineRule="auto"/>
        <w:ind w:left="0"/>
        <w:contextualSpacing w:val="0"/>
        <w:jc w:val="both"/>
        <w:rPr>
          <w:rFonts w:ascii="Times New Roman" w:hAnsi="Times New Roman" w:cs="Times New Roman"/>
          <w:bCs/>
          <w:sz w:val="28"/>
          <w:szCs w:val="28"/>
          <w:lang w:val="en-US"/>
        </w:rPr>
      </w:pPr>
    </w:p>
    <w:p w14:paraId="6C5E9503" w14:textId="77777777" w:rsidR="00E4682F" w:rsidRPr="00A11BE4" w:rsidRDefault="00E4682F" w:rsidP="0056527A">
      <w:pPr>
        <w:pStyle w:val="ListParagraph"/>
        <w:spacing w:after="0" w:line="240" w:lineRule="auto"/>
        <w:ind w:left="1134" w:right="1134"/>
        <w:contextualSpacing w:val="0"/>
        <w:jc w:val="both"/>
        <w:rPr>
          <w:rFonts w:ascii="Times New Roman" w:hAnsi="Times New Roman" w:cs="Times New Roman"/>
          <w:bCs/>
          <w:sz w:val="20"/>
          <w:szCs w:val="20"/>
          <w:lang w:val="en-US"/>
        </w:rPr>
      </w:pPr>
      <w:r w:rsidRPr="00A11BE4">
        <w:rPr>
          <w:rFonts w:ascii="Times New Roman" w:hAnsi="Times New Roman" w:cs="Times New Roman"/>
          <w:bCs/>
          <w:sz w:val="20"/>
          <w:szCs w:val="20"/>
          <w:lang w:val="en-US"/>
        </w:rPr>
        <w:t xml:space="preserve">The suspension of the employer-employee relationship contemplated by the term "layoff" arises as a result of the employer's removing work from the employee. As stated in </w:t>
      </w:r>
      <w:r w:rsidRPr="00A11BE4">
        <w:rPr>
          <w:rFonts w:ascii="Times New Roman" w:hAnsi="Times New Roman" w:cs="Times New Roman"/>
          <w:bCs/>
          <w:i/>
          <w:iCs/>
          <w:sz w:val="20"/>
          <w:szCs w:val="20"/>
          <w:lang w:val="en-US"/>
        </w:rPr>
        <w:t>Re Benson &amp; Hedges (Canada) Ltd</w:t>
      </w:r>
      <w:r w:rsidRPr="00A11BE4">
        <w:rPr>
          <w:rFonts w:ascii="Times New Roman" w:hAnsi="Times New Roman" w:cs="Times New Roman"/>
          <w:bCs/>
          <w:sz w:val="20"/>
          <w:szCs w:val="20"/>
          <w:lang w:val="en-US"/>
        </w:rPr>
        <w:t xml:space="preserve">. </w:t>
      </w:r>
      <w:r w:rsidRPr="00A11BE4">
        <w:rPr>
          <w:rFonts w:ascii="Times New Roman" w:hAnsi="Times New Roman" w:cs="Times New Roman"/>
          <w:bCs/>
          <w:i/>
          <w:iCs/>
          <w:sz w:val="20"/>
          <w:szCs w:val="20"/>
          <w:lang w:val="en-US"/>
        </w:rPr>
        <w:t>and Bakery, Confectionary and Tobacco Workers International Union</w:t>
      </w:r>
      <w:r w:rsidRPr="00A11BE4">
        <w:rPr>
          <w:rFonts w:ascii="Times New Roman" w:hAnsi="Times New Roman" w:cs="Times New Roman"/>
          <w:bCs/>
          <w:sz w:val="20"/>
          <w:szCs w:val="20"/>
          <w:lang w:val="en-US"/>
        </w:rPr>
        <w:t>, Local 325 (1979), 22 L.A.C. (2d) 361 at p. 366:</w:t>
      </w:r>
    </w:p>
    <w:p w14:paraId="713738FC" w14:textId="77777777" w:rsidR="00293BF9" w:rsidRPr="00A11BE4" w:rsidRDefault="00293BF9" w:rsidP="0056527A">
      <w:pPr>
        <w:pStyle w:val="ListParagraph"/>
        <w:spacing w:after="0" w:line="240" w:lineRule="auto"/>
        <w:ind w:left="1134" w:right="1134"/>
        <w:contextualSpacing w:val="0"/>
        <w:jc w:val="both"/>
        <w:rPr>
          <w:rFonts w:ascii="Times New Roman" w:hAnsi="Times New Roman" w:cs="Times New Roman"/>
          <w:bCs/>
          <w:sz w:val="20"/>
          <w:szCs w:val="20"/>
          <w:lang w:val="en-US"/>
        </w:rPr>
      </w:pPr>
    </w:p>
    <w:p w14:paraId="038791F9" w14:textId="77777777" w:rsidR="00E4682F" w:rsidRPr="00A11BE4" w:rsidRDefault="00E4682F" w:rsidP="00A11BE4">
      <w:pPr>
        <w:pStyle w:val="ListParagraph"/>
        <w:spacing w:after="0" w:line="240" w:lineRule="auto"/>
        <w:ind w:left="1701" w:right="1134"/>
        <w:jc w:val="both"/>
        <w:rPr>
          <w:rFonts w:ascii="Times New Roman" w:hAnsi="Times New Roman" w:cs="Times New Roman"/>
          <w:bCs/>
          <w:sz w:val="20"/>
          <w:szCs w:val="20"/>
          <w:lang w:val="en-US"/>
        </w:rPr>
      </w:pPr>
      <w:r w:rsidRPr="00A11BE4">
        <w:rPr>
          <w:rFonts w:ascii="Times New Roman" w:hAnsi="Times New Roman" w:cs="Times New Roman"/>
          <w:bCs/>
          <w:sz w:val="20"/>
          <w:szCs w:val="20"/>
          <w:lang w:val="en-US"/>
        </w:rPr>
        <w:t>Arbitrators have generally understood the term "layoff" as describing the situation where the services of an employee have been temporarily or indefinitely suspended owing to a lack of available work in the plant...</w:t>
      </w:r>
    </w:p>
    <w:p w14:paraId="2164A39A" w14:textId="77777777" w:rsidR="00BE510D" w:rsidRPr="00BE510D" w:rsidRDefault="00BE510D" w:rsidP="00BE510D">
      <w:pPr>
        <w:spacing w:after="0" w:line="240" w:lineRule="auto"/>
        <w:ind w:right="1134"/>
        <w:jc w:val="both"/>
        <w:rPr>
          <w:rFonts w:ascii="Times New Roman" w:hAnsi="Times New Roman" w:cs="Times New Roman"/>
          <w:bCs/>
          <w:sz w:val="28"/>
          <w:szCs w:val="28"/>
          <w:lang w:val="en-US"/>
        </w:rPr>
      </w:pPr>
    </w:p>
    <w:p w14:paraId="02F7B6EE" w14:textId="046E4537"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There is a plethora of caselaw defining “layoff”, however, much is specific to labour arbitrations interpreting collective agreements negotiated between unions and employers or to statutory regimes setting out the rights owed to employees who are laid off (see, for example, s</w:t>
      </w:r>
      <w:r w:rsidR="00604532">
        <w:rPr>
          <w:rFonts w:ascii="Times New Roman" w:hAnsi="Times New Roman" w:cs="Times New Roman"/>
          <w:bCs/>
          <w:sz w:val="28"/>
          <w:szCs w:val="28"/>
          <w:lang w:val="en-US"/>
        </w:rPr>
        <w:t>ections</w:t>
      </w:r>
      <w:r w:rsidRPr="00E4682F">
        <w:rPr>
          <w:rFonts w:ascii="Times New Roman" w:hAnsi="Times New Roman" w:cs="Times New Roman"/>
          <w:bCs/>
          <w:sz w:val="28"/>
          <w:szCs w:val="28"/>
          <w:lang w:val="en-US"/>
        </w:rPr>
        <w:t xml:space="preserve"> 42 and 24 of the </w:t>
      </w:r>
      <w:r w:rsidRPr="00E4682F">
        <w:rPr>
          <w:rFonts w:ascii="Times New Roman" w:hAnsi="Times New Roman" w:cs="Times New Roman"/>
          <w:bCs/>
          <w:i/>
          <w:iCs/>
          <w:sz w:val="28"/>
          <w:szCs w:val="28"/>
          <w:lang w:val="en-US"/>
        </w:rPr>
        <w:t>Employment Standards Act</w:t>
      </w:r>
      <w:r w:rsidRPr="00E4682F">
        <w:rPr>
          <w:rFonts w:ascii="Times New Roman" w:hAnsi="Times New Roman" w:cs="Times New Roman"/>
          <w:bCs/>
          <w:sz w:val="28"/>
          <w:szCs w:val="28"/>
          <w:lang w:val="en-US"/>
        </w:rPr>
        <w:t xml:space="preserve"> addressing temporary </w:t>
      </w:r>
      <w:r w:rsidR="0002778A" w:rsidRPr="00E4682F">
        <w:rPr>
          <w:rFonts w:ascii="Times New Roman" w:hAnsi="Times New Roman" w:cs="Times New Roman"/>
          <w:bCs/>
          <w:sz w:val="28"/>
          <w:szCs w:val="28"/>
          <w:lang w:val="en-US"/>
        </w:rPr>
        <w:t>layoffs</w:t>
      </w:r>
      <w:r w:rsidR="0002778A" w:rsidRPr="00E4682F">
        <w:rPr>
          <w:rFonts w:ascii="Times New Roman" w:hAnsi="Times New Roman" w:cs="Times New Roman"/>
          <w:bCs/>
          <w:i/>
          <w:iCs/>
          <w:sz w:val="28"/>
          <w:szCs w:val="28"/>
          <w:lang w:val="en-US"/>
        </w:rPr>
        <w:t>)</w:t>
      </w:r>
      <w:r w:rsidRPr="00E4682F">
        <w:rPr>
          <w:rFonts w:ascii="Times New Roman" w:hAnsi="Times New Roman" w:cs="Times New Roman"/>
          <w:bCs/>
          <w:sz w:val="28"/>
          <w:szCs w:val="28"/>
          <w:lang w:val="en-US"/>
        </w:rPr>
        <w:t xml:space="preserve">.  Without additional context provided by a collective agreement or statute, I </w:t>
      </w:r>
      <w:r w:rsidR="0002778A">
        <w:rPr>
          <w:rFonts w:ascii="Times New Roman" w:hAnsi="Times New Roman" w:cs="Times New Roman"/>
          <w:bCs/>
          <w:sz w:val="28"/>
          <w:szCs w:val="28"/>
          <w:lang w:val="en-US"/>
        </w:rPr>
        <w:t xml:space="preserve">rely on the </w:t>
      </w:r>
      <w:r w:rsidRPr="00E4682F">
        <w:rPr>
          <w:rFonts w:ascii="Times New Roman" w:hAnsi="Times New Roman" w:cs="Times New Roman"/>
          <w:bCs/>
          <w:sz w:val="28"/>
          <w:szCs w:val="28"/>
          <w:lang w:val="en-US"/>
        </w:rPr>
        <w:t xml:space="preserve">ordinary meaning of the phrase “layoff” to mean a temporary suspension of the employment relationship, usually for reasons relating to the availability of work or other environmental circumstances, which suspension might become permanent depending on the factors specific to the employer’s business and actions of the employee.  </w:t>
      </w:r>
    </w:p>
    <w:p w14:paraId="74318826" w14:textId="77777777" w:rsidR="00E4682F" w:rsidRPr="006E33FB" w:rsidRDefault="00E4682F" w:rsidP="006E33FB">
      <w:pPr>
        <w:spacing w:after="0" w:line="240" w:lineRule="auto"/>
        <w:jc w:val="both"/>
        <w:rPr>
          <w:rFonts w:ascii="Times New Roman" w:hAnsi="Times New Roman" w:cs="Times New Roman"/>
          <w:bCs/>
          <w:sz w:val="28"/>
          <w:szCs w:val="28"/>
          <w:lang w:val="en-US"/>
        </w:rPr>
      </w:pPr>
    </w:p>
    <w:p w14:paraId="2B4102C8" w14:textId="086416A4"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An additional factor supporting a narrower interpretation of the By-Law is that the By-Law purports to limit management employees’ entitlement to severance pay to a relatively modest amount of compensation.  While not identical to the </w:t>
      </w:r>
      <w:r w:rsidRPr="00E4682F">
        <w:rPr>
          <w:rFonts w:ascii="Times New Roman" w:hAnsi="Times New Roman" w:cs="Times New Roman"/>
          <w:bCs/>
          <w:i/>
          <w:iCs/>
          <w:sz w:val="28"/>
          <w:szCs w:val="28"/>
          <w:lang w:val="en-US"/>
        </w:rPr>
        <w:t>Employment Standards Act</w:t>
      </w:r>
      <w:r w:rsidRPr="00E4682F">
        <w:rPr>
          <w:rFonts w:ascii="Times New Roman" w:hAnsi="Times New Roman" w:cs="Times New Roman"/>
          <w:bCs/>
          <w:sz w:val="28"/>
          <w:szCs w:val="28"/>
          <w:lang w:val="en-US"/>
        </w:rPr>
        <w:t xml:space="preserve">, the severance amounts </w:t>
      </w:r>
      <w:r w:rsidR="00BB128A">
        <w:rPr>
          <w:rFonts w:ascii="Times New Roman" w:hAnsi="Times New Roman" w:cs="Times New Roman"/>
          <w:bCs/>
          <w:sz w:val="28"/>
          <w:szCs w:val="28"/>
          <w:lang w:val="en-US"/>
        </w:rPr>
        <w:t xml:space="preserve">in the By-Law </w:t>
      </w:r>
      <w:r w:rsidRPr="00E4682F">
        <w:rPr>
          <w:rFonts w:ascii="Times New Roman" w:hAnsi="Times New Roman" w:cs="Times New Roman"/>
          <w:bCs/>
          <w:sz w:val="28"/>
          <w:szCs w:val="28"/>
          <w:lang w:val="en-US"/>
        </w:rPr>
        <w:t>are similar</w:t>
      </w:r>
      <w:r w:rsidR="00BB128A">
        <w:rPr>
          <w:rFonts w:ascii="Times New Roman" w:hAnsi="Times New Roman" w:cs="Times New Roman"/>
          <w:bCs/>
          <w:sz w:val="28"/>
          <w:szCs w:val="28"/>
          <w:lang w:val="en-US"/>
        </w:rPr>
        <w:t xml:space="preserve"> to the statutory minimum amounts for short to medium term employees </w:t>
      </w:r>
      <w:r w:rsidRPr="00E4682F">
        <w:rPr>
          <w:rFonts w:ascii="Times New Roman" w:hAnsi="Times New Roman" w:cs="Times New Roman"/>
          <w:bCs/>
          <w:sz w:val="28"/>
          <w:szCs w:val="28"/>
          <w:lang w:val="en-US"/>
        </w:rPr>
        <w:t xml:space="preserve">and are generally lower than what an employee would be entitled to at common law.  If the Town wished to oust civil remedies for wrongful termination, the Town should have used clearer language in the By-Law. </w:t>
      </w:r>
    </w:p>
    <w:p w14:paraId="78148F7D" w14:textId="77777777" w:rsidR="00E4682F" w:rsidRPr="006E33FB" w:rsidRDefault="00E4682F" w:rsidP="006E33FB">
      <w:pPr>
        <w:spacing w:after="0" w:line="240" w:lineRule="auto"/>
        <w:jc w:val="both"/>
        <w:rPr>
          <w:rFonts w:ascii="Times New Roman" w:hAnsi="Times New Roman" w:cs="Times New Roman"/>
          <w:bCs/>
          <w:sz w:val="28"/>
          <w:szCs w:val="28"/>
          <w:lang w:val="en-US"/>
        </w:rPr>
      </w:pPr>
    </w:p>
    <w:p w14:paraId="33745F3F" w14:textId="3F1AE9B4"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With respect to the</w:t>
      </w:r>
      <w:r w:rsidR="0002778A">
        <w:rPr>
          <w:rFonts w:ascii="Times New Roman" w:hAnsi="Times New Roman" w:cs="Times New Roman"/>
          <w:bCs/>
          <w:sz w:val="28"/>
          <w:szCs w:val="28"/>
          <w:lang w:val="en-US"/>
        </w:rPr>
        <w:t xml:space="preserve"> Town’s reliance on </w:t>
      </w:r>
      <w:r w:rsidRPr="00E4682F">
        <w:rPr>
          <w:rFonts w:ascii="Times New Roman" w:hAnsi="Times New Roman" w:cs="Times New Roman"/>
          <w:bCs/>
          <w:sz w:val="28"/>
          <w:szCs w:val="28"/>
          <w:lang w:val="en-US"/>
        </w:rPr>
        <w:t>the By-Law</w:t>
      </w:r>
      <w:r w:rsidR="0002778A">
        <w:rPr>
          <w:rFonts w:ascii="Times New Roman" w:hAnsi="Times New Roman" w:cs="Times New Roman"/>
          <w:bCs/>
          <w:sz w:val="28"/>
          <w:szCs w:val="28"/>
          <w:lang w:val="en-US"/>
        </w:rPr>
        <w:t xml:space="preserve">, when viewed in the context of the letter terminating the Plaintiff’s employment, </w:t>
      </w:r>
      <w:r w:rsidRPr="00E4682F">
        <w:rPr>
          <w:rFonts w:ascii="Times New Roman" w:hAnsi="Times New Roman" w:cs="Times New Roman"/>
          <w:bCs/>
          <w:sz w:val="28"/>
          <w:szCs w:val="28"/>
          <w:lang w:val="en-US"/>
        </w:rPr>
        <w:t xml:space="preserve">there are two issues. </w:t>
      </w:r>
      <w:r w:rsidR="00293BF9">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 xml:space="preserve">Firstly, the language used by the Town </w:t>
      </w:r>
      <w:r w:rsidR="0002778A">
        <w:rPr>
          <w:rFonts w:ascii="Times New Roman" w:hAnsi="Times New Roman" w:cs="Times New Roman"/>
          <w:bCs/>
          <w:sz w:val="28"/>
          <w:szCs w:val="28"/>
          <w:lang w:val="en-US"/>
        </w:rPr>
        <w:t xml:space="preserve">in the termination letter </w:t>
      </w:r>
      <w:r w:rsidRPr="00E4682F">
        <w:rPr>
          <w:rFonts w:ascii="Times New Roman" w:hAnsi="Times New Roman" w:cs="Times New Roman"/>
          <w:bCs/>
          <w:sz w:val="28"/>
          <w:szCs w:val="28"/>
          <w:lang w:val="en-US"/>
        </w:rPr>
        <w:t xml:space="preserve">is that they are terminating </w:t>
      </w:r>
      <w:r w:rsidR="0002778A">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w:t>
      </w:r>
      <w:r w:rsidR="00BB128A">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employment and ending the employment relationship.  They are not purporting to lay him off nor are they purporting to rely on the restructuring of his position as grounds for the termination.  They are terminating him without cause. </w:t>
      </w:r>
      <w:r w:rsidR="00BB128A">
        <w:rPr>
          <w:rFonts w:ascii="Times New Roman" w:hAnsi="Times New Roman" w:cs="Times New Roman"/>
          <w:bCs/>
          <w:sz w:val="28"/>
          <w:szCs w:val="28"/>
          <w:lang w:val="en-US"/>
        </w:rPr>
        <w:t xml:space="preserve"> The By-Law does not deal with what is owed an employee who is terminated without cause.  </w:t>
      </w:r>
    </w:p>
    <w:p w14:paraId="1276B112"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6E73ABB5" w14:textId="39D7D2B4"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Secondly, the Town suggests that </w:t>
      </w:r>
      <w:r w:rsidR="0002778A">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invited the termination.  This conclusion appears to have been reached by the Town based on </w:t>
      </w:r>
      <w:r w:rsidR="0002778A">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00BB128A">
        <w:rPr>
          <w:rFonts w:ascii="Times New Roman" w:hAnsi="Times New Roman" w:cs="Times New Roman"/>
          <w:bCs/>
          <w:sz w:val="28"/>
          <w:szCs w:val="28"/>
          <w:lang w:val="en-US"/>
        </w:rPr>
        <w:t xml:space="preserve">’s </w:t>
      </w:r>
      <w:r w:rsidRPr="00E4682F">
        <w:rPr>
          <w:rFonts w:ascii="Times New Roman" w:hAnsi="Times New Roman" w:cs="Times New Roman"/>
          <w:bCs/>
          <w:sz w:val="28"/>
          <w:szCs w:val="28"/>
          <w:lang w:val="en-US"/>
        </w:rPr>
        <w:lastRenderedPageBreak/>
        <w:t xml:space="preserve">communications to the Town following his meeting with </w:t>
      </w:r>
      <w:r w:rsidR="0002778A">
        <w:rPr>
          <w:rFonts w:ascii="Times New Roman" w:hAnsi="Times New Roman" w:cs="Times New Roman"/>
          <w:bCs/>
          <w:sz w:val="28"/>
          <w:szCs w:val="28"/>
          <w:lang w:val="en-US"/>
        </w:rPr>
        <w:t>Mr. Steele</w:t>
      </w:r>
      <w:r w:rsidRPr="00E4682F">
        <w:rPr>
          <w:rFonts w:ascii="Times New Roman" w:hAnsi="Times New Roman" w:cs="Times New Roman"/>
          <w:bCs/>
          <w:sz w:val="28"/>
          <w:szCs w:val="28"/>
          <w:lang w:val="en-US"/>
        </w:rPr>
        <w:t xml:space="preserve"> on September 7, 2014, during which </w:t>
      </w:r>
      <w:r w:rsidR="0002778A">
        <w:rPr>
          <w:rFonts w:ascii="Times New Roman" w:hAnsi="Times New Roman" w:cs="Times New Roman"/>
          <w:bCs/>
          <w:sz w:val="28"/>
          <w:szCs w:val="28"/>
          <w:lang w:val="en-US"/>
        </w:rPr>
        <w:t xml:space="preserve">Mr. Steele </w:t>
      </w:r>
      <w:r w:rsidRPr="00E4682F">
        <w:rPr>
          <w:rFonts w:ascii="Times New Roman" w:hAnsi="Times New Roman" w:cs="Times New Roman"/>
          <w:bCs/>
          <w:sz w:val="28"/>
          <w:szCs w:val="28"/>
          <w:lang w:val="en-US"/>
        </w:rPr>
        <w:t xml:space="preserve">told </w:t>
      </w:r>
      <w:r w:rsidR="0002778A">
        <w:rPr>
          <w:rFonts w:ascii="Times New Roman" w:hAnsi="Times New Roman" w:cs="Times New Roman"/>
          <w:bCs/>
          <w:sz w:val="28"/>
          <w:szCs w:val="28"/>
          <w:lang w:val="en-US"/>
        </w:rPr>
        <w:t>the P</w:t>
      </w:r>
      <w:r w:rsidR="00C81B98">
        <w:rPr>
          <w:rFonts w:ascii="Times New Roman" w:hAnsi="Times New Roman" w:cs="Times New Roman"/>
          <w:bCs/>
          <w:sz w:val="28"/>
          <w:szCs w:val="28"/>
          <w:lang w:val="en-US"/>
        </w:rPr>
        <w:t>laintiff</w:t>
      </w:r>
      <w:r w:rsidRPr="00E4682F">
        <w:rPr>
          <w:rFonts w:ascii="Times New Roman" w:hAnsi="Times New Roman" w:cs="Times New Roman"/>
          <w:bCs/>
          <w:sz w:val="28"/>
          <w:szCs w:val="28"/>
          <w:lang w:val="en-US"/>
        </w:rPr>
        <w:t xml:space="preserve"> </w:t>
      </w:r>
      <w:r w:rsidR="004E6AEA">
        <w:rPr>
          <w:rFonts w:ascii="Times New Roman" w:hAnsi="Times New Roman" w:cs="Times New Roman"/>
          <w:bCs/>
          <w:sz w:val="28"/>
          <w:szCs w:val="28"/>
          <w:lang w:val="en-US"/>
        </w:rPr>
        <w:t>he should look elsewhere for employment and that a new position would shortly be advertised</w:t>
      </w:r>
      <w:r w:rsidRPr="00E4682F">
        <w:rPr>
          <w:rFonts w:ascii="Times New Roman" w:hAnsi="Times New Roman" w:cs="Times New Roman"/>
          <w:bCs/>
          <w:sz w:val="28"/>
          <w:szCs w:val="28"/>
          <w:lang w:val="en-US"/>
        </w:rPr>
        <w:t xml:space="preserve">.  Given that </w:t>
      </w:r>
      <w:r w:rsidR="004E6AEA">
        <w:rPr>
          <w:rFonts w:ascii="Times New Roman" w:hAnsi="Times New Roman" w:cs="Times New Roman"/>
          <w:bCs/>
          <w:sz w:val="28"/>
          <w:szCs w:val="28"/>
          <w:lang w:val="en-US"/>
        </w:rPr>
        <w:t xml:space="preserve">Mr. Steele </w:t>
      </w:r>
      <w:r w:rsidRPr="00E4682F">
        <w:rPr>
          <w:rFonts w:ascii="Times New Roman" w:hAnsi="Times New Roman" w:cs="Times New Roman"/>
          <w:bCs/>
          <w:sz w:val="28"/>
          <w:szCs w:val="28"/>
          <w:lang w:val="en-US"/>
        </w:rPr>
        <w:t xml:space="preserve">left his position after advising </w:t>
      </w:r>
      <w:r w:rsidR="004E6AEA">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of this news, it is understandable that </w:t>
      </w:r>
      <w:r w:rsidR="004E6AEA">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would seek clarity on the issue of his continued employment.  It is even more understandable given </w:t>
      </w:r>
      <w:r w:rsidR="00BB128A">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saw a job advertisement for </w:t>
      </w:r>
      <w:r w:rsidR="004E6AEA">
        <w:rPr>
          <w:rFonts w:ascii="Times New Roman" w:hAnsi="Times New Roman" w:cs="Times New Roman"/>
          <w:bCs/>
          <w:sz w:val="28"/>
          <w:szCs w:val="28"/>
          <w:lang w:val="en-US"/>
        </w:rPr>
        <w:t>the new positi</w:t>
      </w:r>
      <w:r w:rsidR="00826673">
        <w:rPr>
          <w:rFonts w:ascii="Times New Roman" w:hAnsi="Times New Roman" w:cs="Times New Roman"/>
          <w:bCs/>
          <w:sz w:val="28"/>
          <w:szCs w:val="28"/>
          <w:lang w:val="en-US"/>
        </w:rPr>
        <w:t>on soon</w:t>
      </w:r>
      <w:r w:rsidRPr="00E4682F">
        <w:rPr>
          <w:rFonts w:ascii="Times New Roman" w:hAnsi="Times New Roman" w:cs="Times New Roman"/>
          <w:bCs/>
          <w:sz w:val="28"/>
          <w:szCs w:val="28"/>
          <w:lang w:val="en-US"/>
        </w:rPr>
        <w:t xml:space="preserve"> after his conversation with </w:t>
      </w:r>
      <w:r w:rsidR="004E6AEA">
        <w:rPr>
          <w:rFonts w:ascii="Times New Roman" w:hAnsi="Times New Roman" w:cs="Times New Roman"/>
          <w:bCs/>
          <w:sz w:val="28"/>
          <w:szCs w:val="28"/>
          <w:lang w:val="en-US"/>
        </w:rPr>
        <w:t xml:space="preserve">Mr. Steele. </w:t>
      </w:r>
      <w:r w:rsidRPr="00E4682F">
        <w:rPr>
          <w:rFonts w:ascii="Times New Roman" w:hAnsi="Times New Roman" w:cs="Times New Roman"/>
          <w:bCs/>
          <w:sz w:val="28"/>
          <w:szCs w:val="28"/>
          <w:lang w:val="en-US"/>
        </w:rPr>
        <w:t xml:space="preserve"> To characterize those inquiries as seeking to be terminated defies common sense. </w:t>
      </w:r>
    </w:p>
    <w:p w14:paraId="668F2EBB"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1E00BACA" w14:textId="306AA5D5"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In any event, </w:t>
      </w:r>
      <w:r w:rsidR="004E6AEA" w:rsidRPr="00E4682F">
        <w:rPr>
          <w:rFonts w:ascii="Times New Roman" w:hAnsi="Times New Roman" w:cs="Times New Roman"/>
          <w:bCs/>
          <w:sz w:val="28"/>
          <w:szCs w:val="28"/>
          <w:lang w:val="en-US"/>
        </w:rPr>
        <w:t>the</w:t>
      </w:r>
      <w:r w:rsidR="00C81B98">
        <w:rPr>
          <w:rFonts w:ascii="Times New Roman" w:hAnsi="Times New Roman" w:cs="Times New Roman"/>
          <w:bCs/>
          <w:sz w:val="28"/>
          <w:szCs w:val="28"/>
          <w:lang w:val="en-US"/>
        </w:rPr>
        <w:t xml:space="preserve"> Plaintiff</w:t>
      </w:r>
      <w:r w:rsidRPr="00E4682F">
        <w:rPr>
          <w:rFonts w:ascii="Times New Roman" w:hAnsi="Times New Roman" w:cs="Times New Roman"/>
          <w:bCs/>
          <w:sz w:val="28"/>
          <w:szCs w:val="28"/>
          <w:lang w:val="en-US"/>
        </w:rPr>
        <w:t xml:space="preserve"> was terminated and not laid off and, therefore, the Town cannot rely on the provision of the By-Law to limit its damages. </w:t>
      </w:r>
    </w:p>
    <w:p w14:paraId="1D0A9EB8"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3B77A953" w14:textId="451060EC"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Having reached the conclusion that neither the </w:t>
      </w:r>
      <w:r w:rsidRPr="00E4682F">
        <w:rPr>
          <w:rFonts w:ascii="Times New Roman" w:hAnsi="Times New Roman" w:cs="Times New Roman"/>
          <w:bCs/>
          <w:i/>
          <w:iCs/>
          <w:sz w:val="28"/>
          <w:szCs w:val="28"/>
          <w:lang w:val="en-US"/>
        </w:rPr>
        <w:t>Employment Standards Act</w:t>
      </w:r>
      <w:r w:rsidRPr="00E4682F">
        <w:rPr>
          <w:rFonts w:ascii="Times New Roman" w:hAnsi="Times New Roman" w:cs="Times New Roman"/>
          <w:bCs/>
          <w:sz w:val="28"/>
          <w:szCs w:val="28"/>
          <w:lang w:val="en-US"/>
        </w:rPr>
        <w:t xml:space="preserve"> nor the By-Law apply </w:t>
      </w:r>
      <w:r w:rsidR="004E6AEA" w:rsidRPr="00E4682F">
        <w:rPr>
          <w:rFonts w:ascii="Times New Roman" w:hAnsi="Times New Roman" w:cs="Times New Roman"/>
          <w:bCs/>
          <w:sz w:val="28"/>
          <w:szCs w:val="28"/>
          <w:lang w:val="en-US"/>
        </w:rPr>
        <w:t>to</w:t>
      </w:r>
      <w:r w:rsidRPr="00E4682F">
        <w:rPr>
          <w:rFonts w:ascii="Times New Roman" w:hAnsi="Times New Roman" w:cs="Times New Roman"/>
          <w:bCs/>
          <w:sz w:val="28"/>
          <w:szCs w:val="28"/>
          <w:lang w:val="en-US"/>
        </w:rPr>
        <w:t xml:space="preserve"> limit damages, the issue is then raised as </w:t>
      </w:r>
      <w:r w:rsidR="00BB128A">
        <w:rPr>
          <w:rFonts w:ascii="Times New Roman" w:hAnsi="Times New Roman" w:cs="Times New Roman"/>
          <w:bCs/>
          <w:sz w:val="28"/>
          <w:szCs w:val="28"/>
          <w:lang w:val="en-US"/>
        </w:rPr>
        <w:t xml:space="preserve">to what are </w:t>
      </w:r>
      <w:r w:rsidR="004E6AEA">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w:t>
      </w:r>
      <w:r w:rsidR="004E6AEA">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remedies.</w:t>
      </w:r>
      <w:r w:rsidR="00293BF9">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 xml:space="preserve"> Employment contracts can be definite or indefinite.  In this case, </w:t>
      </w:r>
      <w:r w:rsidR="004E6AEA">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w:t>
      </w:r>
      <w:r w:rsidR="00841691">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employment contract was </w:t>
      </w:r>
      <w:r w:rsidR="004E6AEA" w:rsidRPr="00E4682F">
        <w:rPr>
          <w:rFonts w:ascii="Times New Roman" w:hAnsi="Times New Roman" w:cs="Times New Roman"/>
          <w:bCs/>
          <w:sz w:val="28"/>
          <w:szCs w:val="28"/>
          <w:lang w:val="en-US"/>
        </w:rPr>
        <w:t>indefinite,</w:t>
      </w:r>
      <w:r w:rsidRPr="00E4682F">
        <w:rPr>
          <w:rFonts w:ascii="Times New Roman" w:hAnsi="Times New Roman" w:cs="Times New Roman"/>
          <w:bCs/>
          <w:sz w:val="28"/>
          <w:szCs w:val="28"/>
          <w:lang w:val="en-US"/>
        </w:rPr>
        <w:t xml:space="preserve"> and the Town is clear in the dismissal letter that they were not relying on cause to dismiss </w:t>
      </w:r>
      <w:r w:rsidR="004E6AEA">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The general rule for indefinite contracts is that the employer can terminate the employment without cause if the employer gives the employee reasonable notice of termination as defined by law.  If the employer fails to provide reasonable notice the employee will be entitled to damages for the reasonable notice period: see</w:t>
      </w:r>
      <w:r w:rsidR="002327D6">
        <w:rPr>
          <w:rFonts w:ascii="Times New Roman" w:hAnsi="Times New Roman" w:cs="Times New Roman"/>
          <w:bCs/>
          <w:sz w:val="28"/>
          <w:szCs w:val="28"/>
          <w:lang w:val="en-US"/>
        </w:rPr>
        <w:t xml:space="preserve"> </w:t>
      </w:r>
      <w:r w:rsidR="002327D6" w:rsidRPr="002327D6">
        <w:rPr>
          <w:rFonts w:ascii="Times New Roman" w:hAnsi="Times New Roman" w:cs="Times New Roman"/>
          <w:bCs/>
          <w:sz w:val="28"/>
          <w:szCs w:val="28"/>
          <w:lang w:val="en-US"/>
        </w:rPr>
        <w:t xml:space="preserve">Ellen E. Mole, </w:t>
      </w:r>
      <w:r w:rsidRPr="00E4682F">
        <w:rPr>
          <w:rFonts w:ascii="Times New Roman" w:hAnsi="Times New Roman" w:cs="Times New Roman"/>
          <w:bCs/>
          <w:i/>
          <w:iCs/>
          <w:sz w:val="28"/>
          <w:szCs w:val="28"/>
          <w:lang w:val="en-US"/>
        </w:rPr>
        <w:t>Wrongful Dismissal Practice Manual</w:t>
      </w:r>
      <w:r w:rsidRPr="00E4682F">
        <w:rPr>
          <w:rFonts w:ascii="Times New Roman" w:hAnsi="Times New Roman" w:cs="Times New Roman"/>
          <w:bCs/>
          <w:sz w:val="28"/>
          <w:szCs w:val="28"/>
          <w:lang w:val="en-US"/>
        </w:rPr>
        <w:t>, 2</w:t>
      </w:r>
      <w:r w:rsidR="002327D6">
        <w:rPr>
          <w:rFonts w:ascii="Times New Roman" w:hAnsi="Times New Roman" w:cs="Times New Roman"/>
          <w:bCs/>
          <w:sz w:val="28"/>
          <w:szCs w:val="28"/>
          <w:lang w:val="en-US"/>
        </w:rPr>
        <w:t>n</w:t>
      </w:r>
      <w:r w:rsidRPr="00E4682F">
        <w:rPr>
          <w:rFonts w:ascii="Times New Roman" w:hAnsi="Times New Roman" w:cs="Times New Roman"/>
          <w:bCs/>
          <w:sz w:val="28"/>
          <w:szCs w:val="28"/>
          <w:lang w:val="en-US"/>
        </w:rPr>
        <w:t>d ed (</w:t>
      </w:r>
      <w:r w:rsidR="002327D6" w:rsidRPr="002327D6">
        <w:rPr>
          <w:rFonts w:ascii="Times New Roman" w:hAnsi="Times New Roman" w:cs="Times New Roman"/>
          <w:bCs/>
          <w:sz w:val="28"/>
          <w:szCs w:val="28"/>
          <w:lang w:val="en-US"/>
        </w:rPr>
        <w:t xml:space="preserve">Markham, Ont.: LexisNexis </w:t>
      </w:r>
      <w:r w:rsidR="00EB559C">
        <w:rPr>
          <w:rFonts w:ascii="Times New Roman" w:hAnsi="Times New Roman" w:cs="Times New Roman"/>
          <w:bCs/>
          <w:sz w:val="28"/>
          <w:szCs w:val="28"/>
          <w:lang w:val="en-US"/>
        </w:rPr>
        <w:t>Canada</w:t>
      </w:r>
      <w:r w:rsidRPr="00E4682F">
        <w:rPr>
          <w:rFonts w:ascii="Times New Roman" w:hAnsi="Times New Roman" w:cs="Times New Roman"/>
          <w:bCs/>
          <w:sz w:val="28"/>
          <w:szCs w:val="28"/>
          <w:lang w:val="en-US"/>
        </w:rPr>
        <w:t xml:space="preserve">) </w:t>
      </w:r>
      <w:r w:rsidR="00EB559C">
        <w:rPr>
          <w:rFonts w:ascii="Times New Roman" w:hAnsi="Times New Roman" w:cs="Times New Roman"/>
          <w:bCs/>
          <w:sz w:val="28"/>
          <w:szCs w:val="28"/>
          <w:lang w:val="en-US"/>
        </w:rPr>
        <w:t xml:space="preserve">(loose-leaf 2006) </w:t>
      </w:r>
      <w:r w:rsidRPr="00E4682F">
        <w:rPr>
          <w:rFonts w:ascii="Times New Roman" w:hAnsi="Times New Roman" w:cs="Times New Roman"/>
          <w:bCs/>
          <w:sz w:val="28"/>
          <w:szCs w:val="28"/>
          <w:lang w:val="en-US"/>
        </w:rPr>
        <w:t>at 1-1 to 1-7.</w:t>
      </w:r>
    </w:p>
    <w:p w14:paraId="78A79CA1"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5130D7A1" w14:textId="622684F5"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The calculation of the reasonable notice of termination period depends on a number of factors.  The classic statement of the principles applicable is found in </w:t>
      </w:r>
      <w:r w:rsidRPr="00E4682F">
        <w:rPr>
          <w:rFonts w:ascii="Times New Roman" w:hAnsi="Times New Roman" w:cs="Times New Roman"/>
          <w:bCs/>
          <w:i/>
          <w:iCs/>
          <w:sz w:val="28"/>
          <w:szCs w:val="28"/>
          <w:lang w:val="en-US"/>
        </w:rPr>
        <w:t>Bardal v Globe &amp; Mail</w:t>
      </w:r>
      <w:r w:rsidRPr="00E4682F">
        <w:rPr>
          <w:rFonts w:ascii="Times New Roman" w:hAnsi="Times New Roman" w:cs="Times New Roman"/>
          <w:bCs/>
          <w:sz w:val="28"/>
          <w:szCs w:val="28"/>
          <w:lang w:val="en-US"/>
        </w:rPr>
        <w:t>, 1960 CanLII 294 (ON SC)</w:t>
      </w:r>
      <w:r w:rsidR="004E6AEA">
        <w:rPr>
          <w:rFonts w:ascii="Times New Roman" w:hAnsi="Times New Roman" w:cs="Times New Roman"/>
          <w:bCs/>
          <w:sz w:val="28"/>
          <w:szCs w:val="28"/>
          <w:lang w:val="en-US"/>
        </w:rPr>
        <w:t>, 24 DLR (2d) 140 at 145:</w:t>
      </w:r>
    </w:p>
    <w:p w14:paraId="59CD212A"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2D7E34C1" w14:textId="77777777" w:rsidR="00E4682F" w:rsidRPr="00E4682F" w:rsidRDefault="00E4682F" w:rsidP="0056527A">
      <w:pPr>
        <w:pStyle w:val="ListParagraph"/>
        <w:spacing w:after="0" w:line="240" w:lineRule="auto"/>
        <w:ind w:left="1134" w:right="1134"/>
        <w:jc w:val="both"/>
        <w:rPr>
          <w:rFonts w:ascii="Times New Roman" w:hAnsi="Times New Roman" w:cs="Times New Roman"/>
          <w:bCs/>
          <w:sz w:val="24"/>
          <w:szCs w:val="24"/>
          <w:lang w:val="en-US"/>
        </w:rPr>
      </w:pPr>
      <w:r w:rsidRPr="00E4682F">
        <w:rPr>
          <w:rFonts w:ascii="Times New Roman" w:hAnsi="Times New Roman" w:cs="Times New Roman"/>
          <w:bCs/>
          <w:sz w:val="24"/>
          <w:szCs w:val="24"/>
          <w:lang w:val="en-US"/>
        </w:rPr>
        <w:t>There can be no catalogue laid down as to what is reasonable notice in particular classes of cases.  The reasonableness of the notice must be determined with reference to each particular case, having regard to the character of the employment, the length of service of the servant, the age of the servant and the availability of similar employment, having regard to the experience, training and qualifications of the servant.</w:t>
      </w:r>
    </w:p>
    <w:p w14:paraId="5DBAAA8D"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5D2DC647" w14:textId="0EAA79B2"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This list of factors is not exhaustive.</w:t>
      </w:r>
      <w:r w:rsidR="00293BF9">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 xml:space="preserve"> See </w:t>
      </w:r>
      <w:r w:rsidRPr="00E4682F">
        <w:rPr>
          <w:rFonts w:ascii="Times New Roman" w:hAnsi="Times New Roman" w:cs="Times New Roman"/>
          <w:bCs/>
          <w:i/>
          <w:iCs/>
          <w:sz w:val="28"/>
          <w:szCs w:val="28"/>
          <w:lang w:val="en-US"/>
        </w:rPr>
        <w:t>Machtinger v HOJ Industries Ltd</w:t>
      </w:r>
      <w:r w:rsidRPr="00E4682F">
        <w:rPr>
          <w:rFonts w:ascii="Times New Roman" w:hAnsi="Times New Roman" w:cs="Times New Roman"/>
          <w:bCs/>
          <w:sz w:val="28"/>
          <w:szCs w:val="28"/>
          <w:lang w:val="en-US"/>
        </w:rPr>
        <w:t xml:space="preserve">., </w:t>
      </w:r>
      <w:r w:rsidR="004E6AEA" w:rsidRPr="004E6AEA">
        <w:rPr>
          <w:rFonts w:ascii="Times New Roman" w:hAnsi="Times New Roman" w:cs="Times New Roman"/>
          <w:bCs/>
          <w:i/>
          <w:iCs/>
          <w:sz w:val="28"/>
          <w:szCs w:val="28"/>
          <w:lang w:val="en-US"/>
        </w:rPr>
        <w:t>supra</w:t>
      </w:r>
      <w:r w:rsidRPr="00E4682F">
        <w:rPr>
          <w:rFonts w:ascii="Times New Roman" w:hAnsi="Times New Roman" w:cs="Times New Roman"/>
          <w:bCs/>
          <w:sz w:val="28"/>
          <w:szCs w:val="28"/>
          <w:lang w:val="en-US"/>
        </w:rPr>
        <w:t xml:space="preserve">; </w:t>
      </w:r>
      <w:r w:rsidRPr="00E4682F">
        <w:rPr>
          <w:rFonts w:ascii="Times New Roman" w:hAnsi="Times New Roman" w:cs="Times New Roman"/>
          <w:bCs/>
          <w:i/>
          <w:iCs/>
          <w:sz w:val="28"/>
          <w:szCs w:val="28"/>
          <w:lang w:val="en-US"/>
        </w:rPr>
        <w:t>Wallace v United Grain Growers Ltd</w:t>
      </w:r>
      <w:r w:rsidRPr="00E4682F">
        <w:rPr>
          <w:rFonts w:ascii="Times New Roman" w:hAnsi="Times New Roman" w:cs="Times New Roman"/>
          <w:bCs/>
          <w:sz w:val="28"/>
          <w:szCs w:val="28"/>
          <w:lang w:val="en-US"/>
        </w:rPr>
        <w:t>., 1997 CanLII 332 (SCC),</w:t>
      </w:r>
      <w:r w:rsidR="004E6AEA">
        <w:rPr>
          <w:rFonts w:ascii="Times New Roman" w:hAnsi="Times New Roman" w:cs="Times New Roman"/>
          <w:bCs/>
          <w:sz w:val="28"/>
          <w:szCs w:val="28"/>
          <w:lang w:val="en-US"/>
        </w:rPr>
        <w:t xml:space="preserve"> </w:t>
      </w:r>
      <w:r w:rsidR="004B4935" w:rsidRPr="004B4935">
        <w:rPr>
          <w:rFonts w:ascii="Times New Roman" w:hAnsi="Times New Roman" w:cs="Times New Roman"/>
          <w:i/>
          <w:iCs/>
          <w:sz w:val="28"/>
          <w:szCs w:val="28"/>
        </w:rPr>
        <w:t>Minott v O'Shanter Development Co</w:t>
      </w:r>
      <w:r w:rsidR="001E6F2E">
        <w:rPr>
          <w:rFonts w:ascii="Times New Roman" w:hAnsi="Times New Roman" w:cs="Times New Roman"/>
          <w:i/>
          <w:iCs/>
          <w:sz w:val="28"/>
          <w:szCs w:val="28"/>
        </w:rPr>
        <w:t xml:space="preserve">., </w:t>
      </w:r>
      <w:r w:rsidR="004B4935" w:rsidRPr="004B4935">
        <w:rPr>
          <w:rFonts w:ascii="Times New Roman" w:hAnsi="Times New Roman" w:cs="Times New Roman"/>
          <w:bCs/>
          <w:sz w:val="28"/>
          <w:szCs w:val="28"/>
        </w:rPr>
        <w:t>1999 CarswellOnt 1</w:t>
      </w:r>
      <w:r w:rsidR="004B4935">
        <w:rPr>
          <w:rFonts w:ascii="Times New Roman" w:hAnsi="Times New Roman" w:cs="Times New Roman"/>
          <w:bCs/>
          <w:sz w:val="28"/>
          <w:szCs w:val="28"/>
        </w:rPr>
        <w:t xml:space="preserve"> (</w:t>
      </w:r>
      <w:r w:rsidR="00E22205">
        <w:rPr>
          <w:rFonts w:ascii="Times New Roman" w:hAnsi="Times New Roman" w:cs="Times New Roman"/>
          <w:bCs/>
          <w:sz w:val="28"/>
          <w:szCs w:val="28"/>
        </w:rPr>
        <w:t>ONCA</w:t>
      </w:r>
      <w:r w:rsidR="004B4935">
        <w:rPr>
          <w:rFonts w:ascii="Times New Roman" w:hAnsi="Times New Roman" w:cs="Times New Roman"/>
          <w:bCs/>
          <w:sz w:val="28"/>
          <w:szCs w:val="28"/>
        </w:rPr>
        <w:t>) [</w:t>
      </w:r>
      <w:r w:rsidR="004B4935" w:rsidRPr="004B4935">
        <w:rPr>
          <w:rFonts w:ascii="Times New Roman" w:hAnsi="Times New Roman" w:cs="Times New Roman"/>
          <w:bCs/>
          <w:i/>
          <w:iCs/>
          <w:sz w:val="28"/>
          <w:szCs w:val="28"/>
        </w:rPr>
        <w:t>Minott</w:t>
      </w:r>
      <w:r w:rsidR="004B4935">
        <w:rPr>
          <w:rFonts w:ascii="Times New Roman" w:hAnsi="Times New Roman" w:cs="Times New Roman"/>
          <w:bCs/>
          <w:sz w:val="28"/>
          <w:szCs w:val="28"/>
        </w:rPr>
        <w:t>]</w:t>
      </w:r>
      <w:r w:rsidR="001779B7">
        <w:rPr>
          <w:rFonts w:ascii="Times New Roman" w:hAnsi="Times New Roman" w:cs="Times New Roman"/>
          <w:bCs/>
          <w:sz w:val="28"/>
          <w:szCs w:val="28"/>
        </w:rPr>
        <w:t xml:space="preserve">.  </w:t>
      </w:r>
      <w:r w:rsidRPr="00E4682F">
        <w:rPr>
          <w:rFonts w:ascii="Times New Roman" w:hAnsi="Times New Roman" w:cs="Times New Roman"/>
          <w:bCs/>
          <w:sz w:val="28"/>
          <w:szCs w:val="28"/>
          <w:lang w:val="en-US"/>
        </w:rPr>
        <w:t>Other factors may have to be considered when appropriate.</w:t>
      </w:r>
    </w:p>
    <w:p w14:paraId="401C7094"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1E17AEFE" w14:textId="46962EB5"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i/>
          <w:iCs/>
          <w:sz w:val="28"/>
          <w:szCs w:val="28"/>
          <w:lang w:val="en-US"/>
        </w:rPr>
      </w:pPr>
      <w:r w:rsidRPr="00E4682F">
        <w:rPr>
          <w:rFonts w:ascii="Times New Roman" w:hAnsi="Times New Roman" w:cs="Times New Roman"/>
          <w:bCs/>
          <w:sz w:val="28"/>
          <w:szCs w:val="28"/>
          <w:lang w:val="en-US"/>
        </w:rPr>
        <w:lastRenderedPageBreak/>
        <w:t xml:space="preserve">In assessing damages, I should not apply any rule of thumb, such as a month per year of service, but should review all the factors in the case, weighing and balancing </w:t>
      </w:r>
      <w:r w:rsidR="004B4935" w:rsidRPr="00E4682F">
        <w:rPr>
          <w:rFonts w:ascii="Times New Roman" w:hAnsi="Times New Roman" w:cs="Times New Roman"/>
          <w:bCs/>
          <w:sz w:val="28"/>
          <w:szCs w:val="28"/>
          <w:lang w:val="en-US"/>
        </w:rPr>
        <w:t>all</w:t>
      </w:r>
      <w:r w:rsidRPr="00E4682F">
        <w:rPr>
          <w:rFonts w:ascii="Times New Roman" w:hAnsi="Times New Roman" w:cs="Times New Roman"/>
          <w:bCs/>
          <w:sz w:val="28"/>
          <w:szCs w:val="28"/>
          <w:lang w:val="en-US"/>
        </w:rPr>
        <w:t xml:space="preserve"> those factors to arrive at an appropriate notice period</w:t>
      </w:r>
      <w:r w:rsidR="00E8027A">
        <w:rPr>
          <w:rFonts w:ascii="Times New Roman" w:hAnsi="Times New Roman" w:cs="Times New Roman"/>
          <w:bCs/>
          <w:sz w:val="28"/>
          <w:szCs w:val="28"/>
          <w:lang w:val="en-US"/>
        </w:rPr>
        <w:t>:</w:t>
      </w:r>
      <w:r w:rsidRPr="00E4682F">
        <w:rPr>
          <w:rFonts w:ascii="Times New Roman" w:hAnsi="Times New Roman" w:cs="Times New Roman"/>
          <w:bCs/>
          <w:sz w:val="28"/>
          <w:szCs w:val="28"/>
          <w:lang w:val="en-US"/>
        </w:rPr>
        <w:t xml:space="preserve"> </w:t>
      </w:r>
      <w:r w:rsidRPr="00E4682F">
        <w:rPr>
          <w:rFonts w:ascii="Times New Roman" w:hAnsi="Times New Roman" w:cs="Times New Roman"/>
          <w:bCs/>
          <w:i/>
          <w:iCs/>
          <w:sz w:val="28"/>
          <w:szCs w:val="28"/>
          <w:lang w:val="en-US"/>
        </w:rPr>
        <w:t>Minott</w:t>
      </w:r>
      <w:r w:rsidR="00E22205">
        <w:rPr>
          <w:rFonts w:ascii="Times New Roman" w:hAnsi="Times New Roman" w:cs="Times New Roman"/>
          <w:bCs/>
          <w:i/>
          <w:iCs/>
          <w:sz w:val="28"/>
          <w:szCs w:val="28"/>
          <w:lang w:val="en-US"/>
        </w:rPr>
        <w:t>,</w:t>
      </w:r>
      <w:r w:rsidRPr="00E4682F">
        <w:rPr>
          <w:rFonts w:ascii="Times New Roman" w:hAnsi="Times New Roman" w:cs="Times New Roman"/>
          <w:bCs/>
          <w:sz w:val="28"/>
          <w:szCs w:val="28"/>
          <w:lang w:val="en-US"/>
        </w:rPr>
        <w:t xml:space="preserve"> </w:t>
      </w:r>
      <w:r w:rsidR="00E22205" w:rsidRPr="00E22205">
        <w:rPr>
          <w:rFonts w:ascii="Times New Roman" w:hAnsi="Times New Roman" w:cs="Times New Roman"/>
          <w:bCs/>
          <w:i/>
          <w:iCs/>
          <w:sz w:val="28"/>
          <w:szCs w:val="28"/>
          <w:lang w:val="en-US"/>
        </w:rPr>
        <w:t xml:space="preserve">supra </w:t>
      </w:r>
      <w:r w:rsidRPr="00E4682F">
        <w:rPr>
          <w:rFonts w:ascii="Times New Roman" w:hAnsi="Times New Roman" w:cs="Times New Roman"/>
          <w:bCs/>
          <w:sz w:val="28"/>
          <w:szCs w:val="28"/>
          <w:lang w:val="en-US"/>
        </w:rPr>
        <w:t xml:space="preserve">at </w:t>
      </w:r>
      <w:r w:rsidR="004B4935">
        <w:rPr>
          <w:rFonts w:ascii="Times New Roman" w:hAnsi="Times New Roman" w:cs="Times New Roman"/>
          <w:bCs/>
          <w:sz w:val="28"/>
          <w:szCs w:val="28"/>
          <w:lang w:val="en-US"/>
        </w:rPr>
        <w:t>para 73</w:t>
      </w:r>
      <w:r w:rsidRPr="00E4682F">
        <w:rPr>
          <w:rFonts w:ascii="Times New Roman" w:hAnsi="Times New Roman" w:cs="Times New Roman"/>
          <w:bCs/>
          <w:i/>
          <w:iCs/>
          <w:sz w:val="28"/>
          <w:szCs w:val="28"/>
          <w:lang w:val="en-US"/>
        </w:rPr>
        <w:t>.</w:t>
      </w:r>
    </w:p>
    <w:p w14:paraId="0DA0F5DB"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73049325" w14:textId="0E910C84"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In this case, the employment was at a senior management level, which has historically attracted a greater notice period</w:t>
      </w:r>
      <w:r w:rsidR="00014568">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 xml:space="preserve"> </w:t>
      </w:r>
      <w:r w:rsidRPr="00E4682F">
        <w:rPr>
          <w:rFonts w:ascii="Times New Roman" w:hAnsi="Times New Roman" w:cs="Times New Roman"/>
          <w:bCs/>
          <w:i/>
          <w:iCs/>
          <w:sz w:val="28"/>
          <w:szCs w:val="28"/>
          <w:lang w:val="en-US"/>
        </w:rPr>
        <w:t>Cronk v Canadian General Insurance Co</w:t>
      </w:r>
      <w:r w:rsidRPr="00E4682F">
        <w:rPr>
          <w:rFonts w:ascii="Times New Roman" w:hAnsi="Times New Roman" w:cs="Times New Roman"/>
          <w:bCs/>
          <w:sz w:val="28"/>
          <w:szCs w:val="28"/>
          <w:lang w:val="en-US"/>
        </w:rPr>
        <w:t>, 1995 CanLII 814 (ON</w:t>
      </w:r>
      <w:r w:rsidR="001E6F2E">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CA).  However, in recent years, courts have moved away from the traditional view that a more senior position will enhance the notice period and that a more junior position will be deserving of lesser notice:</w:t>
      </w:r>
      <w:r w:rsidR="0065296C">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 xml:space="preserve"> see </w:t>
      </w:r>
      <w:r w:rsidRPr="00E4682F">
        <w:rPr>
          <w:rFonts w:ascii="Times New Roman" w:hAnsi="Times New Roman" w:cs="Times New Roman"/>
          <w:bCs/>
          <w:i/>
          <w:iCs/>
          <w:sz w:val="28"/>
          <w:szCs w:val="28"/>
          <w:lang w:val="en-US"/>
        </w:rPr>
        <w:t>Di Tomaso v Crown Metal Packaging</w:t>
      </w:r>
      <w:r w:rsidRPr="00E4682F">
        <w:rPr>
          <w:rFonts w:ascii="Times New Roman" w:hAnsi="Times New Roman" w:cs="Times New Roman"/>
          <w:bCs/>
          <w:sz w:val="28"/>
          <w:szCs w:val="28"/>
          <w:lang w:val="en-US"/>
        </w:rPr>
        <w:t xml:space="preserve"> </w:t>
      </w:r>
      <w:r w:rsidRPr="00E4682F">
        <w:rPr>
          <w:rFonts w:ascii="Times New Roman" w:hAnsi="Times New Roman" w:cs="Times New Roman"/>
          <w:bCs/>
          <w:i/>
          <w:iCs/>
          <w:sz w:val="28"/>
          <w:szCs w:val="28"/>
          <w:lang w:val="en-US"/>
        </w:rPr>
        <w:t>Canada LP</w:t>
      </w:r>
      <w:r w:rsidRPr="00E4682F">
        <w:rPr>
          <w:rFonts w:ascii="Times New Roman" w:hAnsi="Times New Roman" w:cs="Times New Roman"/>
          <w:bCs/>
          <w:sz w:val="28"/>
          <w:szCs w:val="28"/>
          <w:lang w:val="en-US"/>
        </w:rPr>
        <w:t xml:space="preserve">, 2011 ONCA 469 </w:t>
      </w:r>
      <w:r w:rsidRPr="009B23B1">
        <w:rPr>
          <w:rFonts w:ascii="Times New Roman" w:hAnsi="Times New Roman" w:cs="Times New Roman"/>
          <w:bCs/>
          <w:sz w:val="28"/>
          <w:szCs w:val="28"/>
          <w:lang w:val="en-US"/>
        </w:rPr>
        <w:t>at</w:t>
      </w:r>
      <w:r w:rsidRPr="00E4682F">
        <w:rPr>
          <w:rFonts w:ascii="Times New Roman" w:hAnsi="Times New Roman" w:cs="Times New Roman"/>
          <w:bCs/>
          <w:sz w:val="28"/>
          <w:szCs w:val="28"/>
          <w:lang w:val="en-US"/>
        </w:rPr>
        <w:t xml:space="preserve"> para</w:t>
      </w:r>
      <w:r w:rsidR="009B23B1">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27</w:t>
      </w:r>
      <w:r w:rsidR="009B23B1">
        <w:rPr>
          <w:rFonts w:ascii="Times New Roman" w:hAnsi="Times New Roman" w:cs="Times New Roman"/>
          <w:bCs/>
          <w:sz w:val="28"/>
          <w:szCs w:val="28"/>
          <w:lang w:val="en-US"/>
        </w:rPr>
        <w:t xml:space="preserve"> and 28</w:t>
      </w:r>
      <w:r w:rsidR="00934AEA">
        <w:rPr>
          <w:rFonts w:ascii="Times New Roman" w:hAnsi="Times New Roman" w:cs="Times New Roman"/>
          <w:bCs/>
          <w:sz w:val="28"/>
          <w:szCs w:val="28"/>
          <w:lang w:val="en-US"/>
        </w:rPr>
        <w:t xml:space="preserve"> </w:t>
      </w:r>
      <w:r w:rsidR="00934AEA" w:rsidRPr="00934AEA">
        <w:rPr>
          <w:rFonts w:ascii="Times New Roman" w:hAnsi="Times New Roman" w:cs="Times New Roman"/>
          <w:bCs/>
          <w:sz w:val="28"/>
          <w:szCs w:val="28"/>
          <w:lang w:val="en-US"/>
        </w:rPr>
        <w:t>[</w:t>
      </w:r>
      <w:r w:rsidR="00934AEA" w:rsidRPr="00934AEA">
        <w:rPr>
          <w:rFonts w:ascii="Times New Roman" w:hAnsi="Times New Roman" w:cs="Times New Roman"/>
          <w:bCs/>
          <w:i/>
          <w:iCs/>
          <w:sz w:val="28"/>
          <w:szCs w:val="28"/>
          <w:lang w:val="en-US"/>
        </w:rPr>
        <w:t>Di Tomaso</w:t>
      </w:r>
      <w:r w:rsidR="00934AEA" w:rsidRPr="00934AEA">
        <w:rPr>
          <w:rFonts w:ascii="Times New Roman" w:hAnsi="Times New Roman" w:cs="Times New Roman"/>
          <w:bCs/>
          <w:sz w:val="28"/>
          <w:szCs w:val="28"/>
          <w:lang w:val="en-US"/>
        </w:rPr>
        <w:t>]</w:t>
      </w:r>
      <w:r w:rsidRPr="00E4682F">
        <w:rPr>
          <w:rFonts w:ascii="Times New Roman" w:hAnsi="Times New Roman" w:cs="Times New Roman"/>
          <w:bCs/>
          <w:sz w:val="28"/>
          <w:szCs w:val="28"/>
          <w:lang w:val="en-US"/>
        </w:rPr>
        <w:t xml:space="preserve">.  However, often where courts have criticized the presumption that a more senior employee will be entitled to greater damages, they have done so in the context of reviewing the awards granted to more junior employees, holding that a junior employee may have just as difficult a time finding similar employment as will a more senior employee.  In addition to </w:t>
      </w:r>
      <w:r w:rsidRPr="00E4682F">
        <w:rPr>
          <w:rFonts w:ascii="Times New Roman" w:hAnsi="Times New Roman" w:cs="Times New Roman"/>
          <w:bCs/>
          <w:i/>
          <w:iCs/>
          <w:sz w:val="28"/>
          <w:szCs w:val="28"/>
          <w:lang w:val="en-US"/>
        </w:rPr>
        <w:t>Di Tomaso</w:t>
      </w:r>
      <w:r w:rsidRPr="00E4682F">
        <w:rPr>
          <w:rFonts w:ascii="Times New Roman" w:hAnsi="Times New Roman" w:cs="Times New Roman"/>
          <w:bCs/>
          <w:sz w:val="28"/>
          <w:szCs w:val="28"/>
          <w:lang w:val="en-US"/>
        </w:rPr>
        <w:t xml:space="preserve">, see </w:t>
      </w:r>
      <w:r w:rsidR="009B23B1">
        <w:rPr>
          <w:rFonts w:ascii="Times New Roman" w:hAnsi="Times New Roman" w:cs="Times New Roman"/>
          <w:bCs/>
          <w:sz w:val="28"/>
          <w:szCs w:val="28"/>
          <w:lang w:val="en-US"/>
        </w:rPr>
        <w:t>also</w:t>
      </w:r>
      <w:r w:rsidR="00931EC4">
        <w:rPr>
          <w:rFonts w:ascii="Times New Roman" w:hAnsi="Times New Roman" w:cs="Times New Roman"/>
          <w:bCs/>
          <w:sz w:val="28"/>
          <w:szCs w:val="28"/>
          <w:lang w:val="en-US"/>
        </w:rPr>
        <w:t xml:space="preserve"> </w:t>
      </w:r>
      <w:r w:rsidR="00931EC4" w:rsidRPr="00931EC4">
        <w:rPr>
          <w:rFonts w:ascii="Times New Roman" w:hAnsi="Times New Roman" w:cs="Times New Roman"/>
          <w:bCs/>
          <w:i/>
          <w:iCs/>
          <w:sz w:val="28"/>
          <w:szCs w:val="28"/>
          <w:lang w:val="en-US"/>
        </w:rPr>
        <w:t>Medis Health and Pharmaceutical Services Inc v Bramble</w:t>
      </w:r>
      <w:r w:rsidRPr="00E4682F">
        <w:rPr>
          <w:rFonts w:ascii="Times New Roman" w:hAnsi="Times New Roman" w:cs="Times New Roman"/>
          <w:bCs/>
          <w:sz w:val="28"/>
          <w:szCs w:val="28"/>
          <w:lang w:val="en-US"/>
        </w:rPr>
        <w:t xml:space="preserve">, </w:t>
      </w:r>
      <w:r w:rsidR="009B23B1" w:rsidRPr="009B23B1">
        <w:rPr>
          <w:rFonts w:ascii="Times New Roman" w:hAnsi="Times New Roman" w:cs="Times New Roman"/>
          <w:bCs/>
          <w:sz w:val="28"/>
          <w:szCs w:val="28"/>
          <w:lang w:val="en-US"/>
        </w:rPr>
        <w:t>1999 CanLII 13124 (NB</w:t>
      </w:r>
      <w:r w:rsidR="001E6F2E">
        <w:rPr>
          <w:rFonts w:ascii="Times New Roman" w:hAnsi="Times New Roman" w:cs="Times New Roman"/>
          <w:bCs/>
          <w:sz w:val="28"/>
          <w:szCs w:val="28"/>
          <w:lang w:val="en-US"/>
        </w:rPr>
        <w:t xml:space="preserve"> </w:t>
      </w:r>
      <w:r w:rsidR="009B23B1" w:rsidRPr="009B23B1">
        <w:rPr>
          <w:rFonts w:ascii="Times New Roman" w:hAnsi="Times New Roman" w:cs="Times New Roman"/>
          <w:bCs/>
          <w:sz w:val="28"/>
          <w:szCs w:val="28"/>
          <w:lang w:val="en-US"/>
        </w:rPr>
        <w:t>CA)</w:t>
      </w:r>
      <w:r w:rsidR="009B23B1">
        <w:rPr>
          <w:rFonts w:ascii="Times New Roman" w:hAnsi="Times New Roman" w:cs="Times New Roman"/>
          <w:bCs/>
          <w:sz w:val="28"/>
          <w:szCs w:val="28"/>
          <w:lang w:val="en-US"/>
        </w:rPr>
        <w:t xml:space="preserve"> </w:t>
      </w:r>
    </w:p>
    <w:p w14:paraId="118DE250"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0B2FD1E2" w14:textId="48072CE7"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To the extent that the character of employment is relevant on the facts of this case, it is relevant to </w:t>
      </w:r>
      <w:r w:rsidR="00AC5A2C">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w:t>
      </w:r>
      <w:r w:rsidR="00931EC4">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ability to find equivalent employment given that the primary objective of notice is to provide the terminated employee with a reasonable opportunity to seek alternate suitable </w:t>
      </w:r>
      <w:r w:rsidR="00934AEA">
        <w:rPr>
          <w:rFonts w:ascii="Times New Roman" w:hAnsi="Times New Roman" w:cs="Times New Roman"/>
          <w:bCs/>
          <w:sz w:val="28"/>
          <w:szCs w:val="28"/>
          <w:lang w:val="en-US"/>
        </w:rPr>
        <w:t>employment</w:t>
      </w:r>
      <w:r w:rsidRPr="00E4682F">
        <w:rPr>
          <w:rFonts w:ascii="Times New Roman" w:hAnsi="Times New Roman" w:cs="Times New Roman"/>
          <w:bCs/>
          <w:sz w:val="28"/>
          <w:szCs w:val="28"/>
          <w:lang w:val="en-US"/>
        </w:rPr>
        <w:t xml:space="preserve">.  In this case, </w:t>
      </w:r>
      <w:r w:rsidR="00AC5A2C">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was a senior level manager, responsible for the overall administration of the financial affairs of the Town and for the direction and supervision of </w:t>
      </w:r>
      <w:r w:rsidR="0018320B">
        <w:rPr>
          <w:rFonts w:ascii="Times New Roman" w:hAnsi="Times New Roman" w:cs="Times New Roman"/>
          <w:bCs/>
          <w:sz w:val="28"/>
          <w:szCs w:val="28"/>
          <w:lang w:val="en-US"/>
        </w:rPr>
        <w:t>a number of</w:t>
      </w:r>
      <w:r w:rsidRPr="00E4682F">
        <w:rPr>
          <w:rFonts w:ascii="Times New Roman" w:hAnsi="Times New Roman" w:cs="Times New Roman"/>
          <w:bCs/>
          <w:sz w:val="28"/>
          <w:szCs w:val="28"/>
          <w:lang w:val="en-US"/>
        </w:rPr>
        <w:t xml:space="preserve"> employees.  He reported directly to the most senior employee of the Town, the </w:t>
      </w:r>
      <w:r w:rsidR="005C0D6F">
        <w:rPr>
          <w:rFonts w:ascii="Times New Roman" w:hAnsi="Times New Roman" w:cs="Times New Roman"/>
          <w:bCs/>
          <w:sz w:val="28"/>
          <w:szCs w:val="28"/>
          <w:lang w:val="en-US"/>
        </w:rPr>
        <w:t>SAO.</w:t>
      </w:r>
      <w:r w:rsidRPr="00E4682F">
        <w:rPr>
          <w:rFonts w:ascii="Times New Roman" w:hAnsi="Times New Roman" w:cs="Times New Roman"/>
          <w:bCs/>
          <w:sz w:val="28"/>
          <w:szCs w:val="28"/>
          <w:lang w:val="en-US"/>
        </w:rPr>
        <w:t xml:space="preserve">  He was responsible for a budget of approximately $10,000,000.  As such, given the financial and staff responsibilities, it is fair to characterize </w:t>
      </w:r>
      <w:r w:rsidR="00AC5A2C">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w:t>
      </w:r>
      <w:r w:rsidR="001B42B8">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position as a key position within the organization with significant responsibilities.</w:t>
      </w:r>
    </w:p>
    <w:p w14:paraId="44939521"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238F3A87" w14:textId="2DD24E29" w:rsidR="006A56CF" w:rsidRDefault="00E4682F" w:rsidP="006A56C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Prior to being employed by the Town, </w:t>
      </w:r>
      <w:r w:rsidR="00AC5A2C">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had worked in a similar position with the Town of Fort Smith for 3 years.  Before </w:t>
      </w:r>
      <w:r w:rsidR="00AC5A2C">
        <w:rPr>
          <w:rFonts w:ascii="Times New Roman" w:hAnsi="Times New Roman" w:cs="Times New Roman"/>
          <w:bCs/>
          <w:sz w:val="28"/>
          <w:szCs w:val="28"/>
          <w:lang w:val="en-US"/>
        </w:rPr>
        <w:t>th</w:t>
      </w:r>
      <w:r w:rsidR="00C81B98">
        <w:rPr>
          <w:rFonts w:ascii="Times New Roman" w:hAnsi="Times New Roman" w:cs="Times New Roman"/>
          <w:bCs/>
          <w:sz w:val="28"/>
          <w:szCs w:val="28"/>
          <w:lang w:val="en-US"/>
        </w:rPr>
        <w:t>e Plaintiff</w:t>
      </w:r>
      <w:r w:rsidRPr="00E4682F">
        <w:rPr>
          <w:rFonts w:ascii="Times New Roman" w:hAnsi="Times New Roman" w:cs="Times New Roman"/>
          <w:bCs/>
          <w:sz w:val="28"/>
          <w:szCs w:val="28"/>
          <w:lang w:val="en-US"/>
        </w:rPr>
        <w:t xml:space="preserve"> worked with the Town of Fort Smith, </w:t>
      </w:r>
      <w:r w:rsidR="00920A62">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had been employed as the President of a </w:t>
      </w:r>
      <w:r w:rsidR="00250DB9" w:rsidRPr="00E4682F">
        <w:rPr>
          <w:rFonts w:ascii="Times New Roman" w:hAnsi="Times New Roman" w:cs="Times New Roman"/>
          <w:bCs/>
          <w:sz w:val="28"/>
          <w:szCs w:val="28"/>
          <w:lang w:val="en-US"/>
        </w:rPr>
        <w:t>248-bed</w:t>
      </w:r>
      <w:r w:rsidRPr="00E4682F">
        <w:rPr>
          <w:rFonts w:ascii="Times New Roman" w:hAnsi="Times New Roman" w:cs="Times New Roman"/>
          <w:bCs/>
          <w:sz w:val="28"/>
          <w:szCs w:val="28"/>
          <w:lang w:val="en-US"/>
        </w:rPr>
        <w:t xml:space="preserve"> health care facility </w:t>
      </w:r>
      <w:r w:rsidR="00AC5A2C">
        <w:rPr>
          <w:rFonts w:ascii="Times New Roman" w:hAnsi="Times New Roman" w:cs="Times New Roman"/>
          <w:bCs/>
          <w:sz w:val="28"/>
          <w:szCs w:val="28"/>
          <w:lang w:val="en-US"/>
        </w:rPr>
        <w:t>f</w:t>
      </w:r>
      <w:r w:rsidRPr="00E4682F">
        <w:rPr>
          <w:rFonts w:ascii="Times New Roman" w:hAnsi="Times New Roman" w:cs="Times New Roman"/>
          <w:bCs/>
          <w:sz w:val="28"/>
          <w:szCs w:val="28"/>
          <w:lang w:val="en-US"/>
        </w:rPr>
        <w:t>or 12 years.  Throughout his career, he has always held high level executive positions carrying significant responsibilities.</w:t>
      </w:r>
    </w:p>
    <w:p w14:paraId="7761BCFA" w14:textId="77777777" w:rsidR="006A56CF" w:rsidRDefault="006A56CF" w:rsidP="00A11BE4">
      <w:pPr>
        <w:pStyle w:val="ListParagraph"/>
        <w:spacing w:after="0" w:line="240" w:lineRule="auto"/>
        <w:ind w:left="0"/>
        <w:contextualSpacing w:val="0"/>
        <w:jc w:val="both"/>
        <w:rPr>
          <w:rFonts w:ascii="Times New Roman" w:hAnsi="Times New Roman" w:cs="Times New Roman"/>
          <w:bCs/>
          <w:sz w:val="28"/>
          <w:szCs w:val="28"/>
          <w:lang w:val="en-US"/>
        </w:rPr>
      </w:pPr>
    </w:p>
    <w:p w14:paraId="6CCCFE82" w14:textId="182B1201" w:rsidR="00E4682F" w:rsidRPr="006A56CF" w:rsidRDefault="00E4682F" w:rsidP="006A56C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6A56CF">
        <w:rPr>
          <w:rFonts w:ascii="Times New Roman" w:hAnsi="Times New Roman" w:cs="Times New Roman"/>
          <w:bCs/>
          <w:sz w:val="28"/>
          <w:szCs w:val="28"/>
          <w:lang w:val="en-US"/>
        </w:rPr>
        <w:t xml:space="preserve">I heard evidence of </w:t>
      </w:r>
      <w:r w:rsidR="00250DB9" w:rsidRPr="006A56CF">
        <w:rPr>
          <w:rFonts w:ascii="Times New Roman" w:hAnsi="Times New Roman" w:cs="Times New Roman"/>
          <w:bCs/>
          <w:sz w:val="28"/>
          <w:szCs w:val="28"/>
          <w:lang w:val="en-US"/>
        </w:rPr>
        <w:t>t</w:t>
      </w:r>
      <w:r w:rsidR="00C81B98" w:rsidRPr="006A56CF">
        <w:rPr>
          <w:rFonts w:ascii="Times New Roman" w:hAnsi="Times New Roman" w:cs="Times New Roman"/>
          <w:bCs/>
          <w:sz w:val="28"/>
          <w:szCs w:val="28"/>
          <w:lang w:val="en-US"/>
        </w:rPr>
        <w:t>he Plaintiff</w:t>
      </w:r>
      <w:r w:rsidRPr="006A56CF">
        <w:rPr>
          <w:rFonts w:ascii="Times New Roman" w:hAnsi="Times New Roman" w:cs="Times New Roman"/>
          <w:bCs/>
          <w:sz w:val="28"/>
          <w:szCs w:val="28"/>
          <w:lang w:val="en-US"/>
        </w:rPr>
        <w:t>’</w:t>
      </w:r>
      <w:r w:rsidR="00931EC4" w:rsidRPr="006A56CF">
        <w:rPr>
          <w:rFonts w:ascii="Times New Roman" w:hAnsi="Times New Roman" w:cs="Times New Roman"/>
          <w:bCs/>
          <w:sz w:val="28"/>
          <w:szCs w:val="28"/>
          <w:lang w:val="en-US"/>
        </w:rPr>
        <w:t>s</w:t>
      </w:r>
      <w:r w:rsidRPr="006A56CF">
        <w:rPr>
          <w:rFonts w:ascii="Times New Roman" w:hAnsi="Times New Roman" w:cs="Times New Roman"/>
          <w:bCs/>
          <w:sz w:val="28"/>
          <w:szCs w:val="28"/>
          <w:lang w:val="en-US"/>
        </w:rPr>
        <w:t xml:space="preserve"> attempts to find similar employment in the geographic area and I accept that there would not be many equivalent positions in the N</w:t>
      </w:r>
      <w:r w:rsidR="00FC1DCD" w:rsidRPr="006A56CF">
        <w:rPr>
          <w:rFonts w:ascii="Times New Roman" w:hAnsi="Times New Roman" w:cs="Times New Roman"/>
          <w:bCs/>
          <w:sz w:val="28"/>
          <w:szCs w:val="28"/>
          <w:lang w:val="en-US"/>
        </w:rPr>
        <w:t xml:space="preserve">orthwest </w:t>
      </w:r>
      <w:r w:rsidR="008D1505" w:rsidRPr="006A56CF">
        <w:rPr>
          <w:rFonts w:ascii="Times New Roman" w:hAnsi="Times New Roman" w:cs="Times New Roman"/>
          <w:bCs/>
          <w:sz w:val="28"/>
          <w:szCs w:val="28"/>
          <w:lang w:val="en-US"/>
        </w:rPr>
        <w:t>Territories available</w:t>
      </w:r>
      <w:r w:rsidRPr="006A56CF">
        <w:rPr>
          <w:rFonts w:ascii="Times New Roman" w:hAnsi="Times New Roman" w:cs="Times New Roman"/>
          <w:bCs/>
          <w:sz w:val="28"/>
          <w:szCs w:val="28"/>
          <w:lang w:val="en-US"/>
        </w:rPr>
        <w:t xml:space="preserve"> to </w:t>
      </w:r>
      <w:r w:rsidR="00250DB9" w:rsidRPr="006A56CF">
        <w:rPr>
          <w:rFonts w:ascii="Times New Roman" w:hAnsi="Times New Roman" w:cs="Times New Roman"/>
          <w:bCs/>
          <w:sz w:val="28"/>
          <w:szCs w:val="28"/>
          <w:lang w:val="en-US"/>
        </w:rPr>
        <w:t>t</w:t>
      </w:r>
      <w:r w:rsidR="00C81B98" w:rsidRPr="006A56CF">
        <w:rPr>
          <w:rFonts w:ascii="Times New Roman" w:hAnsi="Times New Roman" w:cs="Times New Roman"/>
          <w:bCs/>
          <w:sz w:val="28"/>
          <w:szCs w:val="28"/>
          <w:lang w:val="en-US"/>
        </w:rPr>
        <w:t>he Plaintiff</w:t>
      </w:r>
      <w:r w:rsidRPr="006A56CF">
        <w:rPr>
          <w:rFonts w:ascii="Times New Roman" w:hAnsi="Times New Roman" w:cs="Times New Roman"/>
          <w:bCs/>
          <w:sz w:val="28"/>
          <w:szCs w:val="28"/>
          <w:lang w:val="en-US"/>
        </w:rPr>
        <w:t xml:space="preserve">, which would make it more difficult for </w:t>
      </w:r>
      <w:r w:rsidR="00250DB9" w:rsidRPr="006A56CF">
        <w:rPr>
          <w:rFonts w:ascii="Times New Roman" w:hAnsi="Times New Roman" w:cs="Times New Roman"/>
          <w:bCs/>
          <w:sz w:val="28"/>
          <w:szCs w:val="28"/>
          <w:lang w:val="en-US"/>
        </w:rPr>
        <w:t>t</w:t>
      </w:r>
      <w:r w:rsidR="00C81B98" w:rsidRPr="006A56CF">
        <w:rPr>
          <w:rFonts w:ascii="Times New Roman" w:hAnsi="Times New Roman" w:cs="Times New Roman"/>
          <w:bCs/>
          <w:sz w:val="28"/>
          <w:szCs w:val="28"/>
          <w:lang w:val="en-US"/>
        </w:rPr>
        <w:t>he Plaintiff</w:t>
      </w:r>
      <w:r w:rsidRPr="006A56CF">
        <w:rPr>
          <w:rFonts w:ascii="Times New Roman" w:hAnsi="Times New Roman" w:cs="Times New Roman"/>
          <w:bCs/>
          <w:sz w:val="28"/>
          <w:szCs w:val="28"/>
          <w:lang w:val="en-US"/>
        </w:rPr>
        <w:t xml:space="preserve"> to have found equivalent employment within a short time </w:t>
      </w:r>
      <w:r w:rsidRPr="006A56CF">
        <w:rPr>
          <w:rFonts w:ascii="Times New Roman" w:hAnsi="Times New Roman" w:cs="Times New Roman"/>
          <w:bCs/>
          <w:sz w:val="28"/>
          <w:szCs w:val="28"/>
          <w:lang w:val="en-US"/>
        </w:rPr>
        <w:lastRenderedPageBreak/>
        <w:t xml:space="preserve">frame.  As such, the </w:t>
      </w:r>
      <w:r w:rsidR="00250DB9" w:rsidRPr="006A56CF">
        <w:rPr>
          <w:rFonts w:ascii="Times New Roman" w:hAnsi="Times New Roman" w:cs="Times New Roman"/>
          <w:bCs/>
          <w:sz w:val="28"/>
          <w:szCs w:val="28"/>
          <w:lang w:val="en-US"/>
        </w:rPr>
        <w:t>character</w:t>
      </w:r>
      <w:r w:rsidRPr="006A56CF">
        <w:rPr>
          <w:rFonts w:ascii="Times New Roman" w:hAnsi="Times New Roman" w:cs="Times New Roman"/>
          <w:bCs/>
          <w:sz w:val="28"/>
          <w:szCs w:val="28"/>
          <w:lang w:val="en-US"/>
        </w:rPr>
        <w:t xml:space="preserve"> of his employment would tend to support a </w:t>
      </w:r>
      <w:r w:rsidR="00931EC4" w:rsidRPr="006A56CF">
        <w:rPr>
          <w:rFonts w:ascii="Times New Roman" w:hAnsi="Times New Roman" w:cs="Times New Roman"/>
          <w:bCs/>
          <w:sz w:val="28"/>
          <w:szCs w:val="28"/>
          <w:lang w:val="en-US"/>
        </w:rPr>
        <w:t>longer period</w:t>
      </w:r>
      <w:r w:rsidRPr="006A56CF">
        <w:rPr>
          <w:rFonts w:ascii="Times New Roman" w:hAnsi="Times New Roman" w:cs="Times New Roman"/>
          <w:bCs/>
          <w:sz w:val="28"/>
          <w:szCs w:val="28"/>
          <w:lang w:val="en-US"/>
        </w:rPr>
        <w:t xml:space="preserve"> of notice.  </w:t>
      </w:r>
    </w:p>
    <w:p w14:paraId="0F4CB42B"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0CA8A1AD" w14:textId="0A8AB478" w:rsidR="00E4682F" w:rsidRPr="00E4682F" w:rsidRDefault="00C81B98"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The Plaintiff</w:t>
      </w:r>
      <w:r w:rsidR="00E4682F" w:rsidRPr="00E4682F">
        <w:rPr>
          <w:rFonts w:ascii="Times New Roman" w:hAnsi="Times New Roman" w:cs="Times New Roman"/>
          <w:bCs/>
          <w:sz w:val="28"/>
          <w:szCs w:val="28"/>
          <w:lang w:val="en-US"/>
        </w:rPr>
        <w:t xml:space="preserve"> was employed for a relatively short period of time, only 18 months, which might suggest a shorter period of notice is appropriate.  However, a short period of employment will not always lead to a short period of notice.  Overemphasizing a short period of service to the detriment of other factors is an error in principle: See </w:t>
      </w:r>
      <w:r w:rsidR="00E4682F" w:rsidRPr="00E4682F">
        <w:rPr>
          <w:rFonts w:ascii="Times New Roman" w:hAnsi="Times New Roman" w:cs="Times New Roman"/>
          <w:bCs/>
          <w:i/>
          <w:iCs/>
          <w:sz w:val="28"/>
          <w:szCs w:val="28"/>
          <w:lang w:val="en-US"/>
        </w:rPr>
        <w:t>Love v Acuity Investment Management Inc</w:t>
      </w:r>
      <w:r w:rsidR="00E4682F" w:rsidRPr="00E4682F">
        <w:rPr>
          <w:rFonts w:ascii="Times New Roman" w:hAnsi="Times New Roman" w:cs="Times New Roman"/>
          <w:bCs/>
          <w:sz w:val="28"/>
          <w:szCs w:val="28"/>
          <w:lang w:val="en-US"/>
        </w:rPr>
        <w:t>, 2011 ONCA 130 at para 19</w:t>
      </w:r>
      <w:r w:rsidR="0018320B">
        <w:rPr>
          <w:rFonts w:ascii="Times New Roman" w:hAnsi="Times New Roman" w:cs="Times New Roman"/>
          <w:bCs/>
          <w:sz w:val="28"/>
          <w:szCs w:val="28"/>
          <w:lang w:val="en-US"/>
        </w:rPr>
        <w:t>,</w:t>
      </w:r>
      <w:r w:rsidR="00E4682F" w:rsidRPr="00E4682F">
        <w:rPr>
          <w:rFonts w:ascii="Times New Roman" w:hAnsi="Times New Roman" w:cs="Times New Roman"/>
          <w:bCs/>
          <w:sz w:val="28"/>
          <w:szCs w:val="28"/>
          <w:lang w:val="en-US"/>
        </w:rPr>
        <w:t xml:space="preserve"> where the court overturned an award of five months for service of a senior vice president of 2.53 years, finding that the court erred in not giving appropriate weight to the character of the employment and the challenges of finding equivalent employment. </w:t>
      </w:r>
    </w:p>
    <w:p w14:paraId="3C4F2B56"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17758524" w14:textId="30B9D9BF" w:rsidR="0096301A" w:rsidRPr="0096301A" w:rsidRDefault="00E4682F" w:rsidP="0096301A">
      <w:pPr>
        <w:pStyle w:val="ListParagraph"/>
        <w:numPr>
          <w:ilvl w:val="0"/>
          <w:numId w:val="10"/>
        </w:numPr>
        <w:spacing w:line="240" w:lineRule="auto"/>
        <w:jc w:val="both"/>
        <w:rPr>
          <w:rFonts w:ascii="Times New Roman" w:hAnsi="Times New Roman" w:cs="Times New Roman"/>
          <w:bCs/>
          <w:sz w:val="28"/>
          <w:szCs w:val="28"/>
        </w:rPr>
      </w:pPr>
      <w:r w:rsidRPr="00E4682F">
        <w:rPr>
          <w:rFonts w:ascii="Times New Roman" w:hAnsi="Times New Roman" w:cs="Times New Roman"/>
          <w:bCs/>
          <w:sz w:val="28"/>
          <w:szCs w:val="28"/>
          <w:lang w:val="en-US"/>
        </w:rPr>
        <w:t xml:space="preserve">It is important that I keep in mind that the </w:t>
      </w:r>
      <w:r w:rsidR="002C048A">
        <w:rPr>
          <w:rFonts w:ascii="Times New Roman" w:hAnsi="Times New Roman" w:cs="Times New Roman"/>
          <w:bCs/>
          <w:sz w:val="28"/>
          <w:szCs w:val="28"/>
          <w:lang w:val="en-US"/>
        </w:rPr>
        <w:t>purpose</w:t>
      </w:r>
      <w:r w:rsidR="002C048A" w:rsidRPr="00E4682F">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 xml:space="preserve">of a reasonable notice period is </w:t>
      </w:r>
      <w:r w:rsidR="009B0CE4">
        <w:rPr>
          <w:rFonts w:ascii="Times New Roman" w:hAnsi="Times New Roman" w:cs="Times New Roman"/>
          <w:bCs/>
          <w:sz w:val="28"/>
          <w:szCs w:val="28"/>
          <w:lang w:val="en-US"/>
        </w:rPr>
        <w:t xml:space="preserve">to </w:t>
      </w:r>
      <w:r w:rsidR="001451C8">
        <w:rPr>
          <w:rFonts w:ascii="Times New Roman" w:hAnsi="Times New Roman" w:cs="Times New Roman"/>
          <w:bCs/>
          <w:sz w:val="28"/>
          <w:szCs w:val="28"/>
          <w:lang w:val="en-US"/>
        </w:rPr>
        <w:t>provide</w:t>
      </w:r>
      <w:r w:rsidRPr="00E4682F">
        <w:rPr>
          <w:rFonts w:ascii="Times New Roman" w:hAnsi="Times New Roman" w:cs="Times New Roman"/>
          <w:bCs/>
          <w:sz w:val="28"/>
          <w:szCs w:val="28"/>
          <w:lang w:val="en-US"/>
        </w:rPr>
        <w:t xml:space="preserve"> </w:t>
      </w:r>
      <w:r w:rsidR="00AC5A2C">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w:t>
      </w:r>
      <w:r w:rsidR="009E32DB">
        <w:rPr>
          <w:rFonts w:ascii="Times New Roman" w:hAnsi="Times New Roman" w:cs="Times New Roman"/>
          <w:bCs/>
          <w:sz w:val="28"/>
          <w:szCs w:val="28"/>
          <w:lang w:val="en-US"/>
        </w:rPr>
        <w:t xml:space="preserve">a chance </w:t>
      </w:r>
      <w:r w:rsidRPr="00E4682F">
        <w:rPr>
          <w:rFonts w:ascii="Times New Roman" w:hAnsi="Times New Roman" w:cs="Times New Roman"/>
          <w:bCs/>
          <w:sz w:val="28"/>
          <w:szCs w:val="28"/>
          <w:lang w:val="en-US"/>
        </w:rPr>
        <w:t>to find comparable employment</w:t>
      </w:r>
      <w:r w:rsidR="0018320B">
        <w:rPr>
          <w:rFonts w:ascii="Times New Roman" w:hAnsi="Times New Roman" w:cs="Times New Roman"/>
          <w:bCs/>
          <w:sz w:val="28"/>
          <w:szCs w:val="28"/>
          <w:lang w:val="en-US"/>
        </w:rPr>
        <w:t>:</w:t>
      </w:r>
      <w:r w:rsidRPr="00E4682F">
        <w:rPr>
          <w:rFonts w:ascii="Times New Roman" w:hAnsi="Times New Roman" w:cs="Times New Roman"/>
          <w:bCs/>
          <w:sz w:val="28"/>
          <w:szCs w:val="28"/>
          <w:lang w:val="en-US"/>
        </w:rPr>
        <w:t xml:space="preserve"> See </w:t>
      </w:r>
      <w:r w:rsidRPr="00E4682F">
        <w:rPr>
          <w:rFonts w:ascii="Times New Roman" w:hAnsi="Times New Roman" w:cs="Times New Roman"/>
          <w:bCs/>
          <w:i/>
          <w:iCs/>
          <w:sz w:val="28"/>
          <w:szCs w:val="28"/>
          <w:lang w:val="en-US"/>
        </w:rPr>
        <w:t>Lin v Ontario Teachers' Pension Plan Board</w:t>
      </w:r>
      <w:r w:rsidRPr="00E4682F">
        <w:rPr>
          <w:rFonts w:ascii="Times New Roman" w:hAnsi="Times New Roman" w:cs="Times New Roman"/>
          <w:bCs/>
          <w:sz w:val="28"/>
          <w:szCs w:val="28"/>
          <w:lang w:val="en-US"/>
        </w:rPr>
        <w:t>, 2016 ONCA 619, 352 OAC 10, at para 54</w:t>
      </w:r>
      <w:r w:rsidR="009E32DB">
        <w:rPr>
          <w:rFonts w:ascii="Times New Roman" w:hAnsi="Times New Roman" w:cs="Times New Roman"/>
          <w:bCs/>
          <w:sz w:val="28"/>
          <w:szCs w:val="28"/>
          <w:lang w:val="en-US"/>
        </w:rPr>
        <w:t xml:space="preserve">; </w:t>
      </w:r>
      <w:r w:rsidR="0096301A" w:rsidRPr="0096301A">
        <w:rPr>
          <w:rFonts w:ascii="Times New Roman" w:hAnsi="Times New Roman" w:cs="Times New Roman"/>
          <w:bCs/>
          <w:i/>
          <w:iCs/>
          <w:sz w:val="28"/>
          <w:szCs w:val="28"/>
        </w:rPr>
        <w:t>McKay v Camco, Inc</w:t>
      </w:r>
      <w:r w:rsidR="0096301A" w:rsidRPr="0096301A">
        <w:rPr>
          <w:rFonts w:ascii="Times New Roman" w:hAnsi="Times New Roman" w:cs="Times New Roman"/>
          <w:bCs/>
          <w:sz w:val="28"/>
          <w:szCs w:val="28"/>
        </w:rPr>
        <w:t>, 1986 CanLII 2544 (ON</w:t>
      </w:r>
      <w:r w:rsidR="001E6F2E">
        <w:rPr>
          <w:rFonts w:ascii="Times New Roman" w:hAnsi="Times New Roman" w:cs="Times New Roman"/>
          <w:bCs/>
          <w:sz w:val="28"/>
          <w:szCs w:val="28"/>
        </w:rPr>
        <w:t xml:space="preserve"> </w:t>
      </w:r>
      <w:r w:rsidR="0096301A" w:rsidRPr="0096301A">
        <w:rPr>
          <w:rFonts w:ascii="Times New Roman" w:hAnsi="Times New Roman" w:cs="Times New Roman"/>
          <w:bCs/>
          <w:sz w:val="28"/>
          <w:szCs w:val="28"/>
        </w:rPr>
        <w:t>CA)</w:t>
      </w:r>
    </w:p>
    <w:p w14:paraId="25F53399"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2514F677" w14:textId="16677820" w:rsidR="00E4682F" w:rsidRDefault="00C81B98" w:rsidP="006A56C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The Plaintiff</w:t>
      </w:r>
      <w:r w:rsidR="00E4682F" w:rsidRPr="00E4682F">
        <w:rPr>
          <w:rFonts w:ascii="Times New Roman" w:hAnsi="Times New Roman" w:cs="Times New Roman"/>
          <w:bCs/>
          <w:sz w:val="28"/>
          <w:szCs w:val="28"/>
          <w:lang w:val="en-US"/>
        </w:rPr>
        <w:t xml:space="preserve"> was 69 years of age when he was terminated.  Indeed, he alleges that it was his view that the primary reason for his termination wa</w:t>
      </w:r>
      <w:r w:rsidR="00EE536A">
        <w:rPr>
          <w:rFonts w:ascii="Times New Roman" w:hAnsi="Times New Roman" w:cs="Times New Roman"/>
          <w:bCs/>
          <w:sz w:val="28"/>
          <w:szCs w:val="28"/>
          <w:lang w:val="en-US"/>
        </w:rPr>
        <w:t>s</w:t>
      </w:r>
      <w:r w:rsidR="00E4682F" w:rsidRPr="00E4682F">
        <w:rPr>
          <w:rFonts w:ascii="Times New Roman" w:hAnsi="Times New Roman" w:cs="Times New Roman"/>
          <w:bCs/>
          <w:sz w:val="28"/>
          <w:szCs w:val="28"/>
          <w:lang w:val="en-US"/>
        </w:rPr>
        <w:t xml:space="preserve"> age related.  I find that </w:t>
      </w:r>
      <w:r w:rsidR="00AC5A2C">
        <w:rPr>
          <w:rFonts w:ascii="Times New Roman" w:hAnsi="Times New Roman" w:cs="Times New Roman"/>
          <w:bCs/>
          <w:sz w:val="28"/>
          <w:szCs w:val="28"/>
          <w:lang w:val="en-US"/>
        </w:rPr>
        <w:t>t</w:t>
      </w:r>
      <w:r>
        <w:rPr>
          <w:rFonts w:ascii="Times New Roman" w:hAnsi="Times New Roman" w:cs="Times New Roman"/>
          <w:bCs/>
          <w:sz w:val="28"/>
          <w:szCs w:val="28"/>
          <w:lang w:val="en-US"/>
        </w:rPr>
        <w:t>he Plaintiff</w:t>
      </w:r>
      <w:r w:rsidR="00E4682F" w:rsidRPr="00E4682F">
        <w:rPr>
          <w:rFonts w:ascii="Times New Roman" w:hAnsi="Times New Roman" w:cs="Times New Roman"/>
          <w:bCs/>
          <w:sz w:val="28"/>
          <w:szCs w:val="28"/>
          <w:lang w:val="en-US"/>
        </w:rPr>
        <w:t>’</w:t>
      </w:r>
      <w:r w:rsidR="00541E86">
        <w:rPr>
          <w:rFonts w:ascii="Times New Roman" w:hAnsi="Times New Roman" w:cs="Times New Roman"/>
          <w:bCs/>
          <w:sz w:val="28"/>
          <w:szCs w:val="28"/>
          <w:lang w:val="en-US"/>
        </w:rPr>
        <w:t>s</w:t>
      </w:r>
      <w:r w:rsidR="00E4682F" w:rsidRPr="00E4682F">
        <w:rPr>
          <w:rFonts w:ascii="Times New Roman" w:hAnsi="Times New Roman" w:cs="Times New Roman"/>
          <w:bCs/>
          <w:sz w:val="28"/>
          <w:szCs w:val="28"/>
          <w:lang w:val="en-US"/>
        </w:rPr>
        <w:t xml:space="preserve"> age was not a factor in his termination, however, I also find that given his age at the time of termination, it is reasonable that it might take more time to find alternative work. See </w:t>
      </w:r>
      <w:r w:rsidR="00E4682F" w:rsidRPr="00E4682F">
        <w:rPr>
          <w:rFonts w:ascii="Times New Roman" w:hAnsi="Times New Roman" w:cs="Times New Roman"/>
          <w:bCs/>
          <w:i/>
          <w:iCs/>
          <w:sz w:val="28"/>
          <w:szCs w:val="28"/>
          <w:lang w:val="en-US"/>
        </w:rPr>
        <w:t>McKinney v University of Guelph</w:t>
      </w:r>
      <w:r w:rsidR="00E4682F" w:rsidRPr="00E4682F">
        <w:rPr>
          <w:rFonts w:ascii="Times New Roman" w:hAnsi="Times New Roman" w:cs="Times New Roman"/>
          <w:bCs/>
          <w:sz w:val="28"/>
          <w:szCs w:val="28"/>
          <w:lang w:val="en-US"/>
        </w:rPr>
        <w:t xml:space="preserve">, [1990] 3 SCR 229 (SCC) at para 92. </w:t>
      </w:r>
      <w:r w:rsidR="00AC5A2C">
        <w:rPr>
          <w:rFonts w:ascii="Times New Roman" w:hAnsi="Times New Roman" w:cs="Times New Roman"/>
          <w:bCs/>
          <w:sz w:val="28"/>
          <w:szCs w:val="28"/>
          <w:lang w:val="en-US"/>
        </w:rPr>
        <w:t xml:space="preserve"> </w:t>
      </w:r>
      <w:r w:rsidR="00AC5A2C" w:rsidRPr="005C0D6F">
        <w:rPr>
          <w:rFonts w:ascii="Times New Roman" w:hAnsi="Times New Roman" w:cs="Times New Roman"/>
          <w:bCs/>
          <w:sz w:val="28"/>
          <w:szCs w:val="28"/>
          <w:lang w:val="en-US"/>
        </w:rPr>
        <w:t xml:space="preserve">Courts have held that, generally speaking, </w:t>
      </w:r>
      <w:r w:rsidR="00250DB9" w:rsidRPr="005C0D6F">
        <w:rPr>
          <w:rFonts w:ascii="Times New Roman" w:hAnsi="Times New Roman" w:cs="Times New Roman"/>
          <w:bCs/>
          <w:sz w:val="28"/>
          <w:szCs w:val="28"/>
          <w:lang w:val="en-US"/>
        </w:rPr>
        <w:t>a longer notice period will be justified for older</w:t>
      </w:r>
      <w:r w:rsidR="00541E86">
        <w:rPr>
          <w:rFonts w:ascii="Times New Roman" w:hAnsi="Times New Roman" w:cs="Times New Roman"/>
          <w:bCs/>
          <w:sz w:val="28"/>
          <w:szCs w:val="28"/>
          <w:lang w:val="en-US"/>
        </w:rPr>
        <w:t xml:space="preserve">, </w:t>
      </w:r>
      <w:r w:rsidR="00250DB9" w:rsidRPr="005C0D6F">
        <w:rPr>
          <w:rFonts w:ascii="Times New Roman" w:hAnsi="Times New Roman" w:cs="Times New Roman"/>
          <w:bCs/>
          <w:sz w:val="28"/>
          <w:szCs w:val="28"/>
          <w:lang w:val="en-US"/>
        </w:rPr>
        <w:t>long</w:t>
      </w:r>
      <w:r w:rsidR="00541E86">
        <w:rPr>
          <w:rFonts w:ascii="Times New Roman" w:hAnsi="Times New Roman" w:cs="Times New Roman"/>
          <w:bCs/>
          <w:sz w:val="28"/>
          <w:szCs w:val="28"/>
          <w:lang w:val="en-US"/>
        </w:rPr>
        <w:t>-</w:t>
      </w:r>
      <w:r w:rsidR="00250DB9" w:rsidRPr="005C0D6F">
        <w:rPr>
          <w:rFonts w:ascii="Times New Roman" w:hAnsi="Times New Roman" w:cs="Times New Roman"/>
          <w:bCs/>
          <w:sz w:val="28"/>
          <w:szCs w:val="28"/>
          <w:lang w:val="en-US"/>
        </w:rPr>
        <w:t xml:space="preserve">term employees who may be at a competitive disadvantage due to their age: See </w:t>
      </w:r>
      <w:r w:rsidR="00250DB9" w:rsidRPr="005C0D6F">
        <w:rPr>
          <w:rFonts w:ascii="Times New Roman" w:hAnsi="Times New Roman" w:cs="Times New Roman"/>
          <w:bCs/>
          <w:i/>
          <w:iCs/>
          <w:sz w:val="28"/>
          <w:szCs w:val="28"/>
          <w:lang w:val="en-US"/>
        </w:rPr>
        <w:t>West v Mex Precision Wire Corporation</w:t>
      </w:r>
      <w:r w:rsidR="00250DB9" w:rsidRPr="005C0D6F">
        <w:rPr>
          <w:rFonts w:ascii="Times New Roman" w:hAnsi="Times New Roman" w:cs="Times New Roman"/>
          <w:bCs/>
          <w:sz w:val="28"/>
          <w:szCs w:val="28"/>
          <w:lang w:val="en-US"/>
        </w:rPr>
        <w:t xml:space="preserve">, 2018 ONSC 6572 at para 23 where a twelve month notice period was held appropriate for 59 year old employee who had been terminated a year into his employment after being induced to leave his prior employment. </w:t>
      </w:r>
      <w:r w:rsidR="005C0D6F" w:rsidRPr="005C0D6F">
        <w:rPr>
          <w:rFonts w:ascii="Times New Roman" w:hAnsi="Times New Roman" w:cs="Times New Roman"/>
          <w:bCs/>
          <w:sz w:val="28"/>
          <w:szCs w:val="28"/>
          <w:lang w:val="en-US"/>
        </w:rPr>
        <w:t xml:space="preserve">See also </w:t>
      </w:r>
      <w:r w:rsidR="005C0D6F" w:rsidRPr="002A0BC3">
        <w:rPr>
          <w:rFonts w:ascii="Times New Roman" w:hAnsi="Times New Roman" w:cs="Times New Roman"/>
          <w:bCs/>
          <w:i/>
          <w:iCs/>
          <w:sz w:val="28"/>
          <w:szCs w:val="28"/>
          <w:lang w:val="en-US"/>
        </w:rPr>
        <w:t>Burns v Oxford Development Group</w:t>
      </w:r>
      <w:r w:rsidR="005C0D6F">
        <w:rPr>
          <w:rFonts w:ascii="Times New Roman" w:hAnsi="Times New Roman" w:cs="Times New Roman"/>
          <w:bCs/>
          <w:i/>
          <w:iCs/>
          <w:sz w:val="28"/>
          <w:szCs w:val="28"/>
          <w:lang w:val="en-US"/>
        </w:rPr>
        <w:t>,</w:t>
      </w:r>
      <w:r w:rsidR="005C0D6F" w:rsidRPr="005C0D6F">
        <w:rPr>
          <w:rFonts w:ascii="Times New Roman" w:hAnsi="Times New Roman" w:cs="Times New Roman"/>
          <w:bCs/>
          <w:sz w:val="28"/>
          <w:szCs w:val="28"/>
          <w:lang w:val="en-US"/>
        </w:rPr>
        <w:t xml:space="preserve"> 1992 CanLII 14141 (ABKB) where a 56-year-old senior employee who was terminated after 18 months of service was held entitled to twelve months of notice.</w:t>
      </w:r>
    </w:p>
    <w:p w14:paraId="336E1881" w14:textId="77777777" w:rsidR="006A56CF" w:rsidRPr="00E4682F" w:rsidRDefault="006A56CF" w:rsidP="006A56CF">
      <w:pPr>
        <w:pStyle w:val="ListParagraph"/>
        <w:spacing w:after="0" w:line="240" w:lineRule="auto"/>
        <w:ind w:left="0"/>
        <w:contextualSpacing w:val="0"/>
        <w:jc w:val="both"/>
        <w:rPr>
          <w:rFonts w:ascii="Times New Roman" w:hAnsi="Times New Roman" w:cs="Times New Roman"/>
          <w:bCs/>
          <w:sz w:val="28"/>
          <w:szCs w:val="28"/>
          <w:lang w:val="en-US"/>
        </w:rPr>
      </w:pPr>
    </w:p>
    <w:p w14:paraId="303FEE5A" w14:textId="68572139"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Indeed, </w:t>
      </w:r>
      <w:r w:rsidR="004F4AFE">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w:t>
      </w:r>
      <w:r w:rsidR="00AC5A2C">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evidence at trial was that he still had not found employment, many years after being dismissed.  Having said that, it was also evident that much of his focus has been </w:t>
      </w:r>
      <w:r w:rsidR="004F4AFE">
        <w:rPr>
          <w:rFonts w:ascii="Times New Roman" w:hAnsi="Times New Roman" w:cs="Times New Roman"/>
          <w:bCs/>
          <w:sz w:val="28"/>
          <w:szCs w:val="28"/>
          <w:lang w:val="en-US"/>
        </w:rPr>
        <w:t>addressing matters arising from his termination</w:t>
      </w:r>
      <w:r w:rsidRPr="00E4682F">
        <w:rPr>
          <w:rFonts w:ascii="Times New Roman" w:hAnsi="Times New Roman" w:cs="Times New Roman"/>
          <w:bCs/>
          <w:sz w:val="28"/>
          <w:szCs w:val="28"/>
          <w:lang w:val="en-US"/>
        </w:rPr>
        <w:t xml:space="preserve"> and there was no evidence led as to attempts to find employment in recent years. </w:t>
      </w:r>
    </w:p>
    <w:p w14:paraId="1FA7B23D"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7F6D82D5" w14:textId="7E0828CD"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Although discussed above in the context of assessing the character of </w:t>
      </w:r>
      <w:r w:rsidR="00AC5A2C">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w:t>
      </w:r>
      <w:r w:rsidR="00541E86">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employment, I will turn to the issue of the availability of similar employment for someone in </w:t>
      </w:r>
      <w:r w:rsidR="008D1505">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w:t>
      </w:r>
      <w:r w:rsidR="008D1505">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field.  </w:t>
      </w:r>
    </w:p>
    <w:p w14:paraId="274119D2"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07884B42" w14:textId="3C2E2480" w:rsidR="00E4682F" w:rsidRPr="00E4682F" w:rsidRDefault="00C81B98"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The Plaintiff</w:t>
      </w:r>
      <w:r w:rsidR="00E4682F" w:rsidRPr="00E4682F">
        <w:rPr>
          <w:rFonts w:ascii="Times New Roman" w:hAnsi="Times New Roman" w:cs="Times New Roman"/>
          <w:bCs/>
          <w:sz w:val="28"/>
          <w:szCs w:val="28"/>
          <w:lang w:val="en-US"/>
        </w:rPr>
        <w:t xml:space="preserve"> was questioned about attempts he made to find other employment.  He testified that at the suggestion of his former SAO he reached out to a senior individual at the Department of Municipal and Community Affairs</w:t>
      </w:r>
      <w:r w:rsidR="00AC5A2C">
        <w:rPr>
          <w:rFonts w:ascii="Times New Roman" w:hAnsi="Times New Roman" w:cs="Times New Roman"/>
          <w:bCs/>
          <w:sz w:val="28"/>
          <w:szCs w:val="28"/>
          <w:lang w:val="en-US"/>
        </w:rPr>
        <w:t xml:space="preserve">, Government of the Northwest Territories, </w:t>
      </w:r>
      <w:r w:rsidR="00E4682F" w:rsidRPr="00E4682F">
        <w:rPr>
          <w:rFonts w:ascii="Times New Roman" w:hAnsi="Times New Roman" w:cs="Times New Roman"/>
          <w:bCs/>
          <w:sz w:val="28"/>
          <w:szCs w:val="28"/>
          <w:lang w:val="en-US"/>
        </w:rPr>
        <w:t xml:space="preserve">with whom he had dealt before.  </w:t>
      </w:r>
      <w:r>
        <w:rPr>
          <w:rFonts w:ascii="Times New Roman" w:hAnsi="Times New Roman" w:cs="Times New Roman"/>
          <w:bCs/>
          <w:sz w:val="28"/>
          <w:szCs w:val="28"/>
          <w:lang w:val="en-US"/>
        </w:rPr>
        <w:t>The Plaintiff</w:t>
      </w:r>
      <w:r w:rsidR="00E4682F" w:rsidRPr="00E4682F">
        <w:rPr>
          <w:rFonts w:ascii="Times New Roman" w:hAnsi="Times New Roman" w:cs="Times New Roman"/>
          <w:bCs/>
          <w:sz w:val="28"/>
          <w:szCs w:val="28"/>
          <w:lang w:val="en-US"/>
        </w:rPr>
        <w:t xml:space="preserve"> identified three or four other jobs in the NWT </w:t>
      </w:r>
      <w:r w:rsidR="001E6F2E">
        <w:rPr>
          <w:rFonts w:ascii="Times New Roman" w:hAnsi="Times New Roman" w:cs="Times New Roman"/>
          <w:bCs/>
          <w:sz w:val="28"/>
          <w:szCs w:val="28"/>
          <w:lang w:val="en-US"/>
        </w:rPr>
        <w:t>and northern Alberta</w:t>
      </w:r>
      <w:r w:rsidR="00E4682F" w:rsidRPr="00E4682F">
        <w:rPr>
          <w:rFonts w:ascii="Times New Roman" w:hAnsi="Times New Roman" w:cs="Times New Roman"/>
          <w:bCs/>
          <w:sz w:val="28"/>
          <w:szCs w:val="28"/>
          <w:lang w:val="en-US"/>
        </w:rPr>
        <w:t xml:space="preserve"> for which he was qualified.  While the evidence led was not extensive, it would be reasonable to say there were a handful of other equivalent positions available in the NWT and </w:t>
      </w:r>
      <w:r w:rsidR="001E6F2E">
        <w:rPr>
          <w:rFonts w:ascii="Times New Roman" w:hAnsi="Times New Roman" w:cs="Times New Roman"/>
          <w:bCs/>
          <w:sz w:val="28"/>
          <w:szCs w:val="28"/>
          <w:lang w:val="en-US"/>
        </w:rPr>
        <w:t>northern Alberta</w:t>
      </w:r>
      <w:r w:rsidR="00E4682F" w:rsidRPr="00E4682F">
        <w:rPr>
          <w:rFonts w:ascii="Times New Roman" w:hAnsi="Times New Roman" w:cs="Times New Roman"/>
          <w:bCs/>
          <w:sz w:val="28"/>
          <w:szCs w:val="28"/>
          <w:lang w:val="en-US"/>
        </w:rPr>
        <w:t xml:space="preserve">.  The senior level of </w:t>
      </w:r>
      <w:r w:rsidR="008D1505">
        <w:rPr>
          <w:rFonts w:ascii="Times New Roman" w:hAnsi="Times New Roman" w:cs="Times New Roman"/>
          <w:bCs/>
          <w:sz w:val="28"/>
          <w:szCs w:val="28"/>
          <w:lang w:val="en-US"/>
        </w:rPr>
        <w:t>t</w:t>
      </w:r>
      <w:r>
        <w:rPr>
          <w:rFonts w:ascii="Times New Roman" w:hAnsi="Times New Roman" w:cs="Times New Roman"/>
          <w:bCs/>
          <w:sz w:val="28"/>
          <w:szCs w:val="28"/>
          <w:lang w:val="en-US"/>
        </w:rPr>
        <w:t>he Plaintiff</w:t>
      </w:r>
      <w:r w:rsidR="00AC5A2C">
        <w:rPr>
          <w:rFonts w:ascii="Times New Roman" w:hAnsi="Times New Roman" w:cs="Times New Roman"/>
          <w:bCs/>
          <w:sz w:val="28"/>
          <w:szCs w:val="28"/>
          <w:lang w:val="en-US"/>
        </w:rPr>
        <w:t xml:space="preserve">’s </w:t>
      </w:r>
      <w:r w:rsidR="00E4682F" w:rsidRPr="00E4682F">
        <w:rPr>
          <w:rFonts w:ascii="Times New Roman" w:hAnsi="Times New Roman" w:cs="Times New Roman"/>
          <w:bCs/>
          <w:sz w:val="28"/>
          <w:szCs w:val="28"/>
          <w:lang w:val="en-US"/>
        </w:rPr>
        <w:t xml:space="preserve">position would tend to support an inference that it would be more difficult to find an equivalent position, particularly when considered in light of </w:t>
      </w:r>
      <w:r w:rsidR="00AC5A2C">
        <w:rPr>
          <w:rFonts w:ascii="Times New Roman" w:hAnsi="Times New Roman" w:cs="Times New Roman"/>
          <w:bCs/>
          <w:sz w:val="28"/>
          <w:szCs w:val="28"/>
          <w:lang w:val="en-US"/>
        </w:rPr>
        <w:t>t</w:t>
      </w:r>
      <w:r>
        <w:rPr>
          <w:rFonts w:ascii="Times New Roman" w:hAnsi="Times New Roman" w:cs="Times New Roman"/>
          <w:bCs/>
          <w:sz w:val="28"/>
          <w:szCs w:val="28"/>
          <w:lang w:val="en-US"/>
        </w:rPr>
        <w:t>he Plaintiff</w:t>
      </w:r>
      <w:r w:rsidR="00E4682F" w:rsidRPr="00E4682F">
        <w:rPr>
          <w:rFonts w:ascii="Times New Roman" w:hAnsi="Times New Roman" w:cs="Times New Roman"/>
          <w:bCs/>
          <w:sz w:val="28"/>
          <w:szCs w:val="28"/>
          <w:lang w:val="en-US"/>
        </w:rPr>
        <w:t>’</w:t>
      </w:r>
      <w:r w:rsidR="00541E86">
        <w:rPr>
          <w:rFonts w:ascii="Times New Roman" w:hAnsi="Times New Roman" w:cs="Times New Roman"/>
          <w:bCs/>
          <w:sz w:val="28"/>
          <w:szCs w:val="28"/>
          <w:lang w:val="en-US"/>
        </w:rPr>
        <w:t>s</w:t>
      </w:r>
      <w:r w:rsidR="00E4682F" w:rsidRPr="00E4682F">
        <w:rPr>
          <w:rFonts w:ascii="Times New Roman" w:hAnsi="Times New Roman" w:cs="Times New Roman"/>
          <w:bCs/>
          <w:sz w:val="28"/>
          <w:szCs w:val="28"/>
          <w:lang w:val="en-US"/>
        </w:rPr>
        <w:t xml:space="preserve"> age.</w:t>
      </w:r>
    </w:p>
    <w:p w14:paraId="12BBDEC6"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4C5E0375" w14:textId="590B1C61"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In addition to the </w:t>
      </w:r>
      <w:r w:rsidRPr="00E4682F">
        <w:rPr>
          <w:rFonts w:ascii="Times New Roman" w:hAnsi="Times New Roman" w:cs="Times New Roman"/>
          <w:bCs/>
          <w:i/>
          <w:iCs/>
          <w:sz w:val="28"/>
          <w:szCs w:val="28"/>
          <w:lang w:val="en-US"/>
        </w:rPr>
        <w:t>Bardal</w:t>
      </w:r>
      <w:r w:rsidRPr="00E4682F">
        <w:rPr>
          <w:rFonts w:ascii="Times New Roman" w:hAnsi="Times New Roman" w:cs="Times New Roman"/>
          <w:bCs/>
          <w:sz w:val="28"/>
          <w:szCs w:val="28"/>
          <w:lang w:val="en-US"/>
        </w:rPr>
        <w:t xml:space="preserve"> factors which I have considered, </w:t>
      </w:r>
      <w:r w:rsidR="008D1505">
        <w:rPr>
          <w:rFonts w:ascii="Times New Roman" w:hAnsi="Times New Roman" w:cs="Times New Roman"/>
          <w:bCs/>
          <w:sz w:val="28"/>
          <w:szCs w:val="28"/>
          <w:lang w:val="en-US"/>
        </w:rPr>
        <w:t>th</w:t>
      </w:r>
      <w:r w:rsidR="00C81B98">
        <w:rPr>
          <w:rFonts w:ascii="Times New Roman" w:hAnsi="Times New Roman" w:cs="Times New Roman"/>
          <w:bCs/>
          <w:sz w:val="28"/>
          <w:szCs w:val="28"/>
          <w:lang w:val="en-US"/>
        </w:rPr>
        <w:t>e Plaintiff</w:t>
      </w:r>
      <w:r w:rsidRPr="00E4682F">
        <w:rPr>
          <w:rFonts w:ascii="Times New Roman" w:hAnsi="Times New Roman" w:cs="Times New Roman"/>
          <w:bCs/>
          <w:sz w:val="28"/>
          <w:szCs w:val="28"/>
          <w:lang w:val="en-US"/>
        </w:rPr>
        <w:t xml:space="preserve"> has also raised the issue of inducement from his stable employment with the Town of Fort Smith which, if it existed, would potentially increase the reasonable notice period</w:t>
      </w:r>
      <w:r w:rsidR="00541E86">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 xml:space="preserve">The evidence at trial did not establish inducement.  </w:t>
      </w:r>
      <w:r w:rsidR="00C81B98">
        <w:rPr>
          <w:rFonts w:ascii="Times New Roman" w:hAnsi="Times New Roman" w:cs="Times New Roman"/>
          <w:bCs/>
          <w:sz w:val="28"/>
          <w:szCs w:val="28"/>
          <w:lang w:val="en-US"/>
        </w:rPr>
        <w:t>The Plaintiff</w:t>
      </w:r>
      <w:r w:rsidRPr="00E4682F">
        <w:rPr>
          <w:rFonts w:ascii="Times New Roman" w:hAnsi="Times New Roman" w:cs="Times New Roman"/>
          <w:bCs/>
          <w:sz w:val="28"/>
          <w:szCs w:val="28"/>
          <w:lang w:val="en-US"/>
        </w:rPr>
        <w:t>’</w:t>
      </w:r>
      <w:r w:rsidR="008D1505">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testimony was that he applied for the </w:t>
      </w:r>
      <w:r w:rsidR="00CC1E0C" w:rsidRPr="00CC1E0C">
        <w:rPr>
          <w:rFonts w:ascii="Times New Roman" w:hAnsi="Times New Roman" w:cs="Times New Roman"/>
          <w:bCs/>
          <w:sz w:val="28"/>
          <w:szCs w:val="28"/>
          <w:lang w:val="en-US"/>
        </w:rPr>
        <w:t xml:space="preserve">Director of Finance and Administration </w:t>
      </w:r>
      <w:r w:rsidRPr="00E4682F">
        <w:rPr>
          <w:rFonts w:ascii="Times New Roman" w:hAnsi="Times New Roman" w:cs="Times New Roman"/>
          <w:bCs/>
          <w:sz w:val="28"/>
          <w:szCs w:val="28"/>
          <w:lang w:val="en-US"/>
        </w:rPr>
        <w:t xml:space="preserve">position </w:t>
      </w:r>
      <w:r w:rsidR="008D1505">
        <w:rPr>
          <w:rFonts w:ascii="Times New Roman" w:hAnsi="Times New Roman" w:cs="Times New Roman"/>
          <w:bCs/>
          <w:sz w:val="28"/>
          <w:szCs w:val="28"/>
          <w:lang w:val="en-US"/>
        </w:rPr>
        <w:t xml:space="preserve">while </w:t>
      </w:r>
      <w:r w:rsidRPr="00E4682F">
        <w:rPr>
          <w:rFonts w:ascii="Times New Roman" w:hAnsi="Times New Roman" w:cs="Times New Roman"/>
          <w:bCs/>
          <w:sz w:val="28"/>
          <w:szCs w:val="28"/>
          <w:lang w:val="en-US"/>
        </w:rPr>
        <w:t xml:space="preserve">visiting Hay River and talking to the then Mayor, Andrew Cassidy.  Andrew Cassidy confirmed the brief nature of the conversation in his evidence at trial. </w:t>
      </w:r>
      <w:r w:rsidR="00146C52">
        <w:rPr>
          <w:rFonts w:ascii="Times New Roman" w:hAnsi="Times New Roman" w:cs="Times New Roman"/>
          <w:bCs/>
          <w:sz w:val="28"/>
          <w:szCs w:val="28"/>
          <w:lang w:val="en-US"/>
        </w:rPr>
        <w:t xml:space="preserve"> </w:t>
      </w:r>
      <w:r w:rsidR="00C81B98">
        <w:rPr>
          <w:rFonts w:ascii="Times New Roman" w:hAnsi="Times New Roman" w:cs="Times New Roman"/>
          <w:bCs/>
          <w:sz w:val="28"/>
          <w:szCs w:val="28"/>
          <w:lang w:val="en-US"/>
        </w:rPr>
        <w:t>The Plaintiff</w:t>
      </w:r>
      <w:r w:rsidRPr="00E4682F">
        <w:rPr>
          <w:rFonts w:ascii="Times New Roman" w:hAnsi="Times New Roman" w:cs="Times New Roman"/>
          <w:bCs/>
          <w:sz w:val="28"/>
          <w:szCs w:val="28"/>
          <w:lang w:val="en-US"/>
        </w:rPr>
        <w:t xml:space="preserve"> subsequently applied for the position and was interviewed together with another candidate.</w:t>
      </w:r>
      <w:r w:rsidR="00541E86">
        <w:rPr>
          <w:rFonts w:ascii="Times New Roman" w:hAnsi="Times New Roman" w:cs="Times New Roman"/>
          <w:bCs/>
          <w:sz w:val="28"/>
          <w:szCs w:val="28"/>
        </w:rPr>
        <w:t xml:space="preserve">  </w:t>
      </w:r>
      <w:r w:rsidR="00FF11DD" w:rsidRPr="00FF11DD">
        <w:rPr>
          <w:rFonts w:ascii="Times New Roman" w:hAnsi="Times New Roman" w:cs="Times New Roman"/>
          <w:bCs/>
          <w:sz w:val="28"/>
          <w:szCs w:val="28"/>
        </w:rPr>
        <w:t>The</w:t>
      </w:r>
      <w:r w:rsidR="00FF11DD">
        <w:rPr>
          <w:rFonts w:ascii="Times New Roman" w:hAnsi="Times New Roman" w:cs="Times New Roman"/>
          <w:bCs/>
          <w:sz w:val="28"/>
          <w:szCs w:val="28"/>
        </w:rPr>
        <w:t xml:space="preserve"> Plaintiff has the</w:t>
      </w:r>
      <w:r w:rsidR="00FF11DD" w:rsidRPr="00FF11DD">
        <w:rPr>
          <w:rFonts w:ascii="Times New Roman" w:hAnsi="Times New Roman" w:cs="Times New Roman"/>
          <w:bCs/>
          <w:sz w:val="28"/>
          <w:szCs w:val="28"/>
        </w:rPr>
        <w:t xml:space="preserve"> burden of proving the inducement</w:t>
      </w:r>
      <w:r w:rsidR="00027C2C">
        <w:rPr>
          <w:rFonts w:ascii="Times New Roman" w:hAnsi="Times New Roman" w:cs="Times New Roman"/>
          <w:bCs/>
          <w:sz w:val="28"/>
          <w:szCs w:val="28"/>
        </w:rPr>
        <w:t xml:space="preserve">. </w:t>
      </w:r>
      <w:r w:rsidR="000962BA">
        <w:rPr>
          <w:rFonts w:ascii="Times New Roman" w:hAnsi="Times New Roman" w:cs="Times New Roman"/>
          <w:bCs/>
          <w:sz w:val="28"/>
          <w:szCs w:val="28"/>
        </w:rPr>
        <w:t xml:space="preserve"> </w:t>
      </w:r>
      <w:r w:rsidR="00027C2C">
        <w:rPr>
          <w:rFonts w:ascii="Times New Roman" w:hAnsi="Times New Roman" w:cs="Times New Roman"/>
          <w:bCs/>
          <w:sz w:val="28"/>
          <w:szCs w:val="28"/>
        </w:rPr>
        <w:t xml:space="preserve">He has not met that burden. </w:t>
      </w:r>
      <w:r w:rsidR="000962BA">
        <w:rPr>
          <w:rFonts w:ascii="Times New Roman" w:hAnsi="Times New Roman" w:cs="Times New Roman"/>
          <w:bCs/>
          <w:sz w:val="28"/>
          <w:szCs w:val="28"/>
        </w:rPr>
        <w:t xml:space="preserve"> </w:t>
      </w:r>
      <w:r w:rsidRPr="00E4682F">
        <w:rPr>
          <w:rFonts w:ascii="Times New Roman" w:hAnsi="Times New Roman" w:cs="Times New Roman"/>
          <w:bCs/>
          <w:sz w:val="28"/>
          <w:szCs w:val="28"/>
          <w:lang w:val="en-US"/>
        </w:rPr>
        <w:t xml:space="preserve">There is no evidence </w:t>
      </w:r>
      <w:r w:rsidR="00BE5E52">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was promised the job or otherwise induced to leave his employment.  </w:t>
      </w:r>
      <w:r w:rsidR="00C81B98">
        <w:rPr>
          <w:rFonts w:ascii="Times New Roman" w:hAnsi="Times New Roman" w:cs="Times New Roman"/>
          <w:bCs/>
          <w:sz w:val="28"/>
          <w:szCs w:val="28"/>
          <w:lang w:val="en-US"/>
        </w:rPr>
        <w:t>The Plaintiff</w:t>
      </w:r>
      <w:r w:rsidRPr="00E4682F">
        <w:rPr>
          <w:rFonts w:ascii="Times New Roman" w:hAnsi="Times New Roman" w:cs="Times New Roman"/>
          <w:bCs/>
          <w:sz w:val="28"/>
          <w:szCs w:val="28"/>
          <w:lang w:val="en-US"/>
        </w:rPr>
        <w:t>’</w:t>
      </w:r>
      <w:r w:rsidR="0041281F">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claim of inducement fails. </w:t>
      </w:r>
    </w:p>
    <w:p w14:paraId="4DB77BD1"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1315D260" w14:textId="09F8BB2B"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In all the circumstances, given the nature of </w:t>
      </w:r>
      <w:r w:rsidR="008D1505">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w:t>
      </w:r>
      <w:r w:rsidR="000962BA">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employment with the Town, his age and the challenges in finding equivalent employment within a short period of time, I find that a reasonable notice period is </w:t>
      </w:r>
      <w:r w:rsidR="008D1505">
        <w:rPr>
          <w:rFonts w:ascii="Times New Roman" w:hAnsi="Times New Roman" w:cs="Times New Roman"/>
          <w:bCs/>
          <w:sz w:val="28"/>
          <w:szCs w:val="28"/>
          <w:lang w:val="en-US"/>
        </w:rPr>
        <w:t xml:space="preserve">eight </w:t>
      </w:r>
      <w:r w:rsidRPr="00E4682F">
        <w:rPr>
          <w:rFonts w:ascii="Times New Roman" w:hAnsi="Times New Roman" w:cs="Times New Roman"/>
          <w:bCs/>
          <w:sz w:val="28"/>
          <w:szCs w:val="28"/>
          <w:lang w:val="en-US"/>
        </w:rPr>
        <w:t xml:space="preserve">months. </w:t>
      </w:r>
    </w:p>
    <w:p w14:paraId="4734715C"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07431E8F" w14:textId="1A78221E" w:rsidR="008D1505" w:rsidRDefault="00E4682F" w:rsidP="008D150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At the time </w:t>
      </w:r>
      <w:r w:rsidR="004F4AFE">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was terminated, he was paid $107,</w:t>
      </w:r>
      <w:r w:rsidR="008D1505">
        <w:rPr>
          <w:rFonts w:ascii="Times New Roman" w:hAnsi="Times New Roman" w:cs="Times New Roman"/>
          <w:bCs/>
          <w:sz w:val="28"/>
          <w:szCs w:val="28"/>
          <w:lang w:val="en-US"/>
        </w:rPr>
        <w:t>102</w:t>
      </w:r>
      <w:r w:rsidRPr="00E4682F">
        <w:rPr>
          <w:rFonts w:ascii="Times New Roman" w:hAnsi="Times New Roman" w:cs="Times New Roman"/>
          <w:bCs/>
          <w:sz w:val="28"/>
          <w:szCs w:val="28"/>
          <w:lang w:val="en-US"/>
        </w:rPr>
        <w:t xml:space="preserve"> per annum which works out to $54.74 per hour.  The evidence at trial was that </w:t>
      </w:r>
      <w:r w:rsidR="008D1505">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had not received a step increase to $57.42 per hour at the conclusion of his first year of employment with the Town.  The Town argued that because </w:t>
      </w:r>
      <w:r w:rsidR="008D1505">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had not received his performance evaluation, he was not entitled to what would otherwise have been an automatic increase in his salary.  Section 15.3 of the Bylaw provides that employees “shall be granted a salary increment each year”, however, expressly provides that such increments are subject to an annual performance evaluation which “shall” be conducted annually.  </w:t>
      </w:r>
      <w:r w:rsidR="00C81B98">
        <w:rPr>
          <w:rFonts w:ascii="Times New Roman" w:hAnsi="Times New Roman" w:cs="Times New Roman"/>
          <w:bCs/>
          <w:sz w:val="28"/>
          <w:szCs w:val="28"/>
          <w:lang w:val="en-US"/>
        </w:rPr>
        <w:t>The Plaintiff</w:t>
      </w:r>
      <w:r w:rsidR="002870C0">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 xml:space="preserve">did not receive </w:t>
      </w:r>
      <w:r w:rsidR="008D1505">
        <w:rPr>
          <w:rFonts w:ascii="Times New Roman" w:hAnsi="Times New Roman" w:cs="Times New Roman"/>
          <w:bCs/>
          <w:sz w:val="28"/>
          <w:szCs w:val="28"/>
          <w:lang w:val="en-US"/>
        </w:rPr>
        <w:t>a</w:t>
      </w:r>
      <w:r w:rsidRPr="00E4682F">
        <w:rPr>
          <w:rFonts w:ascii="Times New Roman" w:hAnsi="Times New Roman" w:cs="Times New Roman"/>
          <w:bCs/>
          <w:sz w:val="28"/>
          <w:szCs w:val="28"/>
          <w:lang w:val="en-US"/>
        </w:rPr>
        <w:t xml:space="preserve"> performance evaluation, likely because his year’s anniversary fell during the strike period.  Given the positive comments made about </w:t>
      </w:r>
      <w:r w:rsidR="008D1505">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w:t>
      </w:r>
      <w:r w:rsidR="002870C0">
        <w:rPr>
          <w:rFonts w:ascii="Times New Roman" w:hAnsi="Times New Roman" w:cs="Times New Roman"/>
          <w:bCs/>
          <w:sz w:val="28"/>
          <w:szCs w:val="28"/>
          <w:lang w:val="en-US"/>
        </w:rPr>
        <w:t xml:space="preserve">s </w:t>
      </w:r>
      <w:r w:rsidRPr="00E4682F">
        <w:rPr>
          <w:rFonts w:ascii="Times New Roman" w:hAnsi="Times New Roman" w:cs="Times New Roman"/>
          <w:bCs/>
          <w:sz w:val="28"/>
          <w:szCs w:val="28"/>
          <w:lang w:val="en-US"/>
        </w:rPr>
        <w:t xml:space="preserve">performance by </w:t>
      </w:r>
      <w:r w:rsidR="008D1505">
        <w:rPr>
          <w:rFonts w:ascii="Times New Roman" w:hAnsi="Times New Roman" w:cs="Times New Roman"/>
          <w:bCs/>
          <w:sz w:val="28"/>
          <w:szCs w:val="28"/>
          <w:lang w:val="en-US"/>
        </w:rPr>
        <w:t>Mr. Steele</w:t>
      </w:r>
      <w:r w:rsidRPr="00E4682F">
        <w:rPr>
          <w:rFonts w:ascii="Times New Roman" w:hAnsi="Times New Roman" w:cs="Times New Roman"/>
          <w:bCs/>
          <w:sz w:val="28"/>
          <w:szCs w:val="28"/>
          <w:lang w:val="en-US"/>
        </w:rPr>
        <w:t xml:space="preserve">, it is reasonable to believe that had his performance been evaluated, he would have </w:t>
      </w:r>
      <w:r w:rsidRPr="00E4682F">
        <w:rPr>
          <w:rFonts w:ascii="Times New Roman" w:hAnsi="Times New Roman" w:cs="Times New Roman"/>
          <w:bCs/>
          <w:sz w:val="28"/>
          <w:szCs w:val="28"/>
          <w:lang w:val="en-US"/>
        </w:rPr>
        <w:lastRenderedPageBreak/>
        <w:t xml:space="preserve">received the automatic step increase.  The failure of the employer to conduct an evaluation should not be used against </w:t>
      </w:r>
      <w:r w:rsidR="008D1505">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w:t>
      </w:r>
      <w:r w:rsidR="008C7B43">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 xml:space="preserve">As such, for the purposes of calculating the </w:t>
      </w:r>
      <w:r w:rsidR="008D1505">
        <w:rPr>
          <w:rFonts w:ascii="Times New Roman" w:hAnsi="Times New Roman" w:cs="Times New Roman"/>
          <w:bCs/>
          <w:sz w:val="28"/>
          <w:szCs w:val="28"/>
          <w:lang w:val="en-US"/>
        </w:rPr>
        <w:t xml:space="preserve">eight </w:t>
      </w:r>
      <w:r w:rsidRPr="00E4682F">
        <w:rPr>
          <w:rFonts w:ascii="Times New Roman" w:hAnsi="Times New Roman" w:cs="Times New Roman"/>
          <w:bCs/>
          <w:sz w:val="28"/>
          <w:szCs w:val="28"/>
          <w:lang w:val="en-US"/>
        </w:rPr>
        <w:t>month notice period, the higher hourly rate of $57.42 should be applied.</w:t>
      </w:r>
    </w:p>
    <w:p w14:paraId="4AE870C3" w14:textId="30C845B1" w:rsidR="008D1505" w:rsidRDefault="008D1505" w:rsidP="008D1505">
      <w:pPr>
        <w:pStyle w:val="ListParagraph"/>
        <w:spacing w:after="0" w:line="240" w:lineRule="auto"/>
        <w:ind w:left="0"/>
        <w:contextualSpacing w:val="0"/>
        <w:jc w:val="both"/>
        <w:rPr>
          <w:rFonts w:ascii="Times New Roman" w:hAnsi="Times New Roman" w:cs="Times New Roman"/>
          <w:bCs/>
          <w:sz w:val="28"/>
          <w:szCs w:val="28"/>
          <w:lang w:val="en-US"/>
        </w:rPr>
      </w:pPr>
    </w:p>
    <w:p w14:paraId="4BC9ADB3" w14:textId="7881382F" w:rsidR="008D1505" w:rsidRPr="008D1505" w:rsidRDefault="008D1505" w:rsidP="008D1505">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In addition to eight months of notice, the Plaintiff is entitled to the value of his employer provided benefits as set out in his employment letter dated March 14, 2014. </w:t>
      </w:r>
    </w:p>
    <w:p w14:paraId="594FF06E" w14:textId="77777777" w:rsidR="008D1505" w:rsidRPr="00E4682F" w:rsidRDefault="008D1505"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34528B63" w14:textId="318190C9" w:rsidR="00E4682F" w:rsidRPr="00E4682F" w:rsidRDefault="008D1505" w:rsidP="00AF2341">
      <w:pPr>
        <w:pStyle w:val="ListParagraph"/>
        <w:spacing w:after="0" w:line="240" w:lineRule="auto"/>
        <w:ind w:left="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Did the Plaintiff Fail to Mitigate his Damages?</w:t>
      </w:r>
    </w:p>
    <w:p w14:paraId="5DBA26EF"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49749416" w14:textId="557C13E2"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The Town has argued that </w:t>
      </w:r>
      <w:r w:rsidR="008D1505">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failed to mitigate his damages.  The evidence is clear that </w:t>
      </w:r>
      <w:r w:rsidR="001B42B8">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applied on a number of jobs following his termination but was unsuccessful.  He applied for position</w:t>
      </w:r>
      <w:r w:rsidR="00451AF4">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in Enterprise, Fort Simpson and Smith Landing but was not successful.  He talked to a number of individuals about employment, but those discussions were not fruitful. </w:t>
      </w:r>
      <w:r w:rsidR="008D1505">
        <w:rPr>
          <w:rFonts w:ascii="Times New Roman" w:hAnsi="Times New Roman" w:cs="Times New Roman"/>
          <w:bCs/>
          <w:sz w:val="28"/>
          <w:szCs w:val="28"/>
          <w:lang w:val="en-US"/>
        </w:rPr>
        <w:t xml:space="preserve"> He communicated regularly with his former supe</w:t>
      </w:r>
      <w:r w:rsidR="00746104">
        <w:rPr>
          <w:rFonts w:ascii="Times New Roman" w:hAnsi="Times New Roman" w:cs="Times New Roman"/>
          <w:bCs/>
          <w:sz w:val="28"/>
          <w:szCs w:val="28"/>
          <w:lang w:val="en-US"/>
        </w:rPr>
        <w:t xml:space="preserve">rvisor, David Steele.  </w:t>
      </w:r>
      <w:r w:rsidR="003C4B16">
        <w:rPr>
          <w:rFonts w:ascii="Times New Roman" w:hAnsi="Times New Roman" w:cs="Times New Roman"/>
          <w:bCs/>
          <w:sz w:val="28"/>
          <w:szCs w:val="28"/>
          <w:lang w:val="en-US"/>
        </w:rPr>
        <w:t>T</w:t>
      </w:r>
      <w:r w:rsidRPr="00E4682F">
        <w:rPr>
          <w:rFonts w:ascii="Times New Roman" w:hAnsi="Times New Roman" w:cs="Times New Roman"/>
          <w:bCs/>
          <w:sz w:val="28"/>
          <w:szCs w:val="28"/>
          <w:lang w:val="en-US"/>
        </w:rPr>
        <w:t>hese</w:t>
      </w:r>
      <w:r w:rsidR="003C4B16">
        <w:rPr>
          <w:rFonts w:ascii="Times New Roman" w:hAnsi="Times New Roman" w:cs="Times New Roman"/>
          <w:bCs/>
          <w:sz w:val="28"/>
          <w:szCs w:val="28"/>
          <w:lang w:val="en-US"/>
        </w:rPr>
        <w:t xml:space="preserve"> were all reasonable</w:t>
      </w:r>
      <w:r w:rsidRPr="00E4682F">
        <w:rPr>
          <w:rFonts w:ascii="Times New Roman" w:hAnsi="Times New Roman" w:cs="Times New Roman"/>
          <w:bCs/>
          <w:sz w:val="28"/>
          <w:szCs w:val="28"/>
          <w:lang w:val="en-US"/>
        </w:rPr>
        <w:t xml:space="preserve"> attempts to mitigate.</w:t>
      </w:r>
    </w:p>
    <w:p w14:paraId="1861F419"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00DE3056" w14:textId="71C1C5AB"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 However, the Town relies on the fact that </w:t>
      </w:r>
      <w:r w:rsidR="00746104">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refused to consider a position within the Hay River area as evidence of his failure to mitigate.  Specifically, there was evidence that there was a position at the Hay River Reserve and that </w:t>
      </w:r>
      <w:r w:rsidR="00746104">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did not apply for that position as he did not want to live in Hay River and believed he could not live on the reserve.  The Town points to this as evidence of </w:t>
      </w:r>
      <w:r w:rsidR="00746104">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w:t>
      </w:r>
      <w:r w:rsidR="00746104">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failure to mitigate.  However,</w:t>
      </w:r>
      <w:r w:rsidR="00746104">
        <w:rPr>
          <w:rFonts w:ascii="Times New Roman" w:hAnsi="Times New Roman" w:cs="Times New Roman"/>
          <w:bCs/>
          <w:sz w:val="28"/>
          <w:szCs w:val="28"/>
          <w:lang w:val="en-US"/>
        </w:rPr>
        <w:t xml:space="preserve"> there was no specific evidence as to exactly when this position on the Hay River Reserve became available.  The</w:t>
      </w:r>
      <w:r w:rsidR="00C81B98">
        <w:rPr>
          <w:rFonts w:ascii="Times New Roman" w:hAnsi="Times New Roman" w:cs="Times New Roman"/>
          <w:bCs/>
          <w:sz w:val="28"/>
          <w:szCs w:val="28"/>
          <w:lang w:val="en-US"/>
        </w:rPr>
        <w:t xml:space="preserve"> Plaintiff</w:t>
      </w:r>
      <w:r w:rsidRPr="00E4682F">
        <w:rPr>
          <w:rFonts w:ascii="Times New Roman" w:hAnsi="Times New Roman" w:cs="Times New Roman"/>
          <w:bCs/>
          <w:sz w:val="28"/>
          <w:szCs w:val="28"/>
          <w:lang w:val="en-US"/>
        </w:rPr>
        <w:t>’</w:t>
      </w:r>
      <w:r w:rsidR="00746104">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evidence is he became aware of this position close to a year after his termination.</w:t>
      </w:r>
      <w:r w:rsidR="00241EC4">
        <w:rPr>
          <w:rFonts w:ascii="Times New Roman" w:hAnsi="Times New Roman" w:cs="Times New Roman"/>
          <w:bCs/>
          <w:sz w:val="28"/>
          <w:szCs w:val="28"/>
          <w:lang w:val="en-US"/>
        </w:rPr>
        <w:t xml:space="preserve"> </w:t>
      </w:r>
      <w:r w:rsidR="00746104">
        <w:rPr>
          <w:rFonts w:ascii="Times New Roman" w:hAnsi="Times New Roman" w:cs="Times New Roman"/>
          <w:bCs/>
          <w:sz w:val="28"/>
          <w:szCs w:val="28"/>
          <w:lang w:val="en-US"/>
        </w:rPr>
        <w:t xml:space="preserve"> </w:t>
      </w:r>
      <w:r w:rsidR="002870C0">
        <w:rPr>
          <w:rFonts w:ascii="Times New Roman" w:hAnsi="Times New Roman" w:cs="Times New Roman"/>
          <w:bCs/>
          <w:sz w:val="28"/>
          <w:szCs w:val="28"/>
          <w:lang w:val="en-US"/>
        </w:rPr>
        <w:t>W</w:t>
      </w:r>
      <w:r w:rsidR="00746104">
        <w:rPr>
          <w:rFonts w:ascii="Times New Roman" w:hAnsi="Times New Roman" w:cs="Times New Roman"/>
          <w:bCs/>
          <w:sz w:val="28"/>
          <w:szCs w:val="28"/>
          <w:lang w:val="en-US"/>
        </w:rPr>
        <w:t xml:space="preserve">ith reference to the time frame, </w:t>
      </w:r>
      <w:r w:rsidR="005F7955">
        <w:rPr>
          <w:rFonts w:ascii="Times New Roman" w:hAnsi="Times New Roman" w:cs="Times New Roman"/>
          <w:bCs/>
          <w:sz w:val="28"/>
          <w:szCs w:val="28"/>
          <w:lang w:val="en-US"/>
        </w:rPr>
        <w:t>in response to a question as to whether it was a year later or six months later, the Plaintiff stated</w:t>
      </w:r>
      <w:r w:rsidR="00B86396">
        <w:rPr>
          <w:rFonts w:ascii="Times New Roman" w:hAnsi="Times New Roman" w:cs="Times New Roman"/>
          <w:bCs/>
          <w:sz w:val="28"/>
          <w:szCs w:val="28"/>
          <w:lang w:val="en-US"/>
        </w:rPr>
        <w:t>,</w:t>
      </w:r>
      <w:r w:rsidR="00746104">
        <w:rPr>
          <w:rFonts w:ascii="Times New Roman" w:hAnsi="Times New Roman" w:cs="Times New Roman"/>
          <w:bCs/>
          <w:sz w:val="28"/>
          <w:szCs w:val="28"/>
          <w:lang w:val="en-US"/>
        </w:rPr>
        <w:t xml:space="preserve"> “it was more toward the year than six months”</w:t>
      </w:r>
      <w:r w:rsidRPr="00E4682F">
        <w:rPr>
          <w:rFonts w:ascii="Times New Roman" w:hAnsi="Times New Roman" w:cs="Times New Roman"/>
          <w:bCs/>
          <w:sz w:val="28"/>
          <w:szCs w:val="28"/>
          <w:lang w:val="en-US"/>
        </w:rPr>
        <w:t xml:space="preserve">.  Hence, regardless of whether his actions in not applying for this position were reasonable or not, it did not fall within the reasonable notice period range. </w:t>
      </w:r>
    </w:p>
    <w:p w14:paraId="66F11122"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492B208A" w14:textId="7ACAEA1A" w:rsidR="00E4682F" w:rsidRDefault="00C81B98"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The Plaintiff</w:t>
      </w:r>
      <w:r w:rsidR="00E4682F" w:rsidRPr="00E4682F">
        <w:rPr>
          <w:rFonts w:ascii="Times New Roman" w:hAnsi="Times New Roman" w:cs="Times New Roman"/>
          <w:bCs/>
          <w:sz w:val="28"/>
          <w:szCs w:val="28"/>
          <w:lang w:val="en-US"/>
        </w:rPr>
        <w:t>’</w:t>
      </w:r>
      <w:r w:rsidR="005F7955">
        <w:rPr>
          <w:rFonts w:ascii="Times New Roman" w:hAnsi="Times New Roman" w:cs="Times New Roman"/>
          <w:bCs/>
          <w:sz w:val="28"/>
          <w:szCs w:val="28"/>
          <w:lang w:val="en-US"/>
        </w:rPr>
        <w:t>s</w:t>
      </w:r>
      <w:r w:rsidR="00E4682F" w:rsidRPr="00E4682F">
        <w:rPr>
          <w:rFonts w:ascii="Times New Roman" w:hAnsi="Times New Roman" w:cs="Times New Roman"/>
          <w:bCs/>
          <w:sz w:val="28"/>
          <w:szCs w:val="28"/>
          <w:lang w:val="en-US"/>
        </w:rPr>
        <w:t xml:space="preserve"> evidence was also that he did not apply for any jobs within Hay River.  It was clear from </w:t>
      </w:r>
      <w:r w:rsidR="00113504">
        <w:rPr>
          <w:rFonts w:ascii="Times New Roman" w:hAnsi="Times New Roman" w:cs="Times New Roman"/>
          <w:bCs/>
          <w:sz w:val="28"/>
          <w:szCs w:val="28"/>
          <w:lang w:val="en-US"/>
        </w:rPr>
        <w:t>h</w:t>
      </w:r>
      <w:r w:rsidR="00E4682F" w:rsidRPr="00E4682F">
        <w:rPr>
          <w:rFonts w:ascii="Times New Roman" w:hAnsi="Times New Roman" w:cs="Times New Roman"/>
          <w:bCs/>
          <w:sz w:val="28"/>
          <w:szCs w:val="28"/>
          <w:lang w:val="en-US"/>
        </w:rPr>
        <w:t xml:space="preserve">is evidence that his termination profoundly impacted his outlook on living in Hay River.  </w:t>
      </w:r>
      <w:r w:rsidR="005F7955">
        <w:rPr>
          <w:rFonts w:ascii="Times New Roman" w:hAnsi="Times New Roman" w:cs="Times New Roman"/>
          <w:bCs/>
          <w:sz w:val="28"/>
          <w:szCs w:val="28"/>
          <w:lang w:val="en-US"/>
        </w:rPr>
        <w:t xml:space="preserve">He was emotional as he described how </w:t>
      </w:r>
      <w:r w:rsidR="00E4682F" w:rsidRPr="00E4682F">
        <w:rPr>
          <w:rFonts w:ascii="Times New Roman" w:hAnsi="Times New Roman" w:cs="Times New Roman"/>
          <w:bCs/>
          <w:sz w:val="28"/>
          <w:szCs w:val="28"/>
          <w:lang w:val="en-US"/>
        </w:rPr>
        <w:t xml:space="preserve">eager he had been to return to Hay River after having worked there forty years ago and having very much valued </w:t>
      </w:r>
      <w:r w:rsidR="005F7955">
        <w:rPr>
          <w:rFonts w:ascii="Times New Roman" w:hAnsi="Times New Roman" w:cs="Times New Roman"/>
          <w:bCs/>
          <w:sz w:val="28"/>
          <w:szCs w:val="28"/>
          <w:lang w:val="en-US"/>
        </w:rPr>
        <w:t>his time in Hay River when he was younger</w:t>
      </w:r>
      <w:r w:rsidR="00E4682F" w:rsidRPr="00E4682F">
        <w:rPr>
          <w:rFonts w:ascii="Times New Roman" w:hAnsi="Times New Roman" w:cs="Times New Roman"/>
          <w:bCs/>
          <w:sz w:val="28"/>
          <w:szCs w:val="28"/>
          <w:lang w:val="en-US"/>
        </w:rPr>
        <w:t xml:space="preserve">.  </w:t>
      </w:r>
      <w:r w:rsidR="005F7955">
        <w:rPr>
          <w:rFonts w:ascii="Times New Roman" w:hAnsi="Times New Roman" w:cs="Times New Roman"/>
          <w:bCs/>
          <w:sz w:val="28"/>
          <w:szCs w:val="28"/>
          <w:lang w:val="en-US"/>
        </w:rPr>
        <w:t xml:space="preserve">It was also clear that his reputation meant a great deal to him and that he felt it had been sullied by gossip in the community around his termination.  His </w:t>
      </w:r>
      <w:r w:rsidR="00DC4263">
        <w:rPr>
          <w:rFonts w:ascii="Times New Roman" w:hAnsi="Times New Roman" w:cs="Times New Roman"/>
          <w:bCs/>
          <w:sz w:val="28"/>
          <w:szCs w:val="28"/>
          <w:lang w:val="en-US"/>
        </w:rPr>
        <w:t xml:space="preserve">decision </w:t>
      </w:r>
      <w:r w:rsidR="005F7955">
        <w:rPr>
          <w:rFonts w:ascii="Times New Roman" w:hAnsi="Times New Roman" w:cs="Times New Roman"/>
          <w:bCs/>
          <w:sz w:val="28"/>
          <w:szCs w:val="28"/>
          <w:lang w:val="en-US"/>
        </w:rPr>
        <w:t xml:space="preserve">to not look for work in Hay </w:t>
      </w:r>
      <w:r w:rsidR="005F7955">
        <w:rPr>
          <w:rFonts w:ascii="Times New Roman" w:hAnsi="Times New Roman" w:cs="Times New Roman"/>
          <w:bCs/>
          <w:sz w:val="28"/>
          <w:szCs w:val="28"/>
          <w:lang w:val="en-US"/>
        </w:rPr>
        <w:lastRenderedPageBreak/>
        <w:t xml:space="preserve">River because of </w:t>
      </w:r>
      <w:r w:rsidR="005F7955" w:rsidRPr="00E4682F">
        <w:rPr>
          <w:rFonts w:ascii="Times New Roman" w:hAnsi="Times New Roman" w:cs="Times New Roman"/>
          <w:bCs/>
          <w:sz w:val="28"/>
          <w:szCs w:val="28"/>
          <w:lang w:val="en-US"/>
        </w:rPr>
        <w:t>those</w:t>
      </w:r>
      <w:r w:rsidR="005F7955">
        <w:rPr>
          <w:rFonts w:ascii="Times New Roman" w:hAnsi="Times New Roman" w:cs="Times New Roman"/>
          <w:bCs/>
          <w:sz w:val="28"/>
          <w:szCs w:val="28"/>
          <w:lang w:val="en-US"/>
        </w:rPr>
        <w:t xml:space="preserve"> factors is an </w:t>
      </w:r>
      <w:r w:rsidR="00E4682F" w:rsidRPr="00E4682F">
        <w:rPr>
          <w:rFonts w:ascii="Times New Roman" w:hAnsi="Times New Roman" w:cs="Times New Roman"/>
          <w:bCs/>
          <w:sz w:val="28"/>
          <w:szCs w:val="28"/>
          <w:lang w:val="en-US"/>
        </w:rPr>
        <w:t xml:space="preserve">understandable </w:t>
      </w:r>
      <w:r w:rsidR="005F7955">
        <w:rPr>
          <w:rFonts w:ascii="Times New Roman" w:hAnsi="Times New Roman" w:cs="Times New Roman"/>
          <w:bCs/>
          <w:sz w:val="28"/>
          <w:szCs w:val="28"/>
          <w:lang w:val="en-US"/>
        </w:rPr>
        <w:t>reaction</w:t>
      </w:r>
      <w:r w:rsidR="001B42B8">
        <w:rPr>
          <w:rFonts w:ascii="Times New Roman" w:hAnsi="Times New Roman" w:cs="Times New Roman"/>
          <w:bCs/>
          <w:sz w:val="28"/>
          <w:szCs w:val="28"/>
          <w:lang w:val="en-US"/>
        </w:rPr>
        <w:t xml:space="preserve"> but is not reasonable</w:t>
      </w:r>
      <w:r w:rsidR="003A3DCF">
        <w:rPr>
          <w:rFonts w:ascii="Times New Roman" w:hAnsi="Times New Roman" w:cs="Times New Roman"/>
          <w:bCs/>
          <w:sz w:val="28"/>
          <w:szCs w:val="28"/>
          <w:lang w:val="en-US"/>
        </w:rPr>
        <w:t>.</w:t>
      </w:r>
      <w:r w:rsidR="005F7955">
        <w:rPr>
          <w:rFonts w:ascii="Times New Roman" w:hAnsi="Times New Roman" w:cs="Times New Roman"/>
          <w:bCs/>
          <w:sz w:val="28"/>
          <w:szCs w:val="28"/>
          <w:lang w:val="en-US"/>
        </w:rPr>
        <w:t xml:space="preserve"> </w:t>
      </w:r>
      <w:r w:rsidR="00E4682F" w:rsidRPr="00E4682F">
        <w:rPr>
          <w:rFonts w:ascii="Times New Roman" w:hAnsi="Times New Roman" w:cs="Times New Roman"/>
          <w:bCs/>
          <w:sz w:val="28"/>
          <w:szCs w:val="28"/>
          <w:lang w:val="en-US"/>
        </w:rPr>
        <w:t xml:space="preserve"> </w:t>
      </w:r>
      <w:r w:rsidR="003A3DCF">
        <w:rPr>
          <w:rFonts w:ascii="Times New Roman" w:hAnsi="Times New Roman" w:cs="Times New Roman"/>
          <w:bCs/>
          <w:sz w:val="28"/>
          <w:szCs w:val="28"/>
          <w:lang w:val="en-US"/>
        </w:rPr>
        <w:t>H</w:t>
      </w:r>
      <w:r w:rsidR="00E4682F" w:rsidRPr="00E4682F">
        <w:rPr>
          <w:rFonts w:ascii="Times New Roman" w:hAnsi="Times New Roman" w:cs="Times New Roman"/>
          <w:bCs/>
          <w:sz w:val="28"/>
          <w:szCs w:val="28"/>
          <w:lang w:val="en-US"/>
        </w:rPr>
        <w:t xml:space="preserve">ad there been a job available in Hay River, he would have </w:t>
      </w:r>
      <w:r w:rsidR="00935FC9">
        <w:rPr>
          <w:rFonts w:ascii="Times New Roman" w:hAnsi="Times New Roman" w:cs="Times New Roman"/>
          <w:bCs/>
          <w:sz w:val="28"/>
          <w:szCs w:val="28"/>
          <w:lang w:val="en-US"/>
        </w:rPr>
        <w:t>been</w:t>
      </w:r>
      <w:r w:rsidR="00E4682F" w:rsidRPr="00E4682F">
        <w:rPr>
          <w:rFonts w:ascii="Times New Roman" w:hAnsi="Times New Roman" w:cs="Times New Roman"/>
          <w:bCs/>
          <w:sz w:val="28"/>
          <w:szCs w:val="28"/>
          <w:lang w:val="en-US"/>
        </w:rPr>
        <w:t xml:space="preserve"> oblig</w:t>
      </w:r>
      <w:r w:rsidR="00935FC9">
        <w:rPr>
          <w:rFonts w:ascii="Times New Roman" w:hAnsi="Times New Roman" w:cs="Times New Roman"/>
          <w:bCs/>
          <w:sz w:val="28"/>
          <w:szCs w:val="28"/>
          <w:lang w:val="en-US"/>
        </w:rPr>
        <w:t>ed</w:t>
      </w:r>
      <w:r w:rsidR="00E4682F" w:rsidRPr="00E4682F">
        <w:rPr>
          <w:rFonts w:ascii="Times New Roman" w:hAnsi="Times New Roman" w:cs="Times New Roman"/>
          <w:bCs/>
          <w:sz w:val="28"/>
          <w:szCs w:val="28"/>
          <w:lang w:val="en-US"/>
        </w:rPr>
        <w:t xml:space="preserve"> to </w:t>
      </w:r>
      <w:r w:rsidR="000D0CC8">
        <w:rPr>
          <w:rFonts w:ascii="Times New Roman" w:hAnsi="Times New Roman" w:cs="Times New Roman"/>
          <w:bCs/>
          <w:sz w:val="28"/>
          <w:szCs w:val="28"/>
          <w:lang w:val="en-US"/>
        </w:rPr>
        <w:t>attempt to</w:t>
      </w:r>
      <w:r w:rsidR="005D3FAC">
        <w:rPr>
          <w:rFonts w:ascii="Times New Roman" w:hAnsi="Times New Roman" w:cs="Times New Roman"/>
          <w:bCs/>
          <w:sz w:val="28"/>
          <w:szCs w:val="28"/>
          <w:lang w:val="en-US"/>
        </w:rPr>
        <w:t xml:space="preserve"> apply and to</w:t>
      </w:r>
      <w:r w:rsidR="000D0CC8">
        <w:rPr>
          <w:rFonts w:ascii="Times New Roman" w:hAnsi="Times New Roman" w:cs="Times New Roman"/>
          <w:bCs/>
          <w:sz w:val="28"/>
          <w:szCs w:val="28"/>
          <w:lang w:val="en-US"/>
        </w:rPr>
        <w:t xml:space="preserve"> </w:t>
      </w:r>
      <w:r w:rsidR="00E4682F" w:rsidRPr="00E4682F">
        <w:rPr>
          <w:rFonts w:ascii="Times New Roman" w:hAnsi="Times New Roman" w:cs="Times New Roman"/>
          <w:bCs/>
          <w:sz w:val="28"/>
          <w:szCs w:val="28"/>
          <w:lang w:val="en-US"/>
        </w:rPr>
        <w:t>mitigate his damages</w:t>
      </w:r>
      <w:r w:rsidR="003A3DCF">
        <w:rPr>
          <w:rFonts w:ascii="Times New Roman" w:hAnsi="Times New Roman" w:cs="Times New Roman"/>
          <w:bCs/>
          <w:sz w:val="28"/>
          <w:szCs w:val="28"/>
          <w:lang w:val="en-US"/>
        </w:rPr>
        <w:t>,</w:t>
      </w:r>
      <w:r w:rsidR="00E4682F" w:rsidRPr="00E4682F">
        <w:rPr>
          <w:rFonts w:ascii="Times New Roman" w:hAnsi="Times New Roman" w:cs="Times New Roman"/>
          <w:bCs/>
          <w:sz w:val="28"/>
          <w:szCs w:val="28"/>
          <w:lang w:val="en-US"/>
        </w:rPr>
        <w:t xml:space="preserve"> </w:t>
      </w:r>
      <w:r w:rsidR="003A3DCF">
        <w:rPr>
          <w:rFonts w:ascii="Times New Roman" w:hAnsi="Times New Roman" w:cs="Times New Roman"/>
          <w:bCs/>
          <w:sz w:val="28"/>
          <w:szCs w:val="28"/>
          <w:lang w:val="en-US"/>
        </w:rPr>
        <w:t>but</w:t>
      </w:r>
      <w:r w:rsidR="00E4682F" w:rsidRPr="00E4682F">
        <w:rPr>
          <w:rFonts w:ascii="Times New Roman" w:hAnsi="Times New Roman" w:cs="Times New Roman"/>
          <w:bCs/>
          <w:sz w:val="28"/>
          <w:szCs w:val="28"/>
          <w:lang w:val="en-US"/>
        </w:rPr>
        <w:t xml:space="preserve"> there was no evidence led that would suggest there was a job available for which he had not applied,</w:t>
      </w:r>
      <w:r w:rsidR="00621BFF">
        <w:rPr>
          <w:rFonts w:ascii="Times New Roman" w:hAnsi="Times New Roman" w:cs="Times New Roman"/>
          <w:bCs/>
          <w:sz w:val="28"/>
          <w:szCs w:val="28"/>
          <w:lang w:val="en-US"/>
        </w:rPr>
        <w:t xml:space="preserve"> and</w:t>
      </w:r>
      <w:r w:rsidR="00E4682F" w:rsidRPr="00E4682F">
        <w:rPr>
          <w:rFonts w:ascii="Times New Roman" w:hAnsi="Times New Roman" w:cs="Times New Roman"/>
          <w:bCs/>
          <w:sz w:val="28"/>
          <w:szCs w:val="28"/>
          <w:lang w:val="en-US"/>
        </w:rPr>
        <w:t xml:space="preserve"> hence, the issue of mitigation does not arise in this context. </w:t>
      </w:r>
    </w:p>
    <w:p w14:paraId="03116F43" w14:textId="77777777" w:rsidR="005F7955" w:rsidRPr="005F7955" w:rsidRDefault="005F7955" w:rsidP="005F7955">
      <w:pPr>
        <w:pStyle w:val="ListParagraph"/>
        <w:rPr>
          <w:rFonts w:ascii="Times New Roman" w:hAnsi="Times New Roman" w:cs="Times New Roman"/>
          <w:bCs/>
          <w:sz w:val="28"/>
          <w:szCs w:val="28"/>
          <w:lang w:val="en-US"/>
        </w:rPr>
      </w:pPr>
    </w:p>
    <w:p w14:paraId="1BA77A74" w14:textId="465BB597" w:rsidR="005F7955" w:rsidRPr="00E4682F" w:rsidRDefault="005F7955"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I find, in all the circumstances, the Plaintiff did attempt to mitigate his damages. </w:t>
      </w:r>
    </w:p>
    <w:p w14:paraId="168C359D"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1BF17598" w14:textId="17EFFD98" w:rsidR="00E4682F" w:rsidRPr="00E4682F" w:rsidRDefault="005F7955" w:rsidP="00AF2341">
      <w:pPr>
        <w:pStyle w:val="ListParagraph"/>
        <w:spacing w:after="0" w:line="240" w:lineRule="auto"/>
        <w:ind w:left="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Is This a Case for </w:t>
      </w:r>
      <w:r w:rsidR="00E4682F" w:rsidRPr="00E4682F">
        <w:rPr>
          <w:rFonts w:ascii="Times New Roman" w:hAnsi="Times New Roman" w:cs="Times New Roman"/>
          <w:b/>
          <w:bCs/>
          <w:sz w:val="28"/>
          <w:szCs w:val="28"/>
          <w:lang w:val="en-US"/>
        </w:rPr>
        <w:t>Aggravated and Punitive Damages</w:t>
      </w:r>
      <w:r w:rsidR="00CA579E">
        <w:rPr>
          <w:rFonts w:ascii="Times New Roman" w:hAnsi="Times New Roman" w:cs="Times New Roman"/>
          <w:b/>
          <w:bCs/>
          <w:sz w:val="28"/>
          <w:szCs w:val="28"/>
          <w:lang w:val="en-US"/>
        </w:rPr>
        <w:t>?</w:t>
      </w:r>
    </w:p>
    <w:p w14:paraId="19390C7B"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3CA0905E" w14:textId="2A714CF9"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 </w:t>
      </w:r>
      <w:r w:rsidR="00C81B98">
        <w:rPr>
          <w:rFonts w:ascii="Times New Roman" w:hAnsi="Times New Roman" w:cs="Times New Roman"/>
          <w:bCs/>
          <w:sz w:val="28"/>
          <w:szCs w:val="28"/>
          <w:lang w:val="en-US"/>
        </w:rPr>
        <w:t>The Plaintiff</w:t>
      </w:r>
      <w:r w:rsidRPr="00E4682F">
        <w:rPr>
          <w:rFonts w:ascii="Times New Roman" w:hAnsi="Times New Roman" w:cs="Times New Roman"/>
          <w:bCs/>
          <w:sz w:val="28"/>
          <w:szCs w:val="28"/>
          <w:lang w:val="en-US"/>
        </w:rPr>
        <w:t xml:space="preserve"> has also claimed aggravated damages.  </w:t>
      </w:r>
      <w:r w:rsidR="005F7955" w:rsidRPr="00E4682F">
        <w:rPr>
          <w:rFonts w:ascii="Times New Roman" w:hAnsi="Times New Roman" w:cs="Times New Roman"/>
          <w:bCs/>
          <w:sz w:val="28"/>
          <w:szCs w:val="28"/>
          <w:lang w:val="en-US"/>
        </w:rPr>
        <w:t>To</w:t>
      </w:r>
      <w:r w:rsidRPr="00E4682F">
        <w:rPr>
          <w:rFonts w:ascii="Times New Roman" w:hAnsi="Times New Roman" w:cs="Times New Roman"/>
          <w:bCs/>
          <w:sz w:val="28"/>
          <w:szCs w:val="28"/>
          <w:lang w:val="en-US"/>
        </w:rPr>
        <w:t xml:space="preserve"> succeed on this ground, </w:t>
      </w:r>
      <w:r w:rsidR="005F7955">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must prove that the Town engaged in conduct during the course of the dismissal that was unfair or in bad faith by being untruthful, misleading or unduly insensitive.  </w:t>
      </w:r>
      <w:r w:rsidR="00C81B98">
        <w:rPr>
          <w:rFonts w:ascii="Times New Roman" w:hAnsi="Times New Roman" w:cs="Times New Roman"/>
          <w:bCs/>
          <w:sz w:val="28"/>
          <w:szCs w:val="28"/>
          <w:lang w:val="en-US"/>
        </w:rPr>
        <w:t>The Plaintiff</w:t>
      </w:r>
      <w:r w:rsidRPr="00E4682F">
        <w:rPr>
          <w:rFonts w:ascii="Times New Roman" w:hAnsi="Times New Roman" w:cs="Times New Roman"/>
          <w:bCs/>
          <w:sz w:val="28"/>
          <w:szCs w:val="28"/>
          <w:lang w:val="en-US"/>
        </w:rPr>
        <w:t xml:space="preserve"> must prove that the conduct caused mental distress which was within the contemplation of the parties. </w:t>
      </w:r>
      <w:r w:rsidRPr="00E4682F">
        <w:rPr>
          <w:rFonts w:ascii="Times New Roman" w:hAnsi="Times New Roman" w:cs="Times New Roman"/>
          <w:bCs/>
          <w:i/>
          <w:iCs/>
          <w:sz w:val="28"/>
          <w:szCs w:val="28"/>
          <w:lang w:val="en-US"/>
        </w:rPr>
        <w:t>Honda Canada Inc</w:t>
      </w:r>
      <w:r w:rsidR="00BD7F59">
        <w:rPr>
          <w:rFonts w:ascii="Times New Roman" w:hAnsi="Times New Roman" w:cs="Times New Roman"/>
          <w:bCs/>
          <w:sz w:val="28"/>
          <w:szCs w:val="28"/>
          <w:lang w:val="en-US"/>
        </w:rPr>
        <w:t xml:space="preserve"> </w:t>
      </w:r>
      <w:r w:rsidR="00BD7F59" w:rsidRPr="00BD7F59">
        <w:rPr>
          <w:rFonts w:ascii="Times New Roman" w:hAnsi="Times New Roman" w:cs="Times New Roman"/>
          <w:bCs/>
          <w:i/>
          <w:iCs/>
          <w:sz w:val="28"/>
          <w:szCs w:val="28"/>
          <w:lang w:val="en-US"/>
        </w:rPr>
        <w:t>v Keays</w:t>
      </w:r>
      <w:r w:rsidRPr="00E4682F">
        <w:rPr>
          <w:rFonts w:ascii="Times New Roman" w:hAnsi="Times New Roman" w:cs="Times New Roman"/>
          <w:bCs/>
          <w:sz w:val="28"/>
          <w:szCs w:val="28"/>
          <w:lang w:val="en-US"/>
        </w:rPr>
        <w:t>, 2008 SCC 39 at para</w:t>
      </w:r>
      <w:r w:rsidR="00A144D1">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57 and 59</w:t>
      </w:r>
      <w:r w:rsidR="00346FDD">
        <w:rPr>
          <w:rFonts w:ascii="Times New Roman" w:hAnsi="Times New Roman" w:cs="Times New Roman"/>
          <w:bCs/>
          <w:sz w:val="28"/>
          <w:szCs w:val="28"/>
          <w:lang w:val="en-US"/>
        </w:rPr>
        <w:t xml:space="preserve"> [</w:t>
      </w:r>
      <w:r w:rsidR="00346FDD">
        <w:rPr>
          <w:rFonts w:ascii="Times New Roman" w:hAnsi="Times New Roman" w:cs="Times New Roman"/>
          <w:bCs/>
          <w:i/>
          <w:iCs/>
          <w:sz w:val="28"/>
          <w:szCs w:val="28"/>
          <w:lang w:val="en-US"/>
        </w:rPr>
        <w:t>Keays</w:t>
      </w:r>
      <w:r w:rsidR="00346FDD">
        <w:rPr>
          <w:rFonts w:ascii="Times New Roman" w:hAnsi="Times New Roman" w:cs="Times New Roman"/>
          <w:bCs/>
          <w:sz w:val="28"/>
          <w:szCs w:val="28"/>
          <w:lang w:val="en-US"/>
        </w:rPr>
        <w:t>]</w:t>
      </w:r>
      <w:r w:rsidRPr="00E4682F">
        <w:rPr>
          <w:rFonts w:ascii="Times New Roman" w:hAnsi="Times New Roman" w:cs="Times New Roman"/>
          <w:bCs/>
          <w:sz w:val="28"/>
          <w:szCs w:val="28"/>
          <w:lang w:val="en-US"/>
        </w:rPr>
        <w:t xml:space="preserve">.  </w:t>
      </w:r>
    </w:p>
    <w:p w14:paraId="76CF3D23"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07696380" w14:textId="0DE21138"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There is no doubt that the manner of </w:t>
      </w:r>
      <w:r w:rsidR="005F7955">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w:t>
      </w:r>
      <w:r w:rsidR="00241EC4">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termination was not well handled.  The Town was not happy with </w:t>
      </w:r>
      <w:r w:rsidR="005F7955">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002870C0">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performance and left it to </w:t>
      </w:r>
      <w:r w:rsidR="005F7955">
        <w:rPr>
          <w:rFonts w:ascii="Times New Roman" w:hAnsi="Times New Roman" w:cs="Times New Roman"/>
          <w:bCs/>
          <w:sz w:val="28"/>
          <w:szCs w:val="28"/>
          <w:lang w:val="en-US"/>
        </w:rPr>
        <w:t>Mr. Steele</w:t>
      </w:r>
      <w:r w:rsidRPr="00E4682F">
        <w:rPr>
          <w:rFonts w:ascii="Times New Roman" w:hAnsi="Times New Roman" w:cs="Times New Roman"/>
          <w:bCs/>
          <w:sz w:val="28"/>
          <w:szCs w:val="28"/>
          <w:lang w:val="en-US"/>
        </w:rPr>
        <w:t xml:space="preserve"> to handle the issue</w:t>
      </w:r>
      <w:r w:rsidR="005F7955">
        <w:rPr>
          <w:rFonts w:ascii="Times New Roman" w:hAnsi="Times New Roman" w:cs="Times New Roman"/>
          <w:bCs/>
          <w:sz w:val="28"/>
          <w:szCs w:val="28"/>
          <w:lang w:val="en-US"/>
        </w:rPr>
        <w:t xml:space="preserve">, as the then </w:t>
      </w:r>
      <w:r w:rsidR="009528DC">
        <w:rPr>
          <w:rFonts w:ascii="Times New Roman" w:hAnsi="Times New Roman" w:cs="Times New Roman"/>
          <w:bCs/>
          <w:sz w:val="28"/>
          <w:szCs w:val="28"/>
          <w:lang w:val="en-US"/>
        </w:rPr>
        <w:t>SAO</w:t>
      </w:r>
      <w:r w:rsidRPr="00E4682F">
        <w:rPr>
          <w:rFonts w:ascii="Times New Roman" w:hAnsi="Times New Roman" w:cs="Times New Roman"/>
          <w:bCs/>
          <w:sz w:val="28"/>
          <w:szCs w:val="28"/>
          <w:lang w:val="en-US"/>
        </w:rPr>
        <w:t>.</w:t>
      </w:r>
      <w:r w:rsidR="00241EC4">
        <w:rPr>
          <w:rFonts w:ascii="Times New Roman" w:hAnsi="Times New Roman" w:cs="Times New Roman"/>
          <w:bCs/>
          <w:sz w:val="28"/>
          <w:szCs w:val="28"/>
          <w:lang w:val="en-US"/>
        </w:rPr>
        <w:t xml:space="preserve"> </w:t>
      </w:r>
      <w:r w:rsidRPr="00E4682F">
        <w:rPr>
          <w:rFonts w:ascii="Times New Roman" w:hAnsi="Times New Roman" w:cs="Times New Roman"/>
          <w:bCs/>
          <w:sz w:val="28"/>
          <w:szCs w:val="28"/>
          <w:lang w:val="en-US"/>
        </w:rPr>
        <w:t xml:space="preserve"> </w:t>
      </w:r>
      <w:r w:rsidR="005F7955">
        <w:rPr>
          <w:rFonts w:ascii="Times New Roman" w:hAnsi="Times New Roman" w:cs="Times New Roman"/>
          <w:bCs/>
          <w:sz w:val="28"/>
          <w:szCs w:val="28"/>
          <w:lang w:val="en-US"/>
        </w:rPr>
        <w:t xml:space="preserve">Mr. Steele </w:t>
      </w:r>
      <w:r w:rsidRPr="00E4682F">
        <w:rPr>
          <w:rFonts w:ascii="Times New Roman" w:hAnsi="Times New Roman" w:cs="Times New Roman"/>
          <w:bCs/>
          <w:sz w:val="28"/>
          <w:szCs w:val="28"/>
          <w:lang w:val="en-US"/>
        </w:rPr>
        <w:t xml:space="preserve">did not deal with the issue, </w:t>
      </w:r>
      <w:r w:rsidR="005F7955">
        <w:rPr>
          <w:rFonts w:ascii="Times New Roman" w:hAnsi="Times New Roman" w:cs="Times New Roman"/>
          <w:bCs/>
          <w:sz w:val="28"/>
          <w:szCs w:val="28"/>
          <w:lang w:val="en-US"/>
        </w:rPr>
        <w:t xml:space="preserve">preferring, as he said, to “keep things positive”.  Mr. Steele </w:t>
      </w:r>
      <w:r w:rsidRPr="00E4682F">
        <w:rPr>
          <w:rFonts w:ascii="Times New Roman" w:hAnsi="Times New Roman" w:cs="Times New Roman"/>
          <w:bCs/>
          <w:sz w:val="28"/>
          <w:szCs w:val="28"/>
          <w:lang w:val="en-US"/>
        </w:rPr>
        <w:t>then left his position</w:t>
      </w:r>
      <w:r w:rsidR="005F7955">
        <w:rPr>
          <w:rFonts w:ascii="Times New Roman" w:hAnsi="Times New Roman" w:cs="Times New Roman"/>
          <w:bCs/>
          <w:sz w:val="28"/>
          <w:szCs w:val="28"/>
          <w:lang w:val="en-US"/>
        </w:rPr>
        <w:t xml:space="preserve"> after this conversation</w:t>
      </w:r>
      <w:r w:rsidRPr="00E4682F">
        <w:rPr>
          <w:rFonts w:ascii="Times New Roman" w:hAnsi="Times New Roman" w:cs="Times New Roman"/>
          <w:bCs/>
          <w:sz w:val="28"/>
          <w:szCs w:val="28"/>
          <w:lang w:val="en-US"/>
        </w:rPr>
        <w:t xml:space="preserve">, leaving </w:t>
      </w:r>
      <w:r w:rsidR="005F7955">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legitimately wondering about the status of his </w:t>
      </w:r>
      <w:r w:rsidR="002870C0">
        <w:rPr>
          <w:rFonts w:ascii="Times New Roman" w:hAnsi="Times New Roman" w:cs="Times New Roman"/>
          <w:bCs/>
          <w:sz w:val="28"/>
          <w:szCs w:val="28"/>
          <w:lang w:val="en-US"/>
        </w:rPr>
        <w:t>employment</w:t>
      </w:r>
      <w:r w:rsidRPr="00E4682F">
        <w:rPr>
          <w:rFonts w:ascii="Times New Roman" w:hAnsi="Times New Roman" w:cs="Times New Roman"/>
          <w:bCs/>
          <w:sz w:val="28"/>
          <w:szCs w:val="28"/>
          <w:lang w:val="en-US"/>
        </w:rPr>
        <w:t xml:space="preserve">.  It took </w:t>
      </w:r>
      <w:r w:rsidR="005F7955">
        <w:rPr>
          <w:rFonts w:ascii="Times New Roman" w:hAnsi="Times New Roman" w:cs="Times New Roman"/>
          <w:bCs/>
          <w:sz w:val="28"/>
          <w:szCs w:val="28"/>
          <w:lang w:val="en-US"/>
        </w:rPr>
        <w:t xml:space="preserve">five weeks </w:t>
      </w:r>
      <w:r w:rsidRPr="00E4682F">
        <w:rPr>
          <w:rFonts w:ascii="Times New Roman" w:hAnsi="Times New Roman" w:cs="Times New Roman"/>
          <w:bCs/>
          <w:sz w:val="28"/>
          <w:szCs w:val="28"/>
          <w:lang w:val="en-US"/>
        </w:rPr>
        <w:t xml:space="preserve">for the Town to respond to </w:t>
      </w:r>
      <w:r w:rsidR="005F7955">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w:t>
      </w:r>
      <w:r w:rsidR="005F7955">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requests for clarification and then, when the Town did clarify his employment status, the Town purported to be terminating </w:t>
      </w:r>
      <w:r w:rsidR="005F7955">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at </w:t>
      </w:r>
      <w:r w:rsidR="002870C0">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w:t>
      </w:r>
      <w:r w:rsidR="00E9396E">
        <w:rPr>
          <w:rFonts w:ascii="Times New Roman" w:hAnsi="Times New Roman" w:cs="Times New Roman"/>
          <w:bCs/>
          <w:sz w:val="28"/>
          <w:szCs w:val="28"/>
          <w:lang w:val="en-US"/>
        </w:rPr>
        <w:t>s</w:t>
      </w:r>
      <w:r w:rsidRPr="00E4682F">
        <w:rPr>
          <w:rFonts w:ascii="Times New Roman" w:hAnsi="Times New Roman" w:cs="Times New Roman"/>
          <w:bCs/>
          <w:sz w:val="28"/>
          <w:szCs w:val="28"/>
          <w:lang w:val="en-US"/>
        </w:rPr>
        <w:t xml:space="preserve"> request.  All of this </w:t>
      </w:r>
      <w:r w:rsidR="002870C0">
        <w:rPr>
          <w:rFonts w:ascii="Times New Roman" w:hAnsi="Times New Roman" w:cs="Times New Roman"/>
          <w:bCs/>
          <w:sz w:val="28"/>
          <w:szCs w:val="28"/>
          <w:lang w:val="en-US"/>
        </w:rPr>
        <w:t>was</w:t>
      </w:r>
      <w:r w:rsidRPr="00E4682F">
        <w:rPr>
          <w:rFonts w:ascii="Times New Roman" w:hAnsi="Times New Roman" w:cs="Times New Roman"/>
          <w:bCs/>
          <w:sz w:val="28"/>
          <w:szCs w:val="28"/>
          <w:lang w:val="en-US"/>
        </w:rPr>
        <w:t xml:space="preserve"> unfortunate and </w:t>
      </w:r>
      <w:r w:rsidR="002870C0">
        <w:rPr>
          <w:rFonts w:ascii="Times New Roman" w:hAnsi="Times New Roman" w:cs="Times New Roman"/>
          <w:bCs/>
          <w:sz w:val="28"/>
          <w:szCs w:val="28"/>
          <w:lang w:val="en-US"/>
        </w:rPr>
        <w:t>poorly</w:t>
      </w:r>
      <w:r w:rsidRPr="00E4682F">
        <w:rPr>
          <w:rFonts w:ascii="Times New Roman" w:hAnsi="Times New Roman" w:cs="Times New Roman"/>
          <w:bCs/>
          <w:sz w:val="28"/>
          <w:szCs w:val="28"/>
          <w:lang w:val="en-US"/>
        </w:rPr>
        <w:t xml:space="preserve"> handled.</w:t>
      </w:r>
    </w:p>
    <w:p w14:paraId="711ADBAC"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290B2189" w14:textId="4C7BC88B" w:rsidR="00AE1A1D" w:rsidRPr="00AE1A1D" w:rsidRDefault="005F7955" w:rsidP="00AE1A1D">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Notwithstanding the unfortunate handling of the Plaintiff’s termination</w:t>
      </w:r>
      <w:r w:rsidR="00E4682F" w:rsidRPr="00E4682F">
        <w:rPr>
          <w:rFonts w:ascii="Times New Roman" w:hAnsi="Times New Roman" w:cs="Times New Roman"/>
          <w:bCs/>
          <w:sz w:val="28"/>
          <w:szCs w:val="28"/>
          <w:lang w:val="en-US"/>
        </w:rPr>
        <w:t xml:space="preserve">, there is also no evidence that the Town was acting unfairly or in bad faith.  Mere ineptness is not sufficient to attract damages for mental distress.  The Town was undergoing a change of leadership with </w:t>
      </w:r>
      <w:r>
        <w:rPr>
          <w:rFonts w:ascii="Times New Roman" w:hAnsi="Times New Roman" w:cs="Times New Roman"/>
          <w:bCs/>
          <w:sz w:val="28"/>
          <w:szCs w:val="28"/>
          <w:lang w:val="en-US"/>
        </w:rPr>
        <w:t>Mr. Steele’s resignation</w:t>
      </w:r>
      <w:r w:rsidR="00E4682F" w:rsidRPr="00E4682F">
        <w:rPr>
          <w:rFonts w:ascii="Times New Roman" w:hAnsi="Times New Roman" w:cs="Times New Roman"/>
          <w:bCs/>
          <w:sz w:val="28"/>
          <w:szCs w:val="28"/>
          <w:lang w:val="en-US"/>
        </w:rPr>
        <w:t xml:space="preserve"> and some time was necessary to transition someone into that role.  The evidence is </w:t>
      </w:r>
      <w:r>
        <w:rPr>
          <w:rFonts w:ascii="Times New Roman" w:hAnsi="Times New Roman" w:cs="Times New Roman"/>
          <w:bCs/>
          <w:sz w:val="28"/>
          <w:szCs w:val="28"/>
          <w:lang w:val="en-US"/>
        </w:rPr>
        <w:t xml:space="preserve">also </w:t>
      </w:r>
      <w:r w:rsidR="00E4682F" w:rsidRPr="00E4682F">
        <w:rPr>
          <w:rFonts w:ascii="Times New Roman" w:hAnsi="Times New Roman" w:cs="Times New Roman"/>
          <w:bCs/>
          <w:sz w:val="28"/>
          <w:szCs w:val="28"/>
          <w:lang w:val="en-US"/>
        </w:rPr>
        <w:t xml:space="preserve">not clear as to whether the Town was aware of the lack of action by </w:t>
      </w:r>
      <w:r>
        <w:rPr>
          <w:rFonts w:ascii="Times New Roman" w:hAnsi="Times New Roman" w:cs="Times New Roman"/>
          <w:bCs/>
          <w:sz w:val="28"/>
          <w:szCs w:val="28"/>
          <w:lang w:val="en-US"/>
        </w:rPr>
        <w:t xml:space="preserve">Mr. Steele with respect to </w:t>
      </w:r>
      <w:r w:rsidR="00A53B79">
        <w:rPr>
          <w:rFonts w:ascii="Times New Roman" w:hAnsi="Times New Roman" w:cs="Times New Roman"/>
          <w:bCs/>
          <w:sz w:val="28"/>
          <w:szCs w:val="28"/>
          <w:lang w:val="en-US"/>
        </w:rPr>
        <w:t xml:space="preserve">Town </w:t>
      </w:r>
      <w:r>
        <w:rPr>
          <w:rFonts w:ascii="Times New Roman" w:hAnsi="Times New Roman" w:cs="Times New Roman"/>
          <w:bCs/>
          <w:sz w:val="28"/>
          <w:szCs w:val="28"/>
          <w:lang w:val="en-US"/>
        </w:rPr>
        <w:t xml:space="preserve">Council’s unhappiness with the Plaintiff. </w:t>
      </w:r>
      <w:r w:rsidR="00E4682F" w:rsidRPr="00E4682F">
        <w:rPr>
          <w:rFonts w:ascii="Times New Roman" w:hAnsi="Times New Roman" w:cs="Times New Roman"/>
          <w:bCs/>
          <w:sz w:val="28"/>
          <w:szCs w:val="28"/>
          <w:lang w:val="en-US"/>
        </w:rPr>
        <w:t xml:space="preserve"> On the heels of a contentious and </w:t>
      </w:r>
      <w:r w:rsidR="008E0B30">
        <w:rPr>
          <w:rFonts w:ascii="Times New Roman" w:hAnsi="Times New Roman" w:cs="Times New Roman"/>
          <w:bCs/>
          <w:sz w:val="28"/>
          <w:szCs w:val="28"/>
          <w:lang w:val="en-US"/>
        </w:rPr>
        <w:t xml:space="preserve">lengthy </w:t>
      </w:r>
      <w:r w:rsidR="00E4682F" w:rsidRPr="00E4682F">
        <w:rPr>
          <w:rFonts w:ascii="Times New Roman" w:hAnsi="Times New Roman" w:cs="Times New Roman"/>
          <w:bCs/>
          <w:sz w:val="28"/>
          <w:szCs w:val="28"/>
          <w:lang w:val="en-US"/>
        </w:rPr>
        <w:t>municipal strike, it is not surprising that the Town was facing some organizational challenges and that their internal processes</w:t>
      </w:r>
      <w:r w:rsidR="002870C0">
        <w:rPr>
          <w:rFonts w:ascii="Times New Roman" w:hAnsi="Times New Roman" w:cs="Times New Roman"/>
          <w:bCs/>
          <w:sz w:val="28"/>
          <w:szCs w:val="28"/>
          <w:lang w:val="en-US"/>
        </w:rPr>
        <w:t xml:space="preserve"> may not have been functioning well at the time</w:t>
      </w:r>
      <w:r w:rsidR="00E4682F" w:rsidRPr="00E4682F">
        <w:rPr>
          <w:rFonts w:ascii="Times New Roman" w:hAnsi="Times New Roman" w:cs="Times New Roman"/>
          <w:bCs/>
          <w:sz w:val="28"/>
          <w:szCs w:val="28"/>
          <w:lang w:val="en-US"/>
        </w:rPr>
        <w:t>.</w:t>
      </w:r>
    </w:p>
    <w:p w14:paraId="681C8444" w14:textId="77777777" w:rsidR="00AE1A1D" w:rsidRPr="00A11BE4" w:rsidRDefault="00AE1A1D" w:rsidP="00AE1A1D">
      <w:pPr>
        <w:pStyle w:val="ListParagraph"/>
        <w:spacing w:after="0" w:line="240" w:lineRule="auto"/>
        <w:ind w:left="0"/>
        <w:contextualSpacing w:val="0"/>
        <w:jc w:val="both"/>
        <w:rPr>
          <w:rFonts w:ascii="Times New Roman" w:hAnsi="Times New Roman" w:cs="Times New Roman"/>
          <w:bCs/>
          <w:sz w:val="28"/>
          <w:szCs w:val="28"/>
          <w:lang w:val="en-US"/>
        </w:rPr>
      </w:pPr>
    </w:p>
    <w:p w14:paraId="01B403E7" w14:textId="0711C09D" w:rsidR="008E0B30" w:rsidRPr="00E4682F" w:rsidRDefault="008E0B30"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I find that this is not a case for aggravated damages. </w:t>
      </w:r>
    </w:p>
    <w:p w14:paraId="3C865F61"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0A05CF87" w14:textId="6DA857CF" w:rsidR="00E4682F" w:rsidRPr="00E4682F" w:rsidRDefault="00C81B98"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The Plaintiff</w:t>
      </w:r>
      <w:r w:rsidR="00E4682F" w:rsidRPr="00E4682F">
        <w:rPr>
          <w:rFonts w:ascii="Times New Roman" w:hAnsi="Times New Roman" w:cs="Times New Roman"/>
          <w:bCs/>
          <w:sz w:val="28"/>
          <w:szCs w:val="28"/>
          <w:lang w:val="en-US"/>
        </w:rPr>
        <w:t xml:space="preserve"> has also claimed punitive damages.  </w:t>
      </w:r>
      <w:r w:rsidR="008E0B30">
        <w:rPr>
          <w:rFonts w:ascii="Times New Roman" w:hAnsi="Times New Roman" w:cs="Times New Roman"/>
          <w:bCs/>
          <w:sz w:val="28"/>
          <w:szCs w:val="28"/>
          <w:lang w:val="en-US"/>
        </w:rPr>
        <w:t>Unlike aggravated damages, punitive damages are not intended to compensate employees for damages but are intended to sanction employer conduct which is malicious and outrageous</w:t>
      </w:r>
      <w:r w:rsidR="002870C0">
        <w:rPr>
          <w:rFonts w:ascii="Times New Roman" w:hAnsi="Times New Roman" w:cs="Times New Roman"/>
          <w:bCs/>
          <w:sz w:val="28"/>
          <w:szCs w:val="28"/>
          <w:lang w:val="en-US"/>
        </w:rPr>
        <w:t xml:space="preserve">: </w:t>
      </w:r>
      <w:r w:rsidR="00E4682F" w:rsidRPr="00E4682F">
        <w:rPr>
          <w:rFonts w:ascii="Times New Roman" w:hAnsi="Times New Roman" w:cs="Times New Roman"/>
          <w:bCs/>
          <w:i/>
          <w:iCs/>
          <w:sz w:val="28"/>
          <w:szCs w:val="28"/>
          <w:lang w:val="en-US"/>
        </w:rPr>
        <w:t>Keays</w:t>
      </w:r>
      <w:r w:rsidR="00E4682F" w:rsidRPr="00E4682F">
        <w:rPr>
          <w:rFonts w:ascii="Times New Roman" w:hAnsi="Times New Roman" w:cs="Times New Roman"/>
          <w:bCs/>
          <w:sz w:val="28"/>
          <w:szCs w:val="28"/>
          <w:lang w:val="en-US"/>
        </w:rPr>
        <w:t xml:space="preserve"> </w:t>
      </w:r>
      <w:r w:rsidR="00E4682F" w:rsidRPr="008E0B30">
        <w:rPr>
          <w:rFonts w:ascii="Times New Roman" w:hAnsi="Times New Roman" w:cs="Times New Roman"/>
          <w:bCs/>
          <w:i/>
          <w:iCs/>
          <w:sz w:val="28"/>
          <w:szCs w:val="28"/>
          <w:lang w:val="en-US"/>
        </w:rPr>
        <w:t xml:space="preserve">supra </w:t>
      </w:r>
      <w:r w:rsidR="00E4682F" w:rsidRPr="00E4682F">
        <w:rPr>
          <w:rFonts w:ascii="Times New Roman" w:hAnsi="Times New Roman" w:cs="Times New Roman"/>
          <w:bCs/>
          <w:sz w:val="28"/>
          <w:szCs w:val="28"/>
          <w:lang w:val="en-US"/>
        </w:rPr>
        <w:t>at 62.  For the same reasons that I decline to award aggravated damages, I also decline to award punitive damages.  There simply is no evidence of malicious or outrageous conduct</w:t>
      </w:r>
      <w:r w:rsidR="008E0B30">
        <w:rPr>
          <w:rFonts w:ascii="Times New Roman" w:hAnsi="Times New Roman" w:cs="Times New Roman"/>
          <w:bCs/>
          <w:sz w:val="28"/>
          <w:szCs w:val="28"/>
          <w:lang w:val="en-US"/>
        </w:rPr>
        <w:t xml:space="preserve">.  </w:t>
      </w:r>
    </w:p>
    <w:p w14:paraId="1BF725DE"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7374757C" w14:textId="77777777" w:rsidR="00E4682F" w:rsidRPr="00E4682F" w:rsidRDefault="00E4682F" w:rsidP="00AF2341">
      <w:pPr>
        <w:pStyle w:val="ListParagraph"/>
        <w:spacing w:after="0" w:line="240" w:lineRule="auto"/>
        <w:ind w:left="0"/>
        <w:jc w:val="both"/>
        <w:rPr>
          <w:rFonts w:ascii="Times New Roman" w:hAnsi="Times New Roman" w:cs="Times New Roman"/>
          <w:b/>
          <w:bCs/>
          <w:sz w:val="28"/>
          <w:szCs w:val="28"/>
          <w:lang w:val="en-US"/>
        </w:rPr>
      </w:pPr>
      <w:r w:rsidRPr="00E4682F">
        <w:rPr>
          <w:rFonts w:ascii="Times New Roman" w:hAnsi="Times New Roman" w:cs="Times New Roman"/>
          <w:b/>
          <w:bCs/>
          <w:sz w:val="28"/>
          <w:szCs w:val="28"/>
          <w:lang w:val="en-US"/>
        </w:rPr>
        <w:t>Conclusion</w:t>
      </w:r>
    </w:p>
    <w:p w14:paraId="55CC0CF5" w14:textId="77777777" w:rsidR="00E4682F" w:rsidRPr="00E4682F" w:rsidRDefault="00E4682F" w:rsidP="00AF2341">
      <w:pPr>
        <w:pStyle w:val="ListParagraph"/>
        <w:spacing w:after="0" w:line="240" w:lineRule="auto"/>
        <w:ind w:left="0"/>
        <w:jc w:val="both"/>
        <w:rPr>
          <w:rFonts w:ascii="Times New Roman" w:hAnsi="Times New Roman" w:cs="Times New Roman"/>
          <w:b/>
          <w:bCs/>
          <w:sz w:val="28"/>
          <w:szCs w:val="28"/>
          <w:lang w:val="en-US"/>
        </w:rPr>
      </w:pPr>
    </w:p>
    <w:p w14:paraId="1019F709" w14:textId="5865EBAC"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I order judgment in favour of </w:t>
      </w:r>
      <w:r w:rsidR="008E0B30">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in the following amount:</w:t>
      </w:r>
    </w:p>
    <w:p w14:paraId="4F26DA8D"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416C02E6" w14:textId="75D6E143" w:rsidR="00101A14" w:rsidRPr="003822DE" w:rsidRDefault="008E0B30" w:rsidP="003822DE">
      <w:pPr>
        <w:pStyle w:val="ListParagraph"/>
        <w:numPr>
          <w:ilvl w:val="0"/>
          <w:numId w:val="23"/>
        </w:numPr>
        <w:spacing w:after="0" w:line="240" w:lineRule="auto"/>
        <w:jc w:val="both"/>
        <w:rPr>
          <w:rFonts w:ascii="Times New Roman" w:hAnsi="Times New Roman" w:cs="Times New Roman"/>
          <w:bCs/>
          <w:sz w:val="28"/>
          <w:szCs w:val="28"/>
          <w:lang w:val="en-US"/>
        </w:rPr>
      </w:pPr>
      <w:r w:rsidRPr="003822DE">
        <w:rPr>
          <w:rFonts w:ascii="Times New Roman" w:hAnsi="Times New Roman" w:cs="Times New Roman"/>
          <w:bCs/>
          <w:sz w:val="28"/>
          <w:szCs w:val="28"/>
          <w:lang w:val="en-US"/>
        </w:rPr>
        <w:t xml:space="preserve">Eight </w:t>
      </w:r>
      <w:r w:rsidR="00E4682F" w:rsidRPr="003822DE">
        <w:rPr>
          <w:rFonts w:ascii="Times New Roman" w:hAnsi="Times New Roman" w:cs="Times New Roman"/>
          <w:bCs/>
          <w:sz w:val="28"/>
          <w:szCs w:val="28"/>
          <w:lang w:val="en-US"/>
        </w:rPr>
        <w:t xml:space="preserve">months of salary at </w:t>
      </w:r>
      <w:r w:rsidR="00241EC4" w:rsidRPr="003822DE">
        <w:rPr>
          <w:rFonts w:ascii="Times New Roman" w:hAnsi="Times New Roman" w:cs="Times New Roman"/>
          <w:bCs/>
          <w:sz w:val="28"/>
          <w:szCs w:val="28"/>
          <w:lang w:val="en-US"/>
        </w:rPr>
        <w:t>$</w:t>
      </w:r>
      <w:r w:rsidR="00E4682F" w:rsidRPr="003822DE">
        <w:rPr>
          <w:rFonts w:ascii="Times New Roman" w:hAnsi="Times New Roman" w:cs="Times New Roman"/>
          <w:bCs/>
          <w:sz w:val="28"/>
          <w:szCs w:val="28"/>
          <w:lang w:val="en-US"/>
        </w:rPr>
        <w:t>57.42 per hour for a total amount of $</w:t>
      </w:r>
      <w:r w:rsidRPr="003822DE">
        <w:rPr>
          <w:rFonts w:ascii="Times New Roman" w:hAnsi="Times New Roman" w:cs="Times New Roman"/>
          <w:bCs/>
          <w:sz w:val="28"/>
          <w:szCs w:val="28"/>
          <w:lang w:val="en-US"/>
        </w:rPr>
        <w:t>74,646;</w:t>
      </w:r>
    </w:p>
    <w:p w14:paraId="02B51AAB" w14:textId="1F53C29B" w:rsidR="00101A14" w:rsidRPr="003822DE" w:rsidRDefault="00E4682F" w:rsidP="003822DE">
      <w:pPr>
        <w:pStyle w:val="ListParagraph"/>
        <w:numPr>
          <w:ilvl w:val="0"/>
          <w:numId w:val="23"/>
        </w:numPr>
        <w:spacing w:after="0" w:line="240" w:lineRule="auto"/>
        <w:jc w:val="both"/>
        <w:rPr>
          <w:rFonts w:ascii="Times New Roman" w:hAnsi="Times New Roman" w:cs="Times New Roman"/>
          <w:bCs/>
          <w:sz w:val="28"/>
          <w:szCs w:val="28"/>
          <w:lang w:val="en-US"/>
        </w:rPr>
      </w:pPr>
      <w:r w:rsidRPr="003822DE">
        <w:rPr>
          <w:rFonts w:ascii="Times New Roman" w:hAnsi="Times New Roman" w:cs="Times New Roman"/>
          <w:bCs/>
          <w:sz w:val="28"/>
          <w:szCs w:val="28"/>
          <w:lang w:val="en-US"/>
        </w:rPr>
        <w:t xml:space="preserve">Damages in an amount equivalent to the value of </w:t>
      </w:r>
      <w:r w:rsidR="008E0B30" w:rsidRPr="003822DE">
        <w:rPr>
          <w:rFonts w:ascii="Times New Roman" w:hAnsi="Times New Roman" w:cs="Times New Roman"/>
          <w:bCs/>
          <w:sz w:val="28"/>
          <w:szCs w:val="28"/>
          <w:lang w:val="en-US"/>
        </w:rPr>
        <w:t>t</w:t>
      </w:r>
      <w:r w:rsidR="00C81B98" w:rsidRPr="003822DE">
        <w:rPr>
          <w:rFonts w:ascii="Times New Roman" w:hAnsi="Times New Roman" w:cs="Times New Roman"/>
          <w:bCs/>
          <w:sz w:val="28"/>
          <w:szCs w:val="28"/>
          <w:lang w:val="en-US"/>
        </w:rPr>
        <w:t>he Plaintiff</w:t>
      </w:r>
      <w:r w:rsidRPr="003822DE">
        <w:rPr>
          <w:rFonts w:ascii="Times New Roman" w:hAnsi="Times New Roman" w:cs="Times New Roman"/>
          <w:bCs/>
          <w:sz w:val="28"/>
          <w:szCs w:val="28"/>
          <w:lang w:val="en-US"/>
        </w:rPr>
        <w:t>’</w:t>
      </w:r>
      <w:r w:rsidR="008E0B30" w:rsidRPr="003822DE">
        <w:rPr>
          <w:rFonts w:ascii="Times New Roman" w:hAnsi="Times New Roman" w:cs="Times New Roman"/>
          <w:bCs/>
          <w:sz w:val="28"/>
          <w:szCs w:val="28"/>
          <w:lang w:val="en-US"/>
        </w:rPr>
        <w:t xml:space="preserve">s </w:t>
      </w:r>
      <w:r w:rsidRPr="003822DE">
        <w:rPr>
          <w:rFonts w:ascii="Times New Roman" w:hAnsi="Times New Roman" w:cs="Times New Roman"/>
          <w:bCs/>
          <w:sz w:val="28"/>
          <w:szCs w:val="28"/>
          <w:lang w:val="en-US"/>
        </w:rPr>
        <w:t xml:space="preserve">employment benefits for </w:t>
      </w:r>
      <w:r w:rsidR="008E0B30" w:rsidRPr="003822DE">
        <w:rPr>
          <w:rFonts w:ascii="Times New Roman" w:hAnsi="Times New Roman" w:cs="Times New Roman"/>
          <w:bCs/>
          <w:sz w:val="28"/>
          <w:szCs w:val="28"/>
          <w:lang w:val="en-US"/>
        </w:rPr>
        <w:t>eight</w:t>
      </w:r>
      <w:r w:rsidRPr="003822DE">
        <w:rPr>
          <w:rFonts w:ascii="Times New Roman" w:hAnsi="Times New Roman" w:cs="Times New Roman"/>
          <w:bCs/>
          <w:sz w:val="28"/>
          <w:szCs w:val="28"/>
          <w:lang w:val="en-US"/>
        </w:rPr>
        <w:t xml:space="preserve"> months; and </w:t>
      </w:r>
    </w:p>
    <w:p w14:paraId="003BFD3B" w14:textId="5801B037" w:rsidR="00E4682F" w:rsidRPr="003822DE" w:rsidRDefault="00E4682F" w:rsidP="003822DE">
      <w:pPr>
        <w:pStyle w:val="ListParagraph"/>
        <w:numPr>
          <w:ilvl w:val="0"/>
          <w:numId w:val="23"/>
        </w:numPr>
        <w:spacing w:after="0" w:line="240" w:lineRule="auto"/>
        <w:jc w:val="both"/>
        <w:rPr>
          <w:rFonts w:ascii="Times New Roman" w:hAnsi="Times New Roman" w:cs="Times New Roman"/>
          <w:bCs/>
          <w:sz w:val="28"/>
          <w:szCs w:val="28"/>
          <w:lang w:val="en-US"/>
        </w:rPr>
      </w:pPr>
      <w:r w:rsidRPr="003822DE">
        <w:rPr>
          <w:rFonts w:ascii="Times New Roman" w:hAnsi="Times New Roman" w:cs="Times New Roman"/>
          <w:bCs/>
          <w:sz w:val="28"/>
          <w:szCs w:val="28"/>
          <w:lang w:val="en-US"/>
        </w:rPr>
        <w:t xml:space="preserve">Pre-judgment interest pursuant to the </w:t>
      </w:r>
      <w:r w:rsidRPr="003822DE">
        <w:rPr>
          <w:rFonts w:ascii="Times New Roman" w:hAnsi="Times New Roman" w:cs="Times New Roman"/>
          <w:bCs/>
          <w:i/>
          <w:iCs/>
          <w:sz w:val="28"/>
          <w:szCs w:val="28"/>
          <w:lang w:val="en-US"/>
        </w:rPr>
        <w:t>Judicature Act</w:t>
      </w:r>
      <w:r w:rsidR="008E0B30" w:rsidRPr="003822DE">
        <w:rPr>
          <w:rFonts w:ascii="Times New Roman" w:hAnsi="Times New Roman" w:cs="Times New Roman"/>
          <w:bCs/>
          <w:sz w:val="28"/>
          <w:szCs w:val="28"/>
          <w:lang w:val="en-US"/>
        </w:rPr>
        <w:t>, RSNWT 1988</w:t>
      </w:r>
      <w:r w:rsidR="00101A14" w:rsidRPr="003822DE">
        <w:rPr>
          <w:rFonts w:ascii="Times New Roman" w:hAnsi="Times New Roman" w:cs="Times New Roman"/>
          <w:bCs/>
          <w:sz w:val="28"/>
          <w:szCs w:val="28"/>
          <w:lang w:val="en-US"/>
        </w:rPr>
        <w:t xml:space="preserve"> </w:t>
      </w:r>
      <w:r w:rsidR="008E0B30" w:rsidRPr="003822DE">
        <w:rPr>
          <w:rFonts w:ascii="Times New Roman" w:hAnsi="Times New Roman" w:cs="Times New Roman"/>
          <w:bCs/>
          <w:sz w:val="28"/>
          <w:szCs w:val="28"/>
          <w:lang w:val="en-US"/>
        </w:rPr>
        <w:t xml:space="preserve">c J-1, s 56. </w:t>
      </w:r>
    </w:p>
    <w:p w14:paraId="186E6454"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5E0B9E37" w14:textId="32EF5C16"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The Town may deduct from the amount owing to </w:t>
      </w:r>
      <w:r w:rsidR="008E0B30">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any amounts which have already been paid to </w:t>
      </w:r>
      <w:r w:rsidR="008E0B30">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w:t>
      </w:r>
    </w:p>
    <w:p w14:paraId="7EC198EC"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64148C32" w14:textId="77777777"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If there are any difficulties agreeing on the amount of the employment benefits, the parties may speak to this matter. </w:t>
      </w:r>
    </w:p>
    <w:p w14:paraId="03533AC0" w14:textId="77777777" w:rsidR="00E4682F" w:rsidRPr="00E4682F" w:rsidRDefault="00E4682F" w:rsidP="00AF2341">
      <w:pPr>
        <w:pStyle w:val="ListParagraph"/>
        <w:spacing w:after="0" w:line="240" w:lineRule="auto"/>
        <w:ind w:left="0"/>
        <w:contextualSpacing w:val="0"/>
        <w:jc w:val="both"/>
        <w:rPr>
          <w:rFonts w:ascii="Times New Roman" w:hAnsi="Times New Roman" w:cs="Times New Roman"/>
          <w:bCs/>
          <w:sz w:val="28"/>
          <w:szCs w:val="28"/>
          <w:lang w:val="en-US"/>
        </w:rPr>
      </w:pPr>
    </w:p>
    <w:p w14:paraId="2B019066" w14:textId="2F40C018" w:rsidR="00E4682F" w:rsidRPr="00E4682F" w:rsidRDefault="00E4682F" w:rsidP="00E4682F">
      <w:pPr>
        <w:pStyle w:val="ListParagraph"/>
        <w:numPr>
          <w:ilvl w:val="0"/>
          <w:numId w:val="10"/>
        </w:numPr>
        <w:spacing w:after="0" w:line="240" w:lineRule="auto"/>
        <w:contextualSpacing w:val="0"/>
        <w:jc w:val="both"/>
        <w:rPr>
          <w:rFonts w:ascii="Times New Roman" w:hAnsi="Times New Roman" w:cs="Times New Roman"/>
          <w:bCs/>
          <w:sz w:val="28"/>
          <w:szCs w:val="28"/>
          <w:lang w:val="en-US"/>
        </w:rPr>
      </w:pPr>
      <w:r w:rsidRPr="00E4682F">
        <w:rPr>
          <w:rFonts w:ascii="Times New Roman" w:hAnsi="Times New Roman" w:cs="Times New Roman"/>
          <w:bCs/>
          <w:sz w:val="28"/>
          <w:szCs w:val="28"/>
          <w:lang w:val="en-US"/>
        </w:rPr>
        <w:t xml:space="preserve">The Town has asked for an opportunity to speak to the issue of costs.  The Town and </w:t>
      </w:r>
      <w:r w:rsidR="008E0B30">
        <w:rPr>
          <w:rFonts w:ascii="Times New Roman" w:hAnsi="Times New Roman" w:cs="Times New Roman"/>
          <w:bCs/>
          <w:sz w:val="28"/>
          <w:szCs w:val="28"/>
          <w:lang w:val="en-US"/>
        </w:rPr>
        <w:t>t</w:t>
      </w:r>
      <w:r w:rsidR="00C81B98">
        <w:rPr>
          <w:rFonts w:ascii="Times New Roman" w:hAnsi="Times New Roman" w:cs="Times New Roman"/>
          <w:bCs/>
          <w:sz w:val="28"/>
          <w:szCs w:val="28"/>
          <w:lang w:val="en-US"/>
        </w:rPr>
        <w:t>he Plaintiff</w:t>
      </w:r>
      <w:r w:rsidRPr="00E4682F">
        <w:rPr>
          <w:rFonts w:ascii="Times New Roman" w:hAnsi="Times New Roman" w:cs="Times New Roman"/>
          <w:bCs/>
          <w:sz w:val="28"/>
          <w:szCs w:val="28"/>
          <w:lang w:val="en-US"/>
        </w:rPr>
        <w:t xml:space="preserve"> may approach the registry to obtain a date to speak to costs. </w:t>
      </w:r>
    </w:p>
    <w:p w14:paraId="24959141" w14:textId="77777777" w:rsidR="00F531C4" w:rsidRPr="00AF2341" w:rsidRDefault="00F531C4" w:rsidP="00AF2341">
      <w:pPr>
        <w:rPr>
          <w:rFonts w:ascii="Times New Roman" w:hAnsi="Times New Roman" w:cs="Times New Roman"/>
          <w:sz w:val="28"/>
          <w:szCs w:val="28"/>
        </w:rPr>
      </w:pPr>
    </w:p>
    <w:p w14:paraId="709980D0" w14:textId="16C56DF2" w:rsidR="002C7873" w:rsidRPr="006B3C9A" w:rsidRDefault="002C7873" w:rsidP="00BD02DE">
      <w:pPr>
        <w:pStyle w:val="ListParagraph"/>
        <w:spacing w:after="0" w:line="240" w:lineRule="auto"/>
        <w:ind w:left="0"/>
        <w:contextualSpacing w:val="0"/>
        <w:jc w:val="both"/>
        <w:rPr>
          <w:rFonts w:ascii="Times New Roman" w:hAnsi="Times New Roman" w:cs="Times New Roman"/>
          <w:sz w:val="28"/>
          <w:szCs w:val="28"/>
        </w:rPr>
      </w:pPr>
    </w:p>
    <w:p w14:paraId="17DE35A4" w14:textId="59D5F341" w:rsidR="00455003" w:rsidRPr="006B3C9A" w:rsidRDefault="00455003" w:rsidP="006B3C9A">
      <w:pPr>
        <w:tabs>
          <w:tab w:val="left" w:pos="720"/>
          <w:tab w:val="left" w:pos="1440"/>
          <w:tab w:val="left" w:pos="2160"/>
          <w:tab w:val="left" w:pos="2880"/>
          <w:tab w:val="left" w:pos="3600"/>
          <w:tab w:val="left" w:pos="4320"/>
          <w:tab w:val="left" w:pos="5040"/>
          <w:tab w:val="left" w:pos="5760"/>
        </w:tabs>
        <w:spacing w:after="0" w:line="240" w:lineRule="auto"/>
        <w:ind w:left="5760" w:hanging="5760"/>
        <w:jc w:val="both"/>
        <w:rPr>
          <w:rFonts w:ascii="Times New Roman" w:hAnsi="Times New Roman" w:cs="Times New Roman"/>
          <w:sz w:val="28"/>
          <w:szCs w:val="28"/>
        </w:rPr>
      </w:pPr>
      <w:r w:rsidRPr="006B3C9A">
        <w:rPr>
          <w:rFonts w:ascii="Times New Roman" w:hAnsi="Times New Roman" w:cs="Times New Roman"/>
          <w:sz w:val="28"/>
          <w:szCs w:val="28"/>
        </w:rPr>
        <w:fldChar w:fldCharType="begin"/>
      </w:r>
      <w:r w:rsidRPr="006B3C9A">
        <w:rPr>
          <w:rFonts w:ascii="Times New Roman" w:hAnsi="Times New Roman" w:cs="Times New Roman"/>
          <w:sz w:val="28"/>
          <w:szCs w:val="28"/>
        </w:rPr>
        <w:instrText xml:space="preserve"> SEQ CHAPTER \h \r 1</w:instrText>
      </w:r>
      <w:r w:rsidRPr="006B3C9A">
        <w:rPr>
          <w:rFonts w:ascii="Times New Roman" w:hAnsi="Times New Roman" w:cs="Times New Roman"/>
          <w:sz w:val="28"/>
          <w:szCs w:val="28"/>
        </w:rPr>
        <w:fldChar w:fldCharType="end"/>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00AF2341">
        <w:rPr>
          <w:rFonts w:ascii="Times New Roman" w:hAnsi="Times New Roman" w:cs="Times New Roman"/>
          <w:sz w:val="28"/>
          <w:szCs w:val="28"/>
        </w:rPr>
        <w:t>S. M. MacPherson</w:t>
      </w:r>
    </w:p>
    <w:p w14:paraId="17DE35A5" w14:textId="77777777" w:rsidR="00455003" w:rsidRPr="006B3C9A" w:rsidRDefault="00455003" w:rsidP="006B3C9A">
      <w:pPr>
        <w:spacing w:after="0" w:line="240" w:lineRule="auto"/>
        <w:jc w:val="both"/>
        <w:rPr>
          <w:rFonts w:ascii="Times New Roman" w:hAnsi="Times New Roman" w:cs="Times New Roman"/>
          <w:sz w:val="28"/>
          <w:szCs w:val="28"/>
        </w:rPr>
      </w:pP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Pr="006B3C9A">
        <w:rPr>
          <w:rFonts w:ascii="Times New Roman" w:hAnsi="Times New Roman" w:cs="Times New Roman"/>
          <w:sz w:val="28"/>
          <w:szCs w:val="28"/>
        </w:rPr>
        <w:tab/>
      </w:r>
      <w:r w:rsidR="00723514">
        <w:rPr>
          <w:rFonts w:ascii="Times New Roman" w:hAnsi="Times New Roman" w:cs="Times New Roman"/>
          <w:sz w:val="28"/>
          <w:szCs w:val="28"/>
        </w:rPr>
        <w:t xml:space="preserve">    </w:t>
      </w:r>
      <w:r w:rsidRPr="006B3C9A">
        <w:rPr>
          <w:rFonts w:ascii="Times New Roman" w:hAnsi="Times New Roman" w:cs="Times New Roman"/>
          <w:sz w:val="28"/>
          <w:szCs w:val="28"/>
        </w:rPr>
        <w:t>J.S.C.</w:t>
      </w:r>
    </w:p>
    <w:p w14:paraId="17DE35A6" w14:textId="77777777" w:rsidR="00455003" w:rsidRPr="006B3C9A" w:rsidRDefault="00455003" w:rsidP="006B3C9A">
      <w:pPr>
        <w:spacing w:after="0" w:line="240" w:lineRule="auto"/>
        <w:jc w:val="both"/>
        <w:rPr>
          <w:rFonts w:ascii="Times New Roman" w:hAnsi="Times New Roman" w:cs="Times New Roman"/>
          <w:sz w:val="28"/>
          <w:szCs w:val="28"/>
        </w:rPr>
      </w:pPr>
    </w:p>
    <w:p w14:paraId="17DE35A7" w14:textId="77777777" w:rsidR="00455003" w:rsidRPr="006B3C9A" w:rsidRDefault="00455003" w:rsidP="006B3C9A">
      <w:pPr>
        <w:spacing w:after="0" w:line="240" w:lineRule="auto"/>
        <w:jc w:val="both"/>
        <w:rPr>
          <w:rFonts w:ascii="Times New Roman" w:hAnsi="Times New Roman" w:cs="Times New Roman"/>
          <w:sz w:val="28"/>
          <w:szCs w:val="28"/>
        </w:rPr>
      </w:pPr>
      <w:r w:rsidRPr="006B3C9A">
        <w:rPr>
          <w:rFonts w:ascii="Times New Roman" w:hAnsi="Times New Roman" w:cs="Times New Roman"/>
          <w:sz w:val="28"/>
          <w:szCs w:val="28"/>
        </w:rPr>
        <w:t>Dated at Yellowknife, NT, this</w:t>
      </w:r>
    </w:p>
    <w:p w14:paraId="17DE35AA" w14:textId="3FA457BE" w:rsidR="003410BF" w:rsidRDefault="002C555C" w:rsidP="00DC3D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w:t>
      </w:r>
      <w:r w:rsidR="00E510B8" w:rsidRPr="00A11BE4">
        <w:rPr>
          <w:rFonts w:ascii="Times New Roman" w:hAnsi="Times New Roman" w:cs="Times New Roman"/>
          <w:sz w:val="28"/>
          <w:szCs w:val="28"/>
          <w:vertAlign w:val="superscript"/>
        </w:rPr>
        <w:t>th</w:t>
      </w:r>
      <w:r w:rsidR="00E510B8">
        <w:rPr>
          <w:rFonts w:ascii="Times New Roman" w:hAnsi="Times New Roman" w:cs="Times New Roman"/>
          <w:sz w:val="28"/>
          <w:szCs w:val="28"/>
        </w:rPr>
        <w:t xml:space="preserve"> </w:t>
      </w:r>
      <w:r w:rsidR="00455003" w:rsidRPr="006B3C9A">
        <w:rPr>
          <w:rFonts w:ascii="Times New Roman" w:hAnsi="Times New Roman" w:cs="Times New Roman"/>
          <w:sz w:val="28"/>
          <w:szCs w:val="28"/>
        </w:rPr>
        <w:t>day of</w:t>
      </w:r>
      <w:r w:rsidR="00987D86" w:rsidRPr="006B3C9A">
        <w:rPr>
          <w:rFonts w:ascii="Times New Roman" w:hAnsi="Times New Roman" w:cs="Times New Roman"/>
          <w:sz w:val="28"/>
          <w:szCs w:val="28"/>
        </w:rPr>
        <w:t xml:space="preserve"> </w:t>
      </w:r>
      <w:r w:rsidR="00AF2341">
        <w:rPr>
          <w:rFonts w:ascii="Times New Roman" w:hAnsi="Times New Roman" w:cs="Times New Roman"/>
          <w:sz w:val="28"/>
          <w:szCs w:val="28"/>
        </w:rPr>
        <w:t>October</w:t>
      </w:r>
      <w:r w:rsidR="00A661B6" w:rsidRPr="006B3C9A">
        <w:rPr>
          <w:rFonts w:ascii="Times New Roman" w:hAnsi="Times New Roman" w:cs="Times New Roman"/>
          <w:sz w:val="28"/>
          <w:szCs w:val="28"/>
        </w:rPr>
        <w:t>, 20</w:t>
      </w:r>
      <w:r w:rsidR="00BA6C1E">
        <w:rPr>
          <w:rFonts w:ascii="Times New Roman" w:hAnsi="Times New Roman" w:cs="Times New Roman"/>
          <w:sz w:val="28"/>
          <w:szCs w:val="28"/>
        </w:rPr>
        <w:t>24</w:t>
      </w:r>
    </w:p>
    <w:p w14:paraId="0AADC131" w14:textId="77777777" w:rsidR="00076582" w:rsidRPr="006B3C9A" w:rsidRDefault="00076582" w:rsidP="00DC3D2F">
      <w:pPr>
        <w:spacing w:after="0" w:line="240" w:lineRule="auto"/>
        <w:jc w:val="both"/>
        <w:rPr>
          <w:rFonts w:ascii="Times New Roman" w:hAnsi="Times New Roman" w:cs="Times New Roman"/>
          <w:sz w:val="28"/>
          <w:szCs w:val="28"/>
        </w:rPr>
      </w:pPr>
    </w:p>
    <w:p w14:paraId="7D5099B6" w14:textId="49C6B322" w:rsidR="00E21A80" w:rsidRDefault="008968B7" w:rsidP="00DC3D2F">
      <w:pPr>
        <w:tabs>
          <w:tab w:val="left" w:pos="720"/>
          <w:tab w:val="left" w:pos="1440"/>
          <w:tab w:val="left" w:pos="2160"/>
          <w:tab w:val="left" w:pos="2880"/>
          <w:tab w:val="left" w:pos="3510"/>
          <w:tab w:val="left" w:pos="3600"/>
        </w:tabs>
        <w:spacing w:after="0" w:line="240" w:lineRule="auto"/>
        <w:ind w:left="3600" w:hanging="3600"/>
        <w:jc w:val="both"/>
        <w:rPr>
          <w:rFonts w:ascii="Times New Roman" w:hAnsi="Times New Roman" w:cs="Times New Roman"/>
          <w:sz w:val="28"/>
          <w:szCs w:val="28"/>
        </w:rPr>
      </w:pPr>
      <w:r>
        <w:rPr>
          <w:rFonts w:ascii="Times New Roman" w:hAnsi="Times New Roman" w:cs="Times New Roman"/>
          <w:sz w:val="28"/>
          <w:szCs w:val="28"/>
        </w:rPr>
        <w:t>William Harvey Harris</w:t>
      </w:r>
      <w:r w:rsidR="000047B7">
        <w:rPr>
          <w:rFonts w:ascii="Times New Roman" w:hAnsi="Times New Roman" w:cs="Times New Roman"/>
          <w:sz w:val="28"/>
          <w:szCs w:val="28"/>
        </w:rPr>
        <w:t>:</w:t>
      </w:r>
      <w:r w:rsidR="000047B7">
        <w:rPr>
          <w:rFonts w:ascii="Times New Roman" w:hAnsi="Times New Roman" w:cs="Times New Roman"/>
          <w:sz w:val="28"/>
          <w:szCs w:val="28"/>
        </w:rPr>
        <w:tab/>
      </w:r>
      <w:r w:rsidR="000047B7">
        <w:rPr>
          <w:rFonts w:ascii="Times New Roman" w:hAnsi="Times New Roman" w:cs="Times New Roman"/>
          <w:sz w:val="28"/>
          <w:szCs w:val="28"/>
        </w:rPr>
        <w:tab/>
        <w:t>Self-represented</w:t>
      </w:r>
    </w:p>
    <w:p w14:paraId="17DE35AE" w14:textId="66D3027B" w:rsidR="00707EAE" w:rsidRPr="006B3C9A" w:rsidRDefault="00E21A80" w:rsidP="00DC3D2F">
      <w:pPr>
        <w:tabs>
          <w:tab w:val="left" w:pos="720"/>
          <w:tab w:val="left" w:pos="1440"/>
          <w:tab w:val="left" w:pos="2160"/>
          <w:tab w:val="left" w:pos="2880"/>
          <w:tab w:val="left" w:pos="3510"/>
          <w:tab w:val="left" w:pos="3600"/>
        </w:tabs>
        <w:spacing w:after="0" w:line="240" w:lineRule="auto"/>
        <w:ind w:left="3600" w:hanging="3600"/>
        <w:jc w:val="both"/>
        <w:rPr>
          <w:rFonts w:ascii="Times New Roman" w:hAnsi="Times New Roman" w:cs="Times New Roman"/>
          <w:sz w:val="28"/>
          <w:szCs w:val="28"/>
        </w:rPr>
        <w:sectPr w:rsidR="00707EAE" w:rsidRPr="006B3C9A" w:rsidSect="008C09DB">
          <w:headerReference w:type="default" r:id="rId11"/>
          <w:headerReference w:type="first" r:id="rId12"/>
          <w:type w:val="continuous"/>
          <w:pgSz w:w="12240" w:h="15840"/>
          <w:pgMar w:top="1440" w:right="1440" w:bottom="1440" w:left="1440" w:header="720" w:footer="720" w:gutter="0"/>
          <w:cols w:space="720"/>
          <w:titlePg/>
          <w:docGrid w:linePitch="360"/>
        </w:sectPr>
      </w:pPr>
      <w:r>
        <w:rPr>
          <w:rFonts w:ascii="Times New Roman" w:hAnsi="Times New Roman" w:cs="Times New Roman"/>
          <w:sz w:val="28"/>
          <w:szCs w:val="28"/>
        </w:rPr>
        <w:t>Counsel for</w:t>
      </w:r>
      <w:r w:rsidR="000047B7">
        <w:rPr>
          <w:rFonts w:ascii="Times New Roman" w:hAnsi="Times New Roman" w:cs="Times New Roman"/>
          <w:sz w:val="28"/>
          <w:szCs w:val="28"/>
        </w:rPr>
        <w:t xml:space="preserve"> the </w:t>
      </w:r>
      <w:r w:rsidR="00241EC4">
        <w:rPr>
          <w:rFonts w:ascii="Times New Roman" w:hAnsi="Times New Roman" w:cs="Times New Roman"/>
          <w:sz w:val="28"/>
          <w:szCs w:val="28"/>
        </w:rPr>
        <w:t>Defendant</w:t>
      </w:r>
      <w:r w:rsidR="000047B7">
        <w:rPr>
          <w:rFonts w:ascii="Times New Roman" w:hAnsi="Times New Roman" w:cs="Times New Roman"/>
          <w:sz w:val="28"/>
          <w:szCs w:val="28"/>
        </w:rPr>
        <w:t>:</w:t>
      </w:r>
      <w:r w:rsidR="000047B7">
        <w:rPr>
          <w:rFonts w:ascii="Times New Roman" w:hAnsi="Times New Roman" w:cs="Times New Roman"/>
          <w:sz w:val="28"/>
          <w:szCs w:val="28"/>
        </w:rPr>
        <w:tab/>
      </w:r>
      <w:r w:rsidR="002F2697">
        <w:rPr>
          <w:rFonts w:ascii="Times New Roman" w:hAnsi="Times New Roman" w:cs="Times New Roman"/>
          <w:sz w:val="28"/>
          <w:szCs w:val="28"/>
        </w:rPr>
        <w:t>Chris Buchanan</w:t>
      </w:r>
      <w:r w:rsidR="00707EAE" w:rsidRPr="006B3C9A">
        <w:rPr>
          <w:rFonts w:ascii="Times New Roman" w:hAnsi="Times New Roman" w:cs="Times New Roman"/>
          <w:sz w:val="28"/>
          <w:szCs w:val="28"/>
        </w:rPr>
        <w:br w:type="page"/>
      </w:r>
    </w:p>
    <w:p w14:paraId="17DE35AF" w14:textId="77777777" w:rsidR="00707EAE" w:rsidRPr="006B3C9A" w:rsidRDefault="00707EAE" w:rsidP="006B3C9A">
      <w:pPr>
        <w:spacing w:after="0" w:line="240" w:lineRule="auto"/>
        <w:jc w:val="both"/>
        <w:rPr>
          <w:rFonts w:ascii="Times New Roman" w:hAnsi="Times New Roman" w:cs="Times New Roman"/>
          <w:sz w:val="28"/>
          <w:szCs w:val="28"/>
        </w:rPr>
      </w:pPr>
    </w:p>
    <w:tbl>
      <w:tblPr>
        <w:tblStyle w:val="TableGrid"/>
        <w:tblpPr w:leftFromText="180" w:rightFromText="180" w:horzAnchor="margin" w:tblpXSpec="right" w:tblpY="510"/>
        <w:tblW w:w="0" w:type="auto"/>
        <w:tblBorders>
          <w:top w:val="none" w:sz="0" w:space="0" w:color="auto"/>
          <w:left w:val="none" w:sz="0" w:space="0" w:color="auto"/>
          <w:right w:val="none" w:sz="0" w:space="0" w:color="auto"/>
        </w:tblBorders>
        <w:tblLook w:val="04A0" w:firstRow="1" w:lastRow="0" w:firstColumn="1" w:lastColumn="0" w:noHBand="0" w:noVBand="1"/>
      </w:tblPr>
      <w:tblGrid>
        <w:gridCol w:w="6408"/>
      </w:tblGrid>
      <w:tr w:rsidR="00707EAE" w:rsidRPr="006B3C9A" w14:paraId="17DE35B1" w14:textId="77777777" w:rsidTr="00707EAE">
        <w:tc>
          <w:tcPr>
            <w:tcW w:w="6408" w:type="dxa"/>
          </w:tcPr>
          <w:p w14:paraId="17DE35B0" w14:textId="5531638A" w:rsidR="00707EAE" w:rsidRPr="006B3C9A" w:rsidRDefault="00CE6F63" w:rsidP="00CE6F63">
            <w:pPr>
              <w:jc w:val="right"/>
              <w:rPr>
                <w:rFonts w:ascii="Times New Roman" w:hAnsi="Times New Roman" w:cs="Times New Roman"/>
                <w:sz w:val="28"/>
                <w:szCs w:val="28"/>
              </w:rPr>
            </w:pPr>
            <w:r>
              <w:rPr>
                <w:rFonts w:ascii="Times New Roman" w:hAnsi="Times New Roman" w:cs="Times New Roman"/>
                <w:sz w:val="28"/>
                <w:szCs w:val="28"/>
              </w:rPr>
              <w:t>S-1-CV 20</w:t>
            </w:r>
            <w:r w:rsidR="00AF2341">
              <w:rPr>
                <w:rFonts w:ascii="Times New Roman" w:hAnsi="Times New Roman" w:cs="Times New Roman"/>
                <w:sz w:val="28"/>
                <w:szCs w:val="28"/>
              </w:rPr>
              <w:t>17</w:t>
            </w:r>
            <w:r>
              <w:rPr>
                <w:rFonts w:ascii="Times New Roman" w:hAnsi="Times New Roman" w:cs="Times New Roman"/>
                <w:sz w:val="28"/>
                <w:szCs w:val="28"/>
              </w:rPr>
              <w:t xml:space="preserve"> 000 </w:t>
            </w:r>
            <w:r w:rsidR="00AF2341">
              <w:rPr>
                <w:rFonts w:ascii="Times New Roman" w:hAnsi="Times New Roman" w:cs="Times New Roman"/>
                <w:sz w:val="28"/>
                <w:szCs w:val="28"/>
              </w:rPr>
              <w:t>363</w:t>
            </w:r>
          </w:p>
        </w:tc>
      </w:tr>
      <w:tr w:rsidR="00707EAE" w:rsidRPr="006B3C9A" w14:paraId="17DE35B6" w14:textId="77777777" w:rsidTr="00707EAE">
        <w:tc>
          <w:tcPr>
            <w:tcW w:w="6408" w:type="dxa"/>
          </w:tcPr>
          <w:p w14:paraId="17DE35B2" w14:textId="77777777" w:rsidR="00707EAE" w:rsidRPr="006B3C9A" w:rsidRDefault="00707EAE" w:rsidP="001612F2">
            <w:pPr>
              <w:tabs>
                <w:tab w:val="center" w:pos="2784"/>
              </w:tabs>
              <w:jc w:val="center"/>
              <w:rPr>
                <w:rFonts w:ascii="Times New Roman" w:hAnsi="Times New Roman" w:cs="Times New Roman"/>
                <w:b/>
                <w:bCs/>
                <w:sz w:val="28"/>
                <w:szCs w:val="28"/>
                <w:lang w:val="en-GB"/>
              </w:rPr>
            </w:pPr>
          </w:p>
          <w:p w14:paraId="17DE35B3" w14:textId="77777777" w:rsidR="00707EAE" w:rsidRPr="006B3C9A" w:rsidRDefault="00707EAE" w:rsidP="001612F2">
            <w:pPr>
              <w:tabs>
                <w:tab w:val="center" w:pos="2784"/>
              </w:tabs>
              <w:jc w:val="center"/>
              <w:rPr>
                <w:rFonts w:ascii="Times New Roman" w:hAnsi="Times New Roman" w:cs="Times New Roman"/>
                <w:b/>
                <w:bCs/>
                <w:sz w:val="28"/>
                <w:szCs w:val="28"/>
                <w:lang w:val="en-GB"/>
              </w:rPr>
            </w:pPr>
            <w:r w:rsidRPr="006B3C9A">
              <w:rPr>
                <w:rFonts w:ascii="Times New Roman" w:hAnsi="Times New Roman" w:cs="Times New Roman"/>
                <w:b/>
                <w:bCs/>
                <w:sz w:val="28"/>
                <w:szCs w:val="28"/>
                <w:lang w:val="en-GB"/>
              </w:rPr>
              <w:t>IN THE SUPREME COURT OF THE</w:t>
            </w:r>
          </w:p>
          <w:p w14:paraId="17DE35B4" w14:textId="77777777" w:rsidR="00707EAE" w:rsidRPr="006B3C9A" w:rsidRDefault="00707EAE" w:rsidP="001612F2">
            <w:pPr>
              <w:tabs>
                <w:tab w:val="center" w:pos="2784"/>
                <w:tab w:val="left" w:pos="4740"/>
              </w:tabs>
              <w:jc w:val="center"/>
              <w:rPr>
                <w:rFonts w:ascii="Times New Roman" w:hAnsi="Times New Roman" w:cs="Times New Roman"/>
                <w:b/>
                <w:bCs/>
                <w:sz w:val="28"/>
                <w:szCs w:val="28"/>
                <w:lang w:val="en-GB"/>
              </w:rPr>
            </w:pPr>
            <w:r w:rsidRPr="006B3C9A">
              <w:rPr>
                <w:rFonts w:ascii="Times New Roman" w:hAnsi="Times New Roman" w:cs="Times New Roman"/>
                <w:b/>
                <w:bCs/>
                <w:sz w:val="28"/>
                <w:szCs w:val="28"/>
                <w:lang w:val="en-GB"/>
              </w:rPr>
              <w:t>NORTHWEST TERRITORIES</w:t>
            </w:r>
          </w:p>
          <w:p w14:paraId="17DE35B5" w14:textId="77777777" w:rsidR="00707EAE" w:rsidRPr="006B3C9A" w:rsidRDefault="00707EAE" w:rsidP="001612F2">
            <w:pPr>
              <w:pStyle w:val="NoSpacing"/>
              <w:jc w:val="center"/>
              <w:rPr>
                <w:rFonts w:ascii="Times New Roman" w:hAnsi="Times New Roman" w:cs="Times New Roman"/>
                <w:sz w:val="28"/>
                <w:szCs w:val="28"/>
                <w:lang w:val="en-GB"/>
              </w:rPr>
            </w:pPr>
          </w:p>
        </w:tc>
      </w:tr>
      <w:tr w:rsidR="00707EAE" w:rsidRPr="001612F2" w14:paraId="17DE35C5" w14:textId="77777777" w:rsidTr="00707EAE">
        <w:tc>
          <w:tcPr>
            <w:tcW w:w="6408" w:type="dxa"/>
          </w:tcPr>
          <w:p w14:paraId="1796AA72" w14:textId="0215723B" w:rsidR="001550CB" w:rsidRDefault="001550CB" w:rsidP="00AF2341">
            <w:pPr>
              <w:rPr>
                <w:rFonts w:ascii="Times New Roman" w:hAnsi="Times New Roman" w:cs="Times New Roman"/>
                <w:sz w:val="28"/>
                <w:szCs w:val="28"/>
              </w:rPr>
            </w:pPr>
          </w:p>
          <w:p w14:paraId="75C4BCA9" w14:textId="77777777" w:rsidR="001550CB" w:rsidRPr="00886108" w:rsidRDefault="001550CB" w:rsidP="00AF2341">
            <w:pPr>
              <w:rPr>
                <w:rFonts w:ascii="Times New Roman" w:hAnsi="Times New Roman" w:cs="Times New Roman"/>
                <w:sz w:val="28"/>
                <w:szCs w:val="28"/>
              </w:rPr>
            </w:pPr>
          </w:p>
          <w:p w14:paraId="0A15A545" w14:textId="77777777" w:rsidR="001550CB" w:rsidRDefault="001550CB" w:rsidP="001550CB">
            <w:pPr>
              <w:rPr>
                <w:rFonts w:ascii="Times New Roman" w:hAnsi="Times New Roman" w:cs="Times New Roman"/>
                <w:sz w:val="28"/>
                <w:szCs w:val="28"/>
              </w:rPr>
            </w:pPr>
            <w:r w:rsidRPr="0063768D">
              <w:rPr>
                <w:rFonts w:ascii="Times New Roman" w:hAnsi="Times New Roman" w:cs="Times New Roman"/>
                <w:sz w:val="28"/>
                <w:szCs w:val="28"/>
              </w:rPr>
              <w:t>BETWEEN:</w:t>
            </w:r>
          </w:p>
          <w:p w14:paraId="1E94F126" w14:textId="77777777" w:rsidR="001550CB" w:rsidRDefault="001550CB" w:rsidP="001550CB">
            <w:pPr>
              <w:rPr>
                <w:rFonts w:ascii="Times New Roman" w:hAnsi="Times New Roman" w:cs="Times New Roman"/>
                <w:sz w:val="28"/>
                <w:szCs w:val="28"/>
              </w:rPr>
            </w:pPr>
          </w:p>
          <w:p w14:paraId="7B71F0F9" w14:textId="73543AB3" w:rsidR="001550CB" w:rsidRDefault="00AF2341" w:rsidP="001550CB">
            <w:pPr>
              <w:jc w:val="center"/>
              <w:rPr>
                <w:rFonts w:ascii="Times New Roman" w:hAnsi="Times New Roman" w:cs="Times New Roman"/>
                <w:sz w:val="28"/>
                <w:szCs w:val="28"/>
              </w:rPr>
            </w:pPr>
            <w:r>
              <w:rPr>
                <w:rFonts w:ascii="Times New Roman" w:hAnsi="Times New Roman" w:cs="Times New Roman"/>
                <w:sz w:val="28"/>
                <w:szCs w:val="28"/>
              </w:rPr>
              <w:t>WILLIAM HARVEY</w:t>
            </w:r>
            <w:r w:rsidR="000F7CAD">
              <w:rPr>
                <w:rFonts w:ascii="Times New Roman" w:hAnsi="Times New Roman" w:cs="Times New Roman"/>
                <w:sz w:val="28"/>
                <w:szCs w:val="28"/>
              </w:rPr>
              <w:t xml:space="preserve"> HARRIS</w:t>
            </w:r>
          </w:p>
          <w:p w14:paraId="663F3C0E" w14:textId="77777777" w:rsidR="00AF2341" w:rsidRDefault="00AF2341" w:rsidP="001550CB">
            <w:pPr>
              <w:jc w:val="center"/>
              <w:rPr>
                <w:rFonts w:ascii="Times New Roman" w:hAnsi="Times New Roman" w:cs="Times New Roman"/>
                <w:sz w:val="28"/>
                <w:szCs w:val="28"/>
              </w:rPr>
            </w:pPr>
          </w:p>
          <w:p w14:paraId="5D368767" w14:textId="01D2ED58" w:rsidR="001550CB" w:rsidRDefault="00AF2341" w:rsidP="001550CB">
            <w:pPr>
              <w:jc w:val="right"/>
              <w:rPr>
                <w:rFonts w:ascii="Times New Roman" w:hAnsi="Times New Roman" w:cs="Times New Roman"/>
                <w:sz w:val="28"/>
                <w:szCs w:val="28"/>
              </w:rPr>
            </w:pPr>
            <w:r>
              <w:rPr>
                <w:rFonts w:ascii="Times New Roman" w:hAnsi="Times New Roman" w:cs="Times New Roman"/>
                <w:sz w:val="28"/>
                <w:szCs w:val="28"/>
              </w:rPr>
              <w:t>Plaintiff</w:t>
            </w:r>
          </w:p>
          <w:p w14:paraId="0FF55981" w14:textId="77777777" w:rsidR="001550CB" w:rsidRDefault="001550CB" w:rsidP="001550CB">
            <w:pPr>
              <w:jc w:val="center"/>
              <w:rPr>
                <w:rFonts w:ascii="Times New Roman" w:hAnsi="Times New Roman" w:cs="Times New Roman"/>
                <w:sz w:val="28"/>
                <w:szCs w:val="28"/>
              </w:rPr>
            </w:pPr>
            <w:r>
              <w:rPr>
                <w:rFonts w:ascii="Times New Roman" w:hAnsi="Times New Roman" w:cs="Times New Roman"/>
                <w:sz w:val="28"/>
                <w:szCs w:val="28"/>
              </w:rPr>
              <w:t>-and-</w:t>
            </w:r>
          </w:p>
          <w:p w14:paraId="52777098" w14:textId="77777777" w:rsidR="001550CB" w:rsidRDefault="001550CB" w:rsidP="001550CB">
            <w:pPr>
              <w:jc w:val="center"/>
              <w:rPr>
                <w:rFonts w:ascii="Times New Roman" w:hAnsi="Times New Roman" w:cs="Times New Roman"/>
                <w:sz w:val="28"/>
                <w:szCs w:val="28"/>
              </w:rPr>
            </w:pPr>
          </w:p>
          <w:p w14:paraId="4B27630A" w14:textId="16086494" w:rsidR="001550CB" w:rsidRPr="0063768D" w:rsidRDefault="00AF2341" w:rsidP="001550CB">
            <w:pPr>
              <w:jc w:val="center"/>
              <w:rPr>
                <w:rFonts w:ascii="Times New Roman" w:hAnsi="Times New Roman" w:cs="Times New Roman"/>
                <w:sz w:val="28"/>
                <w:szCs w:val="28"/>
              </w:rPr>
            </w:pPr>
            <w:r>
              <w:rPr>
                <w:rFonts w:ascii="Times New Roman" w:hAnsi="Times New Roman" w:cs="Times New Roman"/>
                <w:sz w:val="28"/>
                <w:szCs w:val="28"/>
              </w:rPr>
              <w:t>TOWN OF HAY RIVER</w:t>
            </w:r>
          </w:p>
          <w:p w14:paraId="410F5F15" w14:textId="477439BF" w:rsidR="001550CB" w:rsidRPr="0063768D" w:rsidRDefault="001550CB" w:rsidP="00F531C4">
            <w:pPr>
              <w:jc w:val="right"/>
              <w:rPr>
                <w:rFonts w:ascii="Times New Roman" w:eastAsia="Calibri" w:hAnsi="Times New Roman" w:cs="Times New Roman"/>
                <w:sz w:val="28"/>
                <w:szCs w:val="28"/>
              </w:rPr>
            </w:pPr>
            <w:r w:rsidRPr="0063768D">
              <w:rPr>
                <w:rFonts w:ascii="Times New Roman" w:eastAsia="Calibri" w:hAnsi="Times New Roman" w:cs="Times New Roman"/>
                <w:sz w:val="28"/>
                <w:szCs w:val="28"/>
              </w:rPr>
              <w:t xml:space="preserve">                                                                                                            </w:t>
            </w:r>
            <w:r w:rsidR="00AF2341">
              <w:rPr>
                <w:rFonts w:ascii="Times New Roman" w:eastAsia="Calibri" w:hAnsi="Times New Roman" w:cs="Times New Roman"/>
                <w:sz w:val="28"/>
                <w:szCs w:val="28"/>
              </w:rPr>
              <w:t>Defendant</w:t>
            </w:r>
          </w:p>
          <w:p w14:paraId="17DE35C3" w14:textId="77777777" w:rsidR="00DC4D4C" w:rsidRPr="001612F2" w:rsidRDefault="00DC4D4C" w:rsidP="006B3C9A">
            <w:pPr>
              <w:jc w:val="both"/>
              <w:rPr>
                <w:rFonts w:ascii="Times New Roman" w:hAnsi="Times New Roman" w:cs="Times New Roman"/>
                <w:sz w:val="28"/>
                <w:szCs w:val="28"/>
              </w:rPr>
            </w:pPr>
          </w:p>
          <w:p w14:paraId="17DE35C4" w14:textId="77777777" w:rsidR="00707EAE" w:rsidRPr="001612F2" w:rsidRDefault="00707EAE" w:rsidP="006B3C9A">
            <w:pPr>
              <w:jc w:val="both"/>
              <w:rPr>
                <w:rFonts w:ascii="Times New Roman" w:hAnsi="Times New Roman" w:cs="Times New Roman"/>
                <w:sz w:val="28"/>
                <w:szCs w:val="28"/>
              </w:rPr>
            </w:pPr>
          </w:p>
        </w:tc>
      </w:tr>
      <w:tr w:rsidR="00707EAE" w:rsidRPr="006B3C9A" w14:paraId="17DE35CA" w14:textId="77777777" w:rsidTr="00707EAE">
        <w:tc>
          <w:tcPr>
            <w:tcW w:w="6408" w:type="dxa"/>
          </w:tcPr>
          <w:p w14:paraId="17DE35C6" w14:textId="77777777" w:rsidR="00707EAE" w:rsidRPr="006B3C9A" w:rsidRDefault="00707EAE" w:rsidP="001612F2">
            <w:pPr>
              <w:tabs>
                <w:tab w:val="left" w:pos="720"/>
                <w:tab w:val="left" w:pos="1452"/>
                <w:tab w:val="left" w:pos="2392"/>
              </w:tabs>
              <w:jc w:val="center"/>
              <w:rPr>
                <w:rFonts w:ascii="Times New Roman" w:hAnsi="Times New Roman" w:cs="Times New Roman"/>
                <w:sz w:val="28"/>
                <w:szCs w:val="28"/>
                <w:lang w:val="en-GB"/>
              </w:rPr>
            </w:pPr>
          </w:p>
          <w:p w14:paraId="17DE35C7" w14:textId="2DE84A8A" w:rsidR="00707EAE" w:rsidRPr="006B3C9A" w:rsidRDefault="001550CB" w:rsidP="001612F2">
            <w:pPr>
              <w:tabs>
                <w:tab w:val="left" w:pos="720"/>
                <w:tab w:val="left" w:pos="1452"/>
                <w:tab w:val="left" w:pos="2392"/>
              </w:tabs>
              <w:jc w:val="center"/>
              <w:rPr>
                <w:rFonts w:ascii="Times New Roman" w:hAnsi="Times New Roman" w:cs="Times New Roman"/>
                <w:sz w:val="28"/>
                <w:szCs w:val="28"/>
                <w:lang w:val="en-GB"/>
              </w:rPr>
            </w:pPr>
            <w:r>
              <w:rPr>
                <w:rFonts w:ascii="Times New Roman" w:hAnsi="Times New Roman" w:cs="Times New Roman"/>
                <w:sz w:val="28"/>
                <w:szCs w:val="28"/>
                <w:lang w:val="en-GB"/>
              </w:rPr>
              <w:t>MEMORANDUM OF</w:t>
            </w:r>
            <w:r w:rsidR="00CE6F63">
              <w:rPr>
                <w:rFonts w:ascii="Times New Roman" w:hAnsi="Times New Roman" w:cs="Times New Roman"/>
                <w:sz w:val="28"/>
                <w:szCs w:val="28"/>
                <w:lang w:val="en-GB"/>
              </w:rPr>
              <w:t xml:space="preserve"> </w:t>
            </w:r>
            <w:r w:rsidR="002D0E8F">
              <w:rPr>
                <w:rFonts w:ascii="Times New Roman" w:hAnsi="Times New Roman" w:cs="Times New Roman"/>
                <w:sz w:val="28"/>
                <w:szCs w:val="28"/>
                <w:lang w:val="en-GB"/>
              </w:rPr>
              <w:t>JUDGMENT OF</w:t>
            </w:r>
          </w:p>
          <w:p w14:paraId="06921899" w14:textId="77777777" w:rsidR="00C13951" w:rsidRDefault="00707EAE" w:rsidP="001612F2">
            <w:pPr>
              <w:tabs>
                <w:tab w:val="left" w:pos="720"/>
                <w:tab w:val="left" w:pos="1452"/>
                <w:tab w:val="left" w:pos="2392"/>
              </w:tabs>
              <w:jc w:val="center"/>
              <w:rPr>
                <w:rFonts w:ascii="Times New Roman" w:hAnsi="Times New Roman" w:cs="Times New Roman"/>
                <w:sz w:val="28"/>
                <w:szCs w:val="28"/>
                <w:lang w:val="en-GB"/>
              </w:rPr>
            </w:pPr>
            <w:r w:rsidRPr="006B3C9A">
              <w:rPr>
                <w:rFonts w:ascii="Times New Roman" w:hAnsi="Times New Roman" w:cs="Times New Roman"/>
                <w:sz w:val="28"/>
                <w:szCs w:val="28"/>
                <w:lang w:val="en-GB"/>
              </w:rPr>
              <w:t xml:space="preserve">THE HONOURABLE </w:t>
            </w:r>
          </w:p>
          <w:p w14:paraId="17DE35C8" w14:textId="6BAA7D34" w:rsidR="00707EAE" w:rsidRPr="006B3C9A" w:rsidRDefault="00707EAE" w:rsidP="001612F2">
            <w:pPr>
              <w:tabs>
                <w:tab w:val="left" w:pos="720"/>
                <w:tab w:val="left" w:pos="1452"/>
                <w:tab w:val="left" w:pos="2392"/>
              </w:tabs>
              <w:jc w:val="center"/>
              <w:rPr>
                <w:rFonts w:ascii="Times New Roman" w:hAnsi="Times New Roman" w:cs="Times New Roman"/>
                <w:sz w:val="28"/>
                <w:szCs w:val="28"/>
                <w:lang w:val="en-GB"/>
              </w:rPr>
            </w:pPr>
            <w:r w:rsidRPr="006B3C9A">
              <w:rPr>
                <w:rFonts w:ascii="Times New Roman" w:hAnsi="Times New Roman" w:cs="Times New Roman"/>
                <w:sz w:val="28"/>
                <w:szCs w:val="28"/>
                <w:lang w:val="en-GB"/>
              </w:rPr>
              <w:t xml:space="preserve">JUSTICE </w:t>
            </w:r>
            <w:r w:rsidR="00C13951">
              <w:rPr>
                <w:rFonts w:ascii="Times New Roman" w:hAnsi="Times New Roman" w:cs="Times New Roman"/>
                <w:sz w:val="28"/>
                <w:szCs w:val="28"/>
                <w:lang w:val="en-GB"/>
              </w:rPr>
              <w:t>S. M. MACPHERSON</w:t>
            </w:r>
          </w:p>
          <w:p w14:paraId="17DE35C9" w14:textId="77777777" w:rsidR="00707EAE" w:rsidRPr="006B3C9A" w:rsidRDefault="00707EAE" w:rsidP="006B3C9A">
            <w:pPr>
              <w:tabs>
                <w:tab w:val="left" w:pos="720"/>
                <w:tab w:val="left" w:pos="1452"/>
                <w:tab w:val="left" w:pos="2392"/>
              </w:tabs>
              <w:jc w:val="both"/>
              <w:rPr>
                <w:rFonts w:ascii="Times New Roman" w:hAnsi="Times New Roman" w:cs="Times New Roman"/>
                <w:sz w:val="28"/>
                <w:szCs w:val="28"/>
                <w:lang w:val="en-GB"/>
              </w:rPr>
            </w:pPr>
          </w:p>
        </w:tc>
      </w:tr>
    </w:tbl>
    <w:p w14:paraId="17DE35CB" w14:textId="77777777" w:rsidR="001F5970" w:rsidRPr="006B3C9A" w:rsidRDefault="001F5970" w:rsidP="006B3C9A">
      <w:pPr>
        <w:spacing w:after="0" w:line="240" w:lineRule="auto"/>
        <w:jc w:val="both"/>
        <w:rPr>
          <w:rFonts w:ascii="Times New Roman" w:hAnsi="Times New Roman" w:cs="Times New Roman"/>
          <w:sz w:val="28"/>
          <w:szCs w:val="28"/>
        </w:rPr>
        <w:sectPr w:rsidR="001F5970" w:rsidRPr="006B3C9A" w:rsidSect="00707EAE">
          <w:pgSz w:w="12240" w:h="15840"/>
          <w:pgMar w:top="1440" w:right="810" w:bottom="1440" w:left="1440" w:header="720" w:footer="720" w:gutter="0"/>
          <w:cols w:space="720"/>
          <w:titlePg/>
          <w:docGrid w:linePitch="360"/>
        </w:sectPr>
      </w:pPr>
    </w:p>
    <w:p w14:paraId="17DE35CC" w14:textId="77777777" w:rsidR="000812FA" w:rsidRPr="006B3C9A" w:rsidRDefault="000812FA" w:rsidP="006B3C9A">
      <w:pPr>
        <w:tabs>
          <w:tab w:val="right" w:pos="4230"/>
        </w:tabs>
        <w:spacing w:after="0" w:line="240" w:lineRule="auto"/>
        <w:ind w:right="-432"/>
        <w:jc w:val="both"/>
        <w:rPr>
          <w:rFonts w:ascii="Times New Roman" w:hAnsi="Times New Roman" w:cs="Times New Roman"/>
          <w:sz w:val="28"/>
          <w:szCs w:val="28"/>
          <w:u w:val="single"/>
        </w:rPr>
      </w:pPr>
    </w:p>
    <w:p w14:paraId="17DE35CD" w14:textId="77777777" w:rsidR="006B3C9A" w:rsidRPr="006B3C9A" w:rsidRDefault="006B3C9A">
      <w:pPr>
        <w:tabs>
          <w:tab w:val="right" w:pos="4230"/>
        </w:tabs>
        <w:spacing w:after="0" w:line="240" w:lineRule="auto"/>
        <w:ind w:right="-432"/>
        <w:jc w:val="both"/>
        <w:rPr>
          <w:rFonts w:ascii="Times New Roman" w:hAnsi="Times New Roman" w:cs="Times New Roman"/>
          <w:sz w:val="28"/>
          <w:szCs w:val="28"/>
          <w:u w:val="single"/>
        </w:rPr>
      </w:pPr>
    </w:p>
    <w:sectPr w:rsidR="006B3C9A" w:rsidRPr="006B3C9A" w:rsidSect="000812FA">
      <w:headerReference w:type="default" r:id="rId13"/>
      <w:headerReference w:type="first" r:id="rId14"/>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695A8" w14:textId="77777777" w:rsidR="0049321A" w:rsidRDefault="0049321A" w:rsidP="005B5B19">
      <w:pPr>
        <w:spacing w:after="0" w:line="240" w:lineRule="auto"/>
      </w:pPr>
      <w:r>
        <w:separator/>
      </w:r>
    </w:p>
  </w:endnote>
  <w:endnote w:type="continuationSeparator" w:id="0">
    <w:p w14:paraId="7EFAB029" w14:textId="77777777" w:rsidR="0049321A" w:rsidRDefault="0049321A" w:rsidP="005B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4598" w14:textId="77777777" w:rsidR="0049321A" w:rsidRDefault="0049321A" w:rsidP="005B5B19">
      <w:pPr>
        <w:spacing w:after="0" w:line="240" w:lineRule="auto"/>
      </w:pPr>
      <w:r>
        <w:separator/>
      </w:r>
    </w:p>
  </w:footnote>
  <w:footnote w:type="continuationSeparator" w:id="0">
    <w:p w14:paraId="6F0D378E" w14:textId="77777777" w:rsidR="0049321A" w:rsidRDefault="0049321A" w:rsidP="005B5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35D2" w14:textId="77777777" w:rsidR="006149B3" w:rsidRPr="0032647A" w:rsidRDefault="006149B3">
    <w:pPr>
      <w:pStyle w:val="Header"/>
      <w:jc w:val="right"/>
      <w:rPr>
        <w:rFonts w:ascii="Times New Roman" w:hAnsi="Times New Roman" w:cs="Times New Roman"/>
        <w:sz w:val="24"/>
        <w:szCs w:val="24"/>
      </w:rPr>
    </w:pPr>
    <w:r w:rsidRPr="0032647A">
      <w:rPr>
        <w:rFonts w:ascii="Times New Roman" w:hAnsi="Times New Roman" w:cs="Times New Roman"/>
        <w:sz w:val="24"/>
        <w:szCs w:val="24"/>
      </w:rPr>
      <w:t xml:space="preserve">Page:  </w:t>
    </w:r>
    <w:sdt>
      <w:sdtPr>
        <w:rPr>
          <w:rFonts w:ascii="Times New Roman" w:hAnsi="Times New Roman" w:cs="Times New Roman"/>
          <w:sz w:val="24"/>
          <w:szCs w:val="24"/>
        </w:rPr>
        <w:id w:val="234848530"/>
        <w:docPartObj>
          <w:docPartGallery w:val="Page Numbers (Top of Page)"/>
          <w:docPartUnique/>
        </w:docPartObj>
      </w:sdtPr>
      <w:sdtEndPr/>
      <w:sdtContent>
        <w:r w:rsidRPr="0032647A">
          <w:rPr>
            <w:rFonts w:ascii="Times New Roman" w:hAnsi="Times New Roman" w:cs="Times New Roman"/>
            <w:sz w:val="24"/>
            <w:szCs w:val="24"/>
          </w:rPr>
          <w:fldChar w:fldCharType="begin"/>
        </w:r>
        <w:r w:rsidRPr="0032647A">
          <w:rPr>
            <w:rFonts w:ascii="Times New Roman" w:hAnsi="Times New Roman" w:cs="Times New Roman"/>
            <w:sz w:val="24"/>
            <w:szCs w:val="24"/>
          </w:rPr>
          <w:instrText xml:space="preserve"> PAGE   \* MERGEFORMAT </w:instrText>
        </w:r>
        <w:r w:rsidRPr="0032647A">
          <w:rPr>
            <w:rFonts w:ascii="Times New Roman" w:hAnsi="Times New Roman" w:cs="Times New Roman"/>
            <w:sz w:val="24"/>
            <w:szCs w:val="24"/>
          </w:rPr>
          <w:fldChar w:fldCharType="separate"/>
        </w:r>
        <w:r w:rsidR="0099126D">
          <w:rPr>
            <w:rFonts w:ascii="Times New Roman" w:hAnsi="Times New Roman" w:cs="Times New Roman"/>
            <w:noProof/>
            <w:sz w:val="24"/>
            <w:szCs w:val="24"/>
          </w:rPr>
          <w:t>2</w:t>
        </w:r>
        <w:r w:rsidRPr="0032647A">
          <w:rPr>
            <w:rFonts w:ascii="Times New Roman" w:hAnsi="Times New Roman" w:cs="Times New Roman"/>
            <w:noProof/>
            <w:sz w:val="24"/>
            <w:szCs w:val="24"/>
          </w:rPr>
          <w:fldChar w:fldCharType="end"/>
        </w:r>
      </w:sdtContent>
    </w:sdt>
  </w:p>
  <w:p w14:paraId="17DE35D3" w14:textId="77777777" w:rsidR="006149B3" w:rsidRDefault="00614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35D4" w14:textId="77777777" w:rsidR="006149B3" w:rsidRDefault="006149B3">
    <w:pPr>
      <w:pStyle w:val="Header"/>
      <w:jc w:val="right"/>
    </w:pPr>
  </w:p>
  <w:p w14:paraId="17DE35D5" w14:textId="77777777" w:rsidR="006149B3" w:rsidRDefault="006149B3"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35D6" w14:textId="77777777" w:rsidR="006149B3" w:rsidRDefault="006149B3">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2</w:t>
        </w:r>
        <w:r>
          <w:rPr>
            <w:noProof/>
          </w:rPr>
          <w:fldChar w:fldCharType="end"/>
        </w:r>
      </w:sdtContent>
    </w:sdt>
  </w:p>
  <w:p w14:paraId="17DE35D7" w14:textId="77777777" w:rsidR="006149B3" w:rsidRDefault="006149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35D8" w14:textId="77777777" w:rsidR="006149B3" w:rsidRDefault="006149B3">
    <w:pPr>
      <w:pStyle w:val="Header"/>
      <w:jc w:val="right"/>
    </w:pPr>
  </w:p>
  <w:p w14:paraId="17DE35D9" w14:textId="77777777" w:rsidR="006149B3" w:rsidRDefault="006149B3"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23E5C"/>
    <w:multiLevelType w:val="hybridMultilevel"/>
    <w:tmpl w:val="8A986208"/>
    <w:lvl w:ilvl="0" w:tplc="8DD0D0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5B298C"/>
    <w:multiLevelType w:val="hybridMultilevel"/>
    <w:tmpl w:val="1A28B8B6"/>
    <w:lvl w:ilvl="0" w:tplc="75D26B20">
      <w:start w:val="1"/>
      <w:numFmt w:val="decimal"/>
      <w:lvlText w:val="[%1]"/>
      <w:lvlJc w:val="left"/>
      <w:pPr>
        <w:ind w:left="0" w:firstLine="0"/>
      </w:pPr>
      <w:rPr>
        <w:rFonts w:ascii="Times New Roman" w:hAnsi="Times New Roman" w:hint="default"/>
        <w:b w:val="0"/>
        <w:i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3B03FA"/>
    <w:multiLevelType w:val="hybridMultilevel"/>
    <w:tmpl w:val="5EA4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370FA"/>
    <w:multiLevelType w:val="hybridMultilevel"/>
    <w:tmpl w:val="409866D6"/>
    <w:lvl w:ilvl="0" w:tplc="9DC4F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D5B32"/>
    <w:multiLevelType w:val="hybridMultilevel"/>
    <w:tmpl w:val="A1FE26BC"/>
    <w:lvl w:ilvl="0" w:tplc="1FBE4404">
      <w:start w:val="29"/>
      <w:numFmt w:val="decimal"/>
      <w:lvlText w:val="[%1]"/>
      <w:lvlJc w:val="left"/>
      <w:pPr>
        <w:ind w:left="0" w:firstLine="0"/>
      </w:pPr>
      <w:rPr>
        <w:rFonts w:ascii="Times New Roman" w:hAnsi="Times New Roman" w:hint="default"/>
        <w:b w:val="0"/>
        <w:i w:val="0"/>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0E2E3B"/>
    <w:multiLevelType w:val="hybridMultilevel"/>
    <w:tmpl w:val="A86E2B42"/>
    <w:lvl w:ilvl="0" w:tplc="66EA9FB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AF70A09"/>
    <w:multiLevelType w:val="hybridMultilevel"/>
    <w:tmpl w:val="C270FDB4"/>
    <w:lvl w:ilvl="0" w:tplc="059C944E">
      <w:start w:val="1"/>
      <w:numFmt w:val="decimal"/>
      <w:lvlText w:val="[%1]"/>
      <w:lvlJc w:val="left"/>
      <w:pPr>
        <w:ind w:left="0" w:firstLine="0"/>
      </w:pPr>
      <w:rPr>
        <w:rFonts w:ascii="Times New Roman" w:hAnsi="Times New Roman" w:hint="default"/>
        <w:b w:val="0"/>
        <w:i w:val="0"/>
        <w:sz w:val="28"/>
      </w:rPr>
    </w:lvl>
    <w:lvl w:ilvl="1" w:tplc="7E481044">
      <w:start w:val="1"/>
      <w:numFmt w:val="lowerLetter"/>
      <w:lvlText w:val="(%2)"/>
      <w:lvlJc w:val="left"/>
      <w:pPr>
        <w:ind w:left="1440" w:hanging="360"/>
      </w:pPr>
      <w:rPr>
        <w:rFonts w:ascii="Times New Roman" w:eastAsiaTheme="minorEastAsia" w:hAnsi="Times New Roman" w:cs="Times New Roman"/>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B92E38"/>
    <w:multiLevelType w:val="hybridMultilevel"/>
    <w:tmpl w:val="898E7E98"/>
    <w:lvl w:ilvl="0" w:tplc="1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319AC"/>
    <w:multiLevelType w:val="hybridMultilevel"/>
    <w:tmpl w:val="FBA44562"/>
    <w:lvl w:ilvl="0" w:tplc="DFB24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DF5670"/>
    <w:multiLevelType w:val="hybridMultilevel"/>
    <w:tmpl w:val="9BA48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1D0E0E"/>
    <w:multiLevelType w:val="hybridMultilevel"/>
    <w:tmpl w:val="5894A11A"/>
    <w:lvl w:ilvl="0" w:tplc="3900059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F3F205E"/>
    <w:multiLevelType w:val="hybridMultilevel"/>
    <w:tmpl w:val="E03CDED8"/>
    <w:lvl w:ilvl="0" w:tplc="7E481044">
      <w:start w:val="1"/>
      <w:numFmt w:val="lowerLetter"/>
      <w:lvlText w:val="(%1)"/>
      <w:lvlJc w:val="left"/>
      <w:pPr>
        <w:ind w:left="720" w:hanging="360"/>
      </w:pPr>
      <w:rPr>
        <w:rFonts w:ascii="Times New Roman" w:eastAsiaTheme="minorEastAsia" w:hAnsi="Times New Roman"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FAF59AA"/>
    <w:multiLevelType w:val="hybridMultilevel"/>
    <w:tmpl w:val="37C62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C69F0"/>
    <w:multiLevelType w:val="hybridMultilevel"/>
    <w:tmpl w:val="D0E46F3E"/>
    <w:lvl w:ilvl="0" w:tplc="059C944E">
      <w:start w:val="1"/>
      <w:numFmt w:val="decimal"/>
      <w:lvlText w:val="[%1]"/>
      <w:lvlJc w:val="left"/>
      <w:pPr>
        <w:ind w:left="720" w:hanging="360"/>
      </w:pPr>
      <w:rPr>
        <w:rFonts w:ascii="Times New Roman" w:hAnsi="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15272"/>
    <w:multiLevelType w:val="hybridMultilevel"/>
    <w:tmpl w:val="3D541F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B761F3"/>
    <w:multiLevelType w:val="hybridMultilevel"/>
    <w:tmpl w:val="D7A20CF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FF160C"/>
    <w:multiLevelType w:val="hybridMultilevel"/>
    <w:tmpl w:val="1AAED75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D361067"/>
    <w:multiLevelType w:val="hybridMultilevel"/>
    <w:tmpl w:val="0166EF4C"/>
    <w:lvl w:ilvl="0" w:tplc="828E19CC">
      <w:start w:val="28"/>
      <w:numFmt w:val="decimal"/>
      <w:lvlText w:val="[%1]"/>
      <w:lvlJc w:val="left"/>
      <w:pPr>
        <w:ind w:left="0" w:firstLine="0"/>
      </w:pPr>
      <w:rPr>
        <w:rFonts w:ascii="Times New Roman" w:hAnsi="Times New Roman" w:hint="default"/>
        <w:b w:val="0"/>
        <w:i w:val="0"/>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 w15:restartNumberingAfterBreak="0">
    <w:nsid w:val="705379ED"/>
    <w:multiLevelType w:val="hybridMultilevel"/>
    <w:tmpl w:val="E342EF7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30349195">
    <w:abstractNumId w:val="10"/>
  </w:num>
  <w:num w:numId="2" w16cid:durableId="347604694">
    <w:abstractNumId w:val="16"/>
  </w:num>
  <w:num w:numId="3" w16cid:durableId="806895080">
    <w:abstractNumId w:val="5"/>
  </w:num>
  <w:num w:numId="4" w16cid:durableId="2067415026">
    <w:abstractNumId w:val="0"/>
  </w:num>
  <w:num w:numId="5" w16cid:durableId="467406414">
    <w:abstractNumId w:val="22"/>
  </w:num>
  <w:num w:numId="6" w16cid:durableId="704061280">
    <w:abstractNumId w:val="2"/>
  </w:num>
  <w:num w:numId="7" w16cid:durableId="1756123850">
    <w:abstractNumId w:val="4"/>
  </w:num>
  <w:num w:numId="8" w16cid:durableId="1814327646">
    <w:abstractNumId w:val="1"/>
  </w:num>
  <w:num w:numId="9" w16cid:durableId="371465236">
    <w:abstractNumId w:val="11"/>
  </w:num>
  <w:num w:numId="10" w16cid:durableId="1088579483">
    <w:abstractNumId w:val="8"/>
  </w:num>
  <w:num w:numId="11" w16cid:durableId="46925172">
    <w:abstractNumId w:val="21"/>
  </w:num>
  <w:num w:numId="12" w16cid:durableId="2065519087">
    <w:abstractNumId w:val="6"/>
  </w:num>
  <w:num w:numId="13" w16cid:durableId="2110194487">
    <w:abstractNumId w:val="15"/>
  </w:num>
  <w:num w:numId="14" w16cid:durableId="1958872140">
    <w:abstractNumId w:val="18"/>
  </w:num>
  <w:num w:numId="15" w16cid:durableId="2135825060">
    <w:abstractNumId w:val="17"/>
  </w:num>
  <w:num w:numId="16" w16cid:durableId="204561683">
    <w:abstractNumId w:val="3"/>
  </w:num>
  <w:num w:numId="17" w16cid:durableId="1064984398">
    <w:abstractNumId w:val="9"/>
  </w:num>
  <w:num w:numId="18" w16cid:durableId="56586513">
    <w:abstractNumId w:val="12"/>
  </w:num>
  <w:num w:numId="19" w16cid:durableId="1431464369">
    <w:abstractNumId w:val="23"/>
  </w:num>
  <w:num w:numId="20" w16cid:durableId="974682271">
    <w:abstractNumId w:val="7"/>
  </w:num>
  <w:num w:numId="21" w16cid:durableId="654798352">
    <w:abstractNumId w:val="13"/>
  </w:num>
  <w:num w:numId="22" w16cid:durableId="212423336">
    <w:abstractNumId w:val="14"/>
  </w:num>
  <w:num w:numId="23" w16cid:durableId="334380552">
    <w:abstractNumId w:val="20"/>
  </w:num>
  <w:num w:numId="24" w16cid:durableId="10681113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E43"/>
    <w:rsid w:val="00000548"/>
    <w:rsid w:val="000009C0"/>
    <w:rsid w:val="0000296C"/>
    <w:rsid w:val="00002A9A"/>
    <w:rsid w:val="00003EB0"/>
    <w:rsid w:val="000041C5"/>
    <w:rsid w:val="000047B7"/>
    <w:rsid w:val="00004C06"/>
    <w:rsid w:val="0000583F"/>
    <w:rsid w:val="00005D34"/>
    <w:rsid w:val="000066C0"/>
    <w:rsid w:val="0001071C"/>
    <w:rsid w:val="0001143D"/>
    <w:rsid w:val="00012EA7"/>
    <w:rsid w:val="00013FDF"/>
    <w:rsid w:val="00014568"/>
    <w:rsid w:val="000162E3"/>
    <w:rsid w:val="000164A5"/>
    <w:rsid w:val="0001699C"/>
    <w:rsid w:val="00016F2E"/>
    <w:rsid w:val="00017B9E"/>
    <w:rsid w:val="000209AB"/>
    <w:rsid w:val="00021B92"/>
    <w:rsid w:val="000247CA"/>
    <w:rsid w:val="00025D68"/>
    <w:rsid w:val="000265D2"/>
    <w:rsid w:val="0002778A"/>
    <w:rsid w:val="000279E8"/>
    <w:rsid w:val="00027C2C"/>
    <w:rsid w:val="000303EA"/>
    <w:rsid w:val="00031165"/>
    <w:rsid w:val="00031747"/>
    <w:rsid w:val="000352F9"/>
    <w:rsid w:val="0003725F"/>
    <w:rsid w:val="000375F0"/>
    <w:rsid w:val="00037ED0"/>
    <w:rsid w:val="0004319F"/>
    <w:rsid w:val="000439B6"/>
    <w:rsid w:val="0004688B"/>
    <w:rsid w:val="00046D0E"/>
    <w:rsid w:val="000471D8"/>
    <w:rsid w:val="00051FD0"/>
    <w:rsid w:val="00052741"/>
    <w:rsid w:val="000538FF"/>
    <w:rsid w:val="00053DC8"/>
    <w:rsid w:val="0005433E"/>
    <w:rsid w:val="0005516F"/>
    <w:rsid w:val="00055B4C"/>
    <w:rsid w:val="00057152"/>
    <w:rsid w:val="00061D53"/>
    <w:rsid w:val="00062731"/>
    <w:rsid w:val="00064CA1"/>
    <w:rsid w:val="00065966"/>
    <w:rsid w:val="00065D54"/>
    <w:rsid w:val="000672E8"/>
    <w:rsid w:val="000710EF"/>
    <w:rsid w:val="0007218A"/>
    <w:rsid w:val="000726DE"/>
    <w:rsid w:val="000728DD"/>
    <w:rsid w:val="00072EF9"/>
    <w:rsid w:val="00072F4A"/>
    <w:rsid w:val="00073AF1"/>
    <w:rsid w:val="00074460"/>
    <w:rsid w:val="00074C94"/>
    <w:rsid w:val="00074FFD"/>
    <w:rsid w:val="00075FEB"/>
    <w:rsid w:val="00076582"/>
    <w:rsid w:val="000812FA"/>
    <w:rsid w:val="00082309"/>
    <w:rsid w:val="00083E10"/>
    <w:rsid w:val="00084370"/>
    <w:rsid w:val="00085E83"/>
    <w:rsid w:val="00086A2A"/>
    <w:rsid w:val="00086E43"/>
    <w:rsid w:val="00087F1F"/>
    <w:rsid w:val="000921DA"/>
    <w:rsid w:val="00093A30"/>
    <w:rsid w:val="00094FA2"/>
    <w:rsid w:val="00095911"/>
    <w:rsid w:val="0009621F"/>
    <w:rsid w:val="000962BA"/>
    <w:rsid w:val="000A02B6"/>
    <w:rsid w:val="000A031F"/>
    <w:rsid w:val="000A0C24"/>
    <w:rsid w:val="000A234D"/>
    <w:rsid w:val="000A2A0C"/>
    <w:rsid w:val="000A2C04"/>
    <w:rsid w:val="000A35CC"/>
    <w:rsid w:val="000A3A25"/>
    <w:rsid w:val="000A52D8"/>
    <w:rsid w:val="000A5D72"/>
    <w:rsid w:val="000B0A6A"/>
    <w:rsid w:val="000B1743"/>
    <w:rsid w:val="000B2213"/>
    <w:rsid w:val="000B52F7"/>
    <w:rsid w:val="000B5F24"/>
    <w:rsid w:val="000B661B"/>
    <w:rsid w:val="000B66A2"/>
    <w:rsid w:val="000B7143"/>
    <w:rsid w:val="000B72D7"/>
    <w:rsid w:val="000C1095"/>
    <w:rsid w:val="000C10DF"/>
    <w:rsid w:val="000C17DE"/>
    <w:rsid w:val="000C1B68"/>
    <w:rsid w:val="000C2362"/>
    <w:rsid w:val="000C416E"/>
    <w:rsid w:val="000C4516"/>
    <w:rsid w:val="000C4E30"/>
    <w:rsid w:val="000C4F64"/>
    <w:rsid w:val="000C7D59"/>
    <w:rsid w:val="000D02E8"/>
    <w:rsid w:val="000D097B"/>
    <w:rsid w:val="000D0CC8"/>
    <w:rsid w:val="000D14ED"/>
    <w:rsid w:val="000D21AC"/>
    <w:rsid w:val="000D349C"/>
    <w:rsid w:val="000D349E"/>
    <w:rsid w:val="000D4348"/>
    <w:rsid w:val="000D4FAF"/>
    <w:rsid w:val="000D6BC4"/>
    <w:rsid w:val="000D6D74"/>
    <w:rsid w:val="000D75BE"/>
    <w:rsid w:val="000E1F57"/>
    <w:rsid w:val="000E3CD4"/>
    <w:rsid w:val="000E3F17"/>
    <w:rsid w:val="000E4066"/>
    <w:rsid w:val="000E4869"/>
    <w:rsid w:val="000E51C9"/>
    <w:rsid w:val="000E7BFC"/>
    <w:rsid w:val="000F02DC"/>
    <w:rsid w:val="000F039A"/>
    <w:rsid w:val="000F0C5A"/>
    <w:rsid w:val="000F1A8E"/>
    <w:rsid w:val="000F2C4F"/>
    <w:rsid w:val="000F4536"/>
    <w:rsid w:val="000F53DB"/>
    <w:rsid w:val="000F644B"/>
    <w:rsid w:val="000F7183"/>
    <w:rsid w:val="000F7CAD"/>
    <w:rsid w:val="00100ADE"/>
    <w:rsid w:val="00101A14"/>
    <w:rsid w:val="00103021"/>
    <w:rsid w:val="00104093"/>
    <w:rsid w:val="001042E8"/>
    <w:rsid w:val="00104D43"/>
    <w:rsid w:val="001063D6"/>
    <w:rsid w:val="001064F4"/>
    <w:rsid w:val="00107138"/>
    <w:rsid w:val="00107561"/>
    <w:rsid w:val="00107BE7"/>
    <w:rsid w:val="001103B8"/>
    <w:rsid w:val="001104BC"/>
    <w:rsid w:val="001107A6"/>
    <w:rsid w:val="001109D3"/>
    <w:rsid w:val="00112605"/>
    <w:rsid w:val="0011261C"/>
    <w:rsid w:val="0011313D"/>
    <w:rsid w:val="00113504"/>
    <w:rsid w:val="0011389F"/>
    <w:rsid w:val="00114485"/>
    <w:rsid w:val="0011528B"/>
    <w:rsid w:val="00115C43"/>
    <w:rsid w:val="00115FB8"/>
    <w:rsid w:val="001160CE"/>
    <w:rsid w:val="00120DF8"/>
    <w:rsid w:val="00122473"/>
    <w:rsid w:val="00123356"/>
    <w:rsid w:val="0012438D"/>
    <w:rsid w:val="001267A1"/>
    <w:rsid w:val="001323C1"/>
    <w:rsid w:val="00132D47"/>
    <w:rsid w:val="00136F74"/>
    <w:rsid w:val="00140F40"/>
    <w:rsid w:val="0014108A"/>
    <w:rsid w:val="00141324"/>
    <w:rsid w:val="00142877"/>
    <w:rsid w:val="00143DC1"/>
    <w:rsid w:val="00143EBC"/>
    <w:rsid w:val="001451C8"/>
    <w:rsid w:val="0014580D"/>
    <w:rsid w:val="00145B5F"/>
    <w:rsid w:val="00146573"/>
    <w:rsid w:val="00146C52"/>
    <w:rsid w:val="00147AB2"/>
    <w:rsid w:val="00150AF2"/>
    <w:rsid w:val="0015134C"/>
    <w:rsid w:val="00151667"/>
    <w:rsid w:val="00151845"/>
    <w:rsid w:val="00152ACA"/>
    <w:rsid w:val="00154197"/>
    <w:rsid w:val="001550CB"/>
    <w:rsid w:val="00155DBB"/>
    <w:rsid w:val="00156BFE"/>
    <w:rsid w:val="00156FC7"/>
    <w:rsid w:val="0015703C"/>
    <w:rsid w:val="00160FFD"/>
    <w:rsid w:val="001612F2"/>
    <w:rsid w:val="0016194C"/>
    <w:rsid w:val="001631AF"/>
    <w:rsid w:val="0016360A"/>
    <w:rsid w:val="00163844"/>
    <w:rsid w:val="00165982"/>
    <w:rsid w:val="0016646B"/>
    <w:rsid w:val="00166542"/>
    <w:rsid w:val="00167017"/>
    <w:rsid w:val="00167DB8"/>
    <w:rsid w:val="0017115D"/>
    <w:rsid w:val="00171B32"/>
    <w:rsid w:val="00173478"/>
    <w:rsid w:val="001734BA"/>
    <w:rsid w:val="0017770C"/>
    <w:rsid w:val="001779B7"/>
    <w:rsid w:val="001820C8"/>
    <w:rsid w:val="00182532"/>
    <w:rsid w:val="001828A4"/>
    <w:rsid w:val="00182B5A"/>
    <w:rsid w:val="0018320B"/>
    <w:rsid w:val="0018323C"/>
    <w:rsid w:val="001859DB"/>
    <w:rsid w:val="00186105"/>
    <w:rsid w:val="00186E33"/>
    <w:rsid w:val="00187C70"/>
    <w:rsid w:val="001905BD"/>
    <w:rsid w:val="00190E83"/>
    <w:rsid w:val="00191558"/>
    <w:rsid w:val="001922F6"/>
    <w:rsid w:val="00193016"/>
    <w:rsid w:val="00194D52"/>
    <w:rsid w:val="001958E2"/>
    <w:rsid w:val="001979F2"/>
    <w:rsid w:val="001A07B6"/>
    <w:rsid w:val="001A1EF4"/>
    <w:rsid w:val="001A226B"/>
    <w:rsid w:val="001A22CD"/>
    <w:rsid w:val="001A3CE0"/>
    <w:rsid w:val="001A4FD7"/>
    <w:rsid w:val="001A541A"/>
    <w:rsid w:val="001A65FA"/>
    <w:rsid w:val="001A7F87"/>
    <w:rsid w:val="001B0902"/>
    <w:rsid w:val="001B0E17"/>
    <w:rsid w:val="001B1801"/>
    <w:rsid w:val="001B1F11"/>
    <w:rsid w:val="001B27AA"/>
    <w:rsid w:val="001B42B8"/>
    <w:rsid w:val="001B499A"/>
    <w:rsid w:val="001B5F7B"/>
    <w:rsid w:val="001B7074"/>
    <w:rsid w:val="001B772F"/>
    <w:rsid w:val="001C0557"/>
    <w:rsid w:val="001C1DCF"/>
    <w:rsid w:val="001C24B2"/>
    <w:rsid w:val="001C24D4"/>
    <w:rsid w:val="001C2675"/>
    <w:rsid w:val="001C3127"/>
    <w:rsid w:val="001C579A"/>
    <w:rsid w:val="001C6146"/>
    <w:rsid w:val="001C71AD"/>
    <w:rsid w:val="001C7303"/>
    <w:rsid w:val="001C76C9"/>
    <w:rsid w:val="001C79E2"/>
    <w:rsid w:val="001D0592"/>
    <w:rsid w:val="001D06B4"/>
    <w:rsid w:val="001D23F1"/>
    <w:rsid w:val="001D2A37"/>
    <w:rsid w:val="001D30C9"/>
    <w:rsid w:val="001D30E7"/>
    <w:rsid w:val="001D39FF"/>
    <w:rsid w:val="001D5885"/>
    <w:rsid w:val="001D5C3B"/>
    <w:rsid w:val="001D674B"/>
    <w:rsid w:val="001E0F8F"/>
    <w:rsid w:val="001E230A"/>
    <w:rsid w:val="001E2C89"/>
    <w:rsid w:val="001E2F49"/>
    <w:rsid w:val="001E39E7"/>
    <w:rsid w:val="001E3F4D"/>
    <w:rsid w:val="001E4028"/>
    <w:rsid w:val="001E69D3"/>
    <w:rsid w:val="001E6F2E"/>
    <w:rsid w:val="001E701A"/>
    <w:rsid w:val="001E749E"/>
    <w:rsid w:val="001E74AE"/>
    <w:rsid w:val="001F4ECD"/>
    <w:rsid w:val="001F5970"/>
    <w:rsid w:val="00202702"/>
    <w:rsid w:val="00203C81"/>
    <w:rsid w:val="002043BE"/>
    <w:rsid w:val="00204C7C"/>
    <w:rsid w:val="00206E7C"/>
    <w:rsid w:val="00206FA2"/>
    <w:rsid w:val="00207A25"/>
    <w:rsid w:val="00210384"/>
    <w:rsid w:val="002106E2"/>
    <w:rsid w:val="002109EA"/>
    <w:rsid w:val="00210AE8"/>
    <w:rsid w:val="00212E01"/>
    <w:rsid w:val="002131A3"/>
    <w:rsid w:val="00213904"/>
    <w:rsid w:val="00214176"/>
    <w:rsid w:val="002166C2"/>
    <w:rsid w:val="002173F2"/>
    <w:rsid w:val="002204A4"/>
    <w:rsid w:val="002213FB"/>
    <w:rsid w:val="00221AB0"/>
    <w:rsid w:val="00221D3C"/>
    <w:rsid w:val="002239FD"/>
    <w:rsid w:val="00224241"/>
    <w:rsid w:val="002264B5"/>
    <w:rsid w:val="00226904"/>
    <w:rsid w:val="00230065"/>
    <w:rsid w:val="002300A9"/>
    <w:rsid w:val="00230132"/>
    <w:rsid w:val="0023049F"/>
    <w:rsid w:val="0023161B"/>
    <w:rsid w:val="00231B65"/>
    <w:rsid w:val="0023226F"/>
    <w:rsid w:val="00232515"/>
    <w:rsid w:val="002327D6"/>
    <w:rsid w:val="00233603"/>
    <w:rsid w:val="0023366A"/>
    <w:rsid w:val="00234729"/>
    <w:rsid w:val="00235567"/>
    <w:rsid w:val="00240E09"/>
    <w:rsid w:val="00241472"/>
    <w:rsid w:val="002416A0"/>
    <w:rsid w:val="00241EC4"/>
    <w:rsid w:val="00243102"/>
    <w:rsid w:val="00243842"/>
    <w:rsid w:val="002451A7"/>
    <w:rsid w:val="00246D42"/>
    <w:rsid w:val="0024778D"/>
    <w:rsid w:val="00250DB9"/>
    <w:rsid w:val="00251E8D"/>
    <w:rsid w:val="002520C5"/>
    <w:rsid w:val="00252162"/>
    <w:rsid w:val="00254889"/>
    <w:rsid w:val="00255A9D"/>
    <w:rsid w:val="00260A29"/>
    <w:rsid w:val="00262741"/>
    <w:rsid w:val="00262973"/>
    <w:rsid w:val="002639D9"/>
    <w:rsid w:val="00263C70"/>
    <w:rsid w:val="00264560"/>
    <w:rsid w:val="00264759"/>
    <w:rsid w:val="00267009"/>
    <w:rsid w:val="002674C1"/>
    <w:rsid w:val="00267D35"/>
    <w:rsid w:val="00272FC7"/>
    <w:rsid w:val="0027485F"/>
    <w:rsid w:val="00274D48"/>
    <w:rsid w:val="0027649A"/>
    <w:rsid w:val="00276CDD"/>
    <w:rsid w:val="00276CF5"/>
    <w:rsid w:val="00277930"/>
    <w:rsid w:val="00281021"/>
    <w:rsid w:val="002835D3"/>
    <w:rsid w:val="0028374E"/>
    <w:rsid w:val="00283D4B"/>
    <w:rsid w:val="00284719"/>
    <w:rsid w:val="00284E32"/>
    <w:rsid w:val="002860FB"/>
    <w:rsid w:val="00286596"/>
    <w:rsid w:val="00286B87"/>
    <w:rsid w:val="002870C0"/>
    <w:rsid w:val="00287651"/>
    <w:rsid w:val="00290183"/>
    <w:rsid w:val="002920A1"/>
    <w:rsid w:val="00292FCE"/>
    <w:rsid w:val="00293BF9"/>
    <w:rsid w:val="00293CA7"/>
    <w:rsid w:val="00293CA9"/>
    <w:rsid w:val="00293DBA"/>
    <w:rsid w:val="00294155"/>
    <w:rsid w:val="0029435B"/>
    <w:rsid w:val="0029445A"/>
    <w:rsid w:val="0029506D"/>
    <w:rsid w:val="00295173"/>
    <w:rsid w:val="0029549D"/>
    <w:rsid w:val="002964C6"/>
    <w:rsid w:val="002A0AA0"/>
    <w:rsid w:val="002A0BC3"/>
    <w:rsid w:val="002A314C"/>
    <w:rsid w:val="002A380A"/>
    <w:rsid w:val="002A4CE6"/>
    <w:rsid w:val="002A52A5"/>
    <w:rsid w:val="002A5A0F"/>
    <w:rsid w:val="002A5F39"/>
    <w:rsid w:val="002A787D"/>
    <w:rsid w:val="002B05C9"/>
    <w:rsid w:val="002B1870"/>
    <w:rsid w:val="002B1BC2"/>
    <w:rsid w:val="002B1CDE"/>
    <w:rsid w:val="002B2143"/>
    <w:rsid w:val="002B3A71"/>
    <w:rsid w:val="002B5C72"/>
    <w:rsid w:val="002B65D9"/>
    <w:rsid w:val="002B6F33"/>
    <w:rsid w:val="002B70B5"/>
    <w:rsid w:val="002B7E21"/>
    <w:rsid w:val="002C048A"/>
    <w:rsid w:val="002C0610"/>
    <w:rsid w:val="002C2EAC"/>
    <w:rsid w:val="002C5157"/>
    <w:rsid w:val="002C555C"/>
    <w:rsid w:val="002C685A"/>
    <w:rsid w:val="002C6920"/>
    <w:rsid w:val="002C7873"/>
    <w:rsid w:val="002D0283"/>
    <w:rsid w:val="002D06D5"/>
    <w:rsid w:val="002D0E8F"/>
    <w:rsid w:val="002D18E5"/>
    <w:rsid w:val="002D1DEA"/>
    <w:rsid w:val="002D25E8"/>
    <w:rsid w:val="002D2DBE"/>
    <w:rsid w:val="002D3793"/>
    <w:rsid w:val="002D49D5"/>
    <w:rsid w:val="002D4A93"/>
    <w:rsid w:val="002D4F2A"/>
    <w:rsid w:val="002D59FA"/>
    <w:rsid w:val="002D6170"/>
    <w:rsid w:val="002D7D42"/>
    <w:rsid w:val="002E081C"/>
    <w:rsid w:val="002E188A"/>
    <w:rsid w:val="002E374F"/>
    <w:rsid w:val="002E425F"/>
    <w:rsid w:val="002E6CEC"/>
    <w:rsid w:val="002F0634"/>
    <w:rsid w:val="002F1359"/>
    <w:rsid w:val="002F1F8D"/>
    <w:rsid w:val="002F21F4"/>
    <w:rsid w:val="002F2697"/>
    <w:rsid w:val="002F2EF0"/>
    <w:rsid w:val="002F385A"/>
    <w:rsid w:val="002F58C1"/>
    <w:rsid w:val="002F710A"/>
    <w:rsid w:val="002F72D8"/>
    <w:rsid w:val="003000D2"/>
    <w:rsid w:val="0030055D"/>
    <w:rsid w:val="003008E7"/>
    <w:rsid w:val="00300D94"/>
    <w:rsid w:val="003022A7"/>
    <w:rsid w:val="0030334C"/>
    <w:rsid w:val="00306845"/>
    <w:rsid w:val="00306DC0"/>
    <w:rsid w:val="00306E16"/>
    <w:rsid w:val="003079CA"/>
    <w:rsid w:val="00312371"/>
    <w:rsid w:val="0031335D"/>
    <w:rsid w:val="0031343C"/>
    <w:rsid w:val="003136E6"/>
    <w:rsid w:val="003138DE"/>
    <w:rsid w:val="00313BFC"/>
    <w:rsid w:val="00313E16"/>
    <w:rsid w:val="0031469E"/>
    <w:rsid w:val="00316FF6"/>
    <w:rsid w:val="00317569"/>
    <w:rsid w:val="00321645"/>
    <w:rsid w:val="00322117"/>
    <w:rsid w:val="003236BC"/>
    <w:rsid w:val="0032476B"/>
    <w:rsid w:val="003248B5"/>
    <w:rsid w:val="0032647A"/>
    <w:rsid w:val="003313D9"/>
    <w:rsid w:val="00331BC3"/>
    <w:rsid w:val="0033342E"/>
    <w:rsid w:val="00334FFD"/>
    <w:rsid w:val="00335FA1"/>
    <w:rsid w:val="00336126"/>
    <w:rsid w:val="00336400"/>
    <w:rsid w:val="0033742A"/>
    <w:rsid w:val="00340B01"/>
    <w:rsid w:val="003410BF"/>
    <w:rsid w:val="00345D26"/>
    <w:rsid w:val="00346518"/>
    <w:rsid w:val="00346757"/>
    <w:rsid w:val="00346FDD"/>
    <w:rsid w:val="003502A9"/>
    <w:rsid w:val="00350373"/>
    <w:rsid w:val="00350D84"/>
    <w:rsid w:val="00351396"/>
    <w:rsid w:val="00351562"/>
    <w:rsid w:val="00353DAA"/>
    <w:rsid w:val="00354CB5"/>
    <w:rsid w:val="00354F3F"/>
    <w:rsid w:val="00355A59"/>
    <w:rsid w:val="00360FC8"/>
    <w:rsid w:val="0036228B"/>
    <w:rsid w:val="00362CEB"/>
    <w:rsid w:val="003639E0"/>
    <w:rsid w:val="00364F1F"/>
    <w:rsid w:val="00367983"/>
    <w:rsid w:val="00367B86"/>
    <w:rsid w:val="00370E1F"/>
    <w:rsid w:val="00370E3A"/>
    <w:rsid w:val="00370E5F"/>
    <w:rsid w:val="003727B4"/>
    <w:rsid w:val="00372972"/>
    <w:rsid w:val="00373AAE"/>
    <w:rsid w:val="00374815"/>
    <w:rsid w:val="00375CED"/>
    <w:rsid w:val="00376A20"/>
    <w:rsid w:val="0037749C"/>
    <w:rsid w:val="00377D00"/>
    <w:rsid w:val="0038077C"/>
    <w:rsid w:val="00381220"/>
    <w:rsid w:val="003822DE"/>
    <w:rsid w:val="003840A1"/>
    <w:rsid w:val="00385A4A"/>
    <w:rsid w:val="00386753"/>
    <w:rsid w:val="003904F2"/>
    <w:rsid w:val="00390903"/>
    <w:rsid w:val="003911C0"/>
    <w:rsid w:val="0039297D"/>
    <w:rsid w:val="00394CFB"/>
    <w:rsid w:val="00395569"/>
    <w:rsid w:val="003956F4"/>
    <w:rsid w:val="0039671D"/>
    <w:rsid w:val="00397227"/>
    <w:rsid w:val="00397F60"/>
    <w:rsid w:val="003A0FB7"/>
    <w:rsid w:val="003A3DCF"/>
    <w:rsid w:val="003A3ED8"/>
    <w:rsid w:val="003A4CD2"/>
    <w:rsid w:val="003A5E14"/>
    <w:rsid w:val="003A5F62"/>
    <w:rsid w:val="003A6EB7"/>
    <w:rsid w:val="003B045A"/>
    <w:rsid w:val="003B4C81"/>
    <w:rsid w:val="003B78B5"/>
    <w:rsid w:val="003B7FD8"/>
    <w:rsid w:val="003C2C86"/>
    <w:rsid w:val="003C31B9"/>
    <w:rsid w:val="003C334D"/>
    <w:rsid w:val="003C4340"/>
    <w:rsid w:val="003C4B16"/>
    <w:rsid w:val="003C5A90"/>
    <w:rsid w:val="003C63EC"/>
    <w:rsid w:val="003C795A"/>
    <w:rsid w:val="003C7A75"/>
    <w:rsid w:val="003D0335"/>
    <w:rsid w:val="003D0506"/>
    <w:rsid w:val="003D3E8C"/>
    <w:rsid w:val="003D54FF"/>
    <w:rsid w:val="003D5FB5"/>
    <w:rsid w:val="003D6FFA"/>
    <w:rsid w:val="003D7127"/>
    <w:rsid w:val="003E083C"/>
    <w:rsid w:val="003E19A1"/>
    <w:rsid w:val="003E3EC5"/>
    <w:rsid w:val="003E53A1"/>
    <w:rsid w:val="003E5977"/>
    <w:rsid w:val="003E6B17"/>
    <w:rsid w:val="003E73BD"/>
    <w:rsid w:val="003F0809"/>
    <w:rsid w:val="003F08E8"/>
    <w:rsid w:val="003F2B8B"/>
    <w:rsid w:val="003F6C4B"/>
    <w:rsid w:val="00401A96"/>
    <w:rsid w:val="00401D33"/>
    <w:rsid w:val="00401D65"/>
    <w:rsid w:val="00402046"/>
    <w:rsid w:val="0040226F"/>
    <w:rsid w:val="0040245A"/>
    <w:rsid w:val="004024E1"/>
    <w:rsid w:val="004032BD"/>
    <w:rsid w:val="0040365D"/>
    <w:rsid w:val="00405179"/>
    <w:rsid w:val="004053D5"/>
    <w:rsid w:val="00406F63"/>
    <w:rsid w:val="0041281F"/>
    <w:rsid w:val="00413C25"/>
    <w:rsid w:val="004153D5"/>
    <w:rsid w:val="004171B1"/>
    <w:rsid w:val="004202CC"/>
    <w:rsid w:val="0042113E"/>
    <w:rsid w:val="0042300B"/>
    <w:rsid w:val="00423626"/>
    <w:rsid w:val="00424191"/>
    <w:rsid w:val="004253E9"/>
    <w:rsid w:val="00426351"/>
    <w:rsid w:val="004274C5"/>
    <w:rsid w:val="00435E26"/>
    <w:rsid w:val="00436412"/>
    <w:rsid w:val="004370EC"/>
    <w:rsid w:val="004405EB"/>
    <w:rsid w:val="00440665"/>
    <w:rsid w:val="00441A99"/>
    <w:rsid w:val="00441E2A"/>
    <w:rsid w:val="004433C5"/>
    <w:rsid w:val="00443911"/>
    <w:rsid w:val="00444E03"/>
    <w:rsid w:val="004469F9"/>
    <w:rsid w:val="00451AF4"/>
    <w:rsid w:val="00451BB1"/>
    <w:rsid w:val="00452987"/>
    <w:rsid w:val="00453C9A"/>
    <w:rsid w:val="004541CE"/>
    <w:rsid w:val="00455003"/>
    <w:rsid w:val="004603DD"/>
    <w:rsid w:val="00462DE1"/>
    <w:rsid w:val="0046366D"/>
    <w:rsid w:val="00465F7E"/>
    <w:rsid w:val="00466B42"/>
    <w:rsid w:val="004672F8"/>
    <w:rsid w:val="00470926"/>
    <w:rsid w:val="0047095D"/>
    <w:rsid w:val="00470E68"/>
    <w:rsid w:val="00471631"/>
    <w:rsid w:val="004731CC"/>
    <w:rsid w:val="0047438D"/>
    <w:rsid w:val="004760D7"/>
    <w:rsid w:val="00481216"/>
    <w:rsid w:val="0048141C"/>
    <w:rsid w:val="00481EE6"/>
    <w:rsid w:val="00481EF4"/>
    <w:rsid w:val="0048465D"/>
    <w:rsid w:val="00485F6A"/>
    <w:rsid w:val="004871E5"/>
    <w:rsid w:val="00491465"/>
    <w:rsid w:val="00492062"/>
    <w:rsid w:val="004920DB"/>
    <w:rsid w:val="00492717"/>
    <w:rsid w:val="00492C70"/>
    <w:rsid w:val="0049321A"/>
    <w:rsid w:val="0049361F"/>
    <w:rsid w:val="004936B6"/>
    <w:rsid w:val="0049445A"/>
    <w:rsid w:val="0049589C"/>
    <w:rsid w:val="004968FD"/>
    <w:rsid w:val="004A01DE"/>
    <w:rsid w:val="004A0A37"/>
    <w:rsid w:val="004A1938"/>
    <w:rsid w:val="004A23C0"/>
    <w:rsid w:val="004A2D8B"/>
    <w:rsid w:val="004A3BCC"/>
    <w:rsid w:val="004A5259"/>
    <w:rsid w:val="004A56C8"/>
    <w:rsid w:val="004A7C59"/>
    <w:rsid w:val="004B1CB5"/>
    <w:rsid w:val="004B1ED2"/>
    <w:rsid w:val="004B4935"/>
    <w:rsid w:val="004B5401"/>
    <w:rsid w:val="004B5E1C"/>
    <w:rsid w:val="004B6065"/>
    <w:rsid w:val="004B6F43"/>
    <w:rsid w:val="004C1904"/>
    <w:rsid w:val="004C38BF"/>
    <w:rsid w:val="004C3E7C"/>
    <w:rsid w:val="004C530F"/>
    <w:rsid w:val="004C5B51"/>
    <w:rsid w:val="004C5CA6"/>
    <w:rsid w:val="004C66FE"/>
    <w:rsid w:val="004C698B"/>
    <w:rsid w:val="004D0CFE"/>
    <w:rsid w:val="004D195B"/>
    <w:rsid w:val="004D2167"/>
    <w:rsid w:val="004D2997"/>
    <w:rsid w:val="004D47AF"/>
    <w:rsid w:val="004D5A14"/>
    <w:rsid w:val="004D5EA4"/>
    <w:rsid w:val="004D6182"/>
    <w:rsid w:val="004D67C4"/>
    <w:rsid w:val="004E2583"/>
    <w:rsid w:val="004E335F"/>
    <w:rsid w:val="004E3513"/>
    <w:rsid w:val="004E387B"/>
    <w:rsid w:val="004E5D99"/>
    <w:rsid w:val="004E6074"/>
    <w:rsid w:val="004E637E"/>
    <w:rsid w:val="004E6AEA"/>
    <w:rsid w:val="004E7D3C"/>
    <w:rsid w:val="004F0138"/>
    <w:rsid w:val="004F0D69"/>
    <w:rsid w:val="004F225C"/>
    <w:rsid w:val="004F247E"/>
    <w:rsid w:val="004F38CA"/>
    <w:rsid w:val="004F3D4D"/>
    <w:rsid w:val="004F3F16"/>
    <w:rsid w:val="004F466C"/>
    <w:rsid w:val="004F4AFE"/>
    <w:rsid w:val="004F5FC2"/>
    <w:rsid w:val="004F7C58"/>
    <w:rsid w:val="00501407"/>
    <w:rsid w:val="00502400"/>
    <w:rsid w:val="00502FFC"/>
    <w:rsid w:val="00503BFE"/>
    <w:rsid w:val="005043EB"/>
    <w:rsid w:val="00506015"/>
    <w:rsid w:val="005064AF"/>
    <w:rsid w:val="00507258"/>
    <w:rsid w:val="005119C9"/>
    <w:rsid w:val="00512C5E"/>
    <w:rsid w:val="00513797"/>
    <w:rsid w:val="00513901"/>
    <w:rsid w:val="00514032"/>
    <w:rsid w:val="0051650B"/>
    <w:rsid w:val="00517853"/>
    <w:rsid w:val="00524AD7"/>
    <w:rsid w:val="00526CE7"/>
    <w:rsid w:val="00527596"/>
    <w:rsid w:val="00531497"/>
    <w:rsid w:val="00531A67"/>
    <w:rsid w:val="00533440"/>
    <w:rsid w:val="00533F06"/>
    <w:rsid w:val="00535E26"/>
    <w:rsid w:val="005377FD"/>
    <w:rsid w:val="0054017A"/>
    <w:rsid w:val="00541E86"/>
    <w:rsid w:val="00542E01"/>
    <w:rsid w:val="00544CA1"/>
    <w:rsid w:val="005452EB"/>
    <w:rsid w:val="00546E76"/>
    <w:rsid w:val="005509AC"/>
    <w:rsid w:val="0055173E"/>
    <w:rsid w:val="00551C81"/>
    <w:rsid w:val="00552A8C"/>
    <w:rsid w:val="00556544"/>
    <w:rsid w:val="005569A2"/>
    <w:rsid w:val="0056107A"/>
    <w:rsid w:val="00561677"/>
    <w:rsid w:val="00562474"/>
    <w:rsid w:val="00563FD3"/>
    <w:rsid w:val="00565068"/>
    <w:rsid w:val="0056527A"/>
    <w:rsid w:val="00565461"/>
    <w:rsid w:val="005654FA"/>
    <w:rsid w:val="00566409"/>
    <w:rsid w:val="0056654F"/>
    <w:rsid w:val="00567CF6"/>
    <w:rsid w:val="0057059A"/>
    <w:rsid w:val="0057077F"/>
    <w:rsid w:val="00571708"/>
    <w:rsid w:val="00571925"/>
    <w:rsid w:val="0057334D"/>
    <w:rsid w:val="005748C4"/>
    <w:rsid w:val="00574A3C"/>
    <w:rsid w:val="005752C6"/>
    <w:rsid w:val="0057594B"/>
    <w:rsid w:val="00576760"/>
    <w:rsid w:val="00577041"/>
    <w:rsid w:val="00577186"/>
    <w:rsid w:val="0057744F"/>
    <w:rsid w:val="00577849"/>
    <w:rsid w:val="005838B4"/>
    <w:rsid w:val="005846D0"/>
    <w:rsid w:val="00586DF3"/>
    <w:rsid w:val="0059090B"/>
    <w:rsid w:val="00592093"/>
    <w:rsid w:val="0059319A"/>
    <w:rsid w:val="00593586"/>
    <w:rsid w:val="00595722"/>
    <w:rsid w:val="00596111"/>
    <w:rsid w:val="00596E58"/>
    <w:rsid w:val="005A02DB"/>
    <w:rsid w:val="005A19B9"/>
    <w:rsid w:val="005A3D2A"/>
    <w:rsid w:val="005A3E60"/>
    <w:rsid w:val="005A5A3B"/>
    <w:rsid w:val="005B040D"/>
    <w:rsid w:val="005B14A6"/>
    <w:rsid w:val="005B2D44"/>
    <w:rsid w:val="005B47C4"/>
    <w:rsid w:val="005B5B19"/>
    <w:rsid w:val="005B736F"/>
    <w:rsid w:val="005C00A7"/>
    <w:rsid w:val="005C03B9"/>
    <w:rsid w:val="005C07FC"/>
    <w:rsid w:val="005C0D6F"/>
    <w:rsid w:val="005C0F9A"/>
    <w:rsid w:val="005C10C9"/>
    <w:rsid w:val="005C1443"/>
    <w:rsid w:val="005C2605"/>
    <w:rsid w:val="005C400B"/>
    <w:rsid w:val="005C54F5"/>
    <w:rsid w:val="005C56F2"/>
    <w:rsid w:val="005C699A"/>
    <w:rsid w:val="005C7AA7"/>
    <w:rsid w:val="005D0AA8"/>
    <w:rsid w:val="005D0BEF"/>
    <w:rsid w:val="005D2014"/>
    <w:rsid w:val="005D22CF"/>
    <w:rsid w:val="005D2AEA"/>
    <w:rsid w:val="005D3FAC"/>
    <w:rsid w:val="005D62F5"/>
    <w:rsid w:val="005D7B8B"/>
    <w:rsid w:val="005E0A7B"/>
    <w:rsid w:val="005E16B0"/>
    <w:rsid w:val="005E17BE"/>
    <w:rsid w:val="005E1FDE"/>
    <w:rsid w:val="005E304D"/>
    <w:rsid w:val="005E382C"/>
    <w:rsid w:val="005E6137"/>
    <w:rsid w:val="005F22A3"/>
    <w:rsid w:val="005F3210"/>
    <w:rsid w:val="005F3563"/>
    <w:rsid w:val="005F3B7D"/>
    <w:rsid w:val="005F4D78"/>
    <w:rsid w:val="005F6A4E"/>
    <w:rsid w:val="005F7955"/>
    <w:rsid w:val="005F7AD0"/>
    <w:rsid w:val="00600CCD"/>
    <w:rsid w:val="00601BAB"/>
    <w:rsid w:val="006029E2"/>
    <w:rsid w:val="00604532"/>
    <w:rsid w:val="006045B4"/>
    <w:rsid w:val="00604A68"/>
    <w:rsid w:val="00604C30"/>
    <w:rsid w:val="0060531D"/>
    <w:rsid w:val="0061067F"/>
    <w:rsid w:val="00610FC3"/>
    <w:rsid w:val="006120F5"/>
    <w:rsid w:val="00613ABD"/>
    <w:rsid w:val="006149B3"/>
    <w:rsid w:val="006152B8"/>
    <w:rsid w:val="006153F5"/>
    <w:rsid w:val="00615584"/>
    <w:rsid w:val="00620991"/>
    <w:rsid w:val="0062148C"/>
    <w:rsid w:val="00621BFF"/>
    <w:rsid w:val="006237B9"/>
    <w:rsid w:val="00623CF7"/>
    <w:rsid w:val="006247DC"/>
    <w:rsid w:val="00624ADC"/>
    <w:rsid w:val="00627BBA"/>
    <w:rsid w:val="00627E3A"/>
    <w:rsid w:val="006309EB"/>
    <w:rsid w:val="00630F85"/>
    <w:rsid w:val="00631C79"/>
    <w:rsid w:val="006323A7"/>
    <w:rsid w:val="00634984"/>
    <w:rsid w:val="00634EDC"/>
    <w:rsid w:val="00635625"/>
    <w:rsid w:val="00635ECD"/>
    <w:rsid w:val="00636497"/>
    <w:rsid w:val="0063651C"/>
    <w:rsid w:val="0063656B"/>
    <w:rsid w:val="0063661B"/>
    <w:rsid w:val="00636910"/>
    <w:rsid w:val="00636A04"/>
    <w:rsid w:val="00636DF9"/>
    <w:rsid w:val="0063768D"/>
    <w:rsid w:val="00641392"/>
    <w:rsid w:val="00641AE6"/>
    <w:rsid w:val="00641F61"/>
    <w:rsid w:val="00643576"/>
    <w:rsid w:val="00643887"/>
    <w:rsid w:val="0064444E"/>
    <w:rsid w:val="00650965"/>
    <w:rsid w:val="00650E7E"/>
    <w:rsid w:val="00650F8B"/>
    <w:rsid w:val="006515A9"/>
    <w:rsid w:val="00651C6A"/>
    <w:rsid w:val="0065296C"/>
    <w:rsid w:val="00652A95"/>
    <w:rsid w:val="00652BE3"/>
    <w:rsid w:val="006532D4"/>
    <w:rsid w:val="00655EBA"/>
    <w:rsid w:val="0065630F"/>
    <w:rsid w:val="006615E0"/>
    <w:rsid w:val="0066165B"/>
    <w:rsid w:val="006622DE"/>
    <w:rsid w:val="0066318E"/>
    <w:rsid w:val="006632BF"/>
    <w:rsid w:val="00663D76"/>
    <w:rsid w:val="006644D2"/>
    <w:rsid w:val="00666161"/>
    <w:rsid w:val="006663E9"/>
    <w:rsid w:val="00666B16"/>
    <w:rsid w:val="00667A63"/>
    <w:rsid w:val="00667D7A"/>
    <w:rsid w:val="006752A7"/>
    <w:rsid w:val="006778A2"/>
    <w:rsid w:val="00677C7B"/>
    <w:rsid w:val="00681D37"/>
    <w:rsid w:val="00681EFE"/>
    <w:rsid w:val="0068255F"/>
    <w:rsid w:val="00684686"/>
    <w:rsid w:val="006846D6"/>
    <w:rsid w:val="0068486A"/>
    <w:rsid w:val="00684DA5"/>
    <w:rsid w:val="00684DFA"/>
    <w:rsid w:val="00686476"/>
    <w:rsid w:val="00692FAB"/>
    <w:rsid w:val="006979AF"/>
    <w:rsid w:val="006A298D"/>
    <w:rsid w:val="006A4561"/>
    <w:rsid w:val="006A53A6"/>
    <w:rsid w:val="006A56CF"/>
    <w:rsid w:val="006A6616"/>
    <w:rsid w:val="006A66C5"/>
    <w:rsid w:val="006B12EE"/>
    <w:rsid w:val="006B2ECB"/>
    <w:rsid w:val="006B3C9A"/>
    <w:rsid w:val="006B4386"/>
    <w:rsid w:val="006B6B6B"/>
    <w:rsid w:val="006B7A34"/>
    <w:rsid w:val="006B7E09"/>
    <w:rsid w:val="006C1787"/>
    <w:rsid w:val="006C2691"/>
    <w:rsid w:val="006C295A"/>
    <w:rsid w:val="006C393E"/>
    <w:rsid w:val="006C40C6"/>
    <w:rsid w:val="006C4F77"/>
    <w:rsid w:val="006C5809"/>
    <w:rsid w:val="006C5994"/>
    <w:rsid w:val="006C5CB3"/>
    <w:rsid w:val="006C5FA0"/>
    <w:rsid w:val="006C6E2B"/>
    <w:rsid w:val="006C7318"/>
    <w:rsid w:val="006C74BE"/>
    <w:rsid w:val="006C7678"/>
    <w:rsid w:val="006C7722"/>
    <w:rsid w:val="006D054C"/>
    <w:rsid w:val="006D1BD9"/>
    <w:rsid w:val="006D28E5"/>
    <w:rsid w:val="006D422B"/>
    <w:rsid w:val="006D4F19"/>
    <w:rsid w:val="006D7356"/>
    <w:rsid w:val="006E03E1"/>
    <w:rsid w:val="006E0998"/>
    <w:rsid w:val="006E3334"/>
    <w:rsid w:val="006E33FB"/>
    <w:rsid w:val="006E3ED8"/>
    <w:rsid w:val="006E4311"/>
    <w:rsid w:val="006E734C"/>
    <w:rsid w:val="006F08A4"/>
    <w:rsid w:val="006F3401"/>
    <w:rsid w:val="006F4C06"/>
    <w:rsid w:val="006F6ABE"/>
    <w:rsid w:val="00700365"/>
    <w:rsid w:val="00701715"/>
    <w:rsid w:val="00702229"/>
    <w:rsid w:val="0070286D"/>
    <w:rsid w:val="00702BA2"/>
    <w:rsid w:val="00702DD7"/>
    <w:rsid w:val="00705DF1"/>
    <w:rsid w:val="00706D21"/>
    <w:rsid w:val="00706EAD"/>
    <w:rsid w:val="00707EAE"/>
    <w:rsid w:val="007105FD"/>
    <w:rsid w:val="0071086B"/>
    <w:rsid w:val="007119FD"/>
    <w:rsid w:val="00713CE9"/>
    <w:rsid w:val="007151A6"/>
    <w:rsid w:val="007164F5"/>
    <w:rsid w:val="007172DF"/>
    <w:rsid w:val="007177F2"/>
    <w:rsid w:val="00720057"/>
    <w:rsid w:val="00720142"/>
    <w:rsid w:val="0072144C"/>
    <w:rsid w:val="00721F97"/>
    <w:rsid w:val="00723391"/>
    <w:rsid w:val="00723514"/>
    <w:rsid w:val="00723669"/>
    <w:rsid w:val="00723E20"/>
    <w:rsid w:val="00725F10"/>
    <w:rsid w:val="00726916"/>
    <w:rsid w:val="0072712D"/>
    <w:rsid w:val="00727F58"/>
    <w:rsid w:val="00735051"/>
    <w:rsid w:val="00735DC3"/>
    <w:rsid w:val="00737D97"/>
    <w:rsid w:val="00740237"/>
    <w:rsid w:val="00740378"/>
    <w:rsid w:val="007404D1"/>
    <w:rsid w:val="00740811"/>
    <w:rsid w:val="00741233"/>
    <w:rsid w:val="007419E9"/>
    <w:rsid w:val="00741F23"/>
    <w:rsid w:val="00742AE0"/>
    <w:rsid w:val="00743F72"/>
    <w:rsid w:val="00744E3F"/>
    <w:rsid w:val="00745A79"/>
    <w:rsid w:val="00745ABB"/>
    <w:rsid w:val="00745D68"/>
    <w:rsid w:val="00746104"/>
    <w:rsid w:val="00746CFB"/>
    <w:rsid w:val="00750506"/>
    <w:rsid w:val="00750CF4"/>
    <w:rsid w:val="00752E61"/>
    <w:rsid w:val="007535D3"/>
    <w:rsid w:val="00755808"/>
    <w:rsid w:val="00755A0F"/>
    <w:rsid w:val="00756A7D"/>
    <w:rsid w:val="00756E78"/>
    <w:rsid w:val="0075725A"/>
    <w:rsid w:val="00757260"/>
    <w:rsid w:val="0076058B"/>
    <w:rsid w:val="00761054"/>
    <w:rsid w:val="00761835"/>
    <w:rsid w:val="00762A7E"/>
    <w:rsid w:val="00771D65"/>
    <w:rsid w:val="00773839"/>
    <w:rsid w:val="007769DF"/>
    <w:rsid w:val="00776ACF"/>
    <w:rsid w:val="00776E3F"/>
    <w:rsid w:val="00777B6B"/>
    <w:rsid w:val="007810B7"/>
    <w:rsid w:val="00782136"/>
    <w:rsid w:val="00782B4D"/>
    <w:rsid w:val="00783312"/>
    <w:rsid w:val="0078360C"/>
    <w:rsid w:val="00783F0E"/>
    <w:rsid w:val="007841BC"/>
    <w:rsid w:val="00784366"/>
    <w:rsid w:val="007862A2"/>
    <w:rsid w:val="007930B2"/>
    <w:rsid w:val="007933C6"/>
    <w:rsid w:val="007943BC"/>
    <w:rsid w:val="0079718B"/>
    <w:rsid w:val="0079758E"/>
    <w:rsid w:val="007A0530"/>
    <w:rsid w:val="007A2F8D"/>
    <w:rsid w:val="007A365E"/>
    <w:rsid w:val="007A4026"/>
    <w:rsid w:val="007A6539"/>
    <w:rsid w:val="007B1F45"/>
    <w:rsid w:val="007B3B43"/>
    <w:rsid w:val="007B5A95"/>
    <w:rsid w:val="007B6556"/>
    <w:rsid w:val="007B7559"/>
    <w:rsid w:val="007C209D"/>
    <w:rsid w:val="007C2BB6"/>
    <w:rsid w:val="007C2BCA"/>
    <w:rsid w:val="007C2FA2"/>
    <w:rsid w:val="007C314C"/>
    <w:rsid w:val="007C4E5E"/>
    <w:rsid w:val="007D09B2"/>
    <w:rsid w:val="007D0D45"/>
    <w:rsid w:val="007D3F6A"/>
    <w:rsid w:val="007D5CC7"/>
    <w:rsid w:val="007D7B81"/>
    <w:rsid w:val="007D7CCC"/>
    <w:rsid w:val="007E09EE"/>
    <w:rsid w:val="007E0EDB"/>
    <w:rsid w:val="007E173B"/>
    <w:rsid w:val="007E2833"/>
    <w:rsid w:val="007E4421"/>
    <w:rsid w:val="007E4DA2"/>
    <w:rsid w:val="007E6916"/>
    <w:rsid w:val="007E6FB9"/>
    <w:rsid w:val="007F0CEC"/>
    <w:rsid w:val="007F0EBE"/>
    <w:rsid w:val="007F5AA2"/>
    <w:rsid w:val="007F5BE3"/>
    <w:rsid w:val="007F7A39"/>
    <w:rsid w:val="0080083F"/>
    <w:rsid w:val="00802EFF"/>
    <w:rsid w:val="008046A5"/>
    <w:rsid w:val="00805BD6"/>
    <w:rsid w:val="00810209"/>
    <w:rsid w:val="0081161B"/>
    <w:rsid w:val="00811AF5"/>
    <w:rsid w:val="008120F1"/>
    <w:rsid w:val="00812170"/>
    <w:rsid w:val="00813DA6"/>
    <w:rsid w:val="00814AB4"/>
    <w:rsid w:val="0081548B"/>
    <w:rsid w:val="00816672"/>
    <w:rsid w:val="00816882"/>
    <w:rsid w:val="00816CF6"/>
    <w:rsid w:val="00817401"/>
    <w:rsid w:val="008201B8"/>
    <w:rsid w:val="008203B7"/>
    <w:rsid w:val="00820D20"/>
    <w:rsid w:val="0082285D"/>
    <w:rsid w:val="008229EC"/>
    <w:rsid w:val="00822BA6"/>
    <w:rsid w:val="00824035"/>
    <w:rsid w:val="0082535A"/>
    <w:rsid w:val="00825D39"/>
    <w:rsid w:val="008262A5"/>
    <w:rsid w:val="00826593"/>
    <w:rsid w:val="00826673"/>
    <w:rsid w:val="00832D15"/>
    <w:rsid w:val="00834FFD"/>
    <w:rsid w:val="00836013"/>
    <w:rsid w:val="0083653B"/>
    <w:rsid w:val="00836D1C"/>
    <w:rsid w:val="00836DF9"/>
    <w:rsid w:val="00837B65"/>
    <w:rsid w:val="00840121"/>
    <w:rsid w:val="008402AF"/>
    <w:rsid w:val="008408C3"/>
    <w:rsid w:val="00841410"/>
    <w:rsid w:val="00841691"/>
    <w:rsid w:val="00841AF7"/>
    <w:rsid w:val="00841D74"/>
    <w:rsid w:val="00842070"/>
    <w:rsid w:val="008425C6"/>
    <w:rsid w:val="008426EC"/>
    <w:rsid w:val="008431C4"/>
    <w:rsid w:val="0084478B"/>
    <w:rsid w:val="00844DA9"/>
    <w:rsid w:val="00845122"/>
    <w:rsid w:val="00846C56"/>
    <w:rsid w:val="00847CE8"/>
    <w:rsid w:val="00850631"/>
    <w:rsid w:val="00850F9A"/>
    <w:rsid w:val="0085198B"/>
    <w:rsid w:val="00852397"/>
    <w:rsid w:val="00853213"/>
    <w:rsid w:val="008533B4"/>
    <w:rsid w:val="008556B2"/>
    <w:rsid w:val="00855873"/>
    <w:rsid w:val="008605DF"/>
    <w:rsid w:val="00861D35"/>
    <w:rsid w:val="008623BA"/>
    <w:rsid w:val="00864431"/>
    <w:rsid w:val="00866B24"/>
    <w:rsid w:val="0087128B"/>
    <w:rsid w:val="0087142D"/>
    <w:rsid w:val="00871A23"/>
    <w:rsid w:val="00876FD6"/>
    <w:rsid w:val="008805A8"/>
    <w:rsid w:val="00881664"/>
    <w:rsid w:val="0088195F"/>
    <w:rsid w:val="00882D9D"/>
    <w:rsid w:val="00883C26"/>
    <w:rsid w:val="00883FF3"/>
    <w:rsid w:val="00884845"/>
    <w:rsid w:val="00886108"/>
    <w:rsid w:val="00886453"/>
    <w:rsid w:val="00886480"/>
    <w:rsid w:val="00886C5D"/>
    <w:rsid w:val="00892641"/>
    <w:rsid w:val="00894584"/>
    <w:rsid w:val="00896674"/>
    <w:rsid w:val="008968B7"/>
    <w:rsid w:val="00896A00"/>
    <w:rsid w:val="00897D24"/>
    <w:rsid w:val="008A07FF"/>
    <w:rsid w:val="008A10C8"/>
    <w:rsid w:val="008A1DF6"/>
    <w:rsid w:val="008A3BA3"/>
    <w:rsid w:val="008A447A"/>
    <w:rsid w:val="008A4A25"/>
    <w:rsid w:val="008A4A6D"/>
    <w:rsid w:val="008A4CE8"/>
    <w:rsid w:val="008A52AF"/>
    <w:rsid w:val="008A6E79"/>
    <w:rsid w:val="008A7314"/>
    <w:rsid w:val="008A7C87"/>
    <w:rsid w:val="008B1EDC"/>
    <w:rsid w:val="008B28C1"/>
    <w:rsid w:val="008B4B97"/>
    <w:rsid w:val="008B77C0"/>
    <w:rsid w:val="008B7CA8"/>
    <w:rsid w:val="008C09DB"/>
    <w:rsid w:val="008C140F"/>
    <w:rsid w:val="008C165D"/>
    <w:rsid w:val="008C303E"/>
    <w:rsid w:val="008C4307"/>
    <w:rsid w:val="008C4E6D"/>
    <w:rsid w:val="008C6EAC"/>
    <w:rsid w:val="008C7B43"/>
    <w:rsid w:val="008D0690"/>
    <w:rsid w:val="008D0D6C"/>
    <w:rsid w:val="008D10C7"/>
    <w:rsid w:val="008D1505"/>
    <w:rsid w:val="008D2700"/>
    <w:rsid w:val="008D3FC9"/>
    <w:rsid w:val="008D41DA"/>
    <w:rsid w:val="008D48E2"/>
    <w:rsid w:val="008D59F6"/>
    <w:rsid w:val="008E00FC"/>
    <w:rsid w:val="008E0B30"/>
    <w:rsid w:val="008E2A9A"/>
    <w:rsid w:val="008E2EF0"/>
    <w:rsid w:val="008E3DBD"/>
    <w:rsid w:val="008E5760"/>
    <w:rsid w:val="008E57C1"/>
    <w:rsid w:val="008E6629"/>
    <w:rsid w:val="008E6DE9"/>
    <w:rsid w:val="008E7222"/>
    <w:rsid w:val="008F0FA3"/>
    <w:rsid w:val="008F144E"/>
    <w:rsid w:val="008F28A2"/>
    <w:rsid w:val="008F2913"/>
    <w:rsid w:val="008F2B9D"/>
    <w:rsid w:val="008F3129"/>
    <w:rsid w:val="008F4C1A"/>
    <w:rsid w:val="008F71FF"/>
    <w:rsid w:val="0090168D"/>
    <w:rsid w:val="009019D1"/>
    <w:rsid w:val="009027CB"/>
    <w:rsid w:val="00903F1E"/>
    <w:rsid w:val="009050BC"/>
    <w:rsid w:val="00906242"/>
    <w:rsid w:val="00906366"/>
    <w:rsid w:val="009066DC"/>
    <w:rsid w:val="00907D47"/>
    <w:rsid w:val="00911A99"/>
    <w:rsid w:val="009122E4"/>
    <w:rsid w:val="00913897"/>
    <w:rsid w:val="00915447"/>
    <w:rsid w:val="00915460"/>
    <w:rsid w:val="00916761"/>
    <w:rsid w:val="00917040"/>
    <w:rsid w:val="00917500"/>
    <w:rsid w:val="00917CC3"/>
    <w:rsid w:val="009203C2"/>
    <w:rsid w:val="00920A62"/>
    <w:rsid w:val="00923F74"/>
    <w:rsid w:val="0092547C"/>
    <w:rsid w:val="009254FB"/>
    <w:rsid w:val="00927A0C"/>
    <w:rsid w:val="00927C24"/>
    <w:rsid w:val="009319D8"/>
    <w:rsid w:val="00931DD0"/>
    <w:rsid w:val="00931EC4"/>
    <w:rsid w:val="00932CD0"/>
    <w:rsid w:val="0093359F"/>
    <w:rsid w:val="00933D94"/>
    <w:rsid w:val="00934591"/>
    <w:rsid w:val="00934738"/>
    <w:rsid w:val="00934AEA"/>
    <w:rsid w:val="00935FC9"/>
    <w:rsid w:val="00937023"/>
    <w:rsid w:val="009379F4"/>
    <w:rsid w:val="00942507"/>
    <w:rsid w:val="00944070"/>
    <w:rsid w:val="009450D1"/>
    <w:rsid w:val="009453E4"/>
    <w:rsid w:val="00946C60"/>
    <w:rsid w:val="00950F78"/>
    <w:rsid w:val="009512EE"/>
    <w:rsid w:val="0095137F"/>
    <w:rsid w:val="00951459"/>
    <w:rsid w:val="009528DC"/>
    <w:rsid w:val="00952B85"/>
    <w:rsid w:val="009542E9"/>
    <w:rsid w:val="0095497B"/>
    <w:rsid w:val="00957106"/>
    <w:rsid w:val="00960642"/>
    <w:rsid w:val="00961ABA"/>
    <w:rsid w:val="00962DC3"/>
    <w:rsid w:val="0096301A"/>
    <w:rsid w:val="009646C9"/>
    <w:rsid w:val="00964C45"/>
    <w:rsid w:val="00966402"/>
    <w:rsid w:val="009666AF"/>
    <w:rsid w:val="00966D78"/>
    <w:rsid w:val="00967D4E"/>
    <w:rsid w:val="0097173C"/>
    <w:rsid w:val="00971ED6"/>
    <w:rsid w:val="00974606"/>
    <w:rsid w:val="009749EA"/>
    <w:rsid w:val="009757BA"/>
    <w:rsid w:val="009807ED"/>
    <w:rsid w:val="00980C8B"/>
    <w:rsid w:val="009812E0"/>
    <w:rsid w:val="00981CAF"/>
    <w:rsid w:val="009822C2"/>
    <w:rsid w:val="009823BD"/>
    <w:rsid w:val="009858DF"/>
    <w:rsid w:val="0098664E"/>
    <w:rsid w:val="00986BD0"/>
    <w:rsid w:val="00987D86"/>
    <w:rsid w:val="0099073A"/>
    <w:rsid w:val="0099126D"/>
    <w:rsid w:val="009919AF"/>
    <w:rsid w:val="00991E10"/>
    <w:rsid w:val="00992C5A"/>
    <w:rsid w:val="009932DB"/>
    <w:rsid w:val="0099346B"/>
    <w:rsid w:val="009956E3"/>
    <w:rsid w:val="00995BC6"/>
    <w:rsid w:val="009968D2"/>
    <w:rsid w:val="00996C8B"/>
    <w:rsid w:val="00997B6A"/>
    <w:rsid w:val="009A0C1E"/>
    <w:rsid w:val="009A0C2B"/>
    <w:rsid w:val="009A2568"/>
    <w:rsid w:val="009A3CB0"/>
    <w:rsid w:val="009A3ED3"/>
    <w:rsid w:val="009A403A"/>
    <w:rsid w:val="009A5250"/>
    <w:rsid w:val="009A56A1"/>
    <w:rsid w:val="009A7358"/>
    <w:rsid w:val="009A7C41"/>
    <w:rsid w:val="009B0CE4"/>
    <w:rsid w:val="009B23B1"/>
    <w:rsid w:val="009B30C0"/>
    <w:rsid w:val="009B54F5"/>
    <w:rsid w:val="009B5A36"/>
    <w:rsid w:val="009B5E71"/>
    <w:rsid w:val="009B5F0C"/>
    <w:rsid w:val="009B6986"/>
    <w:rsid w:val="009B788D"/>
    <w:rsid w:val="009C1E6A"/>
    <w:rsid w:val="009C2CC4"/>
    <w:rsid w:val="009C4074"/>
    <w:rsid w:val="009C459B"/>
    <w:rsid w:val="009C474B"/>
    <w:rsid w:val="009C4A5B"/>
    <w:rsid w:val="009D129B"/>
    <w:rsid w:val="009D25B8"/>
    <w:rsid w:val="009D377D"/>
    <w:rsid w:val="009D4803"/>
    <w:rsid w:val="009D4C53"/>
    <w:rsid w:val="009D7B4C"/>
    <w:rsid w:val="009E0123"/>
    <w:rsid w:val="009E024A"/>
    <w:rsid w:val="009E1A86"/>
    <w:rsid w:val="009E2072"/>
    <w:rsid w:val="009E3184"/>
    <w:rsid w:val="009E32DB"/>
    <w:rsid w:val="009E3FA9"/>
    <w:rsid w:val="009E5E26"/>
    <w:rsid w:val="009E7B80"/>
    <w:rsid w:val="009F0E0D"/>
    <w:rsid w:val="009F11B8"/>
    <w:rsid w:val="009F4E9A"/>
    <w:rsid w:val="009F5988"/>
    <w:rsid w:val="009F74A7"/>
    <w:rsid w:val="00A00A4E"/>
    <w:rsid w:val="00A019A2"/>
    <w:rsid w:val="00A03A88"/>
    <w:rsid w:val="00A05688"/>
    <w:rsid w:val="00A05B55"/>
    <w:rsid w:val="00A06F57"/>
    <w:rsid w:val="00A07AD9"/>
    <w:rsid w:val="00A11622"/>
    <w:rsid w:val="00A11B3D"/>
    <w:rsid w:val="00A11BE4"/>
    <w:rsid w:val="00A11D05"/>
    <w:rsid w:val="00A11D68"/>
    <w:rsid w:val="00A14015"/>
    <w:rsid w:val="00A144D1"/>
    <w:rsid w:val="00A150DE"/>
    <w:rsid w:val="00A163C2"/>
    <w:rsid w:val="00A164F5"/>
    <w:rsid w:val="00A166A1"/>
    <w:rsid w:val="00A16FDC"/>
    <w:rsid w:val="00A219A9"/>
    <w:rsid w:val="00A22350"/>
    <w:rsid w:val="00A23786"/>
    <w:rsid w:val="00A23B2F"/>
    <w:rsid w:val="00A23B9E"/>
    <w:rsid w:val="00A30D1A"/>
    <w:rsid w:val="00A32142"/>
    <w:rsid w:val="00A3395A"/>
    <w:rsid w:val="00A33F05"/>
    <w:rsid w:val="00A364AC"/>
    <w:rsid w:val="00A36B35"/>
    <w:rsid w:val="00A40896"/>
    <w:rsid w:val="00A437E3"/>
    <w:rsid w:val="00A44D1A"/>
    <w:rsid w:val="00A46835"/>
    <w:rsid w:val="00A46D6A"/>
    <w:rsid w:val="00A46DED"/>
    <w:rsid w:val="00A46E44"/>
    <w:rsid w:val="00A4748F"/>
    <w:rsid w:val="00A50636"/>
    <w:rsid w:val="00A5243C"/>
    <w:rsid w:val="00A52543"/>
    <w:rsid w:val="00A53B79"/>
    <w:rsid w:val="00A53DC7"/>
    <w:rsid w:val="00A541C1"/>
    <w:rsid w:val="00A55495"/>
    <w:rsid w:val="00A558A1"/>
    <w:rsid w:val="00A55BCB"/>
    <w:rsid w:val="00A5700E"/>
    <w:rsid w:val="00A57044"/>
    <w:rsid w:val="00A60AE8"/>
    <w:rsid w:val="00A60B1B"/>
    <w:rsid w:val="00A63AAD"/>
    <w:rsid w:val="00A64C12"/>
    <w:rsid w:val="00A65513"/>
    <w:rsid w:val="00A65A10"/>
    <w:rsid w:val="00A661B6"/>
    <w:rsid w:val="00A67384"/>
    <w:rsid w:val="00A67592"/>
    <w:rsid w:val="00A70145"/>
    <w:rsid w:val="00A7019B"/>
    <w:rsid w:val="00A70B7E"/>
    <w:rsid w:val="00A70DF7"/>
    <w:rsid w:val="00A72D7E"/>
    <w:rsid w:val="00A735C0"/>
    <w:rsid w:val="00A75488"/>
    <w:rsid w:val="00A7795F"/>
    <w:rsid w:val="00A77AA9"/>
    <w:rsid w:val="00A82C88"/>
    <w:rsid w:val="00A84574"/>
    <w:rsid w:val="00A84604"/>
    <w:rsid w:val="00A84D6A"/>
    <w:rsid w:val="00A85058"/>
    <w:rsid w:val="00A859C0"/>
    <w:rsid w:val="00A85DB8"/>
    <w:rsid w:val="00A871CD"/>
    <w:rsid w:val="00A90198"/>
    <w:rsid w:val="00A90AB5"/>
    <w:rsid w:val="00A90B9E"/>
    <w:rsid w:val="00A91150"/>
    <w:rsid w:val="00A92638"/>
    <w:rsid w:val="00A92918"/>
    <w:rsid w:val="00A938FF"/>
    <w:rsid w:val="00A93E9C"/>
    <w:rsid w:val="00A93F98"/>
    <w:rsid w:val="00AA1F4C"/>
    <w:rsid w:val="00AA234A"/>
    <w:rsid w:val="00AA268D"/>
    <w:rsid w:val="00AA58FA"/>
    <w:rsid w:val="00AA6149"/>
    <w:rsid w:val="00AA6E44"/>
    <w:rsid w:val="00AA6FB6"/>
    <w:rsid w:val="00AA742B"/>
    <w:rsid w:val="00AB048E"/>
    <w:rsid w:val="00AB1856"/>
    <w:rsid w:val="00AB3094"/>
    <w:rsid w:val="00AB33D5"/>
    <w:rsid w:val="00AB406D"/>
    <w:rsid w:val="00AB49E5"/>
    <w:rsid w:val="00AB544B"/>
    <w:rsid w:val="00AB74E9"/>
    <w:rsid w:val="00AC18D3"/>
    <w:rsid w:val="00AC5A2C"/>
    <w:rsid w:val="00AC6592"/>
    <w:rsid w:val="00AC747A"/>
    <w:rsid w:val="00AD17E7"/>
    <w:rsid w:val="00AD3A43"/>
    <w:rsid w:val="00AD3F3F"/>
    <w:rsid w:val="00AD72BA"/>
    <w:rsid w:val="00AD7EF2"/>
    <w:rsid w:val="00AD7F03"/>
    <w:rsid w:val="00AE1842"/>
    <w:rsid w:val="00AE1A1D"/>
    <w:rsid w:val="00AE1A7E"/>
    <w:rsid w:val="00AE4C6F"/>
    <w:rsid w:val="00AE4DC5"/>
    <w:rsid w:val="00AE4DDC"/>
    <w:rsid w:val="00AE709E"/>
    <w:rsid w:val="00AF130B"/>
    <w:rsid w:val="00AF2341"/>
    <w:rsid w:val="00AF25E1"/>
    <w:rsid w:val="00AF46B1"/>
    <w:rsid w:val="00AF47C3"/>
    <w:rsid w:val="00AF7C05"/>
    <w:rsid w:val="00B0096D"/>
    <w:rsid w:val="00B009F4"/>
    <w:rsid w:val="00B01C3D"/>
    <w:rsid w:val="00B02019"/>
    <w:rsid w:val="00B03BEB"/>
    <w:rsid w:val="00B03F43"/>
    <w:rsid w:val="00B04528"/>
    <w:rsid w:val="00B056EA"/>
    <w:rsid w:val="00B06E6D"/>
    <w:rsid w:val="00B07314"/>
    <w:rsid w:val="00B075B0"/>
    <w:rsid w:val="00B1057E"/>
    <w:rsid w:val="00B11064"/>
    <w:rsid w:val="00B1224B"/>
    <w:rsid w:val="00B134BB"/>
    <w:rsid w:val="00B14200"/>
    <w:rsid w:val="00B16941"/>
    <w:rsid w:val="00B17D40"/>
    <w:rsid w:val="00B20164"/>
    <w:rsid w:val="00B220CE"/>
    <w:rsid w:val="00B22149"/>
    <w:rsid w:val="00B2271F"/>
    <w:rsid w:val="00B24952"/>
    <w:rsid w:val="00B255DB"/>
    <w:rsid w:val="00B25A73"/>
    <w:rsid w:val="00B25C3E"/>
    <w:rsid w:val="00B302F1"/>
    <w:rsid w:val="00B32380"/>
    <w:rsid w:val="00B32440"/>
    <w:rsid w:val="00B32ED7"/>
    <w:rsid w:val="00B3488D"/>
    <w:rsid w:val="00B35021"/>
    <w:rsid w:val="00B36527"/>
    <w:rsid w:val="00B368AC"/>
    <w:rsid w:val="00B402E9"/>
    <w:rsid w:val="00B40F89"/>
    <w:rsid w:val="00B41303"/>
    <w:rsid w:val="00B41A3A"/>
    <w:rsid w:val="00B423D9"/>
    <w:rsid w:val="00B4466F"/>
    <w:rsid w:val="00B4500A"/>
    <w:rsid w:val="00B4728A"/>
    <w:rsid w:val="00B474B5"/>
    <w:rsid w:val="00B512D6"/>
    <w:rsid w:val="00B520D5"/>
    <w:rsid w:val="00B5240C"/>
    <w:rsid w:val="00B52C00"/>
    <w:rsid w:val="00B537C8"/>
    <w:rsid w:val="00B54DC4"/>
    <w:rsid w:val="00B54F5B"/>
    <w:rsid w:val="00B55D4E"/>
    <w:rsid w:val="00B56432"/>
    <w:rsid w:val="00B5775B"/>
    <w:rsid w:val="00B60001"/>
    <w:rsid w:val="00B624F6"/>
    <w:rsid w:val="00B6332B"/>
    <w:rsid w:val="00B65E2A"/>
    <w:rsid w:val="00B6626B"/>
    <w:rsid w:val="00B6793F"/>
    <w:rsid w:val="00B70F14"/>
    <w:rsid w:val="00B71F77"/>
    <w:rsid w:val="00B725A6"/>
    <w:rsid w:val="00B7282B"/>
    <w:rsid w:val="00B73901"/>
    <w:rsid w:val="00B74548"/>
    <w:rsid w:val="00B748FA"/>
    <w:rsid w:val="00B755B3"/>
    <w:rsid w:val="00B75DF7"/>
    <w:rsid w:val="00B81FFE"/>
    <w:rsid w:val="00B827E1"/>
    <w:rsid w:val="00B827F0"/>
    <w:rsid w:val="00B837D7"/>
    <w:rsid w:val="00B84CCB"/>
    <w:rsid w:val="00B850D8"/>
    <w:rsid w:val="00B850DE"/>
    <w:rsid w:val="00B861AF"/>
    <w:rsid w:val="00B86396"/>
    <w:rsid w:val="00B8674B"/>
    <w:rsid w:val="00B87EFF"/>
    <w:rsid w:val="00B90E48"/>
    <w:rsid w:val="00B92B09"/>
    <w:rsid w:val="00B9412A"/>
    <w:rsid w:val="00B94F8E"/>
    <w:rsid w:val="00B9626E"/>
    <w:rsid w:val="00B96A84"/>
    <w:rsid w:val="00BA1BB1"/>
    <w:rsid w:val="00BA1E9A"/>
    <w:rsid w:val="00BA1F01"/>
    <w:rsid w:val="00BA4BB0"/>
    <w:rsid w:val="00BA6837"/>
    <w:rsid w:val="00BA6C1E"/>
    <w:rsid w:val="00BB067B"/>
    <w:rsid w:val="00BB0D00"/>
    <w:rsid w:val="00BB128A"/>
    <w:rsid w:val="00BB2122"/>
    <w:rsid w:val="00BB24EB"/>
    <w:rsid w:val="00BB41CD"/>
    <w:rsid w:val="00BB5379"/>
    <w:rsid w:val="00BB5700"/>
    <w:rsid w:val="00BB6C2D"/>
    <w:rsid w:val="00BC12FB"/>
    <w:rsid w:val="00BC41B6"/>
    <w:rsid w:val="00BC454D"/>
    <w:rsid w:val="00BC4A36"/>
    <w:rsid w:val="00BC5C15"/>
    <w:rsid w:val="00BC5C2E"/>
    <w:rsid w:val="00BC697B"/>
    <w:rsid w:val="00BC7F9F"/>
    <w:rsid w:val="00BD02DE"/>
    <w:rsid w:val="00BD274C"/>
    <w:rsid w:val="00BD2810"/>
    <w:rsid w:val="00BD34EB"/>
    <w:rsid w:val="00BD377E"/>
    <w:rsid w:val="00BD4C76"/>
    <w:rsid w:val="00BD4DEC"/>
    <w:rsid w:val="00BD5672"/>
    <w:rsid w:val="00BD5B03"/>
    <w:rsid w:val="00BD72A9"/>
    <w:rsid w:val="00BD794D"/>
    <w:rsid w:val="00BD7F59"/>
    <w:rsid w:val="00BE246B"/>
    <w:rsid w:val="00BE350C"/>
    <w:rsid w:val="00BE38A4"/>
    <w:rsid w:val="00BE470F"/>
    <w:rsid w:val="00BE510D"/>
    <w:rsid w:val="00BE5915"/>
    <w:rsid w:val="00BE5E52"/>
    <w:rsid w:val="00BE65FE"/>
    <w:rsid w:val="00BE7D2D"/>
    <w:rsid w:val="00BF284F"/>
    <w:rsid w:val="00BF2EA8"/>
    <w:rsid w:val="00BF44BF"/>
    <w:rsid w:val="00BF5358"/>
    <w:rsid w:val="00BF6358"/>
    <w:rsid w:val="00BF668D"/>
    <w:rsid w:val="00BF691F"/>
    <w:rsid w:val="00BF7569"/>
    <w:rsid w:val="00BF799F"/>
    <w:rsid w:val="00C001A8"/>
    <w:rsid w:val="00C01A2C"/>
    <w:rsid w:val="00C03373"/>
    <w:rsid w:val="00C04168"/>
    <w:rsid w:val="00C0511D"/>
    <w:rsid w:val="00C05AAA"/>
    <w:rsid w:val="00C06431"/>
    <w:rsid w:val="00C103F8"/>
    <w:rsid w:val="00C10955"/>
    <w:rsid w:val="00C11222"/>
    <w:rsid w:val="00C12B13"/>
    <w:rsid w:val="00C13951"/>
    <w:rsid w:val="00C140DF"/>
    <w:rsid w:val="00C15275"/>
    <w:rsid w:val="00C162B3"/>
    <w:rsid w:val="00C1641E"/>
    <w:rsid w:val="00C165FE"/>
    <w:rsid w:val="00C16FEF"/>
    <w:rsid w:val="00C243EC"/>
    <w:rsid w:val="00C246C5"/>
    <w:rsid w:val="00C24EE3"/>
    <w:rsid w:val="00C24F86"/>
    <w:rsid w:val="00C25E09"/>
    <w:rsid w:val="00C25EBF"/>
    <w:rsid w:val="00C27C4E"/>
    <w:rsid w:val="00C30813"/>
    <w:rsid w:val="00C34251"/>
    <w:rsid w:val="00C35403"/>
    <w:rsid w:val="00C41BCF"/>
    <w:rsid w:val="00C42A9C"/>
    <w:rsid w:val="00C4566C"/>
    <w:rsid w:val="00C458BF"/>
    <w:rsid w:val="00C458DF"/>
    <w:rsid w:val="00C47528"/>
    <w:rsid w:val="00C477F0"/>
    <w:rsid w:val="00C47DD5"/>
    <w:rsid w:val="00C50EC2"/>
    <w:rsid w:val="00C519A4"/>
    <w:rsid w:val="00C51A3B"/>
    <w:rsid w:val="00C520FF"/>
    <w:rsid w:val="00C52592"/>
    <w:rsid w:val="00C52B39"/>
    <w:rsid w:val="00C52F4C"/>
    <w:rsid w:val="00C54E36"/>
    <w:rsid w:val="00C60AFD"/>
    <w:rsid w:val="00C6121F"/>
    <w:rsid w:val="00C61500"/>
    <w:rsid w:val="00C63E48"/>
    <w:rsid w:val="00C643DA"/>
    <w:rsid w:val="00C647C2"/>
    <w:rsid w:val="00C64C5D"/>
    <w:rsid w:val="00C64E36"/>
    <w:rsid w:val="00C64E4A"/>
    <w:rsid w:val="00C650BE"/>
    <w:rsid w:val="00C65FE4"/>
    <w:rsid w:val="00C67703"/>
    <w:rsid w:val="00C67843"/>
    <w:rsid w:val="00C705A7"/>
    <w:rsid w:val="00C70EEB"/>
    <w:rsid w:val="00C728FB"/>
    <w:rsid w:val="00C72AB7"/>
    <w:rsid w:val="00C73EB7"/>
    <w:rsid w:val="00C740EC"/>
    <w:rsid w:val="00C746F4"/>
    <w:rsid w:val="00C74736"/>
    <w:rsid w:val="00C76557"/>
    <w:rsid w:val="00C766E4"/>
    <w:rsid w:val="00C76858"/>
    <w:rsid w:val="00C77B0F"/>
    <w:rsid w:val="00C802B3"/>
    <w:rsid w:val="00C80C57"/>
    <w:rsid w:val="00C8151B"/>
    <w:rsid w:val="00C81B98"/>
    <w:rsid w:val="00C81C1A"/>
    <w:rsid w:val="00C81C50"/>
    <w:rsid w:val="00C832C4"/>
    <w:rsid w:val="00C83658"/>
    <w:rsid w:val="00C845C7"/>
    <w:rsid w:val="00C849E6"/>
    <w:rsid w:val="00C868EC"/>
    <w:rsid w:val="00C8797E"/>
    <w:rsid w:val="00C87A0C"/>
    <w:rsid w:val="00C91B92"/>
    <w:rsid w:val="00C91D17"/>
    <w:rsid w:val="00C926D6"/>
    <w:rsid w:val="00C9367B"/>
    <w:rsid w:val="00C945C2"/>
    <w:rsid w:val="00C94F72"/>
    <w:rsid w:val="00C95B6D"/>
    <w:rsid w:val="00C965B0"/>
    <w:rsid w:val="00C96CEE"/>
    <w:rsid w:val="00C97406"/>
    <w:rsid w:val="00CA05D7"/>
    <w:rsid w:val="00CA073D"/>
    <w:rsid w:val="00CA0B80"/>
    <w:rsid w:val="00CA135F"/>
    <w:rsid w:val="00CA2351"/>
    <w:rsid w:val="00CA2360"/>
    <w:rsid w:val="00CA2DDF"/>
    <w:rsid w:val="00CA3E87"/>
    <w:rsid w:val="00CA4655"/>
    <w:rsid w:val="00CA579E"/>
    <w:rsid w:val="00CA68FF"/>
    <w:rsid w:val="00CA6DFC"/>
    <w:rsid w:val="00CA7B66"/>
    <w:rsid w:val="00CB2197"/>
    <w:rsid w:val="00CB26B9"/>
    <w:rsid w:val="00CB280C"/>
    <w:rsid w:val="00CB3085"/>
    <w:rsid w:val="00CB407A"/>
    <w:rsid w:val="00CB4E91"/>
    <w:rsid w:val="00CB5A75"/>
    <w:rsid w:val="00CB5FE1"/>
    <w:rsid w:val="00CB614D"/>
    <w:rsid w:val="00CB7BA3"/>
    <w:rsid w:val="00CC01DE"/>
    <w:rsid w:val="00CC0BE6"/>
    <w:rsid w:val="00CC1E0C"/>
    <w:rsid w:val="00CC5099"/>
    <w:rsid w:val="00CD2518"/>
    <w:rsid w:val="00CD2F07"/>
    <w:rsid w:val="00CD5892"/>
    <w:rsid w:val="00CE051B"/>
    <w:rsid w:val="00CE15C7"/>
    <w:rsid w:val="00CE170F"/>
    <w:rsid w:val="00CE2D5F"/>
    <w:rsid w:val="00CE320F"/>
    <w:rsid w:val="00CE4352"/>
    <w:rsid w:val="00CE4AE6"/>
    <w:rsid w:val="00CE639F"/>
    <w:rsid w:val="00CE6D53"/>
    <w:rsid w:val="00CE6F63"/>
    <w:rsid w:val="00CF2707"/>
    <w:rsid w:val="00CF38F7"/>
    <w:rsid w:val="00CF3BD2"/>
    <w:rsid w:val="00CF3E39"/>
    <w:rsid w:val="00CF655C"/>
    <w:rsid w:val="00CF7393"/>
    <w:rsid w:val="00D006C0"/>
    <w:rsid w:val="00D0099D"/>
    <w:rsid w:val="00D025A9"/>
    <w:rsid w:val="00D043C2"/>
    <w:rsid w:val="00D04921"/>
    <w:rsid w:val="00D04C0A"/>
    <w:rsid w:val="00D04E46"/>
    <w:rsid w:val="00D053E7"/>
    <w:rsid w:val="00D068C9"/>
    <w:rsid w:val="00D069F5"/>
    <w:rsid w:val="00D1137A"/>
    <w:rsid w:val="00D117B1"/>
    <w:rsid w:val="00D12665"/>
    <w:rsid w:val="00D13FC4"/>
    <w:rsid w:val="00D140D6"/>
    <w:rsid w:val="00D148EA"/>
    <w:rsid w:val="00D162A0"/>
    <w:rsid w:val="00D16813"/>
    <w:rsid w:val="00D16892"/>
    <w:rsid w:val="00D21019"/>
    <w:rsid w:val="00D22D86"/>
    <w:rsid w:val="00D23073"/>
    <w:rsid w:val="00D230DF"/>
    <w:rsid w:val="00D23C02"/>
    <w:rsid w:val="00D247FE"/>
    <w:rsid w:val="00D26BFB"/>
    <w:rsid w:val="00D26EDE"/>
    <w:rsid w:val="00D270B6"/>
    <w:rsid w:val="00D27391"/>
    <w:rsid w:val="00D30171"/>
    <w:rsid w:val="00D30FB4"/>
    <w:rsid w:val="00D3175B"/>
    <w:rsid w:val="00D3360D"/>
    <w:rsid w:val="00D33E58"/>
    <w:rsid w:val="00D33F08"/>
    <w:rsid w:val="00D34BA9"/>
    <w:rsid w:val="00D35581"/>
    <w:rsid w:val="00D355A5"/>
    <w:rsid w:val="00D41E54"/>
    <w:rsid w:val="00D426DD"/>
    <w:rsid w:val="00D438CC"/>
    <w:rsid w:val="00D510D6"/>
    <w:rsid w:val="00D511B4"/>
    <w:rsid w:val="00D5166C"/>
    <w:rsid w:val="00D51942"/>
    <w:rsid w:val="00D525CF"/>
    <w:rsid w:val="00D55C64"/>
    <w:rsid w:val="00D6264B"/>
    <w:rsid w:val="00D62DDA"/>
    <w:rsid w:val="00D630D1"/>
    <w:rsid w:val="00D641FB"/>
    <w:rsid w:val="00D6549F"/>
    <w:rsid w:val="00D669FA"/>
    <w:rsid w:val="00D705F6"/>
    <w:rsid w:val="00D7095E"/>
    <w:rsid w:val="00D72C1B"/>
    <w:rsid w:val="00D75671"/>
    <w:rsid w:val="00D761DC"/>
    <w:rsid w:val="00D76D58"/>
    <w:rsid w:val="00D77271"/>
    <w:rsid w:val="00D81722"/>
    <w:rsid w:val="00D818C2"/>
    <w:rsid w:val="00D83290"/>
    <w:rsid w:val="00D84596"/>
    <w:rsid w:val="00D848CA"/>
    <w:rsid w:val="00D854BC"/>
    <w:rsid w:val="00D85E25"/>
    <w:rsid w:val="00D87BCB"/>
    <w:rsid w:val="00D925D6"/>
    <w:rsid w:val="00D929CE"/>
    <w:rsid w:val="00D93D7E"/>
    <w:rsid w:val="00D93FCD"/>
    <w:rsid w:val="00D954EC"/>
    <w:rsid w:val="00D95B62"/>
    <w:rsid w:val="00D96CB1"/>
    <w:rsid w:val="00DA0931"/>
    <w:rsid w:val="00DA1E42"/>
    <w:rsid w:val="00DA48F8"/>
    <w:rsid w:val="00DA515F"/>
    <w:rsid w:val="00DA70BB"/>
    <w:rsid w:val="00DA722A"/>
    <w:rsid w:val="00DA7278"/>
    <w:rsid w:val="00DA796A"/>
    <w:rsid w:val="00DA7A21"/>
    <w:rsid w:val="00DB0D22"/>
    <w:rsid w:val="00DB2962"/>
    <w:rsid w:val="00DB3201"/>
    <w:rsid w:val="00DB40DD"/>
    <w:rsid w:val="00DB6855"/>
    <w:rsid w:val="00DB7065"/>
    <w:rsid w:val="00DC03C7"/>
    <w:rsid w:val="00DC0BF2"/>
    <w:rsid w:val="00DC3D2F"/>
    <w:rsid w:val="00DC4263"/>
    <w:rsid w:val="00DC4D4C"/>
    <w:rsid w:val="00DC4D94"/>
    <w:rsid w:val="00DC7334"/>
    <w:rsid w:val="00DC7D59"/>
    <w:rsid w:val="00DD1B5F"/>
    <w:rsid w:val="00DD3472"/>
    <w:rsid w:val="00DD3EF4"/>
    <w:rsid w:val="00DD4610"/>
    <w:rsid w:val="00DD67D1"/>
    <w:rsid w:val="00DD6BCD"/>
    <w:rsid w:val="00DD75C6"/>
    <w:rsid w:val="00DE0F8D"/>
    <w:rsid w:val="00DE161B"/>
    <w:rsid w:val="00DE4A36"/>
    <w:rsid w:val="00DE7014"/>
    <w:rsid w:val="00DF05FB"/>
    <w:rsid w:val="00DF073B"/>
    <w:rsid w:val="00DF11A9"/>
    <w:rsid w:val="00DF22B3"/>
    <w:rsid w:val="00DF3589"/>
    <w:rsid w:val="00DF358A"/>
    <w:rsid w:val="00DF3C75"/>
    <w:rsid w:val="00DF43FB"/>
    <w:rsid w:val="00DF56B9"/>
    <w:rsid w:val="00DF5927"/>
    <w:rsid w:val="00DF77E6"/>
    <w:rsid w:val="00E006F1"/>
    <w:rsid w:val="00E0148B"/>
    <w:rsid w:val="00E01FED"/>
    <w:rsid w:val="00E021CA"/>
    <w:rsid w:val="00E04E8F"/>
    <w:rsid w:val="00E063CD"/>
    <w:rsid w:val="00E10310"/>
    <w:rsid w:val="00E10E80"/>
    <w:rsid w:val="00E12BBB"/>
    <w:rsid w:val="00E13BB2"/>
    <w:rsid w:val="00E14C37"/>
    <w:rsid w:val="00E152C1"/>
    <w:rsid w:val="00E156BF"/>
    <w:rsid w:val="00E15F90"/>
    <w:rsid w:val="00E162DE"/>
    <w:rsid w:val="00E16434"/>
    <w:rsid w:val="00E168A7"/>
    <w:rsid w:val="00E20149"/>
    <w:rsid w:val="00E20F92"/>
    <w:rsid w:val="00E2150C"/>
    <w:rsid w:val="00E21A80"/>
    <w:rsid w:val="00E22205"/>
    <w:rsid w:val="00E23354"/>
    <w:rsid w:val="00E2418C"/>
    <w:rsid w:val="00E255A1"/>
    <w:rsid w:val="00E273B2"/>
    <w:rsid w:val="00E304E2"/>
    <w:rsid w:val="00E305ED"/>
    <w:rsid w:val="00E33BE2"/>
    <w:rsid w:val="00E34990"/>
    <w:rsid w:val="00E3595F"/>
    <w:rsid w:val="00E36D51"/>
    <w:rsid w:val="00E37D65"/>
    <w:rsid w:val="00E40363"/>
    <w:rsid w:val="00E40DC9"/>
    <w:rsid w:val="00E43051"/>
    <w:rsid w:val="00E431F1"/>
    <w:rsid w:val="00E43A40"/>
    <w:rsid w:val="00E45D6B"/>
    <w:rsid w:val="00E461F5"/>
    <w:rsid w:val="00E4682F"/>
    <w:rsid w:val="00E47CF1"/>
    <w:rsid w:val="00E50787"/>
    <w:rsid w:val="00E510B8"/>
    <w:rsid w:val="00E51BA0"/>
    <w:rsid w:val="00E51C6C"/>
    <w:rsid w:val="00E522C4"/>
    <w:rsid w:val="00E528A5"/>
    <w:rsid w:val="00E53595"/>
    <w:rsid w:val="00E542D5"/>
    <w:rsid w:val="00E54F0F"/>
    <w:rsid w:val="00E60E84"/>
    <w:rsid w:val="00E6105E"/>
    <w:rsid w:val="00E6239E"/>
    <w:rsid w:val="00E625E2"/>
    <w:rsid w:val="00E628BE"/>
    <w:rsid w:val="00E629DB"/>
    <w:rsid w:val="00E62C15"/>
    <w:rsid w:val="00E63D77"/>
    <w:rsid w:val="00E64812"/>
    <w:rsid w:val="00E73C46"/>
    <w:rsid w:val="00E76D4C"/>
    <w:rsid w:val="00E8027A"/>
    <w:rsid w:val="00E935AB"/>
    <w:rsid w:val="00E9396E"/>
    <w:rsid w:val="00E94703"/>
    <w:rsid w:val="00E96368"/>
    <w:rsid w:val="00E976AD"/>
    <w:rsid w:val="00EA0525"/>
    <w:rsid w:val="00EA0D96"/>
    <w:rsid w:val="00EA1040"/>
    <w:rsid w:val="00EA15D9"/>
    <w:rsid w:val="00EA178B"/>
    <w:rsid w:val="00EA2668"/>
    <w:rsid w:val="00EA3169"/>
    <w:rsid w:val="00EA365F"/>
    <w:rsid w:val="00EA3BBC"/>
    <w:rsid w:val="00EA56E2"/>
    <w:rsid w:val="00EA5DD1"/>
    <w:rsid w:val="00EA5FBC"/>
    <w:rsid w:val="00EB09D8"/>
    <w:rsid w:val="00EB182B"/>
    <w:rsid w:val="00EB486F"/>
    <w:rsid w:val="00EB5365"/>
    <w:rsid w:val="00EB559C"/>
    <w:rsid w:val="00EB6258"/>
    <w:rsid w:val="00EB707C"/>
    <w:rsid w:val="00EB74E2"/>
    <w:rsid w:val="00EC0A50"/>
    <w:rsid w:val="00EC19C3"/>
    <w:rsid w:val="00EC3473"/>
    <w:rsid w:val="00EC3B86"/>
    <w:rsid w:val="00EC40D6"/>
    <w:rsid w:val="00EC4731"/>
    <w:rsid w:val="00EC624A"/>
    <w:rsid w:val="00EC66BD"/>
    <w:rsid w:val="00EC741B"/>
    <w:rsid w:val="00ED0625"/>
    <w:rsid w:val="00ED094F"/>
    <w:rsid w:val="00ED0F69"/>
    <w:rsid w:val="00ED1656"/>
    <w:rsid w:val="00ED2BDD"/>
    <w:rsid w:val="00ED2E4F"/>
    <w:rsid w:val="00ED324D"/>
    <w:rsid w:val="00ED5054"/>
    <w:rsid w:val="00ED6BFF"/>
    <w:rsid w:val="00ED71D7"/>
    <w:rsid w:val="00ED7BED"/>
    <w:rsid w:val="00EE11A1"/>
    <w:rsid w:val="00EE12A6"/>
    <w:rsid w:val="00EE255C"/>
    <w:rsid w:val="00EE3E32"/>
    <w:rsid w:val="00EE4913"/>
    <w:rsid w:val="00EE536A"/>
    <w:rsid w:val="00EE588B"/>
    <w:rsid w:val="00EE6D1C"/>
    <w:rsid w:val="00EE7060"/>
    <w:rsid w:val="00EE75F3"/>
    <w:rsid w:val="00EF2CE6"/>
    <w:rsid w:val="00EF33A7"/>
    <w:rsid w:val="00EF391D"/>
    <w:rsid w:val="00EF43B5"/>
    <w:rsid w:val="00EF62DE"/>
    <w:rsid w:val="00EF64B3"/>
    <w:rsid w:val="00EF6C4B"/>
    <w:rsid w:val="00EF77D1"/>
    <w:rsid w:val="00EF797D"/>
    <w:rsid w:val="00F00013"/>
    <w:rsid w:val="00F00805"/>
    <w:rsid w:val="00F022A3"/>
    <w:rsid w:val="00F05659"/>
    <w:rsid w:val="00F11201"/>
    <w:rsid w:val="00F13A06"/>
    <w:rsid w:val="00F1490B"/>
    <w:rsid w:val="00F14DD0"/>
    <w:rsid w:val="00F21F4F"/>
    <w:rsid w:val="00F224D6"/>
    <w:rsid w:val="00F229DF"/>
    <w:rsid w:val="00F23464"/>
    <w:rsid w:val="00F23592"/>
    <w:rsid w:val="00F24584"/>
    <w:rsid w:val="00F24A00"/>
    <w:rsid w:val="00F30ADA"/>
    <w:rsid w:val="00F342FF"/>
    <w:rsid w:val="00F350F3"/>
    <w:rsid w:val="00F357A6"/>
    <w:rsid w:val="00F358B9"/>
    <w:rsid w:val="00F36974"/>
    <w:rsid w:val="00F4273E"/>
    <w:rsid w:val="00F429B7"/>
    <w:rsid w:val="00F445D8"/>
    <w:rsid w:val="00F45E3D"/>
    <w:rsid w:val="00F469E6"/>
    <w:rsid w:val="00F50123"/>
    <w:rsid w:val="00F51A9B"/>
    <w:rsid w:val="00F531C4"/>
    <w:rsid w:val="00F535C7"/>
    <w:rsid w:val="00F56974"/>
    <w:rsid w:val="00F56B83"/>
    <w:rsid w:val="00F60CB4"/>
    <w:rsid w:val="00F61D91"/>
    <w:rsid w:val="00F660EC"/>
    <w:rsid w:val="00F661A1"/>
    <w:rsid w:val="00F66370"/>
    <w:rsid w:val="00F66E8B"/>
    <w:rsid w:val="00F7010D"/>
    <w:rsid w:val="00F719C5"/>
    <w:rsid w:val="00F72EF8"/>
    <w:rsid w:val="00F73216"/>
    <w:rsid w:val="00F7325E"/>
    <w:rsid w:val="00F7359F"/>
    <w:rsid w:val="00F7413B"/>
    <w:rsid w:val="00F74633"/>
    <w:rsid w:val="00F7558E"/>
    <w:rsid w:val="00F75C36"/>
    <w:rsid w:val="00F81DE6"/>
    <w:rsid w:val="00F820DF"/>
    <w:rsid w:val="00F82E99"/>
    <w:rsid w:val="00F83096"/>
    <w:rsid w:val="00F8356B"/>
    <w:rsid w:val="00F85B81"/>
    <w:rsid w:val="00F87489"/>
    <w:rsid w:val="00F92D4A"/>
    <w:rsid w:val="00F93397"/>
    <w:rsid w:val="00F977A2"/>
    <w:rsid w:val="00FA31FF"/>
    <w:rsid w:val="00FA35C3"/>
    <w:rsid w:val="00FA57F8"/>
    <w:rsid w:val="00FA6071"/>
    <w:rsid w:val="00FA634C"/>
    <w:rsid w:val="00FA6957"/>
    <w:rsid w:val="00FB0021"/>
    <w:rsid w:val="00FB0C9B"/>
    <w:rsid w:val="00FB108B"/>
    <w:rsid w:val="00FB118C"/>
    <w:rsid w:val="00FB2835"/>
    <w:rsid w:val="00FB5F70"/>
    <w:rsid w:val="00FB60B2"/>
    <w:rsid w:val="00FB728C"/>
    <w:rsid w:val="00FB7469"/>
    <w:rsid w:val="00FC02D4"/>
    <w:rsid w:val="00FC0893"/>
    <w:rsid w:val="00FC0BE1"/>
    <w:rsid w:val="00FC1DCD"/>
    <w:rsid w:val="00FC1F4C"/>
    <w:rsid w:val="00FC229B"/>
    <w:rsid w:val="00FC3D31"/>
    <w:rsid w:val="00FC3DA0"/>
    <w:rsid w:val="00FC40BD"/>
    <w:rsid w:val="00FC5B1B"/>
    <w:rsid w:val="00FC701E"/>
    <w:rsid w:val="00FC7D31"/>
    <w:rsid w:val="00FD0225"/>
    <w:rsid w:val="00FD306A"/>
    <w:rsid w:val="00FD3161"/>
    <w:rsid w:val="00FD3FC2"/>
    <w:rsid w:val="00FD4EE8"/>
    <w:rsid w:val="00FD5F42"/>
    <w:rsid w:val="00FD6373"/>
    <w:rsid w:val="00FD6D4A"/>
    <w:rsid w:val="00FD711A"/>
    <w:rsid w:val="00FE027B"/>
    <w:rsid w:val="00FE04BE"/>
    <w:rsid w:val="00FE1B03"/>
    <w:rsid w:val="00FE2287"/>
    <w:rsid w:val="00FE282E"/>
    <w:rsid w:val="00FE3CD1"/>
    <w:rsid w:val="00FE4FE9"/>
    <w:rsid w:val="00FE6999"/>
    <w:rsid w:val="00FE6E00"/>
    <w:rsid w:val="00FE79A2"/>
    <w:rsid w:val="00FF0022"/>
    <w:rsid w:val="00FF0A02"/>
    <w:rsid w:val="00FF11DD"/>
    <w:rsid w:val="00FF1A66"/>
    <w:rsid w:val="00FF1D10"/>
    <w:rsid w:val="00FF42FF"/>
    <w:rsid w:val="00FF57FE"/>
    <w:rsid w:val="00FF5CD0"/>
    <w:rsid w:val="00FF63AB"/>
    <w:rsid w:val="00FF6F79"/>
    <w:rsid w:val="00FF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E350A"/>
  <w15:docId w15:val="{A78F00B3-65C2-49B2-8E07-617ACB79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630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707EAE"/>
    <w:pPr>
      <w:spacing w:after="0" w:line="240" w:lineRule="auto"/>
      <w:jc w:val="both"/>
    </w:pPr>
    <w:rPr>
      <w:rFonts w:ascii="Arial" w:eastAsiaTheme="minorHAnsi" w:hAnsi="Arial"/>
      <w:lang w:val="en-US" w:eastAsia="en-US"/>
    </w:rPr>
  </w:style>
  <w:style w:type="table" w:styleId="TableGrid">
    <w:name w:val="Table Grid"/>
    <w:basedOn w:val="TableNormal"/>
    <w:uiPriority w:val="59"/>
    <w:rsid w:val="00707EAE"/>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1">
    <w:name w:val="level11"/>
    <w:basedOn w:val="Normal"/>
    <w:rsid w:val="00DF3589"/>
    <w:pPr>
      <w:autoSpaceDE w:val="0"/>
      <w:autoSpaceDN w:val="0"/>
      <w:spacing w:after="0" w:line="240" w:lineRule="auto"/>
    </w:pPr>
    <w:rPr>
      <w:rFonts w:ascii="Times New Roman" w:eastAsia="Times New Roman" w:hAnsi="Times New Roman" w:cs="Times New Roman"/>
      <w:sz w:val="28"/>
      <w:szCs w:val="28"/>
      <w:lang w:val="en-US" w:eastAsia="en-US"/>
    </w:rPr>
  </w:style>
  <w:style w:type="character" w:customStyle="1" w:styleId="term110">
    <w:name w:val="term110"/>
    <w:basedOn w:val="DefaultParagraphFont"/>
    <w:rsid w:val="00DF3589"/>
    <w:rPr>
      <w:shd w:val="clear" w:color="auto" w:fill="F3BFFD"/>
    </w:rPr>
  </w:style>
  <w:style w:type="character" w:customStyle="1" w:styleId="term111">
    <w:name w:val="term111"/>
    <w:basedOn w:val="DefaultParagraphFont"/>
    <w:rsid w:val="00DF3589"/>
    <w:rPr>
      <w:shd w:val="clear" w:color="auto" w:fill="F3BFFD"/>
    </w:rPr>
  </w:style>
  <w:style w:type="character" w:styleId="Hyperlink">
    <w:name w:val="Hyperlink"/>
    <w:basedOn w:val="DefaultParagraphFont"/>
    <w:uiPriority w:val="99"/>
    <w:unhideWhenUsed/>
    <w:rsid w:val="00AA234A"/>
    <w:rPr>
      <w:color w:val="0000FF" w:themeColor="hyperlink"/>
      <w:u w:val="single"/>
    </w:rPr>
  </w:style>
  <w:style w:type="character" w:customStyle="1" w:styleId="groupheading6">
    <w:name w:val="groupheading6"/>
    <w:basedOn w:val="DefaultParagraphFont"/>
    <w:rsid w:val="009757BA"/>
    <w:rPr>
      <w:rFonts w:ascii="Verdana" w:hAnsi="Verdana" w:hint="default"/>
      <w:b/>
      <w:bCs/>
      <w:sz w:val="19"/>
      <w:szCs w:val="19"/>
    </w:rPr>
  </w:style>
  <w:style w:type="character" w:customStyle="1" w:styleId="nowrap">
    <w:name w:val="nowrap"/>
    <w:basedOn w:val="DefaultParagraphFont"/>
    <w:rsid w:val="00F342FF"/>
  </w:style>
  <w:style w:type="paragraph" w:customStyle="1" w:styleId="mainparagraph1">
    <w:name w:val="mainparagraph1"/>
    <w:basedOn w:val="Normal"/>
    <w:rsid w:val="00BB41CD"/>
    <w:pPr>
      <w:spacing w:after="240" w:line="240" w:lineRule="auto"/>
      <w:jc w:val="both"/>
    </w:pPr>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5778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849"/>
    <w:rPr>
      <w:sz w:val="20"/>
      <w:szCs w:val="20"/>
    </w:rPr>
  </w:style>
  <w:style w:type="character" w:styleId="FootnoteReference">
    <w:name w:val="footnote reference"/>
    <w:basedOn w:val="DefaultParagraphFont"/>
    <w:uiPriority w:val="99"/>
    <w:semiHidden/>
    <w:unhideWhenUsed/>
    <w:rsid w:val="00577849"/>
    <w:rPr>
      <w:vertAlign w:val="superscript"/>
    </w:rPr>
  </w:style>
  <w:style w:type="character" w:customStyle="1" w:styleId="term210">
    <w:name w:val="term210"/>
    <w:basedOn w:val="DefaultParagraphFont"/>
    <w:rsid w:val="00C80C57"/>
    <w:rPr>
      <w:shd w:val="clear" w:color="auto" w:fill="FDD3BF"/>
    </w:rPr>
  </w:style>
  <w:style w:type="paragraph" w:customStyle="1" w:styleId="section">
    <w:name w:val="section"/>
    <w:basedOn w:val="Normal"/>
    <w:rsid w:val="00A871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aragraph">
    <w:name w:val="paragraph"/>
    <w:basedOn w:val="Normal"/>
    <w:rsid w:val="00A871C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eflex3-block">
    <w:name w:val="reflex3-block"/>
    <w:basedOn w:val="DefaultParagraphFont"/>
    <w:rsid w:val="00B827F0"/>
  </w:style>
  <w:style w:type="character" w:customStyle="1" w:styleId="reflex3-alt">
    <w:name w:val="reflex3-alt"/>
    <w:basedOn w:val="DefaultParagraphFont"/>
    <w:rsid w:val="00B827F0"/>
  </w:style>
  <w:style w:type="paragraph" w:customStyle="1" w:styleId="paranondepar-altn">
    <w:name w:val="paranondepar-altn"/>
    <w:basedOn w:val="Normal"/>
    <w:rsid w:val="00D7095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F08E8"/>
    <w:pPr>
      <w:spacing w:after="0" w:line="240" w:lineRule="auto"/>
    </w:pPr>
  </w:style>
  <w:style w:type="character" w:styleId="CommentReference">
    <w:name w:val="annotation reference"/>
    <w:basedOn w:val="DefaultParagraphFont"/>
    <w:uiPriority w:val="99"/>
    <w:semiHidden/>
    <w:unhideWhenUsed/>
    <w:rsid w:val="003F08E8"/>
    <w:rPr>
      <w:sz w:val="16"/>
      <w:szCs w:val="16"/>
    </w:rPr>
  </w:style>
  <w:style w:type="paragraph" w:styleId="CommentText">
    <w:name w:val="annotation text"/>
    <w:basedOn w:val="Normal"/>
    <w:link w:val="CommentTextChar"/>
    <w:uiPriority w:val="99"/>
    <w:unhideWhenUsed/>
    <w:rsid w:val="003F08E8"/>
    <w:pPr>
      <w:spacing w:line="240" w:lineRule="auto"/>
    </w:pPr>
    <w:rPr>
      <w:sz w:val="20"/>
      <w:szCs w:val="20"/>
    </w:rPr>
  </w:style>
  <w:style w:type="character" w:customStyle="1" w:styleId="CommentTextChar">
    <w:name w:val="Comment Text Char"/>
    <w:basedOn w:val="DefaultParagraphFont"/>
    <w:link w:val="CommentText"/>
    <w:uiPriority w:val="99"/>
    <w:rsid w:val="003F08E8"/>
    <w:rPr>
      <w:sz w:val="20"/>
      <w:szCs w:val="20"/>
    </w:rPr>
  </w:style>
  <w:style w:type="paragraph" w:styleId="CommentSubject">
    <w:name w:val="annotation subject"/>
    <w:basedOn w:val="CommentText"/>
    <w:next w:val="CommentText"/>
    <w:link w:val="CommentSubjectChar"/>
    <w:uiPriority w:val="99"/>
    <w:semiHidden/>
    <w:unhideWhenUsed/>
    <w:rsid w:val="003F08E8"/>
    <w:rPr>
      <w:b/>
      <w:bCs/>
    </w:rPr>
  </w:style>
  <w:style w:type="character" w:customStyle="1" w:styleId="CommentSubjectChar">
    <w:name w:val="Comment Subject Char"/>
    <w:basedOn w:val="CommentTextChar"/>
    <w:link w:val="CommentSubject"/>
    <w:uiPriority w:val="99"/>
    <w:semiHidden/>
    <w:rsid w:val="003F08E8"/>
    <w:rPr>
      <w:b/>
      <w:bCs/>
      <w:sz w:val="20"/>
      <w:szCs w:val="20"/>
    </w:rPr>
  </w:style>
  <w:style w:type="character" w:styleId="UnresolvedMention">
    <w:name w:val="Unresolved Mention"/>
    <w:basedOn w:val="DefaultParagraphFont"/>
    <w:uiPriority w:val="99"/>
    <w:semiHidden/>
    <w:unhideWhenUsed/>
    <w:rsid w:val="002327D6"/>
    <w:rPr>
      <w:color w:val="605E5C"/>
      <w:shd w:val="clear" w:color="auto" w:fill="E1DFDD"/>
    </w:rPr>
  </w:style>
  <w:style w:type="character" w:customStyle="1" w:styleId="Heading2Char">
    <w:name w:val="Heading 2 Char"/>
    <w:basedOn w:val="DefaultParagraphFont"/>
    <w:link w:val="Heading2"/>
    <w:uiPriority w:val="9"/>
    <w:semiHidden/>
    <w:rsid w:val="0096301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753">
      <w:bodyDiv w:val="1"/>
      <w:marLeft w:val="0"/>
      <w:marRight w:val="0"/>
      <w:marTop w:val="0"/>
      <w:marBottom w:val="0"/>
      <w:divBdr>
        <w:top w:val="none" w:sz="0" w:space="0" w:color="auto"/>
        <w:left w:val="none" w:sz="0" w:space="0" w:color="auto"/>
        <w:bottom w:val="none" w:sz="0" w:space="0" w:color="auto"/>
        <w:right w:val="none" w:sz="0" w:space="0" w:color="auto"/>
      </w:divBdr>
    </w:div>
    <w:div w:id="1301107233">
      <w:bodyDiv w:val="1"/>
      <w:marLeft w:val="0"/>
      <w:marRight w:val="0"/>
      <w:marTop w:val="0"/>
      <w:marBottom w:val="0"/>
      <w:divBdr>
        <w:top w:val="none" w:sz="0" w:space="0" w:color="auto"/>
        <w:left w:val="none" w:sz="0" w:space="0" w:color="auto"/>
        <w:bottom w:val="none" w:sz="0" w:space="0" w:color="auto"/>
        <w:right w:val="none" w:sz="0" w:space="0" w:color="auto"/>
      </w:divBdr>
      <w:divsChild>
        <w:div w:id="1453094912">
          <w:marLeft w:val="0"/>
          <w:marRight w:val="0"/>
          <w:marTop w:val="0"/>
          <w:marBottom w:val="0"/>
          <w:divBdr>
            <w:top w:val="none" w:sz="0" w:space="0" w:color="auto"/>
            <w:left w:val="none" w:sz="0" w:space="0" w:color="auto"/>
            <w:bottom w:val="none" w:sz="0" w:space="0" w:color="auto"/>
            <w:right w:val="none" w:sz="0" w:space="0" w:color="auto"/>
          </w:divBdr>
          <w:divsChild>
            <w:div w:id="366682543">
              <w:marLeft w:val="0"/>
              <w:marRight w:val="0"/>
              <w:marTop w:val="0"/>
              <w:marBottom w:val="0"/>
              <w:divBdr>
                <w:top w:val="none" w:sz="0" w:space="0" w:color="auto"/>
                <w:left w:val="none" w:sz="0" w:space="0" w:color="auto"/>
                <w:bottom w:val="none" w:sz="0" w:space="0" w:color="auto"/>
                <w:right w:val="none" w:sz="0" w:space="0" w:color="auto"/>
              </w:divBdr>
              <w:divsChild>
                <w:div w:id="1169441630">
                  <w:marLeft w:val="0"/>
                  <w:marRight w:val="0"/>
                  <w:marTop w:val="0"/>
                  <w:marBottom w:val="0"/>
                  <w:divBdr>
                    <w:top w:val="none" w:sz="0" w:space="0" w:color="auto"/>
                    <w:left w:val="none" w:sz="0" w:space="0" w:color="auto"/>
                    <w:bottom w:val="none" w:sz="0" w:space="0" w:color="auto"/>
                    <w:right w:val="none" w:sz="0" w:space="0" w:color="auto"/>
                  </w:divBdr>
                  <w:divsChild>
                    <w:div w:id="19128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435985">
      <w:bodyDiv w:val="1"/>
      <w:marLeft w:val="0"/>
      <w:marRight w:val="0"/>
      <w:marTop w:val="0"/>
      <w:marBottom w:val="0"/>
      <w:divBdr>
        <w:top w:val="none" w:sz="0" w:space="0" w:color="auto"/>
        <w:left w:val="none" w:sz="0" w:space="0" w:color="auto"/>
        <w:bottom w:val="none" w:sz="0" w:space="0" w:color="auto"/>
        <w:right w:val="none" w:sz="0" w:space="0" w:color="auto"/>
      </w:divBdr>
    </w:div>
    <w:div w:id="196222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63a14c6e1f66a9750ea32c2da52be9dd">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924b1be1e4dbdad4329f0795851063f8"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891553-23e1-4c02-bb0b-9048ac29cae0}"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5bca7b-c53c-4fd7-b0ac-aee1bc09b69d" xsi:nil="true"/>
    <lcf76f155ced4ddcb4097134ff3c332f xmlns="83bc3cd8-da25-40f9-958f-c13e000bdc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AE8A9-67F2-422A-8C08-E23B1E099271}"/>
</file>

<file path=customXml/itemProps2.xml><?xml version="1.0" encoding="utf-8"?>
<ds:datastoreItem xmlns:ds="http://schemas.openxmlformats.org/officeDocument/2006/customXml" ds:itemID="{46696088-C7FA-4E19-9873-B4D3CF8EAE21}">
  <ds:schemaRefs>
    <ds:schemaRef ds:uri="http://schemas.microsoft.com/office/2006/metadata/properties"/>
    <ds:schemaRef ds:uri="http://schemas.microsoft.com/office/infopath/2007/PartnerControls"/>
    <ds:schemaRef ds:uri="375bca7b-c53c-4fd7-b0ac-aee1bc09b69d"/>
    <ds:schemaRef ds:uri="aeb801c6-18f8-4378-899f-b29c04906313"/>
  </ds:schemaRefs>
</ds:datastoreItem>
</file>

<file path=customXml/itemProps3.xml><?xml version="1.0" encoding="utf-8"?>
<ds:datastoreItem xmlns:ds="http://schemas.openxmlformats.org/officeDocument/2006/customXml" ds:itemID="{8A873561-B090-4364-B932-7631122A78E2}">
  <ds:schemaRefs>
    <ds:schemaRef ds:uri="http://schemas.microsoft.com/sharepoint/v3/contenttype/forms"/>
  </ds:schemaRefs>
</ds:datastoreItem>
</file>

<file path=customXml/itemProps4.xml><?xml version="1.0" encoding="utf-8"?>
<ds:datastoreItem xmlns:ds="http://schemas.openxmlformats.org/officeDocument/2006/customXml" ds:itemID="{2E6208F5-F416-4119-AC35-9EEA0287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5018</Words>
  <Characters>28604</Characters>
  <Application>Microsoft Office Word</Application>
  <DocSecurity>4</DocSecurity>
  <Lines>238</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GNWT, Justice</Company>
  <LinksUpToDate>false</LinksUpToDate>
  <CharactersWithSpaces>33555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peterse</dc:creator>
  <cp:lastModifiedBy>Tami Martin</cp:lastModifiedBy>
  <cp:revision>2</cp:revision>
  <cp:lastPrinted>2024-10-29T22:11:00Z</cp:lastPrinted>
  <dcterms:created xsi:type="dcterms:W3CDTF">2024-10-30T21:00:00Z</dcterms:created>
  <dcterms:modified xsi:type="dcterms:W3CDTF">2024-10-30T21:00:00Z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2023-10-29T19:10:22Z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d6f6b2b7-1909-4953-b5be-e9c4651dcaf9</vt:lpwstr>
  </property>
  <property fmtid="{D5CDD505-2E9C-101B-9397-08002B2CF9AE}" pid="8" name="MSIP_Label_defa4170-0d19-0005-0004-bc88714345d2_ContentBits">
    <vt:lpwstr>0</vt:lpwstr>
  </property>
  <property fmtid="{D5CDD505-2E9C-101B-9397-08002B2CF9AE}" pid="9" name="ContentTypeId">
    <vt:lpwstr>0x010100598070878C79D4408E9B8E13FB885CC9</vt:lpwstr>
  </property>
  <property fmtid="{D5CDD505-2E9C-101B-9397-08002B2CF9AE}" pid="10" name="MediaServiceImageTags">
    <vt:lpwstr/>
  </property>
</Properties>
</file>