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32E9" w14:textId="0E5119F7" w:rsidR="00B94F8E" w:rsidRPr="00257E60" w:rsidRDefault="00F46DF8" w:rsidP="00B22232">
      <w:pPr>
        <w:spacing w:after="0" w:line="240" w:lineRule="auto"/>
        <w:rPr>
          <w:rFonts w:ascii="Times New Roman" w:hAnsi="Times New Roman" w:cs="Times New Roman"/>
          <w:iCs/>
          <w:sz w:val="24"/>
          <w:szCs w:val="24"/>
        </w:rPr>
      </w:pPr>
      <w:r w:rsidRPr="00257E60">
        <w:rPr>
          <w:rFonts w:ascii="Times New Roman" w:hAnsi="Times New Roman" w:cs="Times New Roman"/>
          <w:i/>
          <w:sz w:val="24"/>
          <w:szCs w:val="24"/>
        </w:rPr>
        <w:t>Nihtat Corp</w:t>
      </w:r>
      <w:r w:rsidR="00600DB5" w:rsidRPr="00257E60">
        <w:rPr>
          <w:rFonts w:ascii="Times New Roman" w:hAnsi="Times New Roman" w:cs="Times New Roman"/>
          <w:i/>
          <w:sz w:val="24"/>
          <w:szCs w:val="24"/>
        </w:rPr>
        <w:t>orat</w:t>
      </w:r>
      <w:r w:rsidR="00E452B9" w:rsidRPr="00257E60">
        <w:rPr>
          <w:rFonts w:ascii="Times New Roman" w:hAnsi="Times New Roman" w:cs="Times New Roman"/>
          <w:i/>
          <w:sz w:val="24"/>
          <w:szCs w:val="24"/>
        </w:rPr>
        <w:t xml:space="preserve">ion </w:t>
      </w:r>
      <w:r w:rsidRPr="00257E60">
        <w:rPr>
          <w:rFonts w:ascii="Times New Roman" w:hAnsi="Times New Roman" w:cs="Times New Roman"/>
          <w:i/>
          <w:sz w:val="24"/>
          <w:szCs w:val="24"/>
        </w:rPr>
        <w:t xml:space="preserve">v Sullivan </w:t>
      </w:r>
      <w:r w:rsidR="00DB76DB" w:rsidRPr="00257E60">
        <w:rPr>
          <w:rFonts w:ascii="Times New Roman" w:hAnsi="Times New Roman" w:cs="Times New Roman"/>
          <w:i/>
          <w:sz w:val="24"/>
          <w:szCs w:val="24"/>
        </w:rPr>
        <w:t xml:space="preserve">&amp; </w:t>
      </w:r>
      <w:r w:rsidR="00257E60" w:rsidRPr="00257E60">
        <w:rPr>
          <w:rFonts w:ascii="Times New Roman" w:hAnsi="Times New Roman" w:cs="Times New Roman"/>
          <w:i/>
          <w:sz w:val="24"/>
          <w:szCs w:val="24"/>
        </w:rPr>
        <w:t>Nihtat Energy Ltd.,</w:t>
      </w:r>
      <w:r w:rsidRPr="00257E60">
        <w:rPr>
          <w:rFonts w:ascii="Times New Roman" w:hAnsi="Times New Roman" w:cs="Times New Roman"/>
          <w:i/>
          <w:sz w:val="24"/>
          <w:szCs w:val="24"/>
        </w:rPr>
        <w:t xml:space="preserve"> </w:t>
      </w:r>
      <w:r w:rsidRPr="00257E60">
        <w:rPr>
          <w:rFonts w:ascii="Times New Roman" w:hAnsi="Times New Roman" w:cs="Times New Roman"/>
          <w:iCs/>
          <w:sz w:val="24"/>
          <w:szCs w:val="24"/>
        </w:rPr>
        <w:t>2025 NWTSC</w:t>
      </w:r>
      <w:r w:rsidR="00E452B9" w:rsidRPr="00257E60">
        <w:rPr>
          <w:rFonts w:ascii="Times New Roman" w:hAnsi="Times New Roman" w:cs="Times New Roman"/>
          <w:iCs/>
          <w:sz w:val="24"/>
          <w:szCs w:val="24"/>
        </w:rPr>
        <w:t xml:space="preserve"> </w:t>
      </w:r>
      <w:r w:rsidR="00655116" w:rsidRPr="00257E60">
        <w:rPr>
          <w:rFonts w:ascii="Times New Roman" w:hAnsi="Times New Roman" w:cs="Times New Roman"/>
          <w:iCs/>
          <w:sz w:val="24"/>
          <w:szCs w:val="24"/>
        </w:rPr>
        <w:t>58</w:t>
      </w:r>
    </w:p>
    <w:p w14:paraId="523F2792" w14:textId="77777777" w:rsidR="00867791" w:rsidRPr="00257E60" w:rsidRDefault="00867791" w:rsidP="00B22232">
      <w:pPr>
        <w:spacing w:after="0" w:line="240" w:lineRule="auto"/>
        <w:rPr>
          <w:rFonts w:ascii="Times New Roman" w:hAnsi="Times New Roman" w:cs="Times New Roman"/>
          <w:iCs/>
          <w:sz w:val="24"/>
          <w:szCs w:val="24"/>
        </w:rPr>
      </w:pPr>
    </w:p>
    <w:p w14:paraId="5A3E32EA" w14:textId="505E3BE2"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AD65D8">
        <w:rPr>
          <w:rFonts w:ascii="Times New Roman" w:hAnsi="Times New Roman" w:cs="Times New Roman"/>
          <w:sz w:val="28"/>
          <w:szCs w:val="28"/>
        </w:rPr>
        <w:t>2025 0</w:t>
      </w:r>
      <w:r w:rsidR="00655116">
        <w:rPr>
          <w:rFonts w:ascii="Times New Roman" w:hAnsi="Times New Roman" w:cs="Times New Roman"/>
          <w:sz w:val="28"/>
          <w:szCs w:val="28"/>
        </w:rPr>
        <w:t>8</w:t>
      </w:r>
      <w:r w:rsidR="00AD65D8">
        <w:rPr>
          <w:rFonts w:ascii="Times New Roman" w:hAnsi="Times New Roman" w:cs="Times New Roman"/>
          <w:sz w:val="28"/>
          <w:szCs w:val="28"/>
        </w:rPr>
        <w:t xml:space="preserve"> </w:t>
      </w:r>
      <w:r w:rsidR="00655116">
        <w:rPr>
          <w:rFonts w:ascii="Times New Roman" w:hAnsi="Times New Roman" w:cs="Times New Roman"/>
          <w:sz w:val="28"/>
          <w:szCs w:val="28"/>
        </w:rPr>
        <w:t>14</w:t>
      </w:r>
    </w:p>
    <w:p w14:paraId="5A3E32EB" w14:textId="1CE14613"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023534">
        <w:rPr>
          <w:rFonts w:ascii="Times New Roman" w:hAnsi="Times New Roman" w:cs="Times New Roman"/>
          <w:sz w:val="28"/>
          <w:szCs w:val="28"/>
        </w:rPr>
        <w:t>S</w:t>
      </w:r>
      <w:r w:rsidR="00AD65D8">
        <w:rPr>
          <w:rFonts w:ascii="Times New Roman" w:hAnsi="Times New Roman" w:cs="Times New Roman"/>
          <w:sz w:val="28"/>
          <w:szCs w:val="28"/>
        </w:rPr>
        <w:t>-1-CV-2024-</w:t>
      </w:r>
      <w:r w:rsidR="002A6FFF">
        <w:rPr>
          <w:rFonts w:ascii="Times New Roman" w:hAnsi="Times New Roman" w:cs="Times New Roman"/>
          <w:sz w:val="28"/>
          <w:szCs w:val="28"/>
        </w:rPr>
        <w:t>000 237</w:t>
      </w:r>
    </w:p>
    <w:p w14:paraId="5A3E32EC" w14:textId="77777777" w:rsidR="00B94F8E" w:rsidRDefault="00B94F8E" w:rsidP="00B22232">
      <w:pPr>
        <w:spacing w:after="0" w:line="240" w:lineRule="auto"/>
        <w:jc w:val="right"/>
        <w:rPr>
          <w:rFonts w:ascii="Times New Roman" w:hAnsi="Times New Roman" w:cs="Times New Roman"/>
          <w:sz w:val="28"/>
          <w:szCs w:val="28"/>
        </w:rPr>
      </w:pPr>
    </w:p>
    <w:p w14:paraId="5A3E32EE"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5A3E32EF" w14:textId="77777777" w:rsidR="00784254" w:rsidRDefault="00784254" w:rsidP="00B22232">
      <w:pPr>
        <w:rPr>
          <w:rFonts w:ascii="Times New Roman" w:hAnsi="Times New Roman" w:cs="Times New Roman"/>
          <w:sz w:val="28"/>
          <w:szCs w:val="28"/>
        </w:rPr>
      </w:pPr>
      <w:r>
        <w:rPr>
          <w:rFonts w:ascii="Times New Roman" w:hAnsi="Times New Roman" w:cs="Times New Roman"/>
          <w:sz w:val="28"/>
          <w:szCs w:val="28"/>
        </w:rPr>
        <w:t>BETWEEN:</w:t>
      </w:r>
    </w:p>
    <w:p w14:paraId="5A3E32F0" w14:textId="3C815A58" w:rsidR="00E074CE" w:rsidRPr="00506689" w:rsidRDefault="00570D18" w:rsidP="00E074CE">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NIHTAT CORPORATION</w:t>
      </w:r>
    </w:p>
    <w:p w14:paraId="5A3E32F1" w14:textId="77777777" w:rsidR="00E074CE" w:rsidRPr="00506689" w:rsidRDefault="00E074CE" w:rsidP="00E074CE">
      <w:pPr>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Applicant</w:t>
      </w:r>
    </w:p>
    <w:p w14:paraId="5A3E32F2" w14:textId="77777777" w:rsidR="00E074CE" w:rsidRPr="00506689" w:rsidRDefault="00E074CE" w:rsidP="00E074CE">
      <w:pPr>
        <w:spacing w:line="240" w:lineRule="auto"/>
        <w:jc w:val="center"/>
        <w:rPr>
          <w:rFonts w:ascii="Times New Roman" w:hAnsi="Times New Roman" w:cs="Times New Roman"/>
          <w:color w:val="000000" w:themeColor="text1"/>
          <w:sz w:val="28"/>
          <w:szCs w:val="28"/>
        </w:rPr>
      </w:pPr>
      <w:r w:rsidRPr="00506689">
        <w:rPr>
          <w:rFonts w:ascii="Times New Roman" w:hAnsi="Times New Roman" w:cs="Times New Roman"/>
          <w:color w:val="000000" w:themeColor="text1"/>
          <w:sz w:val="28"/>
          <w:szCs w:val="28"/>
        </w:rPr>
        <w:t>-and-</w:t>
      </w:r>
    </w:p>
    <w:p w14:paraId="5A3E32F3" w14:textId="77777777" w:rsidR="00E074CE" w:rsidRDefault="00E074CE" w:rsidP="00E074CE">
      <w:pPr>
        <w:spacing w:line="240" w:lineRule="auto"/>
        <w:jc w:val="center"/>
        <w:rPr>
          <w:rFonts w:ascii="Times New Roman" w:hAnsi="Times New Roman" w:cs="Times New Roman"/>
          <w:color w:val="000000" w:themeColor="text1"/>
          <w:sz w:val="28"/>
          <w:szCs w:val="28"/>
        </w:rPr>
      </w:pPr>
    </w:p>
    <w:p w14:paraId="5A3E32F4" w14:textId="39600764" w:rsidR="00E074CE" w:rsidRDefault="00570D18" w:rsidP="00E074CE">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GRANT SULLIVAN and NIHTAT ENERGY LTD</w:t>
      </w:r>
    </w:p>
    <w:p w14:paraId="5A3E32F5" w14:textId="41245666" w:rsidR="00E074CE" w:rsidRPr="00506689" w:rsidRDefault="00E074CE" w:rsidP="00E074CE">
      <w:pPr>
        <w:spacing w:line="240" w:lineRule="auto"/>
        <w:ind w:left="720" w:firstLine="72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Respondent</w:t>
      </w:r>
      <w:r w:rsidR="00195C5A">
        <w:rPr>
          <w:rFonts w:ascii="Times New Roman" w:hAnsi="Times New Roman" w:cs="Times New Roman"/>
          <w:color w:val="000000" w:themeColor="text1"/>
          <w:sz w:val="28"/>
          <w:szCs w:val="28"/>
        </w:rPr>
        <w:t>s</w:t>
      </w:r>
    </w:p>
    <w:p w14:paraId="5A3E32F6" w14:textId="77777777" w:rsidR="00784254" w:rsidRDefault="00784254" w:rsidP="00B22232">
      <w:pPr>
        <w:jc w:val="center"/>
        <w:rPr>
          <w:rFonts w:ascii="Times New Roman" w:hAnsi="Times New Roman" w:cs="Times New Roman"/>
          <w:sz w:val="28"/>
          <w:szCs w:val="28"/>
        </w:rPr>
      </w:pPr>
    </w:p>
    <w:p w14:paraId="5A3E32F7" w14:textId="77777777" w:rsidR="00784254" w:rsidRPr="00784254" w:rsidRDefault="00784254" w:rsidP="00B22232">
      <w:pPr>
        <w:jc w:val="center"/>
        <w:rPr>
          <w:rFonts w:ascii="Times New Roman" w:hAnsi="Times New Roman" w:cs="Times New Roman"/>
          <w:sz w:val="28"/>
          <w:szCs w:val="28"/>
          <w:u w:val="single"/>
        </w:rPr>
      </w:pPr>
      <w:r w:rsidRPr="00784254">
        <w:rPr>
          <w:rFonts w:ascii="Times New Roman" w:hAnsi="Times New Roman" w:cs="Times New Roman"/>
          <w:sz w:val="28"/>
          <w:szCs w:val="28"/>
          <w:u w:val="single"/>
        </w:rPr>
        <w:t>MEMORANDUM OF JUDGMENT</w:t>
      </w:r>
    </w:p>
    <w:p w14:paraId="5A3E32F8" w14:textId="585DC7C9" w:rsidR="003D3E8C" w:rsidRDefault="00350E6E" w:rsidP="00350E6E">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OVERVIEW</w:t>
      </w:r>
    </w:p>
    <w:p w14:paraId="06275EB1" w14:textId="77777777" w:rsidR="00350E6E" w:rsidRPr="00B512D6" w:rsidRDefault="00350E6E" w:rsidP="00350E6E">
      <w:pPr>
        <w:pStyle w:val="ListParagraph"/>
        <w:spacing w:after="0" w:line="240" w:lineRule="auto"/>
        <w:ind w:left="0"/>
        <w:rPr>
          <w:rFonts w:ascii="Times New Roman" w:hAnsi="Times New Roman" w:cs="Times New Roman"/>
          <w:sz w:val="28"/>
          <w:szCs w:val="28"/>
        </w:rPr>
      </w:pPr>
    </w:p>
    <w:p w14:paraId="42BEFF90" w14:textId="054F905A" w:rsidR="00EE3206" w:rsidRPr="004A7D4A" w:rsidRDefault="001C23D2" w:rsidP="004A7D4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is an application brought by Nihtat Corporation </w:t>
      </w:r>
      <w:r w:rsidR="00262FE6">
        <w:rPr>
          <w:rFonts w:ascii="Times New Roman" w:hAnsi="Times New Roman" w:cs="Times New Roman"/>
          <w:sz w:val="28"/>
          <w:szCs w:val="28"/>
        </w:rPr>
        <w:t>(</w:t>
      </w:r>
      <w:r w:rsidR="008F1658">
        <w:rPr>
          <w:rFonts w:ascii="Times New Roman" w:hAnsi="Times New Roman" w:cs="Times New Roman"/>
          <w:sz w:val="28"/>
          <w:szCs w:val="28"/>
        </w:rPr>
        <w:t>Nihtat</w:t>
      </w:r>
      <w:r w:rsidR="00262FE6">
        <w:rPr>
          <w:rFonts w:ascii="Times New Roman" w:hAnsi="Times New Roman" w:cs="Times New Roman"/>
          <w:sz w:val="28"/>
          <w:szCs w:val="28"/>
        </w:rPr>
        <w:t>)</w:t>
      </w:r>
      <w:r w:rsidR="008F1658">
        <w:rPr>
          <w:rFonts w:ascii="Times New Roman" w:hAnsi="Times New Roman" w:cs="Times New Roman"/>
          <w:sz w:val="28"/>
          <w:szCs w:val="28"/>
        </w:rPr>
        <w:t xml:space="preserve"> </w:t>
      </w:r>
      <w:r w:rsidR="0091493B">
        <w:rPr>
          <w:rFonts w:ascii="Times New Roman" w:hAnsi="Times New Roman" w:cs="Times New Roman"/>
          <w:sz w:val="28"/>
          <w:szCs w:val="28"/>
        </w:rPr>
        <w:t xml:space="preserve">to set aside the </w:t>
      </w:r>
      <w:r w:rsidR="00FC7A6E">
        <w:rPr>
          <w:rFonts w:ascii="Times New Roman" w:hAnsi="Times New Roman" w:cs="Times New Roman"/>
          <w:sz w:val="28"/>
          <w:szCs w:val="28"/>
        </w:rPr>
        <w:t>p</w:t>
      </w:r>
      <w:r w:rsidR="0091493B">
        <w:rPr>
          <w:rFonts w:ascii="Times New Roman" w:hAnsi="Times New Roman" w:cs="Times New Roman"/>
          <w:sz w:val="28"/>
          <w:szCs w:val="28"/>
        </w:rPr>
        <w:t xml:space="preserve">artial </w:t>
      </w:r>
      <w:r w:rsidR="00FC7A6E">
        <w:rPr>
          <w:rFonts w:ascii="Times New Roman" w:hAnsi="Times New Roman" w:cs="Times New Roman"/>
          <w:sz w:val="28"/>
          <w:szCs w:val="28"/>
        </w:rPr>
        <w:t>a</w:t>
      </w:r>
      <w:r w:rsidR="0091493B">
        <w:rPr>
          <w:rFonts w:ascii="Times New Roman" w:hAnsi="Times New Roman" w:cs="Times New Roman"/>
          <w:sz w:val="28"/>
          <w:szCs w:val="28"/>
        </w:rPr>
        <w:t xml:space="preserve">ward of an </w:t>
      </w:r>
      <w:r w:rsidR="00587300">
        <w:rPr>
          <w:rFonts w:ascii="Times New Roman" w:hAnsi="Times New Roman" w:cs="Times New Roman"/>
          <w:sz w:val="28"/>
          <w:szCs w:val="28"/>
        </w:rPr>
        <w:t>A</w:t>
      </w:r>
      <w:r w:rsidR="0091493B">
        <w:rPr>
          <w:rFonts w:ascii="Times New Roman" w:hAnsi="Times New Roman" w:cs="Times New Roman"/>
          <w:sz w:val="28"/>
          <w:szCs w:val="28"/>
        </w:rPr>
        <w:t>rbitrator</w:t>
      </w:r>
      <w:r w:rsidR="004A7D4A">
        <w:rPr>
          <w:rFonts w:ascii="Times New Roman" w:hAnsi="Times New Roman" w:cs="Times New Roman"/>
          <w:sz w:val="28"/>
          <w:szCs w:val="28"/>
        </w:rPr>
        <w:t xml:space="preserve"> </w:t>
      </w:r>
      <w:r w:rsidR="004A7D4A" w:rsidRPr="00C818A6">
        <w:rPr>
          <w:rFonts w:ascii="Times New Roman" w:hAnsi="Times New Roman" w:cs="Times New Roman"/>
          <w:sz w:val="28"/>
          <w:szCs w:val="28"/>
        </w:rPr>
        <w:t>pursuant to s</w:t>
      </w:r>
      <w:r w:rsidR="00783779">
        <w:rPr>
          <w:rFonts w:ascii="Times New Roman" w:hAnsi="Times New Roman" w:cs="Times New Roman"/>
          <w:sz w:val="28"/>
          <w:szCs w:val="28"/>
        </w:rPr>
        <w:t xml:space="preserve"> </w:t>
      </w:r>
      <w:r w:rsidR="004A7D4A" w:rsidRPr="00C818A6">
        <w:rPr>
          <w:rFonts w:ascii="Times New Roman" w:hAnsi="Times New Roman" w:cs="Times New Roman"/>
          <w:sz w:val="28"/>
          <w:szCs w:val="28"/>
        </w:rPr>
        <w:t xml:space="preserve">25(1) of the </w:t>
      </w:r>
      <w:r w:rsidR="004A7D4A" w:rsidRPr="00FC7A6E">
        <w:rPr>
          <w:rFonts w:ascii="Times New Roman" w:hAnsi="Times New Roman" w:cs="Times New Roman"/>
          <w:i/>
          <w:iCs/>
          <w:sz w:val="28"/>
          <w:szCs w:val="28"/>
        </w:rPr>
        <w:t>Arbitration Act</w:t>
      </w:r>
      <w:r w:rsidR="0098358F">
        <w:rPr>
          <w:rFonts w:ascii="Times New Roman" w:hAnsi="Times New Roman" w:cs="Times New Roman"/>
          <w:sz w:val="28"/>
          <w:szCs w:val="28"/>
        </w:rPr>
        <w:t xml:space="preserve"> </w:t>
      </w:r>
      <w:r w:rsidR="00DA3211" w:rsidRPr="00DA3211">
        <w:rPr>
          <w:rFonts w:ascii="Times New Roman" w:hAnsi="Times New Roman" w:cs="Times New Roman"/>
          <w:sz w:val="28"/>
          <w:szCs w:val="28"/>
        </w:rPr>
        <w:t>S</w:t>
      </w:r>
      <w:r w:rsidR="00DA3211">
        <w:rPr>
          <w:rFonts w:ascii="Times New Roman" w:hAnsi="Times New Roman" w:cs="Times New Roman"/>
          <w:sz w:val="28"/>
          <w:szCs w:val="28"/>
        </w:rPr>
        <w:t xml:space="preserve">NWT 2022, c14 (the </w:t>
      </w:r>
      <w:r w:rsidR="00DA3211" w:rsidRPr="00DA3211">
        <w:rPr>
          <w:rFonts w:ascii="Times New Roman" w:hAnsi="Times New Roman" w:cs="Times New Roman"/>
          <w:i/>
          <w:iCs/>
          <w:sz w:val="28"/>
          <w:szCs w:val="28"/>
        </w:rPr>
        <w:t>Act</w:t>
      </w:r>
      <w:r w:rsidR="00DA3211">
        <w:rPr>
          <w:rFonts w:ascii="Times New Roman" w:hAnsi="Times New Roman" w:cs="Times New Roman"/>
          <w:sz w:val="28"/>
          <w:szCs w:val="28"/>
        </w:rPr>
        <w:t>)</w:t>
      </w:r>
      <w:r w:rsidR="008C62FA">
        <w:rPr>
          <w:rFonts w:ascii="Times New Roman" w:hAnsi="Times New Roman" w:cs="Times New Roman"/>
          <w:sz w:val="28"/>
          <w:szCs w:val="28"/>
        </w:rPr>
        <w:t>.</w:t>
      </w:r>
    </w:p>
    <w:p w14:paraId="3E12116D" w14:textId="02E2B6E9" w:rsidR="009B0721" w:rsidRDefault="009B0721" w:rsidP="00FD505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1657BD">
        <w:rPr>
          <w:rFonts w:ascii="Times New Roman" w:hAnsi="Times New Roman" w:cs="Times New Roman"/>
          <w:sz w:val="28"/>
          <w:szCs w:val="28"/>
        </w:rPr>
        <w:t xml:space="preserve">underlying </w:t>
      </w:r>
      <w:r>
        <w:rPr>
          <w:rFonts w:ascii="Times New Roman" w:hAnsi="Times New Roman" w:cs="Times New Roman"/>
          <w:sz w:val="28"/>
          <w:szCs w:val="28"/>
        </w:rPr>
        <w:t xml:space="preserve">dispute </w:t>
      </w:r>
      <w:r w:rsidR="000578BE">
        <w:rPr>
          <w:rFonts w:ascii="Times New Roman" w:hAnsi="Times New Roman" w:cs="Times New Roman"/>
          <w:sz w:val="28"/>
          <w:szCs w:val="28"/>
        </w:rPr>
        <w:t>involves</w:t>
      </w:r>
      <w:r w:rsidR="008C62FA">
        <w:rPr>
          <w:rFonts w:ascii="Times New Roman" w:hAnsi="Times New Roman" w:cs="Times New Roman"/>
          <w:sz w:val="28"/>
          <w:szCs w:val="28"/>
        </w:rPr>
        <w:t xml:space="preserve"> a</w:t>
      </w:r>
      <w:r>
        <w:rPr>
          <w:rFonts w:ascii="Times New Roman" w:hAnsi="Times New Roman" w:cs="Times New Roman"/>
          <w:sz w:val="28"/>
          <w:szCs w:val="28"/>
        </w:rPr>
        <w:t xml:space="preserve"> shareholde</w:t>
      </w:r>
      <w:r w:rsidR="00415A93">
        <w:rPr>
          <w:rFonts w:ascii="Times New Roman" w:hAnsi="Times New Roman" w:cs="Times New Roman"/>
          <w:sz w:val="28"/>
          <w:szCs w:val="28"/>
        </w:rPr>
        <w:t>r</w:t>
      </w:r>
      <w:r>
        <w:rPr>
          <w:rFonts w:ascii="Times New Roman" w:hAnsi="Times New Roman" w:cs="Times New Roman"/>
          <w:sz w:val="28"/>
          <w:szCs w:val="28"/>
        </w:rPr>
        <w:t xml:space="preserve"> agreement between the parties, </w:t>
      </w:r>
      <w:r w:rsidR="000578BE">
        <w:rPr>
          <w:rFonts w:ascii="Times New Roman" w:hAnsi="Times New Roman" w:cs="Times New Roman"/>
          <w:sz w:val="28"/>
          <w:szCs w:val="28"/>
        </w:rPr>
        <w:t>in which</w:t>
      </w:r>
      <w:r>
        <w:rPr>
          <w:rFonts w:ascii="Times New Roman" w:hAnsi="Times New Roman" w:cs="Times New Roman"/>
          <w:sz w:val="28"/>
          <w:szCs w:val="28"/>
        </w:rPr>
        <w:t xml:space="preserve"> </w:t>
      </w:r>
      <w:r w:rsidR="00415A93">
        <w:rPr>
          <w:rFonts w:ascii="Times New Roman" w:hAnsi="Times New Roman" w:cs="Times New Roman"/>
          <w:sz w:val="28"/>
          <w:szCs w:val="28"/>
        </w:rPr>
        <w:t xml:space="preserve">Sullivan </w:t>
      </w:r>
      <w:r w:rsidR="00447ED7">
        <w:rPr>
          <w:rFonts w:ascii="Times New Roman" w:hAnsi="Times New Roman" w:cs="Times New Roman"/>
          <w:sz w:val="28"/>
          <w:szCs w:val="28"/>
        </w:rPr>
        <w:t>was granted share purchase options</w:t>
      </w:r>
      <w:r w:rsidR="004D1FFC">
        <w:rPr>
          <w:rFonts w:ascii="Times New Roman" w:hAnsi="Times New Roman" w:cs="Times New Roman"/>
          <w:sz w:val="28"/>
          <w:szCs w:val="28"/>
        </w:rPr>
        <w:t xml:space="preserve"> in relation to</w:t>
      </w:r>
      <w:r w:rsidR="00447ED7">
        <w:rPr>
          <w:rFonts w:ascii="Times New Roman" w:hAnsi="Times New Roman" w:cs="Times New Roman"/>
          <w:sz w:val="28"/>
          <w:szCs w:val="28"/>
        </w:rPr>
        <w:t xml:space="preserve"> N</w:t>
      </w:r>
      <w:r w:rsidR="00A144DC">
        <w:rPr>
          <w:rFonts w:ascii="Times New Roman" w:hAnsi="Times New Roman" w:cs="Times New Roman"/>
          <w:sz w:val="28"/>
          <w:szCs w:val="28"/>
        </w:rPr>
        <w:t>ihtat Energy Ltd</w:t>
      </w:r>
      <w:r w:rsidR="00447ED7">
        <w:rPr>
          <w:rFonts w:ascii="Times New Roman" w:hAnsi="Times New Roman" w:cs="Times New Roman"/>
          <w:sz w:val="28"/>
          <w:szCs w:val="28"/>
        </w:rPr>
        <w:t>.</w:t>
      </w:r>
      <w:r w:rsidR="00986356">
        <w:rPr>
          <w:rFonts w:ascii="Times New Roman" w:hAnsi="Times New Roman" w:cs="Times New Roman"/>
          <w:sz w:val="28"/>
          <w:szCs w:val="28"/>
        </w:rPr>
        <w:t xml:space="preserve"> (NEL).</w:t>
      </w:r>
      <w:r w:rsidR="005649F5">
        <w:rPr>
          <w:rFonts w:ascii="Times New Roman" w:hAnsi="Times New Roman" w:cs="Times New Roman"/>
          <w:sz w:val="28"/>
          <w:szCs w:val="28"/>
        </w:rPr>
        <w:t xml:space="preserve"> In November 2023 and January 2024</w:t>
      </w:r>
      <w:r w:rsidR="00FD5052">
        <w:rPr>
          <w:rFonts w:ascii="Times New Roman" w:hAnsi="Times New Roman" w:cs="Times New Roman"/>
          <w:sz w:val="28"/>
          <w:szCs w:val="28"/>
        </w:rPr>
        <w:t xml:space="preserve"> Sullivan attempted to exercise </w:t>
      </w:r>
      <w:r w:rsidR="005649F5">
        <w:rPr>
          <w:rFonts w:ascii="Times New Roman" w:hAnsi="Times New Roman" w:cs="Times New Roman"/>
          <w:sz w:val="28"/>
          <w:szCs w:val="28"/>
        </w:rPr>
        <w:t>his share purchase options</w:t>
      </w:r>
      <w:r w:rsidR="00FD5052">
        <w:rPr>
          <w:rFonts w:ascii="Times New Roman" w:hAnsi="Times New Roman" w:cs="Times New Roman"/>
          <w:sz w:val="28"/>
          <w:szCs w:val="28"/>
        </w:rPr>
        <w:t xml:space="preserve">. Nihtat </w:t>
      </w:r>
      <w:r w:rsidR="008A69FF">
        <w:rPr>
          <w:rFonts w:ascii="Times New Roman" w:hAnsi="Times New Roman" w:cs="Times New Roman"/>
          <w:sz w:val="28"/>
          <w:szCs w:val="28"/>
        </w:rPr>
        <w:t xml:space="preserve">did not </w:t>
      </w:r>
      <w:r w:rsidR="00FD5052">
        <w:rPr>
          <w:rFonts w:ascii="Times New Roman" w:hAnsi="Times New Roman" w:cs="Times New Roman"/>
          <w:sz w:val="28"/>
          <w:szCs w:val="28"/>
        </w:rPr>
        <w:t>complete these transactions.</w:t>
      </w:r>
    </w:p>
    <w:p w14:paraId="625685E8" w14:textId="4E8FC795" w:rsidR="004D1FFC" w:rsidRDefault="004D1FFC" w:rsidP="004D1FF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April 16, 2024, Sullivan issued a Notice of Arbitration against Nihtat</w:t>
      </w:r>
      <w:r w:rsidR="008F1658">
        <w:rPr>
          <w:rFonts w:ascii="Times New Roman" w:hAnsi="Times New Roman" w:cs="Times New Roman"/>
          <w:sz w:val="28"/>
          <w:szCs w:val="28"/>
        </w:rPr>
        <w:t xml:space="preserve"> </w:t>
      </w:r>
      <w:r>
        <w:rPr>
          <w:rFonts w:ascii="Times New Roman" w:hAnsi="Times New Roman" w:cs="Times New Roman"/>
          <w:sz w:val="28"/>
          <w:szCs w:val="28"/>
        </w:rPr>
        <w:t xml:space="preserve">and NEL </w:t>
      </w:r>
      <w:r w:rsidR="00784ADC">
        <w:rPr>
          <w:rFonts w:ascii="Times New Roman" w:hAnsi="Times New Roman" w:cs="Times New Roman"/>
          <w:sz w:val="28"/>
          <w:szCs w:val="28"/>
        </w:rPr>
        <w:t>in relation to the share purchase dispute.</w:t>
      </w:r>
      <w:r w:rsidR="00F47D63">
        <w:rPr>
          <w:rFonts w:ascii="Times New Roman" w:hAnsi="Times New Roman" w:cs="Times New Roman"/>
          <w:sz w:val="28"/>
          <w:szCs w:val="28"/>
        </w:rPr>
        <w:t xml:space="preserve"> Arbitration is contemplated in</w:t>
      </w:r>
      <w:r>
        <w:rPr>
          <w:rFonts w:ascii="Times New Roman" w:hAnsi="Times New Roman" w:cs="Times New Roman"/>
          <w:sz w:val="28"/>
          <w:szCs w:val="28"/>
        </w:rPr>
        <w:t xml:space="preserve"> Article 18 of the shareholder agreement, which states:</w:t>
      </w:r>
    </w:p>
    <w:p w14:paraId="2C5C066D" w14:textId="58616F03" w:rsidR="004D1FFC" w:rsidRPr="0047063F" w:rsidRDefault="004D1FFC" w:rsidP="0047063F">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47063F">
        <w:rPr>
          <w:rFonts w:ascii="Times New Roman" w:hAnsi="Times New Roman" w:cs="Times New Roman"/>
          <w:sz w:val="24"/>
          <w:szCs w:val="24"/>
        </w:rPr>
        <w:t>18.01 Resolution by Arbitration. If any dispute or controversy occurs between the parties hereto relating to the interpretation or implementation of any of the provisions of this Agreement, such dispute shall be resolved by arbitration. Such arbitration shall be conducted by a single arbitrator.</w:t>
      </w:r>
    </w:p>
    <w:p w14:paraId="7C556D69" w14:textId="39CBB6E5" w:rsidR="00A51EF0" w:rsidRPr="00A51EF0" w:rsidRDefault="00A51EF0" w:rsidP="00A51EF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On May 13, 2024, Nihtat</w:t>
      </w:r>
      <w:r w:rsidR="00D44179">
        <w:rPr>
          <w:rFonts w:ascii="Times New Roman" w:hAnsi="Times New Roman" w:cs="Times New Roman"/>
          <w:sz w:val="28"/>
          <w:szCs w:val="28"/>
        </w:rPr>
        <w:t>, Nihtat Gwich’in Council and Nihtat Energy</w:t>
      </w:r>
      <w:r w:rsidR="00AE5B80">
        <w:rPr>
          <w:rFonts w:ascii="Times New Roman" w:hAnsi="Times New Roman" w:cs="Times New Roman"/>
          <w:sz w:val="28"/>
          <w:szCs w:val="28"/>
        </w:rPr>
        <w:t xml:space="preserve"> Ltd. </w:t>
      </w:r>
      <w:r>
        <w:rPr>
          <w:rFonts w:ascii="Times New Roman" w:hAnsi="Times New Roman" w:cs="Times New Roman"/>
          <w:sz w:val="28"/>
          <w:szCs w:val="28"/>
        </w:rPr>
        <w:t xml:space="preserve">filed a Statement of Claim under court file S-I-CV-2024-000-135 </w:t>
      </w:r>
      <w:r w:rsidR="00A86D75">
        <w:rPr>
          <w:rFonts w:ascii="Times New Roman" w:hAnsi="Times New Roman" w:cs="Times New Roman"/>
          <w:sz w:val="28"/>
          <w:szCs w:val="28"/>
        </w:rPr>
        <w:t>(</w:t>
      </w:r>
      <w:r>
        <w:rPr>
          <w:rFonts w:ascii="Times New Roman" w:hAnsi="Times New Roman" w:cs="Times New Roman"/>
          <w:sz w:val="28"/>
          <w:szCs w:val="28"/>
        </w:rPr>
        <w:t>the Action</w:t>
      </w:r>
      <w:r w:rsidR="00A86D75">
        <w:rPr>
          <w:rFonts w:ascii="Times New Roman" w:hAnsi="Times New Roman" w:cs="Times New Roman"/>
          <w:sz w:val="28"/>
          <w:szCs w:val="28"/>
        </w:rPr>
        <w:t>)</w:t>
      </w:r>
      <w:r>
        <w:rPr>
          <w:rFonts w:ascii="Times New Roman" w:hAnsi="Times New Roman" w:cs="Times New Roman"/>
          <w:sz w:val="28"/>
          <w:szCs w:val="28"/>
        </w:rPr>
        <w:t>.</w:t>
      </w:r>
      <w:r w:rsidR="00C32522">
        <w:rPr>
          <w:rFonts w:ascii="Times New Roman" w:hAnsi="Times New Roman" w:cs="Times New Roman"/>
          <w:sz w:val="28"/>
          <w:szCs w:val="28"/>
        </w:rPr>
        <w:t xml:space="preserve"> </w:t>
      </w:r>
      <w:r>
        <w:rPr>
          <w:rFonts w:ascii="Times New Roman" w:hAnsi="Times New Roman" w:cs="Times New Roman"/>
          <w:sz w:val="28"/>
          <w:szCs w:val="28"/>
        </w:rPr>
        <w:t xml:space="preserve">The Action names </w:t>
      </w:r>
      <w:r w:rsidR="00C32522">
        <w:rPr>
          <w:rFonts w:ascii="Times New Roman" w:hAnsi="Times New Roman" w:cs="Times New Roman"/>
          <w:sz w:val="28"/>
          <w:szCs w:val="28"/>
        </w:rPr>
        <w:t xml:space="preserve">both </w:t>
      </w:r>
      <w:r>
        <w:rPr>
          <w:rFonts w:ascii="Times New Roman" w:hAnsi="Times New Roman" w:cs="Times New Roman"/>
          <w:sz w:val="28"/>
          <w:szCs w:val="28"/>
        </w:rPr>
        <w:t>Sullivan</w:t>
      </w:r>
      <w:r w:rsidR="004E5A8B">
        <w:rPr>
          <w:rFonts w:ascii="Times New Roman" w:hAnsi="Times New Roman" w:cs="Times New Roman"/>
          <w:sz w:val="28"/>
          <w:szCs w:val="28"/>
        </w:rPr>
        <w:t xml:space="preserve"> and</w:t>
      </w:r>
      <w:r>
        <w:rPr>
          <w:rFonts w:ascii="Times New Roman" w:hAnsi="Times New Roman" w:cs="Times New Roman"/>
          <w:sz w:val="28"/>
          <w:szCs w:val="28"/>
        </w:rPr>
        <w:t xml:space="preserve"> Jozef Carnogursky</w:t>
      </w:r>
      <w:r w:rsidR="004E5A8B">
        <w:rPr>
          <w:rFonts w:ascii="Times New Roman" w:hAnsi="Times New Roman" w:cs="Times New Roman"/>
          <w:sz w:val="28"/>
          <w:szCs w:val="28"/>
        </w:rPr>
        <w:t xml:space="preserve"> </w:t>
      </w:r>
      <w:r w:rsidR="006A2E63">
        <w:rPr>
          <w:rFonts w:ascii="Times New Roman" w:hAnsi="Times New Roman" w:cs="Times New Roman"/>
          <w:sz w:val="28"/>
          <w:szCs w:val="28"/>
        </w:rPr>
        <w:t xml:space="preserve">(Carnogursky) </w:t>
      </w:r>
      <w:r>
        <w:rPr>
          <w:rFonts w:ascii="Times New Roman" w:hAnsi="Times New Roman" w:cs="Times New Roman"/>
          <w:sz w:val="28"/>
          <w:szCs w:val="28"/>
        </w:rPr>
        <w:t>as defendants</w:t>
      </w:r>
      <w:r w:rsidR="00757FE3">
        <w:rPr>
          <w:rFonts w:ascii="Times New Roman" w:hAnsi="Times New Roman" w:cs="Times New Roman"/>
          <w:sz w:val="28"/>
          <w:szCs w:val="28"/>
        </w:rPr>
        <w:t xml:space="preserve">. </w:t>
      </w:r>
      <w:r w:rsidR="00637DE4">
        <w:rPr>
          <w:rFonts w:ascii="Times New Roman" w:hAnsi="Times New Roman" w:cs="Times New Roman"/>
          <w:sz w:val="28"/>
          <w:szCs w:val="28"/>
        </w:rPr>
        <w:t xml:space="preserve">The Action overlaps in part with the Notice of Arbitration. It </w:t>
      </w:r>
      <w:r w:rsidR="001A6E27">
        <w:rPr>
          <w:rFonts w:ascii="Times New Roman" w:hAnsi="Times New Roman" w:cs="Times New Roman"/>
          <w:sz w:val="28"/>
          <w:szCs w:val="28"/>
        </w:rPr>
        <w:t xml:space="preserve">raises </w:t>
      </w:r>
      <w:r w:rsidR="00637DE4">
        <w:rPr>
          <w:rFonts w:ascii="Times New Roman" w:hAnsi="Times New Roman" w:cs="Times New Roman"/>
          <w:sz w:val="28"/>
          <w:szCs w:val="28"/>
        </w:rPr>
        <w:t>numerous issues as between Nihtat, Sullivan, and Carnogursky, including issues relating to the shareholders agreement.</w:t>
      </w:r>
    </w:p>
    <w:p w14:paraId="669B9D95" w14:textId="755A66BB" w:rsidR="00396041" w:rsidRDefault="004E5A8B" w:rsidP="0039604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May 17, 202</w:t>
      </w:r>
      <w:r w:rsidR="00784076">
        <w:rPr>
          <w:rFonts w:ascii="Times New Roman" w:hAnsi="Times New Roman" w:cs="Times New Roman"/>
          <w:sz w:val="28"/>
          <w:szCs w:val="28"/>
        </w:rPr>
        <w:t>4,</w:t>
      </w:r>
      <w:r>
        <w:rPr>
          <w:rFonts w:ascii="Times New Roman" w:hAnsi="Times New Roman" w:cs="Times New Roman"/>
          <w:sz w:val="28"/>
          <w:szCs w:val="28"/>
        </w:rPr>
        <w:t xml:space="preserve"> an </w:t>
      </w:r>
      <w:r w:rsidR="00396041">
        <w:rPr>
          <w:rFonts w:ascii="Times New Roman" w:hAnsi="Times New Roman" w:cs="Times New Roman"/>
          <w:sz w:val="28"/>
          <w:szCs w:val="28"/>
        </w:rPr>
        <w:t>Arbitrator was appointed</w:t>
      </w:r>
      <w:r w:rsidR="00C32522">
        <w:rPr>
          <w:rFonts w:ascii="Times New Roman" w:hAnsi="Times New Roman" w:cs="Times New Roman"/>
          <w:sz w:val="28"/>
          <w:szCs w:val="28"/>
        </w:rPr>
        <w:t xml:space="preserve"> to adjudicate the dispute raised in the Notice of Arbitration</w:t>
      </w:r>
      <w:r w:rsidR="00396041">
        <w:rPr>
          <w:rFonts w:ascii="Times New Roman" w:hAnsi="Times New Roman" w:cs="Times New Roman"/>
          <w:sz w:val="28"/>
          <w:szCs w:val="28"/>
        </w:rPr>
        <w:t xml:space="preserve">. Nihtat brought a preliminary motion before the Arbitrator </w:t>
      </w:r>
      <w:r w:rsidR="004B5D6C">
        <w:rPr>
          <w:rFonts w:ascii="Times New Roman" w:hAnsi="Times New Roman" w:cs="Times New Roman"/>
          <w:sz w:val="28"/>
          <w:szCs w:val="28"/>
        </w:rPr>
        <w:t xml:space="preserve">seeking </w:t>
      </w:r>
      <w:r w:rsidR="00396041">
        <w:rPr>
          <w:rFonts w:ascii="Times New Roman" w:hAnsi="Times New Roman" w:cs="Times New Roman"/>
          <w:sz w:val="28"/>
          <w:szCs w:val="28"/>
        </w:rPr>
        <w:t xml:space="preserve">to terminate the arbitration </w:t>
      </w:r>
      <w:r w:rsidR="004B5D6C">
        <w:rPr>
          <w:rFonts w:ascii="Times New Roman" w:hAnsi="Times New Roman" w:cs="Times New Roman"/>
          <w:sz w:val="28"/>
          <w:szCs w:val="28"/>
        </w:rPr>
        <w:t>so that</w:t>
      </w:r>
      <w:r w:rsidR="00396041">
        <w:rPr>
          <w:rFonts w:ascii="Times New Roman" w:hAnsi="Times New Roman" w:cs="Times New Roman"/>
          <w:sz w:val="28"/>
          <w:szCs w:val="28"/>
        </w:rPr>
        <w:t xml:space="preserve"> all issues</w:t>
      </w:r>
      <w:r w:rsidR="00632F0A">
        <w:rPr>
          <w:rFonts w:ascii="Times New Roman" w:hAnsi="Times New Roman" w:cs="Times New Roman"/>
          <w:sz w:val="28"/>
          <w:szCs w:val="28"/>
        </w:rPr>
        <w:t xml:space="preserve"> between the parties</w:t>
      </w:r>
      <w:r w:rsidR="00396041">
        <w:rPr>
          <w:rFonts w:ascii="Times New Roman" w:hAnsi="Times New Roman" w:cs="Times New Roman"/>
          <w:sz w:val="28"/>
          <w:szCs w:val="28"/>
        </w:rPr>
        <w:t xml:space="preserve"> </w:t>
      </w:r>
      <w:r w:rsidR="004B5D6C">
        <w:rPr>
          <w:rFonts w:ascii="Times New Roman" w:hAnsi="Times New Roman" w:cs="Times New Roman"/>
          <w:sz w:val="28"/>
          <w:szCs w:val="28"/>
        </w:rPr>
        <w:t xml:space="preserve">may </w:t>
      </w:r>
      <w:r w:rsidR="00396041">
        <w:rPr>
          <w:rFonts w:ascii="Times New Roman" w:hAnsi="Times New Roman" w:cs="Times New Roman"/>
          <w:sz w:val="28"/>
          <w:szCs w:val="28"/>
        </w:rPr>
        <w:t>be dealt with in the Action.</w:t>
      </w:r>
    </w:p>
    <w:p w14:paraId="7AF94AF8" w14:textId="5A0167E3" w:rsidR="00396041" w:rsidRDefault="00396041" w:rsidP="0039604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a partial arbitral award dated July 2, 2024, the Arbitrator determined that he </w:t>
      </w:r>
      <w:r w:rsidR="00841ACA">
        <w:rPr>
          <w:rFonts w:ascii="Times New Roman" w:hAnsi="Times New Roman" w:cs="Times New Roman"/>
          <w:sz w:val="28"/>
          <w:szCs w:val="28"/>
        </w:rPr>
        <w:t>has</w:t>
      </w:r>
      <w:r>
        <w:rPr>
          <w:rFonts w:ascii="Times New Roman" w:hAnsi="Times New Roman" w:cs="Times New Roman"/>
          <w:sz w:val="28"/>
          <w:szCs w:val="28"/>
        </w:rPr>
        <w:t xml:space="preserve"> jurisdiction over the dispute and declined to terminate the arbitration</w:t>
      </w:r>
      <w:r w:rsidR="00841ACA">
        <w:rPr>
          <w:rFonts w:ascii="Times New Roman" w:hAnsi="Times New Roman" w:cs="Times New Roman"/>
          <w:sz w:val="28"/>
          <w:szCs w:val="28"/>
        </w:rPr>
        <w:t xml:space="preserve"> </w:t>
      </w:r>
      <w:r w:rsidR="00A86D75">
        <w:rPr>
          <w:rFonts w:ascii="Times New Roman" w:hAnsi="Times New Roman" w:cs="Times New Roman"/>
          <w:sz w:val="28"/>
          <w:szCs w:val="28"/>
        </w:rPr>
        <w:t>(</w:t>
      </w:r>
      <w:r w:rsidR="00841ACA">
        <w:rPr>
          <w:rFonts w:ascii="Times New Roman" w:hAnsi="Times New Roman" w:cs="Times New Roman"/>
          <w:sz w:val="28"/>
          <w:szCs w:val="28"/>
        </w:rPr>
        <w:t>the Partial Award</w:t>
      </w:r>
      <w:r w:rsidR="00A86D75">
        <w:rPr>
          <w:rFonts w:ascii="Times New Roman" w:hAnsi="Times New Roman" w:cs="Times New Roman"/>
          <w:sz w:val="28"/>
          <w:szCs w:val="28"/>
        </w:rPr>
        <w:t>)</w:t>
      </w:r>
      <w:r w:rsidR="00841ACA">
        <w:rPr>
          <w:rFonts w:ascii="Times New Roman" w:hAnsi="Times New Roman" w:cs="Times New Roman"/>
          <w:sz w:val="28"/>
          <w:szCs w:val="28"/>
        </w:rPr>
        <w:t>.</w:t>
      </w:r>
    </w:p>
    <w:p w14:paraId="7743E9BD" w14:textId="28FC2A0B" w:rsidR="00C818A6" w:rsidRDefault="00396041" w:rsidP="00C818A6">
      <w:pPr>
        <w:pStyle w:val="ListParagraph"/>
        <w:numPr>
          <w:ilvl w:val="0"/>
          <w:numId w:val="9"/>
        </w:numPr>
        <w:spacing w:after="240" w:line="240" w:lineRule="auto"/>
        <w:contextualSpacing w:val="0"/>
        <w:jc w:val="both"/>
        <w:rPr>
          <w:rFonts w:ascii="Times New Roman" w:hAnsi="Times New Roman" w:cs="Times New Roman"/>
          <w:sz w:val="28"/>
          <w:szCs w:val="28"/>
        </w:rPr>
      </w:pPr>
      <w:r w:rsidRPr="00C818A6">
        <w:rPr>
          <w:rFonts w:ascii="Times New Roman" w:hAnsi="Times New Roman" w:cs="Times New Roman"/>
          <w:sz w:val="28"/>
          <w:szCs w:val="28"/>
        </w:rPr>
        <w:t>Nihtat applies to have the Partial Award set aside</w:t>
      </w:r>
      <w:r w:rsidR="00C818A6">
        <w:rPr>
          <w:rFonts w:ascii="Times New Roman" w:hAnsi="Times New Roman" w:cs="Times New Roman"/>
          <w:sz w:val="28"/>
          <w:szCs w:val="28"/>
        </w:rPr>
        <w:t>.</w:t>
      </w:r>
      <w:r w:rsidR="008357F7">
        <w:rPr>
          <w:rFonts w:ascii="Times New Roman" w:hAnsi="Times New Roman" w:cs="Times New Roman"/>
          <w:sz w:val="28"/>
          <w:szCs w:val="28"/>
        </w:rPr>
        <w:t xml:space="preserve"> </w:t>
      </w:r>
      <w:proofErr w:type="gramStart"/>
      <w:r w:rsidR="008357F7">
        <w:rPr>
          <w:rFonts w:ascii="Times New Roman" w:hAnsi="Times New Roman" w:cs="Times New Roman"/>
          <w:sz w:val="28"/>
          <w:szCs w:val="28"/>
        </w:rPr>
        <w:t>For the reasons that</w:t>
      </w:r>
      <w:proofErr w:type="gramEnd"/>
      <w:r w:rsidR="008357F7">
        <w:rPr>
          <w:rFonts w:ascii="Times New Roman" w:hAnsi="Times New Roman" w:cs="Times New Roman"/>
          <w:sz w:val="28"/>
          <w:szCs w:val="28"/>
        </w:rPr>
        <w:t xml:space="preserve"> follow, I dismiss Nihtat’s application and uphold the Partial Award.</w:t>
      </w:r>
    </w:p>
    <w:p w14:paraId="57306C28" w14:textId="12202BFB" w:rsidR="00B72311" w:rsidRPr="00C818A6" w:rsidRDefault="00B72311" w:rsidP="00C818A6">
      <w:pPr>
        <w:pStyle w:val="ListParagraph"/>
        <w:spacing w:after="240" w:line="240" w:lineRule="auto"/>
        <w:ind w:left="0"/>
        <w:contextualSpacing w:val="0"/>
        <w:jc w:val="both"/>
        <w:rPr>
          <w:rFonts w:ascii="Times New Roman" w:hAnsi="Times New Roman" w:cs="Times New Roman"/>
          <w:sz w:val="28"/>
          <w:szCs w:val="28"/>
        </w:rPr>
      </w:pPr>
      <w:r w:rsidRPr="00C818A6">
        <w:rPr>
          <w:rFonts w:ascii="Times New Roman" w:hAnsi="Times New Roman" w:cs="Times New Roman"/>
          <w:sz w:val="28"/>
          <w:szCs w:val="28"/>
        </w:rPr>
        <w:t>BACKGROUND</w:t>
      </w:r>
    </w:p>
    <w:p w14:paraId="744DA1E4" w14:textId="3BC8C781" w:rsidR="00F20219" w:rsidRPr="001A33EC" w:rsidRDefault="0041601D" w:rsidP="001A33E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is a corporation wholly owned by Nihtat Gwich’in Council. </w:t>
      </w:r>
      <w:r w:rsidR="00A4218D">
        <w:rPr>
          <w:rFonts w:ascii="Times New Roman" w:hAnsi="Times New Roman" w:cs="Times New Roman"/>
          <w:sz w:val="28"/>
          <w:szCs w:val="28"/>
        </w:rPr>
        <w:t>Carnogursky is a former president and director of Nihtat Gwich’in Council</w:t>
      </w:r>
      <w:r w:rsidR="00F20219">
        <w:rPr>
          <w:rFonts w:ascii="Times New Roman" w:hAnsi="Times New Roman" w:cs="Times New Roman"/>
          <w:sz w:val="28"/>
          <w:szCs w:val="28"/>
        </w:rPr>
        <w:t>.</w:t>
      </w:r>
      <w:r w:rsidR="00515042">
        <w:rPr>
          <w:rFonts w:ascii="Times New Roman" w:hAnsi="Times New Roman" w:cs="Times New Roman"/>
          <w:sz w:val="28"/>
          <w:szCs w:val="28"/>
        </w:rPr>
        <w:t xml:space="preserve"> </w:t>
      </w:r>
      <w:r w:rsidR="001A33EC">
        <w:rPr>
          <w:rFonts w:ascii="Times New Roman" w:hAnsi="Times New Roman" w:cs="Times New Roman"/>
          <w:sz w:val="28"/>
          <w:szCs w:val="28"/>
        </w:rPr>
        <w:t>Nihtat and Sullivan are the only shareholders of NEL. NEL did not make any submissions on this application.</w:t>
      </w:r>
    </w:p>
    <w:p w14:paraId="6B0D9D53" w14:textId="3748884A" w:rsidR="008A0D6B" w:rsidRPr="0052042D" w:rsidRDefault="008A0D6B" w:rsidP="0052042D">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1821A7">
        <w:rPr>
          <w:rFonts w:ascii="Times New Roman" w:hAnsi="Times New Roman" w:cs="Times New Roman"/>
          <w:sz w:val="28"/>
          <w:szCs w:val="28"/>
        </w:rPr>
        <w:t xml:space="preserve">Action </w:t>
      </w:r>
      <w:r w:rsidR="0064152A">
        <w:rPr>
          <w:rFonts w:ascii="Times New Roman" w:hAnsi="Times New Roman" w:cs="Times New Roman"/>
          <w:sz w:val="28"/>
          <w:szCs w:val="28"/>
        </w:rPr>
        <w:t>brings</w:t>
      </w:r>
      <w:r w:rsidR="00693A92">
        <w:rPr>
          <w:rFonts w:ascii="Times New Roman" w:hAnsi="Times New Roman" w:cs="Times New Roman"/>
          <w:sz w:val="28"/>
          <w:szCs w:val="28"/>
        </w:rPr>
        <w:t xml:space="preserve"> </w:t>
      </w:r>
      <w:proofErr w:type="gramStart"/>
      <w:r w:rsidR="00693A92">
        <w:rPr>
          <w:rFonts w:ascii="Times New Roman" w:hAnsi="Times New Roman" w:cs="Times New Roman"/>
          <w:sz w:val="28"/>
          <w:szCs w:val="28"/>
        </w:rPr>
        <w:t>a number of</w:t>
      </w:r>
      <w:proofErr w:type="gramEnd"/>
      <w:r w:rsidR="00693A92">
        <w:rPr>
          <w:rFonts w:ascii="Times New Roman" w:hAnsi="Times New Roman" w:cs="Times New Roman"/>
          <w:sz w:val="28"/>
          <w:szCs w:val="28"/>
        </w:rPr>
        <w:t xml:space="preserve"> allegation</w:t>
      </w:r>
      <w:r w:rsidR="001A2877">
        <w:rPr>
          <w:rFonts w:ascii="Times New Roman" w:hAnsi="Times New Roman" w:cs="Times New Roman"/>
          <w:sz w:val="28"/>
          <w:szCs w:val="28"/>
        </w:rPr>
        <w:t>s</w:t>
      </w:r>
      <w:r w:rsidR="0099691F">
        <w:rPr>
          <w:rFonts w:ascii="Times New Roman" w:hAnsi="Times New Roman" w:cs="Times New Roman"/>
          <w:sz w:val="28"/>
          <w:szCs w:val="28"/>
        </w:rPr>
        <w:t xml:space="preserve"> </w:t>
      </w:r>
      <w:r w:rsidR="00693A92">
        <w:rPr>
          <w:rFonts w:ascii="Times New Roman" w:hAnsi="Times New Roman" w:cs="Times New Roman"/>
          <w:sz w:val="28"/>
          <w:szCs w:val="28"/>
        </w:rPr>
        <w:t xml:space="preserve">against </w:t>
      </w:r>
      <w:r>
        <w:rPr>
          <w:rFonts w:ascii="Times New Roman" w:hAnsi="Times New Roman" w:cs="Times New Roman"/>
          <w:sz w:val="28"/>
          <w:szCs w:val="28"/>
        </w:rPr>
        <w:t xml:space="preserve">Sullivan and </w:t>
      </w:r>
      <w:r w:rsidR="001A2877">
        <w:rPr>
          <w:rFonts w:ascii="Times New Roman" w:hAnsi="Times New Roman" w:cs="Times New Roman"/>
          <w:sz w:val="28"/>
          <w:szCs w:val="28"/>
        </w:rPr>
        <w:t>Carnogursky</w:t>
      </w:r>
      <w:r w:rsidR="0064152A">
        <w:rPr>
          <w:rFonts w:ascii="Times New Roman" w:hAnsi="Times New Roman" w:cs="Times New Roman"/>
          <w:sz w:val="28"/>
          <w:szCs w:val="28"/>
        </w:rPr>
        <w:t xml:space="preserve">. Nihtat alleges </w:t>
      </w:r>
      <w:r w:rsidR="00446ABD">
        <w:rPr>
          <w:rFonts w:ascii="Times New Roman" w:hAnsi="Times New Roman" w:cs="Times New Roman"/>
          <w:sz w:val="28"/>
          <w:szCs w:val="28"/>
        </w:rPr>
        <w:t xml:space="preserve">that they </w:t>
      </w:r>
      <w:r w:rsidR="009A0B5D">
        <w:rPr>
          <w:rFonts w:ascii="Times New Roman" w:hAnsi="Times New Roman" w:cs="Times New Roman"/>
          <w:sz w:val="28"/>
          <w:szCs w:val="28"/>
        </w:rPr>
        <w:t xml:space="preserve">created NEL without the knowledge or </w:t>
      </w:r>
      <w:r w:rsidR="0083034B">
        <w:rPr>
          <w:rFonts w:ascii="Times New Roman" w:hAnsi="Times New Roman" w:cs="Times New Roman"/>
          <w:sz w:val="28"/>
          <w:szCs w:val="28"/>
        </w:rPr>
        <w:t>authorization</w:t>
      </w:r>
      <w:r w:rsidR="009A0B5D">
        <w:rPr>
          <w:rFonts w:ascii="Times New Roman" w:hAnsi="Times New Roman" w:cs="Times New Roman"/>
          <w:sz w:val="28"/>
          <w:szCs w:val="28"/>
        </w:rPr>
        <w:t xml:space="preserve"> of the other directors or </w:t>
      </w:r>
      <w:r w:rsidR="0083034B">
        <w:rPr>
          <w:rFonts w:ascii="Times New Roman" w:hAnsi="Times New Roman" w:cs="Times New Roman"/>
          <w:sz w:val="28"/>
          <w:szCs w:val="28"/>
        </w:rPr>
        <w:t>officers</w:t>
      </w:r>
      <w:r w:rsidR="009A0B5D">
        <w:rPr>
          <w:rFonts w:ascii="Times New Roman" w:hAnsi="Times New Roman" w:cs="Times New Roman"/>
          <w:sz w:val="28"/>
          <w:szCs w:val="28"/>
        </w:rPr>
        <w:t xml:space="preserve"> of Nihtat</w:t>
      </w:r>
      <w:r w:rsidR="00BB19BE">
        <w:rPr>
          <w:rFonts w:ascii="Times New Roman" w:hAnsi="Times New Roman" w:cs="Times New Roman"/>
          <w:sz w:val="28"/>
          <w:szCs w:val="28"/>
        </w:rPr>
        <w:t xml:space="preserve">, </w:t>
      </w:r>
      <w:r w:rsidR="009A0B5D">
        <w:rPr>
          <w:rFonts w:ascii="Times New Roman" w:hAnsi="Times New Roman" w:cs="Times New Roman"/>
          <w:sz w:val="28"/>
          <w:szCs w:val="28"/>
        </w:rPr>
        <w:t>that Carnogursky cause</w:t>
      </w:r>
      <w:r w:rsidR="0083034B">
        <w:rPr>
          <w:rFonts w:ascii="Times New Roman" w:hAnsi="Times New Roman" w:cs="Times New Roman"/>
          <w:sz w:val="28"/>
          <w:szCs w:val="28"/>
        </w:rPr>
        <w:t>d</w:t>
      </w:r>
      <w:r w:rsidR="009A0B5D">
        <w:rPr>
          <w:rFonts w:ascii="Times New Roman" w:hAnsi="Times New Roman" w:cs="Times New Roman"/>
          <w:sz w:val="28"/>
          <w:szCs w:val="28"/>
        </w:rPr>
        <w:t xml:space="preserve"> shares in NEL to be issue</w:t>
      </w:r>
      <w:r w:rsidR="0083034B">
        <w:rPr>
          <w:rFonts w:ascii="Times New Roman" w:hAnsi="Times New Roman" w:cs="Times New Roman"/>
          <w:sz w:val="28"/>
          <w:szCs w:val="28"/>
        </w:rPr>
        <w:t>d</w:t>
      </w:r>
      <w:r w:rsidR="009A0B5D">
        <w:rPr>
          <w:rFonts w:ascii="Times New Roman" w:hAnsi="Times New Roman" w:cs="Times New Roman"/>
          <w:sz w:val="28"/>
          <w:szCs w:val="28"/>
        </w:rPr>
        <w:t xml:space="preserve"> to S</w:t>
      </w:r>
      <w:r w:rsidR="00491688">
        <w:rPr>
          <w:rFonts w:ascii="Times New Roman" w:hAnsi="Times New Roman" w:cs="Times New Roman"/>
          <w:sz w:val="28"/>
          <w:szCs w:val="28"/>
        </w:rPr>
        <w:t>u</w:t>
      </w:r>
      <w:r w:rsidR="009A0B5D">
        <w:rPr>
          <w:rFonts w:ascii="Times New Roman" w:hAnsi="Times New Roman" w:cs="Times New Roman"/>
          <w:sz w:val="28"/>
          <w:szCs w:val="28"/>
        </w:rPr>
        <w:t>llivan</w:t>
      </w:r>
      <w:r w:rsidR="00491688">
        <w:rPr>
          <w:rFonts w:ascii="Times New Roman" w:hAnsi="Times New Roman" w:cs="Times New Roman"/>
          <w:sz w:val="28"/>
          <w:szCs w:val="28"/>
        </w:rPr>
        <w:t xml:space="preserve">, </w:t>
      </w:r>
      <w:r w:rsidR="00BB19BE">
        <w:rPr>
          <w:rFonts w:ascii="Times New Roman" w:hAnsi="Times New Roman" w:cs="Times New Roman"/>
          <w:sz w:val="28"/>
          <w:szCs w:val="28"/>
        </w:rPr>
        <w:t xml:space="preserve">and </w:t>
      </w:r>
      <w:r w:rsidR="00491688">
        <w:rPr>
          <w:rFonts w:ascii="Times New Roman" w:hAnsi="Times New Roman" w:cs="Times New Roman"/>
          <w:sz w:val="28"/>
          <w:szCs w:val="28"/>
        </w:rPr>
        <w:t xml:space="preserve">that Carnogursky and Sullivan </w:t>
      </w:r>
      <w:r w:rsidR="000423AC">
        <w:rPr>
          <w:rFonts w:ascii="Times New Roman" w:hAnsi="Times New Roman" w:cs="Times New Roman"/>
          <w:sz w:val="28"/>
          <w:szCs w:val="28"/>
        </w:rPr>
        <w:t>entered the shareholder agreement</w:t>
      </w:r>
      <w:r w:rsidR="00491688">
        <w:rPr>
          <w:rFonts w:ascii="Times New Roman" w:hAnsi="Times New Roman" w:cs="Times New Roman"/>
          <w:sz w:val="28"/>
          <w:szCs w:val="28"/>
        </w:rPr>
        <w:t xml:space="preserve"> without the knowledge of the other </w:t>
      </w:r>
      <w:r w:rsidR="001C17FF">
        <w:rPr>
          <w:rFonts w:ascii="Times New Roman" w:hAnsi="Times New Roman" w:cs="Times New Roman"/>
          <w:sz w:val="28"/>
          <w:szCs w:val="28"/>
        </w:rPr>
        <w:t>directors</w:t>
      </w:r>
      <w:r w:rsidR="000423AC">
        <w:rPr>
          <w:rFonts w:ascii="Times New Roman" w:hAnsi="Times New Roman" w:cs="Times New Roman"/>
          <w:sz w:val="28"/>
          <w:szCs w:val="28"/>
        </w:rPr>
        <w:t xml:space="preserve">. </w:t>
      </w:r>
      <w:r w:rsidR="007E4018" w:rsidRPr="00A96341">
        <w:rPr>
          <w:rFonts w:ascii="Times New Roman" w:hAnsi="Times New Roman" w:cs="Times New Roman"/>
          <w:sz w:val="28"/>
          <w:szCs w:val="28"/>
        </w:rPr>
        <w:t xml:space="preserve">It </w:t>
      </w:r>
      <w:r w:rsidR="007975E9">
        <w:rPr>
          <w:rFonts w:ascii="Times New Roman" w:hAnsi="Times New Roman" w:cs="Times New Roman"/>
          <w:sz w:val="28"/>
          <w:szCs w:val="28"/>
        </w:rPr>
        <w:t xml:space="preserve">is </w:t>
      </w:r>
      <w:r w:rsidR="007E4018" w:rsidRPr="00A96341">
        <w:rPr>
          <w:rFonts w:ascii="Times New Roman" w:hAnsi="Times New Roman" w:cs="Times New Roman"/>
          <w:sz w:val="28"/>
          <w:szCs w:val="28"/>
        </w:rPr>
        <w:t>also</w:t>
      </w:r>
      <w:r w:rsidR="000423AC" w:rsidRPr="00A96341">
        <w:rPr>
          <w:rFonts w:ascii="Times New Roman" w:hAnsi="Times New Roman" w:cs="Times New Roman"/>
          <w:sz w:val="28"/>
          <w:szCs w:val="28"/>
        </w:rPr>
        <w:t xml:space="preserve"> allege</w:t>
      </w:r>
      <w:r w:rsidR="007975E9">
        <w:rPr>
          <w:rFonts w:ascii="Times New Roman" w:hAnsi="Times New Roman" w:cs="Times New Roman"/>
          <w:sz w:val="28"/>
          <w:szCs w:val="28"/>
        </w:rPr>
        <w:t>d</w:t>
      </w:r>
      <w:r w:rsidR="000423AC" w:rsidRPr="00A96341">
        <w:rPr>
          <w:rFonts w:ascii="Times New Roman" w:hAnsi="Times New Roman" w:cs="Times New Roman"/>
          <w:sz w:val="28"/>
          <w:szCs w:val="28"/>
        </w:rPr>
        <w:t xml:space="preserve"> that</w:t>
      </w:r>
      <w:r w:rsidR="00491688" w:rsidRPr="00A96341">
        <w:rPr>
          <w:rFonts w:ascii="Times New Roman" w:hAnsi="Times New Roman" w:cs="Times New Roman"/>
          <w:sz w:val="28"/>
          <w:szCs w:val="28"/>
        </w:rPr>
        <w:t xml:space="preserve"> </w:t>
      </w:r>
      <w:r w:rsidR="00441CFF">
        <w:rPr>
          <w:rFonts w:ascii="Times New Roman" w:hAnsi="Times New Roman" w:cs="Times New Roman"/>
          <w:sz w:val="28"/>
          <w:szCs w:val="28"/>
        </w:rPr>
        <w:t>they</w:t>
      </w:r>
      <w:r w:rsidR="00491688" w:rsidRPr="00A96341">
        <w:rPr>
          <w:rFonts w:ascii="Times New Roman" w:hAnsi="Times New Roman" w:cs="Times New Roman"/>
          <w:sz w:val="28"/>
          <w:szCs w:val="28"/>
        </w:rPr>
        <w:t xml:space="preserve"> took other actions</w:t>
      </w:r>
      <w:r w:rsidR="007975E9">
        <w:rPr>
          <w:rFonts w:ascii="Times New Roman" w:hAnsi="Times New Roman" w:cs="Times New Roman"/>
          <w:sz w:val="28"/>
          <w:szCs w:val="28"/>
        </w:rPr>
        <w:t xml:space="preserve"> without</w:t>
      </w:r>
      <w:r w:rsidR="00A62F53">
        <w:rPr>
          <w:rFonts w:ascii="Times New Roman" w:hAnsi="Times New Roman" w:cs="Times New Roman"/>
          <w:sz w:val="28"/>
          <w:szCs w:val="28"/>
        </w:rPr>
        <w:t xml:space="preserve"> proper authorization</w:t>
      </w:r>
      <w:r w:rsidR="007975E9">
        <w:rPr>
          <w:rFonts w:ascii="Times New Roman" w:hAnsi="Times New Roman" w:cs="Times New Roman"/>
          <w:sz w:val="28"/>
          <w:szCs w:val="28"/>
        </w:rPr>
        <w:t xml:space="preserve">, </w:t>
      </w:r>
      <w:r w:rsidR="00086A1A" w:rsidRPr="00A96341">
        <w:rPr>
          <w:rFonts w:ascii="Times New Roman" w:hAnsi="Times New Roman" w:cs="Times New Roman"/>
          <w:sz w:val="28"/>
          <w:szCs w:val="28"/>
        </w:rPr>
        <w:t>including entering into a Management Services Agreement</w:t>
      </w:r>
      <w:r w:rsidR="009A7DDA" w:rsidRPr="00A96341">
        <w:rPr>
          <w:rFonts w:ascii="Times New Roman" w:hAnsi="Times New Roman" w:cs="Times New Roman"/>
          <w:sz w:val="28"/>
          <w:szCs w:val="28"/>
        </w:rPr>
        <w:t xml:space="preserve"> whereby Sullivan became President and </w:t>
      </w:r>
      <w:r w:rsidR="00E0173E">
        <w:rPr>
          <w:rFonts w:ascii="Times New Roman" w:hAnsi="Times New Roman" w:cs="Times New Roman"/>
          <w:sz w:val="28"/>
          <w:szCs w:val="28"/>
        </w:rPr>
        <w:t>C</w:t>
      </w:r>
      <w:r w:rsidR="009A7DDA" w:rsidRPr="00A96341">
        <w:rPr>
          <w:rFonts w:ascii="Times New Roman" w:hAnsi="Times New Roman" w:cs="Times New Roman"/>
          <w:sz w:val="28"/>
          <w:szCs w:val="28"/>
        </w:rPr>
        <w:t xml:space="preserve">hief </w:t>
      </w:r>
      <w:r w:rsidR="00E0173E">
        <w:rPr>
          <w:rFonts w:ascii="Times New Roman" w:hAnsi="Times New Roman" w:cs="Times New Roman"/>
          <w:sz w:val="28"/>
          <w:szCs w:val="28"/>
        </w:rPr>
        <w:t>E</w:t>
      </w:r>
      <w:r w:rsidR="009A7DDA" w:rsidRPr="00A96341">
        <w:rPr>
          <w:rFonts w:ascii="Times New Roman" w:hAnsi="Times New Roman" w:cs="Times New Roman"/>
          <w:sz w:val="28"/>
          <w:szCs w:val="28"/>
        </w:rPr>
        <w:t xml:space="preserve">xecutive </w:t>
      </w:r>
      <w:r w:rsidR="00E0173E">
        <w:rPr>
          <w:rFonts w:ascii="Times New Roman" w:hAnsi="Times New Roman" w:cs="Times New Roman"/>
          <w:sz w:val="28"/>
          <w:szCs w:val="28"/>
        </w:rPr>
        <w:t>O</w:t>
      </w:r>
      <w:r w:rsidR="009A7DDA" w:rsidRPr="00A96341">
        <w:rPr>
          <w:rFonts w:ascii="Times New Roman" w:hAnsi="Times New Roman" w:cs="Times New Roman"/>
          <w:sz w:val="28"/>
          <w:szCs w:val="28"/>
        </w:rPr>
        <w:t>fficer of NE</w:t>
      </w:r>
      <w:r w:rsidR="00337B6D" w:rsidRPr="00A96341">
        <w:rPr>
          <w:rFonts w:ascii="Times New Roman" w:hAnsi="Times New Roman" w:cs="Times New Roman"/>
          <w:sz w:val="28"/>
          <w:szCs w:val="28"/>
        </w:rPr>
        <w:t>L</w:t>
      </w:r>
      <w:r w:rsidR="00086A1A" w:rsidRPr="00A96341">
        <w:rPr>
          <w:rFonts w:ascii="Times New Roman" w:hAnsi="Times New Roman" w:cs="Times New Roman"/>
          <w:sz w:val="28"/>
          <w:szCs w:val="28"/>
        </w:rPr>
        <w:t xml:space="preserve"> and</w:t>
      </w:r>
      <w:r w:rsidR="00C27D06" w:rsidRPr="00A96341">
        <w:rPr>
          <w:rFonts w:ascii="Times New Roman" w:hAnsi="Times New Roman" w:cs="Times New Roman"/>
          <w:sz w:val="28"/>
          <w:szCs w:val="28"/>
        </w:rPr>
        <w:t xml:space="preserve"> executing a</w:t>
      </w:r>
      <w:r w:rsidR="00086A1A" w:rsidRPr="00A96341">
        <w:rPr>
          <w:rFonts w:ascii="Times New Roman" w:hAnsi="Times New Roman" w:cs="Times New Roman"/>
          <w:sz w:val="28"/>
          <w:szCs w:val="28"/>
        </w:rPr>
        <w:t xml:space="preserve"> Transfer of Business Agreement</w:t>
      </w:r>
      <w:r w:rsidR="009A7DDA" w:rsidRPr="00A96341">
        <w:rPr>
          <w:rFonts w:ascii="Times New Roman" w:hAnsi="Times New Roman" w:cs="Times New Roman"/>
          <w:sz w:val="28"/>
          <w:szCs w:val="28"/>
        </w:rPr>
        <w:t xml:space="preserve"> </w:t>
      </w:r>
      <w:r w:rsidR="004924E4" w:rsidRPr="00A96341">
        <w:rPr>
          <w:rFonts w:ascii="Times New Roman" w:hAnsi="Times New Roman" w:cs="Times New Roman"/>
          <w:sz w:val="28"/>
          <w:szCs w:val="28"/>
        </w:rPr>
        <w:t>under which</w:t>
      </w:r>
      <w:r w:rsidR="00C27D06" w:rsidRPr="00A96341">
        <w:rPr>
          <w:rFonts w:ascii="Times New Roman" w:hAnsi="Times New Roman" w:cs="Times New Roman"/>
          <w:sz w:val="28"/>
          <w:szCs w:val="28"/>
        </w:rPr>
        <w:t xml:space="preserve"> certain energy projects and other assets owne</w:t>
      </w:r>
      <w:r w:rsidR="000423AC" w:rsidRPr="00A96341">
        <w:rPr>
          <w:rFonts w:ascii="Times New Roman" w:hAnsi="Times New Roman" w:cs="Times New Roman"/>
          <w:sz w:val="28"/>
          <w:szCs w:val="28"/>
        </w:rPr>
        <w:t>d</w:t>
      </w:r>
      <w:r w:rsidR="00C27D06" w:rsidRPr="00A96341">
        <w:rPr>
          <w:rFonts w:ascii="Times New Roman" w:hAnsi="Times New Roman" w:cs="Times New Roman"/>
          <w:sz w:val="28"/>
          <w:szCs w:val="28"/>
        </w:rPr>
        <w:t xml:space="preserve"> by Nihtat</w:t>
      </w:r>
      <w:r w:rsidR="00EF6694" w:rsidRPr="00A96341">
        <w:rPr>
          <w:rFonts w:ascii="Times New Roman" w:hAnsi="Times New Roman" w:cs="Times New Roman"/>
          <w:sz w:val="28"/>
          <w:szCs w:val="28"/>
        </w:rPr>
        <w:t xml:space="preserve"> were </w:t>
      </w:r>
      <w:r w:rsidR="000423AC" w:rsidRPr="00A96341">
        <w:rPr>
          <w:rFonts w:ascii="Times New Roman" w:hAnsi="Times New Roman" w:cs="Times New Roman"/>
          <w:sz w:val="28"/>
          <w:szCs w:val="28"/>
        </w:rPr>
        <w:t>transferred</w:t>
      </w:r>
      <w:r w:rsidR="00EF6694" w:rsidRPr="00A96341">
        <w:rPr>
          <w:rFonts w:ascii="Times New Roman" w:hAnsi="Times New Roman" w:cs="Times New Roman"/>
          <w:sz w:val="28"/>
          <w:szCs w:val="28"/>
        </w:rPr>
        <w:t xml:space="preserve"> to NEL.</w:t>
      </w:r>
      <w:r w:rsidR="0052042D" w:rsidRPr="0052042D">
        <w:rPr>
          <w:rFonts w:ascii="Times New Roman" w:hAnsi="Times New Roman" w:cs="Times New Roman"/>
          <w:sz w:val="28"/>
          <w:szCs w:val="28"/>
        </w:rPr>
        <w:t xml:space="preserve"> </w:t>
      </w:r>
      <w:r w:rsidR="0052042D">
        <w:rPr>
          <w:rFonts w:ascii="Times New Roman" w:hAnsi="Times New Roman" w:cs="Times New Roman"/>
          <w:sz w:val="28"/>
          <w:szCs w:val="28"/>
        </w:rPr>
        <w:t>Nihtat also seeks to commence a derivative action on behalf of NEL against Sullivan and Carnogursky.</w:t>
      </w:r>
    </w:p>
    <w:p w14:paraId="2FFD6152" w14:textId="74A1605D" w:rsidR="00BA662B" w:rsidRDefault="004F0DBD" w:rsidP="006A2E63">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In the Action, Nihtat</w:t>
      </w:r>
      <w:r w:rsidR="009A5F96">
        <w:rPr>
          <w:rFonts w:ascii="Times New Roman" w:hAnsi="Times New Roman" w:cs="Times New Roman"/>
          <w:sz w:val="28"/>
          <w:szCs w:val="28"/>
        </w:rPr>
        <w:t xml:space="preserve"> </w:t>
      </w:r>
      <w:r w:rsidR="0025403F">
        <w:rPr>
          <w:rFonts w:ascii="Times New Roman" w:hAnsi="Times New Roman" w:cs="Times New Roman"/>
          <w:sz w:val="28"/>
          <w:szCs w:val="28"/>
        </w:rPr>
        <w:t>claims</w:t>
      </w:r>
      <w:r w:rsidR="007D39E7">
        <w:rPr>
          <w:rFonts w:ascii="Times New Roman" w:hAnsi="Times New Roman" w:cs="Times New Roman"/>
          <w:sz w:val="28"/>
          <w:szCs w:val="28"/>
        </w:rPr>
        <w:t xml:space="preserve"> </w:t>
      </w:r>
      <w:r w:rsidR="00E75724">
        <w:rPr>
          <w:rFonts w:ascii="Times New Roman" w:hAnsi="Times New Roman" w:cs="Times New Roman"/>
          <w:sz w:val="28"/>
          <w:szCs w:val="28"/>
        </w:rPr>
        <w:t>Sullivan and Carnogursky engaged in</w:t>
      </w:r>
      <w:r w:rsidR="0025403F">
        <w:rPr>
          <w:rFonts w:ascii="Times New Roman" w:hAnsi="Times New Roman" w:cs="Times New Roman"/>
          <w:sz w:val="28"/>
          <w:szCs w:val="28"/>
        </w:rPr>
        <w:t xml:space="preserve"> </w:t>
      </w:r>
      <w:r w:rsidR="006F0990">
        <w:rPr>
          <w:rFonts w:ascii="Times New Roman" w:hAnsi="Times New Roman" w:cs="Times New Roman"/>
          <w:sz w:val="28"/>
          <w:szCs w:val="28"/>
        </w:rPr>
        <w:t xml:space="preserve">wrongdoing such as </w:t>
      </w:r>
      <w:r w:rsidR="00D0664B">
        <w:rPr>
          <w:rFonts w:ascii="Times New Roman" w:hAnsi="Times New Roman" w:cs="Times New Roman"/>
          <w:sz w:val="28"/>
          <w:szCs w:val="28"/>
        </w:rPr>
        <w:t>oppression, breach of fiduciary duty, conversion and unjust enrichment</w:t>
      </w:r>
      <w:r w:rsidR="004B46C6">
        <w:rPr>
          <w:rFonts w:ascii="Times New Roman" w:hAnsi="Times New Roman" w:cs="Times New Roman"/>
          <w:sz w:val="28"/>
          <w:szCs w:val="28"/>
        </w:rPr>
        <w:t>, a</w:t>
      </w:r>
      <w:r w:rsidR="003578A9">
        <w:rPr>
          <w:rFonts w:ascii="Times New Roman" w:hAnsi="Times New Roman" w:cs="Times New Roman"/>
          <w:sz w:val="28"/>
          <w:szCs w:val="28"/>
        </w:rPr>
        <w:t>s well as</w:t>
      </w:r>
      <w:r w:rsidR="004B46C6">
        <w:rPr>
          <w:rFonts w:ascii="Times New Roman" w:hAnsi="Times New Roman" w:cs="Times New Roman"/>
          <w:sz w:val="28"/>
          <w:szCs w:val="28"/>
        </w:rPr>
        <w:t xml:space="preserve"> conspiracy and knowing assistance.</w:t>
      </w:r>
      <w:r w:rsidR="003A42A7">
        <w:rPr>
          <w:rFonts w:ascii="Times New Roman" w:hAnsi="Times New Roman" w:cs="Times New Roman"/>
          <w:sz w:val="28"/>
          <w:szCs w:val="28"/>
        </w:rPr>
        <w:t xml:space="preserve"> </w:t>
      </w:r>
    </w:p>
    <w:p w14:paraId="131447E4" w14:textId="66965A76" w:rsidR="006C76F1" w:rsidRPr="00882A3C" w:rsidRDefault="004669CB" w:rsidP="00882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08ED">
        <w:rPr>
          <w:rFonts w:ascii="Times New Roman" w:hAnsi="Times New Roman" w:cs="Times New Roman"/>
          <w:sz w:val="28"/>
          <w:szCs w:val="28"/>
        </w:rPr>
        <w:t xml:space="preserve">The parties agree that the </w:t>
      </w:r>
      <w:r w:rsidR="00FE7D2A">
        <w:rPr>
          <w:rFonts w:ascii="Times New Roman" w:hAnsi="Times New Roman" w:cs="Times New Roman"/>
          <w:sz w:val="28"/>
          <w:szCs w:val="28"/>
        </w:rPr>
        <w:t xml:space="preserve">only issues within the scope of the arbitration are the enforceability of the shareholder </w:t>
      </w:r>
      <w:proofErr w:type="gramStart"/>
      <w:r w:rsidR="00FE7D2A">
        <w:rPr>
          <w:rFonts w:ascii="Times New Roman" w:hAnsi="Times New Roman" w:cs="Times New Roman"/>
          <w:sz w:val="28"/>
          <w:szCs w:val="28"/>
        </w:rPr>
        <w:t>agreement</w:t>
      </w:r>
      <w:proofErr w:type="gramEnd"/>
      <w:r w:rsidR="00FE7D2A">
        <w:rPr>
          <w:rFonts w:ascii="Times New Roman" w:hAnsi="Times New Roman" w:cs="Times New Roman"/>
          <w:sz w:val="28"/>
          <w:szCs w:val="28"/>
        </w:rPr>
        <w:t xml:space="preserve"> and the share purchase options contained therein. </w:t>
      </w:r>
      <w:r w:rsidR="006C76F1">
        <w:rPr>
          <w:rFonts w:ascii="Times New Roman" w:hAnsi="Times New Roman" w:cs="Times New Roman"/>
          <w:sz w:val="28"/>
          <w:szCs w:val="28"/>
        </w:rPr>
        <w:t xml:space="preserve">Although Nihtat concedes that matters related to the shareholder agreement are arbitral issues, they </w:t>
      </w:r>
      <w:r w:rsidR="00CB5F64">
        <w:rPr>
          <w:rFonts w:ascii="Times New Roman" w:hAnsi="Times New Roman" w:cs="Times New Roman"/>
          <w:sz w:val="28"/>
          <w:szCs w:val="28"/>
        </w:rPr>
        <w:t xml:space="preserve">are seeking a termination or stay of the arbitration </w:t>
      </w:r>
      <w:r w:rsidR="00005C73">
        <w:rPr>
          <w:rFonts w:ascii="Times New Roman" w:hAnsi="Times New Roman" w:cs="Times New Roman"/>
          <w:sz w:val="28"/>
          <w:szCs w:val="28"/>
        </w:rPr>
        <w:t>in favour of the Action</w:t>
      </w:r>
      <w:r w:rsidR="006C76F1">
        <w:rPr>
          <w:rFonts w:ascii="Times New Roman" w:hAnsi="Times New Roman" w:cs="Times New Roman"/>
          <w:sz w:val="28"/>
          <w:szCs w:val="28"/>
        </w:rPr>
        <w:t xml:space="preserve">. </w:t>
      </w:r>
      <w:r w:rsidR="006C76F1" w:rsidRPr="00882A3C">
        <w:rPr>
          <w:rFonts w:ascii="Times New Roman" w:hAnsi="Times New Roman" w:cs="Times New Roman"/>
          <w:sz w:val="28"/>
          <w:szCs w:val="28"/>
        </w:rPr>
        <w:t xml:space="preserve">Nihtat argues that having overlapping issues in two forums will result in a multiplicity of proceedings </w:t>
      </w:r>
      <w:r w:rsidR="009E6993" w:rsidRPr="00882A3C">
        <w:rPr>
          <w:rFonts w:ascii="Times New Roman" w:hAnsi="Times New Roman" w:cs="Times New Roman"/>
          <w:sz w:val="28"/>
          <w:szCs w:val="28"/>
        </w:rPr>
        <w:t>which</w:t>
      </w:r>
      <w:r w:rsidR="006C76F1" w:rsidRPr="00882A3C">
        <w:rPr>
          <w:rFonts w:ascii="Times New Roman" w:hAnsi="Times New Roman" w:cs="Times New Roman"/>
          <w:sz w:val="28"/>
          <w:szCs w:val="28"/>
        </w:rPr>
        <w:t xml:space="preserve"> </w:t>
      </w:r>
      <w:r w:rsidR="009E6993" w:rsidRPr="00882A3C">
        <w:rPr>
          <w:rFonts w:ascii="Times New Roman" w:hAnsi="Times New Roman" w:cs="Times New Roman"/>
          <w:sz w:val="28"/>
          <w:szCs w:val="28"/>
        </w:rPr>
        <w:t>could lead to inconsistent outcomes</w:t>
      </w:r>
      <w:r w:rsidR="003B3760" w:rsidRPr="00882A3C">
        <w:rPr>
          <w:rFonts w:ascii="Times New Roman" w:hAnsi="Times New Roman" w:cs="Times New Roman"/>
          <w:sz w:val="28"/>
          <w:szCs w:val="28"/>
        </w:rPr>
        <w:t>, and the arbitrator should decline jurisdiction over the dispute on this basis</w:t>
      </w:r>
      <w:r w:rsidR="006C76F1" w:rsidRPr="00882A3C">
        <w:rPr>
          <w:rFonts w:ascii="Times New Roman" w:hAnsi="Times New Roman" w:cs="Times New Roman"/>
          <w:sz w:val="28"/>
          <w:szCs w:val="28"/>
        </w:rPr>
        <w:t>.</w:t>
      </w:r>
    </w:p>
    <w:p w14:paraId="2C623A1B" w14:textId="6B8DED4E" w:rsidR="00E5687B" w:rsidRPr="00F83878" w:rsidRDefault="003B39D8" w:rsidP="00F8387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Sullivan and Carnogursky have brought a</w:t>
      </w:r>
      <w:r w:rsidR="00C82A9B">
        <w:rPr>
          <w:rFonts w:ascii="Times New Roman" w:hAnsi="Times New Roman" w:cs="Times New Roman"/>
          <w:sz w:val="28"/>
          <w:szCs w:val="28"/>
        </w:rPr>
        <w:t xml:space="preserve"> separate</w:t>
      </w:r>
      <w:r>
        <w:rPr>
          <w:rFonts w:ascii="Times New Roman" w:hAnsi="Times New Roman" w:cs="Times New Roman"/>
          <w:sz w:val="28"/>
          <w:szCs w:val="28"/>
        </w:rPr>
        <w:t xml:space="preserve"> application</w:t>
      </w:r>
      <w:r w:rsidR="00E75724">
        <w:rPr>
          <w:rFonts w:ascii="Times New Roman" w:hAnsi="Times New Roman" w:cs="Times New Roman"/>
          <w:sz w:val="28"/>
          <w:szCs w:val="28"/>
        </w:rPr>
        <w:t xml:space="preserve"> as </w:t>
      </w:r>
      <w:r w:rsidR="00415A93">
        <w:rPr>
          <w:rFonts w:ascii="Times New Roman" w:hAnsi="Times New Roman" w:cs="Times New Roman"/>
          <w:sz w:val="28"/>
          <w:szCs w:val="28"/>
        </w:rPr>
        <w:t>D</w:t>
      </w:r>
      <w:r w:rsidR="00E75724">
        <w:rPr>
          <w:rFonts w:ascii="Times New Roman" w:hAnsi="Times New Roman" w:cs="Times New Roman"/>
          <w:sz w:val="28"/>
          <w:szCs w:val="28"/>
        </w:rPr>
        <w:t>efendants</w:t>
      </w:r>
      <w:r>
        <w:rPr>
          <w:rFonts w:ascii="Times New Roman" w:hAnsi="Times New Roman" w:cs="Times New Roman"/>
          <w:sz w:val="28"/>
          <w:szCs w:val="28"/>
        </w:rPr>
        <w:t xml:space="preserve"> </w:t>
      </w:r>
      <w:r w:rsidR="00C82A9B">
        <w:rPr>
          <w:rFonts w:ascii="Times New Roman" w:hAnsi="Times New Roman" w:cs="Times New Roman"/>
          <w:sz w:val="28"/>
          <w:szCs w:val="28"/>
        </w:rPr>
        <w:t xml:space="preserve">in the Action, </w:t>
      </w:r>
      <w:r>
        <w:rPr>
          <w:rFonts w:ascii="Times New Roman" w:hAnsi="Times New Roman" w:cs="Times New Roman"/>
          <w:sz w:val="28"/>
          <w:szCs w:val="28"/>
        </w:rPr>
        <w:t xml:space="preserve">seeking to </w:t>
      </w:r>
      <w:r w:rsidR="00E75724">
        <w:rPr>
          <w:rFonts w:ascii="Times New Roman" w:hAnsi="Times New Roman" w:cs="Times New Roman"/>
          <w:sz w:val="28"/>
          <w:szCs w:val="28"/>
        </w:rPr>
        <w:t xml:space="preserve">stay </w:t>
      </w:r>
      <w:r w:rsidR="001F0ECC">
        <w:rPr>
          <w:rFonts w:ascii="Times New Roman" w:hAnsi="Times New Roman" w:cs="Times New Roman"/>
          <w:sz w:val="28"/>
          <w:szCs w:val="28"/>
        </w:rPr>
        <w:t xml:space="preserve">the Action pending the outcome of the </w:t>
      </w:r>
      <w:r w:rsidR="00B91CBC">
        <w:rPr>
          <w:rFonts w:ascii="Times New Roman" w:hAnsi="Times New Roman" w:cs="Times New Roman"/>
          <w:sz w:val="28"/>
          <w:szCs w:val="28"/>
        </w:rPr>
        <w:t>a</w:t>
      </w:r>
      <w:r w:rsidR="001F0ECC">
        <w:rPr>
          <w:rFonts w:ascii="Times New Roman" w:hAnsi="Times New Roman" w:cs="Times New Roman"/>
          <w:sz w:val="28"/>
          <w:szCs w:val="28"/>
        </w:rPr>
        <w:t>rbitration.</w:t>
      </w:r>
      <w:r w:rsidR="0054092C">
        <w:rPr>
          <w:rFonts w:ascii="Times New Roman" w:hAnsi="Times New Roman" w:cs="Times New Roman"/>
          <w:sz w:val="28"/>
          <w:szCs w:val="28"/>
        </w:rPr>
        <w:t xml:space="preserve"> </w:t>
      </w:r>
      <w:r w:rsidR="00E75724">
        <w:rPr>
          <w:rFonts w:ascii="Times New Roman" w:hAnsi="Times New Roman" w:cs="Times New Roman"/>
          <w:sz w:val="28"/>
          <w:szCs w:val="28"/>
        </w:rPr>
        <w:t>That application is the subject of a separate decision</w:t>
      </w:r>
      <w:r w:rsidR="00415A93">
        <w:rPr>
          <w:rFonts w:ascii="Times New Roman" w:hAnsi="Times New Roman" w:cs="Times New Roman"/>
          <w:sz w:val="28"/>
          <w:szCs w:val="28"/>
        </w:rPr>
        <w:t xml:space="preserve"> in </w:t>
      </w:r>
      <w:r w:rsidR="00415A93" w:rsidRPr="00415A93">
        <w:rPr>
          <w:rFonts w:ascii="Times New Roman" w:hAnsi="Times New Roman" w:cs="Times New Roman"/>
          <w:i/>
          <w:iCs/>
          <w:sz w:val="28"/>
          <w:szCs w:val="28"/>
        </w:rPr>
        <w:t>Nihtat et al v Sullivan et al</w:t>
      </w:r>
      <w:r w:rsidR="00AD537F">
        <w:rPr>
          <w:rFonts w:ascii="Times New Roman" w:hAnsi="Times New Roman" w:cs="Times New Roman"/>
          <w:i/>
          <w:iCs/>
          <w:sz w:val="28"/>
          <w:szCs w:val="28"/>
        </w:rPr>
        <w:t>,</w:t>
      </w:r>
      <w:r w:rsidR="00415A93">
        <w:rPr>
          <w:rFonts w:ascii="Times New Roman" w:hAnsi="Times New Roman" w:cs="Times New Roman"/>
          <w:sz w:val="28"/>
          <w:szCs w:val="28"/>
        </w:rPr>
        <w:t xml:space="preserve"> 2025 NWTSC 59</w:t>
      </w:r>
      <w:r w:rsidR="00E75724">
        <w:rPr>
          <w:rFonts w:ascii="Times New Roman" w:hAnsi="Times New Roman" w:cs="Times New Roman"/>
          <w:sz w:val="28"/>
          <w:szCs w:val="28"/>
        </w:rPr>
        <w:t>.</w:t>
      </w:r>
    </w:p>
    <w:p w14:paraId="2962E7F8" w14:textId="397463AA" w:rsidR="00E11046" w:rsidRDefault="00C34A44" w:rsidP="002724DF">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ISSUES</w:t>
      </w:r>
    </w:p>
    <w:p w14:paraId="0FA8DB6B" w14:textId="5E01CB04" w:rsidR="002724DF" w:rsidRDefault="002724DF" w:rsidP="002724DF">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issues in this application are:</w:t>
      </w:r>
    </w:p>
    <w:p w14:paraId="6F4432B0" w14:textId="791BF8ED" w:rsidR="000320E0" w:rsidRPr="00493EB1" w:rsidRDefault="00360D54" w:rsidP="00493EB1">
      <w:pPr>
        <w:pStyle w:val="ListParagraph"/>
        <w:numPr>
          <w:ilvl w:val="1"/>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w:t>
      </w:r>
      <w:r w:rsidR="00D93A45">
        <w:rPr>
          <w:rFonts w:ascii="Times New Roman" w:hAnsi="Times New Roman" w:cs="Times New Roman"/>
          <w:sz w:val="28"/>
          <w:szCs w:val="28"/>
        </w:rPr>
        <w:t xml:space="preserve">Did the Arbitrator err in law in his interpretation of </w:t>
      </w:r>
      <w:r w:rsidR="00493EB1">
        <w:rPr>
          <w:rFonts w:ascii="Times New Roman" w:hAnsi="Times New Roman" w:cs="Times New Roman"/>
          <w:sz w:val="28"/>
          <w:szCs w:val="28"/>
        </w:rPr>
        <w:t xml:space="preserve">24(1) of the </w:t>
      </w:r>
      <w:r w:rsidR="00942007" w:rsidRPr="00493EB1">
        <w:rPr>
          <w:rFonts w:ascii="Times New Roman" w:hAnsi="Times New Roman" w:cs="Times New Roman"/>
          <w:sz w:val="28"/>
          <w:szCs w:val="28"/>
        </w:rPr>
        <w:t>Arbitration Act</w:t>
      </w:r>
      <w:r w:rsidR="00493EB1">
        <w:rPr>
          <w:rFonts w:ascii="Times New Roman" w:hAnsi="Times New Roman" w:cs="Times New Roman"/>
          <w:sz w:val="28"/>
          <w:szCs w:val="28"/>
        </w:rPr>
        <w:t xml:space="preserve">? </w:t>
      </w:r>
    </w:p>
    <w:p w14:paraId="7166C1BF" w14:textId="1966B4A3" w:rsidR="001848B5" w:rsidRDefault="00360D54" w:rsidP="000320E0">
      <w:pPr>
        <w:pStyle w:val="ListParagraph"/>
        <w:numPr>
          <w:ilvl w:val="1"/>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w:t>
      </w:r>
      <w:r w:rsidR="004D6455">
        <w:rPr>
          <w:rFonts w:ascii="Times New Roman" w:hAnsi="Times New Roman" w:cs="Times New Roman"/>
          <w:sz w:val="28"/>
          <w:szCs w:val="28"/>
        </w:rPr>
        <w:t>i</w:t>
      </w:r>
      <w:r>
        <w:rPr>
          <w:rFonts w:ascii="Times New Roman" w:hAnsi="Times New Roman" w:cs="Times New Roman"/>
          <w:sz w:val="28"/>
          <w:szCs w:val="28"/>
        </w:rPr>
        <w:t xml:space="preserve">) </w:t>
      </w:r>
      <w:r w:rsidR="00415A93">
        <w:rPr>
          <w:rFonts w:ascii="Times New Roman" w:hAnsi="Times New Roman" w:cs="Times New Roman"/>
          <w:sz w:val="28"/>
          <w:szCs w:val="28"/>
        </w:rPr>
        <w:t>Specifically, d</w:t>
      </w:r>
      <w:r w:rsidR="001A6215">
        <w:rPr>
          <w:rFonts w:ascii="Times New Roman" w:hAnsi="Times New Roman" w:cs="Times New Roman"/>
          <w:sz w:val="28"/>
          <w:szCs w:val="28"/>
        </w:rPr>
        <w:t>id</w:t>
      </w:r>
      <w:r w:rsidR="00E54E1B">
        <w:rPr>
          <w:rFonts w:ascii="Times New Roman" w:hAnsi="Times New Roman" w:cs="Times New Roman"/>
          <w:sz w:val="28"/>
          <w:szCs w:val="28"/>
        </w:rPr>
        <w:t xml:space="preserve"> the Arbitrator err in finding </w:t>
      </w:r>
      <w:r w:rsidR="00BF3165">
        <w:rPr>
          <w:rFonts w:ascii="Times New Roman" w:hAnsi="Times New Roman" w:cs="Times New Roman"/>
          <w:sz w:val="28"/>
          <w:szCs w:val="28"/>
        </w:rPr>
        <w:t>that a multiplicity of proceedings is not a bar to arbitration</w:t>
      </w:r>
      <w:r w:rsidR="005A2E93">
        <w:rPr>
          <w:rFonts w:ascii="Times New Roman" w:hAnsi="Times New Roman" w:cs="Times New Roman"/>
          <w:sz w:val="28"/>
          <w:szCs w:val="28"/>
        </w:rPr>
        <w:t xml:space="preserve"> in this case</w:t>
      </w:r>
      <w:r w:rsidR="00BF3165">
        <w:rPr>
          <w:rFonts w:ascii="Times New Roman" w:hAnsi="Times New Roman" w:cs="Times New Roman"/>
          <w:sz w:val="28"/>
          <w:szCs w:val="28"/>
        </w:rPr>
        <w:t>?</w:t>
      </w:r>
    </w:p>
    <w:p w14:paraId="0B633A7E" w14:textId="77777777" w:rsidR="008B0FE0" w:rsidRDefault="008B0FE0" w:rsidP="008B0FE0">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LEGISLATIVE FRAMEWORK</w:t>
      </w:r>
    </w:p>
    <w:p w14:paraId="78C7ADB1" w14:textId="77777777" w:rsidR="008B0FE0" w:rsidRDefault="008B0FE0" w:rsidP="008B0FE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Subsection 24(1) of the Act sets out guidance for an arbitrator when deciding on their own jurisdiction:</w:t>
      </w:r>
    </w:p>
    <w:p w14:paraId="1F5F48CD" w14:textId="77777777" w:rsidR="008B0FE0" w:rsidRPr="004D6455" w:rsidRDefault="008B0FE0" w:rsidP="004D6455">
      <w:pPr>
        <w:pStyle w:val="ListParagraph"/>
        <w:spacing w:after="240" w:line="240" w:lineRule="auto"/>
        <w:ind w:right="571"/>
        <w:contextualSpacing w:val="0"/>
        <w:jc w:val="both"/>
        <w:rPr>
          <w:rFonts w:ascii="Times New Roman" w:hAnsi="Times New Roman" w:cs="Times New Roman"/>
          <w:sz w:val="24"/>
          <w:szCs w:val="24"/>
        </w:rPr>
      </w:pPr>
      <w:r w:rsidRPr="004D6455">
        <w:rPr>
          <w:rFonts w:ascii="Times New Roman" w:hAnsi="Times New Roman" w:cs="Times New Roman"/>
          <w:sz w:val="24"/>
          <w:szCs w:val="24"/>
        </w:rPr>
        <w:t xml:space="preserve">24. (1) An arbitral tribunal may rule on its own jurisdiction to conduct the arbitration, including whether </w:t>
      </w:r>
    </w:p>
    <w:p w14:paraId="2578B0B9" w14:textId="77777777" w:rsidR="008B0FE0" w:rsidRPr="004D6455" w:rsidRDefault="008B0FE0" w:rsidP="00F93075">
      <w:pPr>
        <w:pStyle w:val="ListParagraph"/>
        <w:spacing w:after="240" w:line="240" w:lineRule="auto"/>
        <w:ind w:left="1440" w:right="571"/>
        <w:contextualSpacing w:val="0"/>
        <w:jc w:val="both"/>
        <w:rPr>
          <w:rFonts w:ascii="Times New Roman" w:hAnsi="Times New Roman" w:cs="Times New Roman"/>
          <w:sz w:val="24"/>
          <w:szCs w:val="24"/>
        </w:rPr>
      </w:pPr>
      <w:r w:rsidRPr="004D6455">
        <w:rPr>
          <w:rFonts w:ascii="Times New Roman" w:hAnsi="Times New Roman" w:cs="Times New Roman"/>
          <w:sz w:val="24"/>
          <w:szCs w:val="24"/>
        </w:rPr>
        <w:t xml:space="preserve">(a) the arbitral proceedings are in whole or in part in respect of a matter that is not the subject of an arbitration </w:t>
      </w:r>
      <w:proofErr w:type="gramStart"/>
      <w:r w:rsidRPr="004D6455">
        <w:rPr>
          <w:rFonts w:ascii="Times New Roman" w:hAnsi="Times New Roman" w:cs="Times New Roman"/>
          <w:sz w:val="24"/>
          <w:szCs w:val="24"/>
        </w:rPr>
        <w:t>agreement;</w:t>
      </w:r>
      <w:proofErr w:type="gramEnd"/>
      <w:r w:rsidRPr="004D6455">
        <w:rPr>
          <w:rFonts w:ascii="Times New Roman" w:hAnsi="Times New Roman" w:cs="Times New Roman"/>
          <w:sz w:val="24"/>
          <w:szCs w:val="24"/>
        </w:rPr>
        <w:t xml:space="preserve"> </w:t>
      </w:r>
    </w:p>
    <w:p w14:paraId="2220714A" w14:textId="77777777" w:rsidR="008B0FE0" w:rsidRPr="004D6455" w:rsidRDefault="008B0FE0" w:rsidP="00F93075">
      <w:pPr>
        <w:pStyle w:val="ListParagraph"/>
        <w:spacing w:after="240" w:line="240" w:lineRule="auto"/>
        <w:ind w:left="1440" w:right="571"/>
        <w:contextualSpacing w:val="0"/>
        <w:jc w:val="both"/>
        <w:rPr>
          <w:rFonts w:ascii="Times New Roman" w:hAnsi="Times New Roman" w:cs="Times New Roman"/>
          <w:sz w:val="24"/>
          <w:szCs w:val="24"/>
        </w:rPr>
      </w:pPr>
      <w:r w:rsidRPr="004D6455">
        <w:rPr>
          <w:rFonts w:ascii="Times New Roman" w:hAnsi="Times New Roman" w:cs="Times New Roman"/>
          <w:sz w:val="24"/>
          <w:szCs w:val="24"/>
        </w:rPr>
        <w:t xml:space="preserve">(b) a person against which the arbitration agreement is sought to be enforced entered into the arbitration agreement while under a legal </w:t>
      </w:r>
      <w:proofErr w:type="gramStart"/>
      <w:r w:rsidRPr="004D6455">
        <w:rPr>
          <w:rFonts w:ascii="Times New Roman" w:hAnsi="Times New Roman" w:cs="Times New Roman"/>
          <w:sz w:val="24"/>
          <w:szCs w:val="24"/>
        </w:rPr>
        <w:t>incapacity;</w:t>
      </w:r>
      <w:proofErr w:type="gramEnd"/>
      <w:r w:rsidRPr="004D6455">
        <w:rPr>
          <w:rFonts w:ascii="Times New Roman" w:hAnsi="Times New Roman" w:cs="Times New Roman"/>
          <w:sz w:val="24"/>
          <w:szCs w:val="24"/>
        </w:rPr>
        <w:t xml:space="preserve"> </w:t>
      </w:r>
    </w:p>
    <w:p w14:paraId="51A6F3AE" w14:textId="77777777" w:rsidR="008B0FE0" w:rsidRPr="004D6455" w:rsidRDefault="008B0FE0" w:rsidP="00F93075">
      <w:pPr>
        <w:pStyle w:val="ListParagraph"/>
        <w:spacing w:after="240" w:line="240" w:lineRule="auto"/>
        <w:ind w:right="571" w:firstLine="720"/>
        <w:contextualSpacing w:val="0"/>
        <w:jc w:val="both"/>
        <w:rPr>
          <w:rFonts w:ascii="Times New Roman" w:hAnsi="Times New Roman" w:cs="Times New Roman"/>
          <w:sz w:val="24"/>
          <w:szCs w:val="24"/>
        </w:rPr>
      </w:pPr>
      <w:r w:rsidRPr="004D6455">
        <w:rPr>
          <w:rFonts w:ascii="Times New Roman" w:hAnsi="Times New Roman" w:cs="Times New Roman"/>
          <w:sz w:val="24"/>
          <w:szCs w:val="24"/>
        </w:rPr>
        <w:t xml:space="preserve">(c) the arbitration agreement does not exist or is void or unenforceable; or </w:t>
      </w:r>
    </w:p>
    <w:p w14:paraId="0CDF4536" w14:textId="77777777" w:rsidR="008B0FE0" w:rsidRPr="004D6455" w:rsidRDefault="008B0FE0" w:rsidP="00F93075">
      <w:pPr>
        <w:pStyle w:val="ListParagraph"/>
        <w:spacing w:after="240" w:line="240" w:lineRule="auto"/>
        <w:ind w:left="1440" w:right="571"/>
        <w:contextualSpacing w:val="0"/>
        <w:jc w:val="both"/>
        <w:rPr>
          <w:rFonts w:ascii="Times New Roman" w:hAnsi="Times New Roman" w:cs="Times New Roman"/>
          <w:sz w:val="24"/>
          <w:szCs w:val="24"/>
        </w:rPr>
      </w:pPr>
      <w:r w:rsidRPr="004D6455">
        <w:rPr>
          <w:rFonts w:ascii="Times New Roman" w:hAnsi="Times New Roman" w:cs="Times New Roman"/>
          <w:sz w:val="24"/>
          <w:szCs w:val="24"/>
        </w:rPr>
        <w:t>(d) the dispute cannot be the subject of arbitration under the laws of the Northwest Territories.</w:t>
      </w:r>
    </w:p>
    <w:p w14:paraId="69CCFA47" w14:textId="4082E200" w:rsidR="008B0FE0" w:rsidRPr="001A6E27" w:rsidRDefault="008B0FE0" w:rsidP="008B0FE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standard of review in this matter is correctness. </w:t>
      </w:r>
    </w:p>
    <w:p w14:paraId="35C90C11" w14:textId="77777777" w:rsidR="001A6066" w:rsidRDefault="001A6066" w:rsidP="009F5543">
      <w:pPr>
        <w:pStyle w:val="ListParagraph"/>
        <w:ind w:left="0"/>
        <w:rPr>
          <w:rFonts w:ascii="Times New Roman" w:hAnsi="Times New Roman" w:cs="Times New Roman"/>
          <w:sz w:val="28"/>
          <w:szCs w:val="28"/>
        </w:rPr>
      </w:pPr>
    </w:p>
    <w:p w14:paraId="3B4A89CE" w14:textId="04B1D871" w:rsidR="009F5543" w:rsidRDefault="009F5543" w:rsidP="000B134A">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lastRenderedPageBreak/>
        <w:t>ARB</w:t>
      </w:r>
      <w:r w:rsidR="002067EB">
        <w:rPr>
          <w:rFonts w:ascii="Times New Roman" w:hAnsi="Times New Roman" w:cs="Times New Roman"/>
          <w:sz w:val="28"/>
          <w:szCs w:val="28"/>
        </w:rPr>
        <w:t>I</w:t>
      </w:r>
      <w:r>
        <w:rPr>
          <w:rFonts w:ascii="Times New Roman" w:hAnsi="Times New Roman" w:cs="Times New Roman"/>
          <w:sz w:val="28"/>
          <w:szCs w:val="28"/>
        </w:rPr>
        <w:t>TRATOR’s DECISION</w:t>
      </w:r>
    </w:p>
    <w:p w14:paraId="359588B1" w14:textId="77777777" w:rsidR="009F5543" w:rsidRDefault="009F5543" w:rsidP="000B134A">
      <w:pPr>
        <w:pStyle w:val="ListParagraph"/>
        <w:spacing w:line="240" w:lineRule="auto"/>
        <w:ind w:left="0"/>
        <w:rPr>
          <w:rFonts w:ascii="Times New Roman" w:hAnsi="Times New Roman" w:cs="Times New Roman"/>
          <w:sz w:val="28"/>
          <w:szCs w:val="28"/>
        </w:rPr>
      </w:pPr>
    </w:p>
    <w:p w14:paraId="40F138EE" w14:textId="5264D5BA" w:rsidR="009F5543" w:rsidRPr="0077538A" w:rsidRDefault="002724DF" w:rsidP="001C07B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In the Partial Award, t</w:t>
      </w:r>
      <w:r w:rsidR="009F5543">
        <w:rPr>
          <w:rFonts w:ascii="Times New Roman" w:hAnsi="Times New Roman" w:cs="Times New Roman"/>
          <w:sz w:val="28"/>
          <w:szCs w:val="28"/>
        </w:rPr>
        <w:t xml:space="preserve">he Arbitrator </w:t>
      </w:r>
      <w:r w:rsidR="0077538A">
        <w:rPr>
          <w:rFonts w:ascii="Times New Roman" w:hAnsi="Times New Roman" w:cs="Times New Roman"/>
          <w:sz w:val="28"/>
          <w:szCs w:val="28"/>
        </w:rPr>
        <w:t xml:space="preserve">held that </w:t>
      </w:r>
      <w:r w:rsidR="00CF7E6A">
        <w:rPr>
          <w:rFonts w:ascii="Times New Roman" w:hAnsi="Times New Roman" w:cs="Times New Roman"/>
          <w:sz w:val="28"/>
          <w:szCs w:val="28"/>
        </w:rPr>
        <w:t xml:space="preserve">s </w:t>
      </w:r>
      <w:r w:rsidR="009F5543" w:rsidRPr="0077538A">
        <w:rPr>
          <w:rFonts w:ascii="Times New Roman" w:hAnsi="Times New Roman" w:cs="Times New Roman"/>
          <w:sz w:val="28"/>
          <w:szCs w:val="28"/>
        </w:rPr>
        <w:t>24(1) is a non-exhaustive list of considerations</w:t>
      </w:r>
      <w:r w:rsidR="00007953">
        <w:rPr>
          <w:rFonts w:ascii="Times New Roman" w:hAnsi="Times New Roman" w:cs="Times New Roman"/>
          <w:sz w:val="28"/>
          <w:szCs w:val="28"/>
        </w:rPr>
        <w:t xml:space="preserve"> pertaining to </w:t>
      </w:r>
      <w:r>
        <w:rPr>
          <w:rFonts w:ascii="Times New Roman" w:hAnsi="Times New Roman" w:cs="Times New Roman"/>
          <w:sz w:val="28"/>
          <w:szCs w:val="28"/>
        </w:rPr>
        <w:t>jurisdiction</w:t>
      </w:r>
      <w:r w:rsidR="009F5543" w:rsidRPr="0077538A">
        <w:rPr>
          <w:rFonts w:ascii="Times New Roman" w:hAnsi="Times New Roman" w:cs="Times New Roman"/>
          <w:sz w:val="28"/>
          <w:szCs w:val="28"/>
        </w:rPr>
        <w:t>,</w:t>
      </w:r>
      <w:r w:rsidR="00136DB0">
        <w:rPr>
          <w:rFonts w:ascii="Times New Roman" w:hAnsi="Times New Roman" w:cs="Times New Roman"/>
          <w:sz w:val="28"/>
          <w:szCs w:val="28"/>
        </w:rPr>
        <w:t xml:space="preserve"> but that</w:t>
      </w:r>
      <w:r w:rsidR="009F5543" w:rsidRPr="0077538A">
        <w:rPr>
          <w:rFonts w:ascii="Times New Roman" w:hAnsi="Times New Roman" w:cs="Times New Roman"/>
          <w:sz w:val="28"/>
          <w:szCs w:val="28"/>
        </w:rPr>
        <w:t xml:space="preserve"> it does not require an arbitrator to decline jurisdiction if the</w:t>
      </w:r>
      <w:r w:rsidR="00A76C20">
        <w:rPr>
          <w:rFonts w:ascii="Times New Roman" w:hAnsi="Times New Roman" w:cs="Times New Roman"/>
          <w:sz w:val="28"/>
          <w:szCs w:val="28"/>
        </w:rPr>
        <w:t xml:space="preserve">y </w:t>
      </w:r>
      <w:r w:rsidR="009F5543" w:rsidRPr="0077538A">
        <w:rPr>
          <w:rFonts w:ascii="Times New Roman" w:hAnsi="Times New Roman" w:cs="Times New Roman"/>
          <w:sz w:val="28"/>
          <w:szCs w:val="28"/>
        </w:rPr>
        <w:t>are present.</w:t>
      </w:r>
      <w:r w:rsidR="00136DB0">
        <w:rPr>
          <w:rFonts w:ascii="Times New Roman" w:hAnsi="Times New Roman" w:cs="Times New Roman"/>
          <w:sz w:val="28"/>
          <w:szCs w:val="28"/>
        </w:rPr>
        <w:t xml:space="preserve"> </w:t>
      </w:r>
      <w:r w:rsidR="00DC0FFA">
        <w:rPr>
          <w:rFonts w:ascii="Times New Roman" w:hAnsi="Times New Roman" w:cs="Times New Roman"/>
          <w:sz w:val="28"/>
          <w:szCs w:val="28"/>
        </w:rPr>
        <w:t>The arbitrator</w:t>
      </w:r>
      <w:r w:rsidR="00136DB0">
        <w:rPr>
          <w:rFonts w:ascii="Times New Roman" w:hAnsi="Times New Roman" w:cs="Times New Roman"/>
          <w:sz w:val="28"/>
          <w:szCs w:val="28"/>
        </w:rPr>
        <w:t xml:space="preserve"> described </w:t>
      </w:r>
      <w:r w:rsidR="00CF7E6A">
        <w:rPr>
          <w:rFonts w:ascii="Times New Roman" w:hAnsi="Times New Roman" w:cs="Times New Roman"/>
          <w:sz w:val="28"/>
          <w:szCs w:val="28"/>
        </w:rPr>
        <w:t xml:space="preserve">s </w:t>
      </w:r>
      <w:r w:rsidR="00136DB0">
        <w:rPr>
          <w:rFonts w:ascii="Times New Roman" w:hAnsi="Times New Roman" w:cs="Times New Roman"/>
          <w:sz w:val="28"/>
          <w:szCs w:val="28"/>
        </w:rPr>
        <w:t xml:space="preserve">24(1) as </w:t>
      </w:r>
      <w:r w:rsidR="00902C7D">
        <w:rPr>
          <w:rFonts w:ascii="Times New Roman" w:hAnsi="Times New Roman" w:cs="Times New Roman"/>
          <w:sz w:val="28"/>
          <w:szCs w:val="28"/>
        </w:rPr>
        <w:t>“</w:t>
      </w:r>
      <w:r w:rsidR="00136DB0">
        <w:rPr>
          <w:rFonts w:ascii="Times New Roman" w:hAnsi="Times New Roman" w:cs="Times New Roman"/>
          <w:sz w:val="28"/>
          <w:szCs w:val="28"/>
        </w:rPr>
        <w:t>a set of factors</w:t>
      </w:r>
      <w:r w:rsidR="005437B7">
        <w:rPr>
          <w:rFonts w:ascii="Times New Roman" w:hAnsi="Times New Roman" w:cs="Times New Roman"/>
          <w:sz w:val="28"/>
          <w:szCs w:val="28"/>
        </w:rPr>
        <w:t xml:space="preserve"> that </w:t>
      </w:r>
      <w:r w:rsidR="00902C7D">
        <w:rPr>
          <w:rFonts w:ascii="Times New Roman" w:hAnsi="Times New Roman" w:cs="Times New Roman"/>
          <w:sz w:val="28"/>
          <w:szCs w:val="28"/>
        </w:rPr>
        <w:t>a tribunal should consider when ruling on its own jurisdiction, not a mandate from the legislation to decline jurisdiction”.</w:t>
      </w:r>
    </w:p>
    <w:p w14:paraId="0121E239" w14:textId="2BAF053B" w:rsidR="009F5543" w:rsidRPr="005E7BC0" w:rsidRDefault="009F5543" w:rsidP="001C07B6">
      <w:pPr>
        <w:pStyle w:val="ListParagraph"/>
        <w:numPr>
          <w:ilvl w:val="0"/>
          <w:numId w:val="9"/>
        </w:numPr>
        <w:spacing w:after="240" w:line="240" w:lineRule="auto"/>
        <w:contextualSpacing w:val="0"/>
        <w:jc w:val="both"/>
        <w:rPr>
          <w:rFonts w:ascii="Times New Roman" w:hAnsi="Times New Roman" w:cs="Times New Roman"/>
          <w:sz w:val="28"/>
          <w:szCs w:val="28"/>
        </w:rPr>
      </w:pPr>
      <w:r w:rsidRPr="005E7BC0">
        <w:rPr>
          <w:rFonts w:ascii="Times New Roman" w:hAnsi="Times New Roman" w:cs="Times New Roman"/>
          <w:sz w:val="28"/>
          <w:szCs w:val="28"/>
        </w:rPr>
        <w:t xml:space="preserve">The </w:t>
      </w:r>
      <w:r w:rsidR="00813ACB">
        <w:rPr>
          <w:rFonts w:ascii="Times New Roman" w:hAnsi="Times New Roman" w:cs="Times New Roman"/>
          <w:sz w:val="28"/>
          <w:szCs w:val="28"/>
        </w:rPr>
        <w:t>A</w:t>
      </w:r>
      <w:r w:rsidR="005E7BC0">
        <w:rPr>
          <w:rFonts w:ascii="Times New Roman" w:hAnsi="Times New Roman" w:cs="Times New Roman"/>
          <w:sz w:val="28"/>
          <w:szCs w:val="28"/>
        </w:rPr>
        <w:t xml:space="preserve">rbitrator also found that the </w:t>
      </w:r>
      <w:r w:rsidRPr="005E7BC0">
        <w:rPr>
          <w:rFonts w:ascii="Times New Roman" w:hAnsi="Times New Roman" w:cs="Times New Roman"/>
          <w:sz w:val="28"/>
          <w:szCs w:val="28"/>
        </w:rPr>
        <w:t xml:space="preserve">issue of whether there is a valid </w:t>
      </w:r>
      <w:r w:rsidR="0052516E">
        <w:rPr>
          <w:rFonts w:ascii="Times New Roman" w:hAnsi="Times New Roman" w:cs="Times New Roman"/>
          <w:sz w:val="28"/>
          <w:szCs w:val="28"/>
        </w:rPr>
        <w:t>a</w:t>
      </w:r>
      <w:r w:rsidRPr="005E7BC0">
        <w:rPr>
          <w:rFonts w:ascii="Times New Roman" w:hAnsi="Times New Roman" w:cs="Times New Roman"/>
          <w:sz w:val="28"/>
          <w:szCs w:val="28"/>
        </w:rPr>
        <w:t>rbitration agreement requires</w:t>
      </w:r>
      <w:r w:rsidR="005E7BC0">
        <w:rPr>
          <w:rFonts w:ascii="Times New Roman" w:hAnsi="Times New Roman" w:cs="Times New Roman"/>
          <w:sz w:val="28"/>
          <w:szCs w:val="28"/>
        </w:rPr>
        <w:t xml:space="preserve"> </w:t>
      </w:r>
      <w:r w:rsidRPr="005E7BC0">
        <w:rPr>
          <w:rFonts w:ascii="Times New Roman" w:hAnsi="Times New Roman" w:cs="Times New Roman"/>
          <w:sz w:val="28"/>
          <w:szCs w:val="28"/>
        </w:rPr>
        <w:t>finding</w:t>
      </w:r>
      <w:r w:rsidR="00644C59">
        <w:rPr>
          <w:rFonts w:ascii="Times New Roman" w:hAnsi="Times New Roman" w:cs="Times New Roman"/>
          <w:sz w:val="28"/>
          <w:szCs w:val="28"/>
        </w:rPr>
        <w:t>s</w:t>
      </w:r>
      <w:r w:rsidR="005E7BC0">
        <w:rPr>
          <w:rFonts w:ascii="Times New Roman" w:hAnsi="Times New Roman" w:cs="Times New Roman"/>
          <w:sz w:val="28"/>
          <w:szCs w:val="28"/>
        </w:rPr>
        <w:t xml:space="preserve"> </w:t>
      </w:r>
      <w:r w:rsidRPr="005E7BC0">
        <w:rPr>
          <w:rFonts w:ascii="Times New Roman" w:hAnsi="Times New Roman" w:cs="Times New Roman"/>
          <w:sz w:val="28"/>
          <w:szCs w:val="28"/>
        </w:rPr>
        <w:t xml:space="preserve">of fact, and it is the Arbitrator who should hear the parties on this issue and </w:t>
      </w:r>
      <w:proofErr w:type="gramStart"/>
      <w:r w:rsidRPr="005E7BC0">
        <w:rPr>
          <w:rFonts w:ascii="Times New Roman" w:hAnsi="Times New Roman" w:cs="Times New Roman"/>
          <w:sz w:val="28"/>
          <w:szCs w:val="28"/>
        </w:rPr>
        <w:t>make a determination</w:t>
      </w:r>
      <w:proofErr w:type="gramEnd"/>
      <w:r w:rsidRPr="005E7BC0">
        <w:rPr>
          <w:rFonts w:ascii="Times New Roman" w:hAnsi="Times New Roman" w:cs="Times New Roman"/>
          <w:sz w:val="28"/>
          <w:szCs w:val="28"/>
        </w:rPr>
        <w:t>.</w:t>
      </w:r>
      <w:r w:rsidR="00735E09">
        <w:rPr>
          <w:rFonts w:ascii="Times New Roman" w:hAnsi="Times New Roman" w:cs="Times New Roman"/>
          <w:sz w:val="28"/>
          <w:szCs w:val="28"/>
        </w:rPr>
        <w:t xml:space="preserve"> </w:t>
      </w:r>
    </w:p>
    <w:p w14:paraId="0BF05D6E" w14:textId="3012EA79" w:rsidR="009F5543" w:rsidRPr="005E7BC0" w:rsidRDefault="005E7BC0" w:rsidP="001C07B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Arbitrator considered the </w:t>
      </w:r>
      <w:r w:rsidR="009F5543" w:rsidRPr="005E7BC0">
        <w:rPr>
          <w:rFonts w:ascii="Times New Roman" w:hAnsi="Times New Roman" w:cs="Times New Roman"/>
          <w:sz w:val="28"/>
          <w:szCs w:val="28"/>
        </w:rPr>
        <w:t xml:space="preserve">Alberta </w:t>
      </w:r>
      <w:r w:rsidR="0080583E">
        <w:rPr>
          <w:rFonts w:ascii="Times New Roman" w:hAnsi="Times New Roman" w:cs="Times New Roman"/>
          <w:sz w:val="28"/>
          <w:szCs w:val="28"/>
        </w:rPr>
        <w:t>c</w:t>
      </w:r>
      <w:r w:rsidR="009F5543" w:rsidRPr="005E7BC0">
        <w:rPr>
          <w:rFonts w:ascii="Times New Roman" w:hAnsi="Times New Roman" w:cs="Times New Roman"/>
          <w:sz w:val="28"/>
          <w:szCs w:val="28"/>
        </w:rPr>
        <w:t>ase law and legislation</w:t>
      </w:r>
      <w:r>
        <w:rPr>
          <w:rFonts w:ascii="Times New Roman" w:hAnsi="Times New Roman" w:cs="Times New Roman"/>
          <w:sz w:val="28"/>
          <w:szCs w:val="28"/>
        </w:rPr>
        <w:t xml:space="preserve"> referenced by Nihtat in their submissions but found it was</w:t>
      </w:r>
      <w:r w:rsidR="009F5543" w:rsidRPr="005E7BC0">
        <w:rPr>
          <w:rFonts w:ascii="Times New Roman" w:hAnsi="Times New Roman" w:cs="Times New Roman"/>
          <w:sz w:val="28"/>
          <w:szCs w:val="28"/>
        </w:rPr>
        <w:t xml:space="preserve"> of little relevance to the question</w:t>
      </w:r>
      <w:r>
        <w:rPr>
          <w:rFonts w:ascii="Times New Roman" w:hAnsi="Times New Roman" w:cs="Times New Roman"/>
          <w:sz w:val="28"/>
          <w:szCs w:val="28"/>
        </w:rPr>
        <w:t xml:space="preserve"> of jurisdiction before him</w:t>
      </w:r>
      <w:r w:rsidR="009F5543" w:rsidRPr="005E7BC0">
        <w:rPr>
          <w:rFonts w:ascii="Times New Roman" w:hAnsi="Times New Roman" w:cs="Times New Roman"/>
          <w:sz w:val="28"/>
          <w:szCs w:val="28"/>
        </w:rPr>
        <w:t>.</w:t>
      </w:r>
    </w:p>
    <w:p w14:paraId="200CE7BA" w14:textId="4200E7C1" w:rsidR="006A25DF" w:rsidRDefault="00C106D2"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Further, t</w:t>
      </w:r>
      <w:r w:rsidR="005E7BC0">
        <w:rPr>
          <w:rFonts w:ascii="Times New Roman" w:hAnsi="Times New Roman" w:cs="Times New Roman"/>
          <w:sz w:val="28"/>
          <w:szCs w:val="28"/>
        </w:rPr>
        <w:t xml:space="preserve">he Arbitrator </w:t>
      </w:r>
      <w:r>
        <w:rPr>
          <w:rFonts w:ascii="Times New Roman" w:hAnsi="Times New Roman" w:cs="Times New Roman"/>
          <w:sz w:val="28"/>
          <w:szCs w:val="28"/>
        </w:rPr>
        <w:t>found</w:t>
      </w:r>
      <w:r w:rsidR="005E7BC0">
        <w:rPr>
          <w:rFonts w:ascii="Times New Roman" w:hAnsi="Times New Roman" w:cs="Times New Roman"/>
          <w:sz w:val="28"/>
          <w:szCs w:val="28"/>
        </w:rPr>
        <w:t xml:space="preserve"> that a </w:t>
      </w:r>
      <w:r w:rsidR="009F5543" w:rsidRPr="005E7BC0">
        <w:rPr>
          <w:rFonts w:ascii="Times New Roman" w:hAnsi="Times New Roman" w:cs="Times New Roman"/>
          <w:sz w:val="28"/>
          <w:szCs w:val="28"/>
        </w:rPr>
        <w:t>resulting multiplicity of proceedings is not a bar to arbitration</w:t>
      </w:r>
      <w:r w:rsidR="00812717">
        <w:rPr>
          <w:rFonts w:ascii="Times New Roman" w:hAnsi="Times New Roman" w:cs="Times New Roman"/>
          <w:sz w:val="28"/>
          <w:szCs w:val="28"/>
        </w:rPr>
        <w:t>.</w:t>
      </w:r>
      <w:r w:rsidR="00BF3165">
        <w:rPr>
          <w:rFonts w:ascii="Times New Roman" w:hAnsi="Times New Roman" w:cs="Times New Roman"/>
          <w:sz w:val="28"/>
          <w:szCs w:val="28"/>
        </w:rPr>
        <w:t xml:space="preserve"> </w:t>
      </w:r>
    </w:p>
    <w:p w14:paraId="0B02D60F" w14:textId="390FBB46" w:rsidR="001A57AC" w:rsidRPr="001A57AC" w:rsidRDefault="001A57AC" w:rsidP="001A57AC">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NIHTAT’s APPLICATION</w:t>
      </w:r>
    </w:p>
    <w:p w14:paraId="407AE151" w14:textId="48D6931D" w:rsidR="00302516" w:rsidRDefault="00AE7AEF" w:rsidP="003025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Nihta</w:t>
      </w:r>
      <w:r w:rsidR="001A57AC">
        <w:rPr>
          <w:rFonts w:ascii="Times New Roman" w:hAnsi="Times New Roman" w:cs="Times New Roman"/>
          <w:sz w:val="28"/>
          <w:szCs w:val="28"/>
        </w:rPr>
        <w:t xml:space="preserve">t submits </w:t>
      </w:r>
      <w:r>
        <w:rPr>
          <w:rFonts w:ascii="Times New Roman" w:hAnsi="Times New Roman" w:cs="Times New Roman"/>
          <w:sz w:val="28"/>
          <w:szCs w:val="28"/>
        </w:rPr>
        <w:t xml:space="preserve">that the Arbitrator </w:t>
      </w:r>
      <w:r w:rsidR="00A37513">
        <w:rPr>
          <w:rFonts w:ascii="Times New Roman" w:hAnsi="Times New Roman" w:cs="Times New Roman"/>
          <w:sz w:val="28"/>
          <w:szCs w:val="28"/>
        </w:rPr>
        <w:t>misinterpreted</w:t>
      </w:r>
      <w:r>
        <w:rPr>
          <w:rFonts w:ascii="Times New Roman" w:hAnsi="Times New Roman" w:cs="Times New Roman"/>
          <w:sz w:val="28"/>
          <w:szCs w:val="28"/>
        </w:rPr>
        <w:t xml:space="preserve"> </w:t>
      </w:r>
      <w:r w:rsidR="00CF7E6A">
        <w:rPr>
          <w:rFonts w:ascii="Times New Roman" w:hAnsi="Times New Roman" w:cs="Times New Roman"/>
          <w:sz w:val="28"/>
          <w:szCs w:val="28"/>
        </w:rPr>
        <w:t xml:space="preserve">s </w:t>
      </w:r>
      <w:r w:rsidR="001A57AC">
        <w:rPr>
          <w:rFonts w:ascii="Times New Roman" w:hAnsi="Times New Roman" w:cs="Times New Roman"/>
          <w:sz w:val="28"/>
          <w:szCs w:val="28"/>
        </w:rPr>
        <w:t>24(1)</w:t>
      </w:r>
      <w:r w:rsidR="000C1C2C">
        <w:rPr>
          <w:rFonts w:ascii="Times New Roman" w:hAnsi="Times New Roman" w:cs="Times New Roman"/>
          <w:sz w:val="28"/>
          <w:szCs w:val="28"/>
        </w:rPr>
        <w:t>.</w:t>
      </w:r>
      <w:r w:rsidR="00302516">
        <w:rPr>
          <w:rFonts w:ascii="Times New Roman" w:hAnsi="Times New Roman" w:cs="Times New Roman"/>
          <w:sz w:val="28"/>
          <w:szCs w:val="28"/>
        </w:rPr>
        <w:t xml:space="preserve"> They argue</w:t>
      </w:r>
      <w:r w:rsidR="00C0191D" w:rsidRPr="00302516">
        <w:rPr>
          <w:rFonts w:ascii="Times New Roman" w:hAnsi="Times New Roman" w:cs="Times New Roman"/>
          <w:sz w:val="28"/>
          <w:szCs w:val="28"/>
        </w:rPr>
        <w:t xml:space="preserve"> </w:t>
      </w:r>
      <w:r w:rsidR="00757744" w:rsidRPr="00302516">
        <w:rPr>
          <w:rFonts w:ascii="Times New Roman" w:hAnsi="Times New Roman" w:cs="Times New Roman"/>
          <w:sz w:val="28"/>
          <w:szCs w:val="28"/>
        </w:rPr>
        <w:t>that</w:t>
      </w:r>
      <w:r w:rsidR="000B76FC" w:rsidRPr="00302516">
        <w:rPr>
          <w:rFonts w:ascii="Times New Roman" w:hAnsi="Times New Roman" w:cs="Times New Roman"/>
          <w:sz w:val="28"/>
          <w:szCs w:val="28"/>
        </w:rPr>
        <w:t xml:space="preserve"> if any of the circumstances in</w:t>
      </w:r>
      <w:r w:rsidR="00757744" w:rsidRPr="00302516">
        <w:rPr>
          <w:rFonts w:ascii="Times New Roman" w:hAnsi="Times New Roman" w:cs="Times New Roman"/>
          <w:sz w:val="28"/>
          <w:szCs w:val="28"/>
        </w:rPr>
        <w:t xml:space="preserve"> </w:t>
      </w:r>
      <w:r w:rsidR="00CF7E6A">
        <w:rPr>
          <w:rFonts w:ascii="Times New Roman" w:hAnsi="Times New Roman" w:cs="Times New Roman"/>
          <w:sz w:val="28"/>
          <w:szCs w:val="28"/>
        </w:rPr>
        <w:t xml:space="preserve">s </w:t>
      </w:r>
      <w:r w:rsidR="00757744" w:rsidRPr="00302516">
        <w:rPr>
          <w:rFonts w:ascii="Times New Roman" w:hAnsi="Times New Roman" w:cs="Times New Roman"/>
          <w:sz w:val="28"/>
          <w:szCs w:val="28"/>
        </w:rPr>
        <w:t xml:space="preserve">24(1) </w:t>
      </w:r>
      <w:r w:rsidR="00302516">
        <w:rPr>
          <w:rFonts w:ascii="Times New Roman" w:hAnsi="Times New Roman" w:cs="Times New Roman"/>
          <w:sz w:val="28"/>
          <w:szCs w:val="28"/>
        </w:rPr>
        <w:t>are present</w:t>
      </w:r>
      <w:r w:rsidR="004C451A" w:rsidRPr="00302516">
        <w:rPr>
          <w:rFonts w:ascii="Times New Roman" w:hAnsi="Times New Roman" w:cs="Times New Roman"/>
          <w:sz w:val="28"/>
          <w:szCs w:val="28"/>
        </w:rPr>
        <w:t xml:space="preserve">, the arbitrator </w:t>
      </w:r>
      <w:r w:rsidR="008E24FA">
        <w:rPr>
          <w:rFonts w:ascii="Times New Roman" w:hAnsi="Times New Roman" w:cs="Times New Roman"/>
          <w:sz w:val="28"/>
          <w:szCs w:val="28"/>
        </w:rPr>
        <w:t>loses</w:t>
      </w:r>
      <w:r w:rsidR="004C451A" w:rsidRPr="00302516">
        <w:rPr>
          <w:rFonts w:ascii="Times New Roman" w:hAnsi="Times New Roman" w:cs="Times New Roman"/>
          <w:sz w:val="28"/>
          <w:szCs w:val="28"/>
        </w:rPr>
        <w:t xml:space="preserve"> jurisdiction</w:t>
      </w:r>
      <w:r w:rsidR="000C4D93">
        <w:rPr>
          <w:rFonts w:ascii="Times New Roman" w:hAnsi="Times New Roman" w:cs="Times New Roman"/>
          <w:sz w:val="28"/>
          <w:szCs w:val="28"/>
        </w:rPr>
        <w:t xml:space="preserve"> to determine the subject matter</w:t>
      </w:r>
      <w:r w:rsidR="00757744" w:rsidRPr="00302516">
        <w:rPr>
          <w:rFonts w:ascii="Times New Roman" w:hAnsi="Times New Roman" w:cs="Times New Roman"/>
          <w:sz w:val="28"/>
          <w:szCs w:val="28"/>
        </w:rPr>
        <w:t>.</w:t>
      </w:r>
      <w:r w:rsidR="00B62A44" w:rsidRPr="00302516">
        <w:rPr>
          <w:rFonts w:ascii="Times New Roman" w:hAnsi="Times New Roman" w:cs="Times New Roman"/>
          <w:sz w:val="28"/>
          <w:szCs w:val="28"/>
        </w:rPr>
        <w:t xml:space="preserve"> </w:t>
      </w:r>
    </w:p>
    <w:p w14:paraId="3ED4692F" w14:textId="21ED491C" w:rsidR="00FA5EC9" w:rsidRPr="00302516" w:rsidRDefault="00D526D7" w:rsidP="00302516">
      <w:pPr>
        <w:pStyle w:val="ListParagraph"/>
        <w:numPr>
          <w:ilvl w:val="0"/>
          <w:numId w:val="9"/>
        </w:numPr>
        <w:spacing w:after="240" w:line="240" w:lineRule="auto"/>
        <w:contextualSpacing w:val="0"/>
        <w:jc w:val="both"/>
        <w:rPr>
          <w:rFonts w:ascii="Times New Roman" w:hAnsi="Times New Roman" w:cs="Times New Roman"/>
          <w:sz w:val="28"/>
          <w:szCs w:val="28"/>
        </w:rPr>
      </w:pPr>
      <w:r w:rsidRPr="00302516">
        <w:rPr>
          <w:rFonts w:ascii="Times New Roman" w:hAnsi="Times New Roman" w:cs="Times New Roman"/>
          <w:sz w:val="28"/>
          <w:szCs w:val="28"/>
        </w:rPr>
        <w:t xml:space="preserve">In making this argument, </w:t>
      </w:r>
      <w:r w:rsidR="004030AA" w:rsidRPr="00302516">
        <w:rPr>
          <w:rFonts w:ascii="Times New Roman" w:hAnsi="Times New Roman" w:cs="Times New Roman"/>
          <w:sz w:val="28"/>
          <w:szCs w:val="28"/>
        </w:rPr>
        <w:t xml:space="preserve">Nihtat </w:t>
      </w:r>
      <w:r w:rsidR="00FA5EC9" w:rsidRPr="00302516">
        <w:rPr>
          <w:rFonts w:ascii="Times New Roman" w:hAnsi="Times New Roman" w:cs="Times New Roman"/>
          <w:sz w:val="28"/>
          <w:szCs w:val="28"/>
        </w:rPr>
        <w:t xml:space="preserve">attempts to </w:t>
      </w:r>
      <w:r w:rsidR="004030AA" w:rsidRPr="00302516">
        <w:rPr>
          <w:rFonts w:ascii="Times New Roman" w:hAnsi="Times New Roman" w:cs="Times New Roman"/>
          <w:sz w:val="28"/>
          <w:szCs w:val="28"/>
        </w:rPr>
        <w:t xml:space="preserve">link </w:t>
      </w:r>
      <w:r w:rsidR="00CF7E6A">
        <w:rPr>
          <w:rFonts w:ascii="Times New Roman" w:hAnsi="Times New Roman" w:cs="Times New Roman"/>
          <w:sz w:val="28"/>
          <w:szCs w:val="28"/>
        </w:rPr>
        <w:t xml:space="preserve">s </w:t>
      </w:r>
      <w:r w:rsidR="004030AA" w:rsidRPr="00302516">
        <w:rPr>
          <w:rFonts w:ascii="Times New Roman" w:hAnsi="Times New Roman" w:cs="Times New Roman"/>
          <w:sz w:val="28"/>
          <w:szCs w:val="28"/>
        </w:rPr>
        <w:t xml:space="preserve">24(1) with </w:t>
      </w:r>
      <w:r w:rsidR="006D0EAD" w:rsidRPr="00302516">
        <w:rPr>
          <w:rFonts w:ascii="Times New Roman" w:hAnsi="Times New Roman" w:cs="Times New Roman"/>
          <w:sz w:val="28"/>
          <w:szCs w:val="28"/>
        </w:rPr>
        <w:t>s</w:t>
      </w:r>
      <w:r w:rsidR="00E0173E">
        <w:rPr>
          <w:rFonts w:ascii="Times New Roman" w:hAnsi="Times New Roman" w:cs="Times New Roman"/>
          <w:sz w:val="28"/>
          <w:szCs w:val="28"/>
        </w:rPr>
        <w:t xml:space="preserve"> </w:t>
      </w:r>
      <w:r w:rsidR="006D0EAD" w:rsidRPr="00302516">
        <w:rPr>
          <w:rFonts w:ascii="Times New Roman" w:hAnsi="Times New Roman" w:cs="Times New Roman"/>
          <w:sz w:val="28"/>
          <w:szCs w:val="28"/>
        </w:rPr>
        <w:t>8</w:t>
      </w:r>
      <w:r w:rsidR="00512AD2" w:rsidRPr="00302516">
        <w:rPr>
          <w:rFonts w:ascii="Times New Roman" w:hAnsi="Times New Roman" w:cs="Times New Roman"/>
          <w:sz w:val="28"/>
          <w:szCs w:val="28"/>
        </w:rPr>
        <w:t xml:space="preserve"> </w:t>
      </w:r>
      <w:r w:rsidR="00941896" w:rsidRPr="00302516">
        <w:rPr>
          <w:rFonts w:ascii="Times New Roman" w:hAnsi="Times New Roman" w:cs="Times New Roman"/>
          <w:sz w:val="28"/>
          <w:szCs w:val="28"/>
        </w:rPr>
        <w:t>of the Act</w:t>
      </w:r>
      <w:r w:rsidR="00813ACB" w:rsidRPr="00302516">
        <w:rPr>
          <w:rFonts w:ascii="Times New Roman" w:hAnsi="Times New Roman" w:cs="Times New Roman"/>
          <w:sz w:val="28"/>
          <w:szCs w:val="28"/>
        </w:rPr>
        <w:t>, which states</w:t>
      </w:r>
      <w:r w:rsidR="00512AD2" w:rsidRPr="00302516">
        <w:rPr>
          <w:rFonts w:ascii="Times New Roman" w:hAnsi="Times New Roman" w:cs="Times New Roman"/>
          <w:sz w:val="28"/>
          <w:szCs w:val="28"/>
        </w:rPr>
        <w:t>:</w:t>
      </w:r>
    </w:p>
    <w:p w14:paraId="6EC4923C" w14:textId="19457D83" w:rsidR="00235F55" w:rsidRPr="00BB4D35" w:rsidRDefault="008E12B2" w:rsidP="00BB4D35">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BB4D35">
        <w:rPr>
          <w:rFonts w:ascii="Times New Roman" w:hAnsi="Times New Roman" w:cs="Times New Roman"/>
          <w:sz w:val="24"/>
          <w:szCs w:val="24"/>
        </w:rPr>
        <w:t>8.</w:t>
      </w:r>
      <w:r>
        <w:rPr>
          <w:rFonts w:ascii="Times New Roman" w:hAnsi="Times New Roman" w:cs="Times New Roman"/>
          <w:sz w:val="24"/>
          <w:szCs w:val="24"/>
        </w:rPr>
        <w:t xml:space="preserve"> </w:t>
      </w:r>
      <w:r w:rsidRPr="00BB4D35">
        <w:rPr>
          <w:rFonts w:ascii="Times New Roman" w:hAnsi="Times New Roman" w:cs="Times New Roman"/>
          <w:sz w:val="24"/>
          <w:szCs w:val="24"/>
        </w:rPr>
        <w:t>(</w:t>
      </w:r>
      <w:r w:rsidR="00235F55" w:rsidRPr="00BB4D35">
        <w:rPr>
          <w:rFonts w:ascii="Times New Roman" w:hAnsi="Times New Roman" w:cs="Times New Roman"/>
          <w:sz w:val="24"/>
          <w:szCs w:val="24"/>
        </w:rPr>
        <w:t>1</w:t>
      </w:r>
      <w:proofErr w:type="gramStart"/>
      <w:r w:rsidR="00235F55" w:rsidRPr="00BB4D35">
        <w:rPr>
          <w:rFonts w:ascii="Times New Roman" w:hAnsi="Times New Roman" w:cs="Times New Roman"/>
          <w:sz w:val="24"/>
          <w:szCs w:val="24"/>
        </w:rPr>
        <w:t xml:space="preserve">) </w:t>
      </w:r>
      <w:r w:rsidR="002F012A">
        <w:rPr>
          <w:rFonts w:ascii="Times New Roman" w:hAnsi="Times New Roman" w:cs="Times New Roman"/>
          <w:sz w:val="24"/>
          <w:szCs w:val="24"/>
        </w:rPr>
        <w:t xml:space="preserve"> </w:t>
      </w:r>
      <w:r w:rsidR="00235F55" w:rsidRPr="00BB4D35">
        <w:rPr>
          <w:rFonts w:ascii="Times New Roman" w:hAnsi="Times New Roman" w:cs="Times New Roman"/>
          <w:sz w:val="24"/>
          <w:szCs w:val="24"/>
        </w:rPr>
        <w:t>If</w:t>
      </w:r>
      <w:proofErr w:type="gramEnd"/>
      <w:r w:rsidR="00235F55" w:rsidRPr="00BB4D35">
        <w:rPr>
          <w:rFonts w:ascii="Times New Roman" w:hAnsi="Times New Roman" w:cs="Times New Roman"/>
          <w:sz w:val="24"/>
          <w:szCs w:val="24"/>
        </w:rPr>
        <w:t xml:space="preserve"> a party commences court proceedings in a court in the Northwest Territories in respect of a matter that a party to the court proceedings believes is the subject of an arbitration agreement, the party may, before submitting their first response on the substance of the dispute, apply to that court to stay the court proceedings.</w:t>
      </w:r>
    </w:p>
    <w:p w14:paraId="3A5EC025" w14:textId="7C693759" w:rsidR="000C1C2C" w:rsidRPr="00155B24" w:rsidRDefault="00BB4D35" w:rsidP="00155B24">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BB4D35">
        <w:rPr>
          <w:rFonts w:ascii="Times New Roman" w:hAnsi="Times New Roman" w:cs="Times New Roman"/>
          <w:sz w:val="24"/>
          <w:szCs w:val="24"/>
        </w:rPr>
        <w:t xml:space="preserve">    </w:t>
      </w:r>
      <w:r w:rsidR="002F012A">
        <w:rPr>
          <w:rFonts w:ascii="Times New Roman" w:hAnsi="Times New Roman" w:cs="Times New Roman"/>
          <w:sz w:val="24"/>
          <w:szCs w:val="24"/>
        </w:rPr>
        <w:t xml:space="preserve"> </w:t>
      </w:r>
      <w:r w:rsidR="00235F55" w:rsidRPr="00BB4D35">
        <w:rPr>
          <w:rFonts w:ascii="Times New Roman" w:hAnsi="Times New Roman" w:cs="Times New Roman"/>
          <w:sz w:val="24"/>
          <w:szCs w:val="24"/>
        </w:rPr>
        <w:t xml:space="preserve">(2) </w:t>
      </w:r>
      <w:r w:rsidR="002F012A">
        <w:rPr>
          <w:rFonts w:ascii="Times New Roman" w:hAnsi="Times New Roman" w:cs="Times New Roman"/>
          <w:sz w:val="24"/>
          <w:szCs w:val="24"/>
        </w:rPr>
        <w:t xml:space="preserve"> </w:t>
      </w:r>
      <w:r w:rsidR="00235F55" w:rsidRPr="00BB4D35">
        <w:rPr>
          <w:rFonts w:ascii="Times New Roman" w:hAnsi="Times New Roman" w:cs="Times New Roman"/>
          <w:sz w:val="24"/>
          <w:szCs w:val="24"/>
        </w:rPr>
        <w:t xml:space="preserve">In an application under subsection (1), the court shall make an order staying the court proceedings unless it determines that </w:t>
      </w:r>
    </w:p>
    <w:p w14:paraId="35367DD4" w14:textId="641B9F15" w:rsidR="000C1C2C" w:rsidRPr="00DF56B3" w:rsidRDefault="00235F55" w:rsidP="00435FE5">
      <w:pPr>
        <w:pStyle w:val="ListParagraph"/>
        <w:numPr>
          <w:ilvl w:val="0"/>
          <w:numId w:val="14"/>
        </w:numPr>
        <w:spacing w:after="240" w:line="240" w:lineRule="auto"/>
        <w:ind w:right="571"/>
        <w:jc w:val="both"/>
        <w:rPr>
          <w:rFonts w:ascii="Times New Roman" w:hAnsi="Times New Roman" w:cs="Times New Roman"/>
          <w:sz w:val="24"/>
          <w:szCs w:val="24"/>
        </w:rPr>
      </w:pPr>
      <w:r w:rsidRPr="00DF56B3">
        <w:rPr>
          <w:rFonts w:ascii="Times New Roman" w:hAnsi="Times New Roman" w:cs="Times New Roman"/>
          <w:sz w:val="24"/>
          <w:szCs w:val="24"/>
        </w:rPr>
        <w:t xml:space="preserve">the court proceedings are not in respect of any matter that is the subject of an arbitration </w:t>
      </w:r>
      <w:proofErr w:type="gramStart"/>
      <w:r w:rsidRPr="00DF56B3">
        <w:rPr>
          <w:rFonts w:ascii="Times New Roman" w:hAnsi="Times New Roman" w:cs="Times New Roman"/>
          <w:sz w:val="24"/>
          <w:szCs w:val="24"/>
        </w:rPr>
        <w:t>agreement</w:t>
      </w:r>
      <w:r w:rsidR="008D1024">
        <w:rPr>
          <w:rFonts w:ascii="Times New Roman" w:hAnsi="Times New Roman" w:cs="Times New Roman"/>
          <w:sz w:val="24"/>
          <w:szCs w:val="24"/>
        </w:rPr>
        <w:t>;</w:t>
      </w:r>
      <w:proofErr w:type="gramEnd"/>
      <w:r w:rsidRPr="00DF56B3">
        <w:rPr>
          <w:rFonts w:ascii="Times New Roman" w:hAnsi="Times New Roman" w:cs="Times New Roman"/>
          <w:sz w:val="24"/>
          <w:szCs w:val="24"/>
        </w:rPr>
        <w:t xml:space="preserve"> </w:t>
      </w:r>
    </w:p>
    <w:p w14:paraId="2A11B724" w14:textId="425B1608" w:rsidR="00235F55" w:rsidRPr="00BB4D35" w:rsidRDefault="00235F55" w:rsidP="00A85B23">
      <w:pPr>
        <w:pStyle w:val="ListParagraph"/>
        <w:numPr>
          <w:ilvl w:val="0"/>
          <w:numId w:val="14"/>
        </w:numPr>
        <w:spacing w:after="0" w:line="240" w:lineRule="auto"/>
        <w:ind w:right="571"/>
        <w:jc w:val="both"/>
        <w:rPr>
          <w:rFonts w:ascii="Times New Roman" w:hAnsi="Times New Roman" w:cs="Times New Roman"/>
          <w:sz w:val="24"/>
          <w:szCs w:val="24"/>
        </w:rPr>
      </w:pPr>
      <w:r w:rsidRPr="00BB4D35">
        <w:rPr>
          <w:rFonts w:ascii="Times New Roman" w:hAnsi="Times New Roman" w:cs="Times New Roman"/>
          <w:sz w:val="24"/>
          <w:szCs w:val="24"/>
        </w:rPr>
        <w:t xml:space="preserve">a person against which an arbitration agreement is sought to be enforced entered into the arbitration agreement while under a legal </w:t>
      </w:r>
      <w:proofErr w:type="gramStart"/>
      <w:r w:rsidRPr="00BB4D35">
        <w:rPr>
          <w:rFonts w:ascii="Times New Roman" w:hAnsi="Times New Roman" w:cs="Times New Roman"/>
          <w:sz w:val="24"/>
          <w:szCs w:val="24"/>
        </w:rPr>
        <w:t>incapacity;</w:t>
      </w:r>
      <w:proofErr w:type="gramEnd"/>
      <w:r w:rsidRPr="00BB4D35">
        <w:rPr>
          <w:rFonts w:ascii="Times New Roman" w:hAnsi="Times New Roman" w:cs="Times New Roman"/>
          <w:sz w:val="24"/>
          <w:szCs w:val="24"/>
        </w:rPr>
        <w:t xml:space="preserve"> </w:t>
      </w:r>
    </w:p>
    <w:p w14:paraId="04ABB520" w14:textId="649BDE1A" w:rsidR="00235F55" w:rsidRPr="00274CE7" w:rsidRDefault="00235F55" w:rsidP="00A85B23">
      <w:pPr>
        <w:pStyle w:val="ListParagraph"/>
        <w:numPr>
          <w:ilvl w:val="0"/>
          <w:numId w:val="14"/>
        </w:numPr>
        <w:spacing w:after="240" w:line="240" w:lineRule="auto"/>
        <w:ind w:right="571"/>
        <w:jc w:val="both"/>
        <w:rPr>
          <w:rFonts w:ascii="Times New Roman" w:hAnsi="Times New Roman" w:cs="Times New Roman"/>
          <w:sz w:val="24"/>
          <w:szCs w:val="24"/>
        </w:rPr>
      </w:pPr>
      <w:r w:rsidRPr="00274CE7">
        <w:rPr>
          <w:rFonts w:ascii="Times New Roman" w:hAnsi="Times New Roman" w:cs="Times New Roman"/>
          <w:sz w:val="24"/>
          <w:szCs w:val="24"/>
        </w:rPr>
        <w:t xml:space="preserve">the alleged arbitration agreement does not exist, is void or is unenforceable; or </w:t>
      </w:r>
    </w:p>
    <w:p w14:paraId="4A504652" w14:textId="3B17A6ED" w:rsidR="00235F55" w:rsidRDefault="00235F55" w:rsidP="00A85B23">
      <w:pPr>
        <w:pStyle w:val="ListParagraph"/>
        <w:numPr>
          <w:ilvl w:val="0"/>
          <w:numId w:val="14"/>
        </w:numPr>
        <w:spacing w:after="240" w:line="240" w:lineRule="auto"/>
        <w:ind w:right="571"/>
        <w:jc w:val="both"/>
        <w:rPr>
          <w:rFonts w:ascii="Times New Roman" w:hAnsi="Times New Roman" w:cs="Times New Roman"/>
          <w:sz w:val="24"/>
          <w:szCs w:val="24"/>
        </w:rPr>
      </w:pPr>
      <w:r w:rsidRPr="00BB4D35">
        <w:rPr>
          <w:rFonts w:ascii="Times New Roman" w:hAnsi="Times New Roman" w:cs="Times New Roman"/>
          <w:sz w:val="24"/>
          <w:szCs w:val="24"/>
        </w:rPr>
        <w:t>the dispute is not capable of being the subject of arbitration under the laws of the Northwest Territories.</w:t>
      </w:r>
    </w:p>
    <w:p w14:paraId="7579BE58" w14:textId="77777777" w:rsidR="00574C16" w:rsidRPr="00BB4D35" w:rsidRDefault="00574C16" w:rsidP="00285480">
      <w:pPr>
        <w:pStyle w:val="ListParagraph"/>
        <w:spacing w:after="240" w:line="240" w:lineRule="auto"/>
        <w:ind w:left="1800" w:right="571"/>
        <w:jc w:val="both"/>
        <w:rPr>
          <w:rFonts w:ascii="Times New Roman" w:hAnsi="Times New Roman" w:cs="Times New Roman"/>
          <w:sz w:val="24"/>
          <w:szCs w:val="24"/>
        </w:rPr>
      </w:pPr>
    </w:p>
    <w:p w14:paraId="04A68C63" w14:textId="652B96A2" w:rsidR="00235F55" w:rsidRDefault="004C278F" w:rsidP="004C278F">
      <w:pPr>
        <w:pStyle w:val="ListParagraph"/>
        <w:numPr>
          <w:ilvl w:val="1"/>
          <w:numId w:val="9"/>
        </w:numPr>
        <w:spacing w:after="240" w:line="240" w:lineRule="auto"/>
        <w:ind w:right="57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35F55" w:rsidRPr="00BB4D35">
        <w:rPr>
          <w:rFonts w:ascii="Times New Roman" w:hAnsi="Times New Roman" w:cs="Times New Roman"/>
          <w:sz w:val="24"/>
          <w:szCs w:val="24"/>
        </w:rPr>
        <w:t>…</w:t>
      </w:r>
    </w:p>
    <w:p w14:paraId="7A8A9F1C" w14:textId="5E9A47EA" w:rsidR="000C1C2C" w:rsidRPr="00727577" w:rsidRDefault="00A71616" w:rsidP="00727577">
      <w:pPr>
        <w:spacing w:after="240" w:line="240" w:lineRule="auto"/>
        <w:ind w:left="720" w:right="571"/>
        <w:jc w:val="both"/>
        <w:rPr>
          <w:rFonts w:ascii="Times New Roman" w:hAnsi="Times New Roman" w:cs="Times New Roman"/>
          <w:sz w:val="24"/>
          <w:szCs w:val="24"/>
        </w:rPr>
      </w:pPr>
      <w:r>
        <w:rPr>
          <w:rFonts w:ascii="Times New Roman" w:hAnsi="Times New Roman" w:cs="Times New Roman"/>
          <w:sz w:val="24"/>
          <w:szCs w:val="24"/>
        </w:rPr>
        <w:t xml:space="preserve">     </w:t>
      </w:r>
      <w:r w:rsidR="004B147A">
        <w:rPr>
          <w:rFonts w:ascii="Times New Roman" w:hAnsi="Times New Roman" w:cs="Times New Roman"/>
          <w:sz w:val="24"/>
          <w:szCs w:val="24"/>
        </w:rPr>
        <w:t>(5)</w:t>
      </w:r>
      <w:r w:rsidR="00727577">
        <w:rPr>
          <w:rFonts w:ascii="Times New Roman" w:hAnsi="Times New Roman" w:cs="Times New Roman"/>
          <w:sz w:val="24"/>
          <w:szCs w:val="24"/>
        </w:rPr>
        <w:t xml:space="preserve"> </w:t>
      </w:r>
      <w:r w:rsidR="004B147A">
        <w:rPr>
          <w:rFonts w:ascii="Times New Roman" w:hAnsi="Times New Roman" w:cs="Times New Roman"/>
          <w:sz w:val="24"/>
          <w:szCs w:val="24"/>
        </w:rPr>
        <w:t xml:space="preserve"> </w:t>
      </w:r>
      <w:r w:rsidR="00235F55" w:rsidRPr="005D4CCF">
        <w:rPr>
          <w:rFonts w:ascii="Times New Roman" w:hAnsi="Times New Roman" w:cs="Times New Roman"/>
          <w:sz w:val="24"/>
          <w:szCs w:val="24"/>
        </w:rPr>
        <w:t>If the court finds that one or more of the circumstances described in paragraphs (2)(a) to (d) exists in respect of all or some of the matters in the court proceedings, then, in respect of those matters</w:t>
      </w:r>
      <w:r w:rsidR="00727577">
        <w:rPr>
          <w:rFonts w:ascii="Times New Roman" w:hAnsi="Times New Roman" w:cs="Times New Roman"/>
          <w:sz w:val="24"/>
          <w:szCs w:val="24"/>
        </w:rPr>
        <w:t>,</w:t>
      </w:r>
    </w:p>
    <w:p w14:paraId="3C08ED8D" w14:textId="2E5F167E" w:rsidR="00235F55" w:rsidRPr="00276CB1" w:rsidRDefault="00235F55" w:rsidP="003E236E">
      <w:pPr>
        <w:pStyle w:val="ListParagraph"/>
        <w:numPr>
          <w:ilvl w:val="0"/>
          <w:numId w:val="16"/>
        </w:numPr>
        <w:tabs>
          <w:tab w:val="left" w:pos="1985"/>
        </w:tabs>
        <w:spacing w:after="0" w:line="240" w:lineRule="auto"/>
        <w:ind w:left="1843" w:right="571"/>
        <w:jc w:val="both"/>
        <w:rPr>
          <w:rFonts w:ascii="Times New Roman" w:hAnsi="Times New Roman" w:cs="Times New Roman"/>
          <w:sz w:val="24"/>
          <w:szCs w:val="24"/>
        </w:rPr>
      </w:pPr>
      <w:r w:rsidRPr="00276CB1">
        <w:rPr>
          <w:rFonts w:ascii="Times New Roman" w:hAnsi="Times New Roman" w:cs="Times New Roman"/>
          <w:sz w:val="24"/>
          <w:szCs w:val="24"/>
        </w:rPr>
        <w:t xml:space="preserve">the court proceedings </w:t>
      </w:r>
      <w:proofErr w:type="gramStart"/>
      <w:r w:rsidRPr="00276CB1">
        <w:rPr>
          <w:rFonts w:ascii="Times New Roman" w:hAnsi="Times New Roman" w:cs="Times New Roman"/>
          <w:sz w:val="24"/>
          <w:szCs w:val="24"/>
        </w:rPr>
        <w:t>continue;</w:t>
      </w:r>
      <w:proofErr w:type="gramEnd"/>
      <w:r w:rsidRPr="00276CB1">
        <w:rPr>
          <w:rFonts w:ascii="Times New Roman" w:hAnsi="Times New Roman" w:cs="Times New Roman"/>
          <w:sz w:val="24"/>
          <w:szCs w:val="24"/>
        </w:rPr>
        <w:t xml:space="preserve"> </w:t>
      </w:r>
    </w:p>
    <w:p w14:paraId="3D8E164F" w14:textId="69328B95" w:rsidR="00235F55" w:rsidRPr="00CF3B00" w:rsidRDefault="00235F55" w:rsidP="003E236E">
      <w:pPr>
        <w:pStyle w:val="ListParagraph"/>
        <w:numPr>
          <w:ilvl w:val="0"/>
          <w:numId w:val="16"/>
        </w:numPr>
        <w:tabs>
          <w:tab w:val="left" w:pos="1767"/>
        </w:tabs>
        <w:spacing w:after="0" w:line="240" w:lineRule="auto"/>
        <w:ind w:left="1843" w:right="571"/>
        <w:jc w:val="both"/>
        <w:rPr>
          <w:rFonts w:ascii="Times New Roman" w:hAnsi="Times New Roman" w:cs="Times New Roman"/>
          <w:sz w:val="24"/>
          <w:szCs w:val="24"/>
        </w:rPr>
      </w:pPr>
      <w:r w:rsidRPr="00CF3B00">
        <w:rPr>
          <w:rFonts w:ascii="Times New Roman" w:hAnsi="Times New Roman" w:cs="Times New Roman"/>
          <w:sz w:val="24"/>
          <w:szCs w:val="24"/>
        </w:rPr>
        <w:t xml:space="preserve"> no person may commence arbitral proceedings in respect of the dispute; and </w:t>
      </w:r>
    </w:p>
    <w:p w14:paraId="0EFAB79C" w14:textId="3A9AAF20" w:rsidR="00235F55" w:rsidRPr="00BB4D35" w:rsidRDefault="008E0096" w:rsidP="003B2F0C">
      <w:pPr>
        <w:pStyle w:val="ListParagraph"/>
        <w:numPr>
          <w:ilvl w:val="0"/>
          <w:numId w:val="16"/>
        </w:numPr>
        <w:tabs>
          <w:tab w:val="left" w:pos="1767"/>
        </w:tabs>
        <w:spacing w:after="0" w:line="240" w:lineRule="auto"/>
        <w:ind w:left="1843" w:right="571"/>
        <w:jc w:val="both"/>
        <w:rPr>
          <w:rFonts w:ascii="Times New Roman" w:hAnsi="Times New Roman" w:cs="Times New Roman"/>
          <w:sz w:val="24"/>
          <w:szCs w:val="24"/>
        </w:rPr>
      </w:pPr>
      <w:r>
        <w:rPr>
          <w:rFonts w:ascii="Times New Roman" w:hAnsi="Times New Roman" w:cs="Times New Roman"/>
          <w:sz w:val="24"/>
          <w:szCs w:val="24"/>
        </w:rPr>
        <w:t xml:space="preserve"> </w:t>
      </w:r>
      <w:r w:rsidR="00235F55" w:rsidRPr="00BB4D35">
        <w:rPr>
          <w:rFonts w:ascii="Times New Roman" w:hAnsi="Times New Roman" w:cs="Times New Roman"/>
          <w:sz w:val="24"/>
          <w:szCs w:val="24"/>
        </w:rPr>
        <w:t>if a person has brought arbitral proceedings in respect of the dispute, the arbitral proceedings are terminated and anything done in the arbitral proceedings is without effect.</w:t>
      </w:r>
    </w:p>
    <w:p w14:paraId="5582C126" w14:textId="77777777" w:rsidR="00512AD2" w:rsidRPr="00BB4D35" w:rsidRDefault="00512AD2" w:rsidP="00011D99">
      <w:pPr>
        <w:pStyle w:val="ListParagraph"/>
        <w:numPr>
          <w:ilvl w:val="1"/>
          <w:numId w:val="9"/>
        </w:numPr>
        <w:spacing w:after="0" w:line="240" w:lineRule="auto"/>
        <w:ind w:right="571"/>
        <w:contextualSpacing w:val="0"/>
        <w:jc w:val="both"/>
        <w:rPr>
          <w:rFonts w:ascii="Times New Roman" w:hAnsi="Times New Roman" w:cs="Times New Roman"/>
          <w:sz w:val="24"/>
          <w:szCs w:val="24"/>
        </w:rPr>
      </w:pPr>
    </w:p>
    <w:p w14:paraId="7A80B9A6" w14:textId="7DE784C7" w:rsidR="00003461" w:rsidRDefault="0028480D" w:rsidP="000F66B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S</w:t>
      </w:r>
      <w:r w:rsidR="00C35112">
        <w:rPr>
          <w:rFonts w:ascii="Times New Roman" w:hAnsi="Times New Roman" w:cs="Times New Roman"/>
          <w:sz w:val="28"/>
          <w:szCs w:val="28"/>
        </w:rPr>
        <w:t>ection 8</w:t>
      </w:r>
      <w:r w:rsidR="00813ACB">
        <w:rPr>
          <w:rFonts w:ascii="Times New Roman" w:hAnsi="Times New Roman" w:cs="Times New Roman"/>
          <w:sz w:val="28"/>
          <w:szCs w:val="28"/>
        </w:rPr>
        <w:t>(2)</w:t>
      </w:r>
      <w:r w:rsidR="00C35112">
        <w:rPr>
          <w:rFonts w:ascii="Times New Roman" w:hAnsi="Times New Roman" w:cs="Times New Roman"/>
          <w:sz w:val="28"/>
          <w:szCs w:val="28"/>
        </w:rPr>
        <w:t xml:space="preserve"> </w:t>
      </w:r>
      <w:r w:rsidR="0096117F">
        <w:rPr>
          <w:rFonts w:ascii="Times New Roman" w:hAnsi="Times New Roman" w:cs="Times New Roman"/>
          <w:sz w:val="28"/>
          <w:szCs w:val="28"/>
        </w:rPr>
        <w:t xml:space="preserve">is a mandatory stay provision. It </w:t>
      </w:r>
      <w:r w:rsidR="00AA1A91">
        <w:rPr>
          <w:rFonts w:ascii="Times New Roman" w:hAnsi="Times New Roman" w:cs="Times New Roman"/>
          <w:sz w:val="28"/>
          <w:szCs w:val="28"/>
        </w:rPr>
        <w:t xml:space="preserve">requires a </w:t>
      </w:r>
      <w:r w:rsidR="00C35112">
        <w:rPr>
          <w:rFonts w:ascii="Times New Roman" w:hAnsi="Times New Roman" w:cs="Times New Roman"/>
          <w:sz w:val="28"/>
          <w:szCs w:val="28"/>
        </w:rPr>
        <w:t xml:space="preserve">court </w:t>
      </w:r>
      <w:r w:rsidR="00AA1A91">
        <w:rPr>
          <w:rFonts w:ascii="Times New Roman" w:hAnsi="Times New Roman" w:cs="Times New Roman"/>
          <w:sz w:val="28"/>
          <w:szCs w:val="28"/>
        </w:rPr>
        <w:t>to</w:t>
      </w:r>
      <w:r w:rsidR="00C35112">
        <w:rPr>
          <w:rFonts w:ascii="Times New Roman" w:hAnsi="Times New Roman" w:cs="Times New Roman"/>
          <w:sz w:val="28"/>
          <w:szCs w:val="28"/>
        </w:rPr>
        <w:t xml:space="preserve"> stay proceeding</w:t>
      </w:r>
      <w:r w:rsidR="00AA1A91">
        <w:rPr>
          <w:rFonts w:ascii="Times New Roman" w:hAnsi="Times New Roman" w:cs="Times New Roman"/>
          <w:sz w:val="28"/>
          <w:szCs w:val="28"/>
        </w:rPr>
        <w:t>s</w:t>
      </w:r>
      <w:r w:rsidR="00C35112">
        <w:rPr>
          <w:rFonts w:ascii="Times New Roman" w:hAnsi="Times New Roman" w:cs="Times New Roman"/>
          <w:sz w:val="28"/>
          <w:szCs w:val="28"/>
        </w:rPr>
        <w:t xml:space="preserve"> </w:t>
      </w:r>
      <w:r w:rsidR="00C35112" w:rsidRPr="00A40C55">
        <w:rPr>
          <w:rFonts w:ascii="Times New Roman" w:hAnsi="Times New Roman" w:cs="Times New Roman"/>
          <w:sz w:val="28"/>
          <w:szCs w:val="28"/>
        </w:rPr>
        <w:t>unless</w:t>
      </w:r>
      <w:r w:rsidR="009306F0" w:rsidRPr="00D526D7">
        <w:rPr>
          <w:rFonts w:ascii="Times New Roman" w:hAnsi="Times New Roman" w:cs="Times New Roman"/>
          <w:sz w:val="28"/>
          <w:szCs w:val="28"/>
        </w:rPr>
        <w:t xml:space="preserve"> </w:t>
      </w:r>
      <w:r w:rsidR="00D35350">
        <w:rPr>
          <w:rFonts w:ascii="Times New Roman" w:hAnsi="Times New Roman" w:cs="Times New Roman"/>
          <w:sz w:val="28"/>
          <w:szCs w:val="28"/>
        </w:rPr>
        <w:t>the prescribed</w:t>
      </w:r>
      <w:r w:rsidR="0055069F">
        <w:rPr>
          <w:rFonts w:ascii="Times New Roman" w:hAnsi="Times New Roman" w:cs="Times New Roman"/>
          <w:sz w:val="28"/>
          <w:szCs w:val="28"/>
        </w:rPr>
        <w:t xml:space="preserve"> criteria </w:t>
      </w:r>
      <w:r w:rsidR="00D35350">
        <w:rPr>
          <w:rFonts w:ascii="Times New Roman" w:hAnsi="Times New Roman" w:cs="Times New Roman"/>
          <w:sz w:val="28"/>
          <w:szCs w:val="28"/>
        </w:rPr>
        <w:t>are</w:t>
      </w:r>
      <w:r w:rsidR="0055069F">
        <w:rPr>
          <w:rFonts w:ascii="Times New Roman" w:hAnsi="Times New Roman" w:cs="Times New Roman"/>
          <w:sz w:val="28"/>
          <w:szCs w:val="28"/>
        </w:rPr>
        <w:t xml:space="preserve"> met</w:t>
      </w:r>
      <w:r w:rsidR="00EC4B30">
        <w:rPr>
          <w:rFonts w:ascii="Times New Roman" w:hAnsi="Times New Roman" w:cs="Times New Roman"/>
          <w:sz w:val="28"/>
          <w:szCs w:val="28"/>
        </w:rPr>
        <w:t xml:space="preserve">. Subsection </w:t>
      </w:r>
      <w:r w:rsidR="00BC4D68">
        <w:rPr>
          <w:rFonts w:ascii="Times New Roman" w:hAnsi="Times New Roman" w:cs="Times New Roman"/>
          <w:sz w:val="28"/>
          <w:szCs w:val="28"/>
        </w:rPr>
        <w:t xml:space="preserve">8(5) then confirms that if </w:t>
      </w:r>
      <w:r w:rsidR="00AF1C46">
        <w:rPr>
          <w:rFonts w:ascii="Times New Roman" w:hAnsi="Times New Roman" w:cs="Times New Roman"/>
          <w:sz w:val="28"/>
          <w:szCs w:val="28"/>
        </w:rPr>
        <w:t>circumstances</w:t>
      </w:r>
      <w:r w:rsidR="00BC4D68">
        <w:rPr>
          <w:rFonts w:ascii="Times New Roman" w:hAnsi="Times New Roman" w:cs="Times New Roman"/>
          <w:sz w:val="28"/>
          <w:szCs w:val="28"/>
        </w:rPr>
        <w:t xml:space="preserve"> </w:t>
      </w:r>
      <w:r w:rsidR="00EC4B30">
        <w:rPr>
          <w:rFonts w:ascii="Times New Roman" w:hAnsi="Times New Roman" w:cs="Times New Roman"/>
          <w:sz w:val="28"/>
          <w:szCs w:val="28"/>
        </w:rPr>
        <w:t xml:space="preserve">identified in </w:t>
      </w:r>
      <w:r w:rsidR="00E0173E">
        <w:rPr>
          <w:rFonts w:ascii="Times New Roman" w:hAnsi="Times New Roman" w:cs="Times New Roman"/>
          <w:sz w:val="28"/>
          <w:szCs w:val="28"/>
        </w:rPr>
        <w:t xml:space="preserve">s </w:t>
      </w:r>
      <w:r w:rsidR="00EC4B30">
        <w:rPr>
          <w:rFonts w:ascii="Times New Roman" w:hAnsi="Times New Roman" w:cs="Times New Roman"/>
          <w:sz w:val="28"/>
          <w:szCs w:val="28"/>
        </w:rPr>
        <w:t xml:space="preserve">8(2) </w:t>
      </w:r>
      <w:r w:rsidR="00BC4D68">
        <w:rPr>
          <w:rFonts w:ascii="Times New Roman" w:hAnsi="Times New Roman" w:cs="Times New Roman"/>
          <w:sz w:val="28"/>
          <w:szCs w:val="28"/>
        </w:rPr>
        <w:t>are present</w:t>
      </w:r>
      <w:r w:rsidR="008E37C6">
        <w:rPr>
          <w:rFonts w:ascii="Times New Roman" w:hAnsi="Times New Roman" w:cs="Times New Roman"/>
          <w:sz w:val="28"/>
          <w:szCs w:val="28"/>
        </w:rPr>
        <w:t xml:space="preserve">, </w:t>
      </w:r>
      <w:r w:rsidR="00BC4D68">
        <w:rPr>
          <w:rFonts w:ascii="Times New Roman" w:hAnsi="Times New Roman" w:cs="Times New Roman"/>
          <w:sz w:val="28"/>
          <w:szCs w:val="28"/>
        </w:rPr>
        <w:t xml:space="preserve">the court </w:t>
      </w:r>
      <w:r w:rsidR="00AF1C46">
        <w:rPr>
          <w:rFonts w:ascii="Times New Roman" w:hAnsi="Times New Roman" w:cs="Times New Roman"/>
          <w:sz w:val="28"/>
          <w:szCs w:val="28"/>
        </w:rPr>
        <w:t xml:space="preserve">has jurisdiction and </w:t>
      </w:r>
      <w:r w:rsidR="00415A93">
        <w:rPr>
          <w:rFonts w:ascii="Times New Roman" w:hAnsi="Times New Roman" w:cs="Times New Roman"/>
          <w:sz w:val="28"/>
          <w:szCs w:val="28"/>
        </w:rPr>
        <w:t>an</w:t>
      </w:r>
      <w:r w:rsidR="00AF1C46">
        <w:rPr>
          <w:rFonts w:ascii="Times New Roman" w:hAnsi="Times New Roman" w:cs="Times New Roman"/>
          <w:sz w:val="28"/>
          <w:szCs w:val="28"/>
        </w:rPr>
        <w:t xml:space="preserve"> arbitration cannot proceed.</w:t>
      </w:r>
    </w:p>
    <w:p w14:paraId="12A39593" w14:textId="5D823385" w:rsidR="00423C13" w:rsidRDefault="00415A93" w:rsidP="000F66B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Nihtat</w:t>
      </w:r>
      <w:r w:rsidR="00D96B06">
        <w:rPr>
          <w:rFonts w:ascii="Times New Roman" w:hAnsi="Times New Roman" w:cs="Times New Roman"/>
          <w:sz w:val="28"/>
          <w:szCs w:val="28"/>
        </w:rPr>
        <w:t xml:space="preserve"> argue that </w:t>
      </w:r>
      <w:r w:rsidR="00AC45E9">
        <w:rPr>
          <w:rFonts w:ascii="Times New Roman" w:hAnsi="Times New Roman" w:cs="Times New Roman"/>
          <w:sz w:val="28"/>
          <w:szCs w:val="28"/>
        </w:rPr>
        <w:t xml:space="preserve">s </w:t>
      </w:r>
      <w:r w:rsidR="00D96B06">
        <w:rPr>
          <w:rFonts w:ascii="Times New Roman" w:hAnsi="Times New Roman" w:cs="Times New Roman"/>
          <w:sz w:val="28"/>
          <w:szCs w:val="28"/>
        </w:rPr>
        <w:t xml:space="preserve">24(1) </w:t>
      </w:r>
      <w:r w:rsidR="00AC45E9">
        <w:rPr>
          <w:rFonts w:ascii="Times New Roman" w:hAnsi="Times New Roman" w:cs="Times New Roman"/>
          <w:sz w:val="28"/>
          <w:szCs w:val="28"/>
        </w:rPr>
        <w:t>identifies circumstances where there is</w:t>
      </w:r>
      <w:r w:rsidR="00B21425">
        <w:rPr>
          <w:rFonts w:ascii="Times New Roman" w:hAnsi="Times New Roman" w:cs="Times New Roman"/>
          <w:sz w:val="28"/>
          <w:szCs w:val="28"/>
        </w:rPr>
        <w:t xml:space="preserve"> a mandatory termination of the arbitrator’s jurisdiction</w:t>
      </w:r>
      <w:r w:rsidR="004A02AA">
        <w:rPr>
          <w:rFonts w:ascii="Times New Roman" w:hAnsi="Times New Roman" w:cs="Times New Roman"/>
          <w:sz w:val="28"/>
          <w:szCs w:val="28"/>
        </w:rPr>
        <w:t xml:space="preserve"> </w:t>
      </w:r>
      <w:r w:rsidR="00FF4450">
        <w:rPr>
          <w:rFonts w:ascii="Times New Roman" w:hAnsi="Times New Roman" w:cs="Times New Roman"/>
          <w:sz w:val="28"/>
          <w:szCs w:val="28"/>
        </w:rPr>
        <w:t>and that this is supported by the language in 8(5)</w:t>
      </w:r>
      <w:r>
        <w:rPr>
          <w:rFonts w:ascii="Times New Roman" w:hAnsi="Times New Roman" w:cs="Times New Roman"/>
          <w:sz w:val="28"/>
          <w:szCs w:val="28"/>
        </w:rPr>
        <w:t>, and the two provisions must be read together</w:t>
      </w:r>
      <w:r w:rsidR="00703B39">
        <w:rPr>
          <w:rFonts w:ascii="Times New Roman" w:hAnsi="Times New Roman" w:cs="Times New Roman"/>
          <w:sz w:val="28"/>
          <w:szCs w:val="28"/>
        </w:rPr>
        <w:t>.</w:t>
      </w:r>
      <w:r w:rsidR="005F24BD">
        <w:rPr>
          <w:rFonts w:ascii="Times New Roman" w:hAnsi="Times New Roman" w:cs="Times New Roman"/>
          <w:sz w:val="28"/>
          <w:szCs w:val="28"/>
        </w:rPr>
        <w:t xml:space="preserve"> </w:t>
      </w:r>
      <w:r w:rsidR="007119E2">
        <w:rPr>
          <w:rFonts w:ascii="Times New Roman" w:hAnsi="Times New Roman" w:cs="Times New Roman"/>
          <w:sz w:val="28"/>
          <w:szCs w:val="28"/>
        </w:rPr>
        <w:t>In other words, the</w:t>
      </w:r>
      <w:r w:rsidR="000E6904">
        <w:rPr>
          <w:rFonts w:ascii="Times New Roman" w:hAnsi="Times New Roman" w:cs="Times New Roman"/>
          <w:sz w:val="28"/>
          <w:szCs w:val="28"/>
        </w:rPr>
        <w:t xml:space="preserve"> </w:t>
      </w:r>
      <w:r w:rsidR="007119E2">
        <w:rPr>
          <w:rFonts w:ascii="Times New Roman" w:hAnsi="Times New Roman" w:cs="Times New Roman"/>
          <w:sz w:val="28"/>
          <w:szCs w:val="28"/>
        </w:rPr>
        <w:t xml:space="preserve">arbitrator is required to decline jurisdiction </w:t>
      </w:r>
      <w:r w:rsidR="00AC45E9">
        <w:rPr>
          <w:rFonts w:ascii="Times New Roman" w:hAnsi="Times New Roman" w:cs="Times New Roman"/>
          <w:sz w:val="28"/>
          <w:szCs w:val="28"/>
        </w:rPr>
        <w:t xml:space="preserve">when the enumerated </w:t>
      </w:r>
      <w:r w:rsidR="006933C3">
        <w:rPr>
          <w:rFonts w:ascii="Times New Roman" w:hAnsi="Times New Roman" w:cs="Times New Roman"/>
          <w:sz w:val="28"/>
          <w:szCs w:val="28"/>
        </w:rPr>
        <w:t>scenarios in s 24(1)(a)-(d) are present.</w:t>
      </w:r>
    </w:p>
    <w:p w14:paraId="0A0FB516" w14:textId="75E324AD" w:rsidR="00F967C9" w:rsidRPr="00F967C9" w:rsidRDefault="00F967C9" w:rsidP="00F967C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w:t>
      </w:r>
      <w:r w:rsidR="006F7338">
        <w:rPr>
          <w:rFonts w:ascii="Times New Roman" w:hAnsi="Times New Roman" w:cs="Times New Roman"/>
          <w:sz w:val="28"/>
          <w:szCs w:val="28"/>
        </w:rPr>
        <w:t xml:space="preserve">focuses on s 24(1)(a) and </w:t>
      </w:r>
      <w:r>
        <w:rPr>
          <w:rFonts w:ascii="Times New Roman" w:hAnsi="Times New Roman" w:cs="Times New Roman"/>
          <w:sz w:val="28"/>
          <w:szCs w:val="28"/>
        </w:rPr>
        <w:t xml:space="preserve">submits that an arbitrator loses jurisdiction when “the arbitral proceedings are in whole or in part in respect of a matter that is not the subject of an arbitration agreement”. Nihtat says that </w:t>
      </w:r>
      <w:r w:rsidR="004D2098">
        <w:rPr>
          <w:rFonts w:ascii="Times New Roman" w:hAnsi="Times New Roman" w:cs="Times New Roman"/>
          <w:sz w:val="28"/>
          <w:szCs w:val="28"/>
        </w:rPr>
        <w:t>in this case s</w:t>
      </w:r>
      <w:r w:rsidR="00E0173E">
        <w:rPr>
          <w:rFonts w:ascii="Times New Roman" w:hAnsi="Times New Roman" w:cs="Times New Roman"/>
          <w:sz w:val="28"/>
          <w:szCs w:val="28"/>
        </w:rPr>
        <w:t xml:space="preserve"> </w:t>
      </w:r>
      <w:r>
        <w:rPr>
          <w:rFonts w:ascii="Times New Roman" w:hAnsi="Times New Roman" w:cs="Times New Roman"/>
          <w:sz w:val="28"/>
          <w:szCs w:val="28"/>
        </w:rPr>
        <w:t>2</w:t>
      </w:r>
      <w:r w:rsidR="00C46445">
        <w:rPr>
          <w:rFonts w:ascii="Times New Roman" w:hAnsi="Times New Roman" w:cs="Times New Roman"/>
          <w:sz w:val="28"/>
          <w:szCs w:val="28"/>
        </w:rPr>
        <w:t>4</w:t>
      </w:r>
      <w:r>
        <w:rPr>
          <w:rFonts w:ascii="Times New Roman" w:hAnsi="Times New Roman" w:cs="Times New Roman"/>
          <w:sz w:val="28"/>
          <w:szCs w:val="28"/>
        </w:rPr>
        <w:t xml:space="preserve">(1)(a) is triggered because decisions on arbitrable issues will affect </w:t>
      </w:r>
      <w:r w:rsidR="007A1A79">
        <w:rPr>
          <w:rFonts w:ascii="Times New Roman" w:hAnsi="Times New Roman" w:cs="Times New Roman"/>
          <w:sz w:val="28"/>
          <w:szCs w:val="28"/>
        </w:rPr>
        <w:t>the outcome o</w:t>
      </w:r>
      <w:r w:rsidR="00CF7E6A">
        <w:rPr>
          <w:rFonts w:ascii="Times New Roman" w:hAnsi="Times New Roman" w:cs="Times New Roman"/>
          <w:sz w:val="28"/>
          <w:szCs w:val="28"/>
        </w:rPr>
        <w:t>f</w:t>
      </w:r>
      <w:r w:rsidR="007A1A79">
        <w:rPr>
          <w:rFonts w:ascii="Times New Roman" w:hAnsi="Times New Roman" w:cs="Times New Roman"/>
          <w:sz w:val="28"/>
          <w:szCs w:val="28"/>
        </w:rPr>
        <w:t xml:space="preserve"> </w:t>
      </w:r>
      <w:r>
        <w:rPr>
          <w:rFonts w:ascii="Times New Roman" w:hAnsi="Times New Roman" w:cs="Times New Roman"/>
          <w:sz w:val="28"/>
          <w:szCs w:val="28"/>
        </w:rPr>
        <w:t xml:space="preserve">non-arbitrable issues. They argue that all the issues </w:t>
      </w:r>
      <w:r w:rsidR="007A1A79">
        <w:rPr>
          <w:rFonts w:ascii="Times New Roman" w:hAnsi="Times New Roman" w:cs="Times New Roman"/>
          <w:sz w:val="28"/>
          <w:szCs w:val="28"/>
        </w:rPr>
        <w:t xml:space="preserve">between the parties </w:t>
      </w:r>
      <w:r>
        <w:rPr>
          <w:rFonts w:ascii="Times New Roman" w:hAnsi="Times New Roman" w:cs="Times New Roman"/>
          <w:sz w:val="28"/>
          <w:szCs w:val="28"/>
        </w:rPr>
        <w:t>are too intertwined to reasonably be separated.</w:t>
      </w:r>
    </w:p>
    <w:p w14:paraId="56E3DE38" w14:textId="789DEAA6" w:rsidR="006348B6" w:rsidRDefault="008E4232" w:rsidP="0021047F">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w:t>
      </w:r>
      <w:r w:rsidR="00FB2C69">
        <w:rPr>
          <w:rFonts w:ascii="Times New Roman" w:hAnsi="Times New Roman" w:cs="Times New Roman"/>
          <w:sz w:val="28"/>
          <w:szCs w:val="28"/>
        </w:rPr>
        <w:t>relies on</w:t>
      </w:r>
      <w:r>
        <w:rPr>
          <w:rFonts w:ascii="Times New Roman" w:hAnsi="Times New Roman" w:cs="Times New Roman"/>
          <w:sz w:val="28"/>
          <w:szCs w:val="28"/>
        </w:rPr>
        <w:t xml:space="preserve"> </w:t>
      </w:r>
      <w:r w:rsidR="00D07148">
        <w:rPr>
          <w:rFonts w:ascii="Times New Roman" w:hAnsi="Times New Roman" w:cs="Times New Roman"/>
          <w:sz w:val="28"/>
          <w:szCs w:val="28"/>
        </w:rPr>
        <w:t xml:space="preserve">cases dealing with subsection 7(5) of the Alberta </w:t>
      </w:r>
      <w:r w:rsidR="00D07148" w:rsidRPr="000268A7">
        <w:rPr>
          <w:rFonts w:ascii="Times New Roman" w:hAnsi="Times New Roman" w:cs="Times New Roman"/>
          <w:i/>
          <w:iCs/>
          <w:sz w:val="28"/>
          <w:szCs w:val="28"/>
        </w:rPr>
        <w:t>Arbitration Act</w:t>
      </w:r>
      <w:r w:rsidR="00E01663">
        <w:rPr>
          <w:rFonts w:ascii="Times New Roman" w:hAnsi="Times New Roman" w:cs="Times New Roman"/>
          <w:sz w:val="28"/>
          <w:szCs w:val="28"/>
        </w:rPr>
        <w:t xml:space="preserve">, </w:t>
      </w:r>
      <w:r w:rsidR="00E01663" w:rsidRPr="00E01663">
        <w:rPr>
          <w:rFonts w:ascii="Times New Roman" w:hAnsi="Times New Roman" w:cs="Times New Roman"/>
          <w:sz w:val="28"/>
          <w:szCs w:val="28"/>
        </w:rPr>
        <w:t>RSA 2000, c A-43</w:t>
      </w:r>
      <w:r w:rsidR="00D07148">
        <w:rPr>
          <w:rFonts w:ascii="Times New Roman" w:hAnsi="Times New Roman" w:cs="Times New Roman"/>
          <w:sz w:val="28"/>
          <w:szCs w:val="28"/>
        </w:rPr>
        <w:t xml:space="preserve"> </w:t>
      </w:r>
      <w:r w:rsidR="00FB2C69">
        <w:rPr>
          <w:rFonts w:ascii="Times New Roman" w:hAnsi="Times New Roman" w:cs="Times New Roman"/>
          <w:sz w:val="28"/>
          <w:szCs w:val="28"/>
        </w:rPr>
        <w:t>to support their reasoning.</w:t>
      </w:r>
      <w:r w:rsidR="00324D60">
        <w:rPr>
          <w:rFonts w:ascii="Times New Roman" w:hAnsi="Times New Roman" w:cs="Times New Roman"/>
          <w:sz w:val="28"/>
          <w:szCs w:val="28"/>
        </w:rPr>
        <w:t xml:space="preserve"> Section 7 of the Alberta </w:t>
      </w:r>
      <w:r w:rsidR="00E3501B">
        <w:rPr>
          <w:rFonts w:ascii="Times New Roman" w:hAnsi="Times New Roman" w:cs="Times New Roman"/>
          <w:sz w:val="28"/>
          <w:szCs w:val="28"/>
        </w:rPr>
        <w:t xml:space="preserve">Arbitration </w:t>
      </w:r>
      <w:r w:rsidR="00324D60">
        <w:rPr>
          <w:rFonts w:ascii="Times New Roman" w:hAnsi="Times New Roman" w:cs="Times New Roman"/>
          <w:sz w:val="28"/>
          <w:szCs w:val="28"/>
        </w:rPr>
        <w:t xml:space="preserve">Act </w:t>
      </w:r>
      <w:r w:rsidR="003A2CC5">
        <w:rPr>
          <w:rFonts w:ascii="Times New Roman" w:hAnsi="Times New Roman" w:cs="Times New Roman"/>
          <w:sz w:val="28"/>
          <w:szCs w:val="28"/>
        </w:rPr>
        <w:t>contains a mandatory stay provision</w:t>
      </w:r>
      <w:r w:rsidR="00FF3AF2">
        <w:rPr>
          <w:rFonts w:ascii="Times New Roman" w:hAnsi="Times New Roman" w:cs="Times New Roman"/>
          <w:sz w:val="28"/>
          <w:szCs w:val="28"/>
        </w:rPr>
        <w:t xml:space="preserve"> </w:t>
      </w:r>
      <w:r w:rsidR="003A2CC5">
        <w:rPr>
          <w:rFonts w:ascii="Times New Roman" w:hAnsi="Times New Roman" w:cs="Times New Roman"/>
          <w:sz w:val="28"/>
          <w:szCs w:val="28"/>
        </w:rPr>
        <w:t>and sets out certain exceptions that apply</w:t>
      </w:r>
      <w:r w:rsidR="00454F56">
        <w:rPr>
          <w:rFonts w:ascii="Times New Roman" w:hAnsi="Times New Roman" w:cs="Times New Roman"/>
          <w:sz w:val="28"/>
          <w:szCs w:val="28"/>
        </w:rPr>
        <w:t xml:space="preserve">, </w:t>
      </w:r>
      <w:proofErr w:type="gramStart"/>
      <w:r w:rsidR="00454F56">
        <w:rPr>
          <w:rFonts w:ascii="Times New Roman" w:hAnsi="Times New Roman" w:cs="Times New Roman"/>
          <w:sz w:val="28"/>
          <w:szCs w:val="28"/>
        </w:rPr>
        <w:t>similar to</w:t>
      </w:r>
      <w:proofErr w:type="gramEnd"/>
      <w:r w:rsidR="00454F56">
        <w:rPr>
          <w:rFonts w:ascii="Times New Roman" w:hAnsi="Times New Roman" w:cs="Times New Roman"/>
          <w:sz w:val="28"/>
          <w:szCs w:val="28"/>
        </w:rPr>
        <w:t xml:space="preserve"> s. 8 of the NWT </w:t>
      </w:r>
      <w:r w:rsidR="00454F56" w:rsidRPr="00454F56">
        <w:rPr>
          <w:rFonts w:ascii="Times New Roman" w:hAnsi="Times New Roman" w:cs="Times New Roman"/>
          <w:i/>
          <w:iCs/>
          <w:sz w:val="28"/>
          <w:szCs w:val="28"/>
        </w:rPr>
        <w:t>Act</w:t>
      </w:r>
      <w:r w:rsidR="003A2CC5">
        <w:rPr>
          <w:rFonts w:ascii="Times New Roman" w:hAnsi="Times New Roman" w:cs="Times New Roman"/>
          <w:sz w:val="28"/>
          <w:szCs w:val="28"/>
        </w:rPr>
        <w:t>.</w:t>
      </w:r>
    </w:p>
    <w:p w14:paraId="144EE976" w14:textId="4B45771D" w:rsidR="002B7553" w:rsidRPr="0021047F" w:rsidRDefault="00B361E6" w:rsidP="0021047F">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w:t>
      </w:r>
      <w:r w:rsidR="00795CCB">
        <w:rPr>
          <w:rFonts w:ascii="Times New Roman" w:hAnsi="Times New Roman" w:cs="Times New Roman"/>
          <w:sz w:val="28"/>
          <w:szCs w:val="28"/>
        </w:rPr>
        <w:t xml:space="preserve"> Alberta </w:t>
      </w:r>
      <w:r w:rsidR="000268A7" w:rsidRPr="000268A7">
        <w:rPr>
          <w:rFonts w:ascii="Times New Roman" w:hAnsi="Times New Roman" w:cs="Times New Roman"/>
          <w:i/>
          <w:iCs/>
          <w:sz w:val="28"/>
          <w:szCs w:val="28"/>
        </w:rPr>
        <w:t>Arbitration Act</w:t>
      </w:r>
      <w:r w:rsidR="00A32F7D">
        <w:rPr>
          <w:rFonts w:ascii="Times New Roman" w:hAnsi="Times New Roman" w:cs="Times New Roman"/>
          <w:sz w:val="28"/>
          <w:szCs w:val="28"/>
        </w:rPr>
        <w:t xml:space="preserve"> </w:t>
      </w:r>
      <w:r w:rsidR="00EE484E">
        <w:rPr>
          <w:rFonts w:ascii="Times New Roman" w:hAnsi="Times New Roman" w:cs="Times New Roman"/>
          <w:sz w:val="28"/>
          <w:szCs w:val="28"/>
        </w:rPr>
        <w:t xml:space="preserve">outlines scenarios where the court proceeding may </w:t>
      </w:r>
      <w:proofErr w:type="gramStart"/>
      <w:r w:rsidR="00EE484E">
        <w:rPr>
          <w:rFonts w:ascii="Times New Roman" w:hAnsi="Times New Roman" w:cs="Times New Roman"/>
          <w:sz w:val="28"/>
          <w:szCs w:val="28"/>
        </w:rPr>
        <w:t>continue</w:t>
      </w:r>
      <w:r w:rsidR="00A73533">
        <w:rPr>
          <w:rFonts w:ascii="Times New Roman" w:hAnsi="Times New Roman" w:cs="Times New Roman"/>
          <w:sz w:val="28"/>
          <w:szCs w:val="28"/>
        </w:rPr>
        <w:t xml:space="preserve"> </w:t>
      </w:r>
      <w:r w:rsidR="00F56ED5">
        <w:rPr>
          <w:rFonts w:ascii="Times New Roman" w:hAnsi="Times New Roman" w:cs="Times New Roman"/>
          <w:sz w:val="28"/>
          <w:szCs w:val="28"/>
        </w:rPr>
        <w:t>on</w:t>
      </w:r>
      <w:proofErr w:type="gramEnd"/>
      <w:r w:rsidR="00A73533">
        <w:rPr>
          <w:rFonts w:ascii="Times New Roman" w:hAnsi="Times New Roman" w:cs="Times New Roman"/>
          <w:sz w:val="28"/>
          <w:szCs w:val="28"/>
        </w:rPr>
        <w:t xml:space="preserve"> non-arbitrable issue</w:t>
      </w:r>
      <w:r w:rsidR="00F56ED5">
        <w:rPr>
          <w:rFonts w:ascii="Times New Roman" w:hAnsi="Times New Roman" w:cs="Times New Roman"/>
          <w:sz w:val="28"/>
          <w:szCs w:val="28"/>
        </w:rPr>
        <w:t>s</w:t>
      </w:r>
      <w:r w:rsidR="0093053A">
        <w:rPr>
          <w:rFonts w:ascii="Times New Roman" w:hAnsi="Times New Roman" w:cs="Times New Roman"/>
          <w:sz w:val="28"/>
          <w:szCs w:val="28"/>
        </w:rPr>
        <w:t>:</w:t>
      </w:r>
    </w:p>
    <w:p w14:paraId="3322AB84" w14:textId="142BA7EB" w:rsidR="002B7553" w:rsidRPr="000207A3" w:rsidRDefault="0085769A" w:rsidP="000207A3">
      <w:pPr>
        <w:pStyle w:val="ListParagraph"/>
        <w:spacing w:after="240"/>
        <w:ind w:right="571"/>
        <w:jc w:val="both"/>
        <w:rPr>
          <w:rFonts w:ascii="Times New Roman" w:hAnsi="Times New Roman" w:cs="Times New Roman"/>
          <w:sz w:val="24"/>
          <w:szCs w:val="24"/>
        </w:rPr>
      </w:pPr>
      <w:r w:rsidRPr="000207A3">
        <w:rPr>
          <w:rFonts w:ascii="Times New Roman" w:hAnsi="Times New Roman" w:cs="Times New Roman"/>
          <w:sz w:val="24"/>
          <w:szCs w:val="24"/>
        </w:rPr>
        <w:t>7 (</w:t>
      </w:r>
      <w:r w:rsidR="00E510FB" w:rsidRPr="000207A3">
        <w:rPr>
          <w:rFonts w:ascii="Times New Roman" w:hAnsi="Times New Roman" w:cs="Times New Roman"/>
          <w:sz w:val="24"/>
          <w:szCs w:val="24"/>
        </w:rPr>
        <w:t>5) The</w:t>
      </w:r>
      <w:r w:rsidR="002B7553" w:rsidRPr="000207A3">
        <w:rPr>
          <w:rFonts w:ascii="Times New Roman" w:hAnsi="Times New Roman" w:cs="Times New Roman"/>
          <w:sz w:val="24"/>
          <w:szCs w:val="24"/>
        </w:rPr>
        <w:t xml:space="preserve"> court may stay the proceeding with respect to the matters in dispute dealt with in the arbitration agreement and allow the proceeding to continue with respect to other matters if it finds that</w:t>
      </w:r>
    </w:p>
    <w:p w14:paraId="541AB40E" w14:textId="12049A90" w:rsidR="002B7553" w:rsidRPr="000207A3" w:rsidRDefault="002B7553" w:rsidP="00772E5E">
      <w:pPr>
        <w:spacing w:after="240"/>
        <w:ind w:left="1440" w:right="571"/>
        <w:jc w:val="both"/>
        <w:rPr>
          <w:rFonts w:ascii="Times New Roman" w:hAnsi="Times New Roman" w:cs="Times New Roman"/>
          <w:sz w:val="24"/>
          <w:szCs w:val="24"/>
        </w:rPr>
      </w:pPr>
      <w:r w:rsidRPr="000207A3">
        <w:rPr>
          <w:rFonts w:ascii="Times New Roman" w:hAnsi="Times New Roman" w:cs="Times New Roman"/>
          <w:sz w:val="24"/>
          <w:szCs w:val="24"/>
        </w:rPr>
        <w:lastRenderedPageBreak/>
        <w:t>(a)    the agreement deals with only some of the matters in dispute in respect of which the proceeding was commenced, and</w:t>
      </w:r>
    </w:p>
    <w:p w14:paraId="68818225" w14:textId="3ECB5295" w:rsidR="00D45EBD" w:rsidRPr="000207A3" w:rsidRDefault="002B7553" w:rsidP="00772E5E">
      <w:pPr>
        <w:spacing w:after="240"/>
        <w:ind w:left="1440" w:right="571"/>
        <w:jc w:val="both"/>
        <w:rPr>
          <w:rFonts w:ascii="Times New Roman" w:hAnsi="Times New Roman" w:cs="Times New Roman"/>
          <w:sz w:val="24"/>
          <w:szCs w:val="24"/>
        </w:rPr>
      </w:pPr>
      <w:r w:rsidRPr="000207A3">
        <w:rPr>
          <w:rFonts w:ascii="Times New Roman" w:hAnsi="Times New Roman" w:cs="Times New Roman"/>
          <w:sz w:val="24"/>
          <w:szCs w:val="24"/>
        </w:rPr>
        <w:t>(b)    it is reasonable to separate the matters in dispute dealt with in the agreement from the other matters.</w:t>
      </w:r>
    </w:p>
    <w:p w14:paraId="5D695726" w14:textId="5C24140E" w:rsidR="00BE3022" w:rsidRDefault="00D54267" w:rsidP="00BE302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In</w:t>
      </w:r>
      <w:r w:rsidR="00E3784A">
        <w:rPr>
          <w:rFonts w:ascii="Times New Roman" w:hAnsi="Times New Roman" w:cs="Times New Roman"/>
          <w:sz w:val="28"/>
          <w:szCs w:val="28"/>
        </w:rPr>
        <w:t xml:space="preserve"> </w:t>
      </w:r>
      <w:r w:rsidR="00E3784A" w:rsidRPr="000A6504">
        <w:rPr>
          <w:rFonts w:ascii="Times New Roman" w:hAnsi="Times New Roman" w:cs="Times New Roman"/>
          <w:i/>
          <w:iCs/>
          <w:sz w:val="28"/>
          <w:szCs w:val="28"/>
        </w:rPr>
        <w:t>New Era Nutrition Inc v Balance Bar Company</w:t>
      </w:r>
      <w:r>
        <w:rPr>
          <w:rFonts w:ascii="Times New Roman" w:hAnsi="Times New Roman" w:cs="Times New Roman"/>
          <w:sz w:val="28"/>
          <w:szCs w:val="28"/>
        </w:rPr>
        <w:t xml:space="preserve">, </w:t>
      </w:r>
      <w:r w:rsidR="00E01663" w:rsidRPr="00E01663">
        <w:rPr>
          <w:rFonts w:ascii="Times New Roman" w:hAnsi="Times New Roman" w:cs="Times New Roman"/>
          <w:sz w:val="28"/>
          <w:szCs w:val="28"/>
        </w:rPr>
        <w:t xml:space="preserve">2004 ABCA 280 </w:t>
      </w:r>
      <w:r>
        <w:rPr>
          <w:rFonts w:ascii="Times New Roman" w:hAnsi="Times New Roman" w:cs="Times New Roman"/>
          <w:sz w:val="28"/>
          <w:szCs w:val="28"/>
        </w:rPr>
        <w:t>t</w:t>
      </w:r>
      <w:r w:rsidR="00C473AD">
        <w:rPr>
          <w:rFonts w:ascii="Times New Roman" w:hAnsi="Times New Roman" w:cs="Times New Roman"/>
          <w:sz w:val="28"/>
          <w:szCs w:val="28"/>
        </w:rPr>
        <w:t xml:space="preserve">he </w:t>
      </w:r>
      <w:r w:rsidR="00B76676">
        <w:rPr>
          <w:rFonts w:ascii="Times New Roman" w:hAnsi="Times New Roman" w:cs="Times New Roman"/>
          <w:sz w:val="28"/>
          <w:szCs w:val="28"/>
        </w:rPr>
        <w:t xml:space="preserve">court </w:t>
      </w:r>
      <w:r w:rsidR="00165F86">
        <w:rPr>
          <w:rFonts w:ascii="Times New Roman" w:hAnsi="Times New Roman" w:cs="Times New Roman"/>
          <w:sz w:val="28"/>
          <w:szCs w:val="28"/>
        </w:rPr>
        <w:t>interpreted s</w:t>
      </w:r>
      <w:r w:rsidR="00E0173E">
        <w:rPr>
          <w:rFonts w:ascii="Times New Roman" w:hAnsi="Times New Roman" w:cs="Times New Roman"/>
          <w:sz w:val="28"/>
          <w:szCs w:val="28"/>
        </w:rPr>
        <w:t xml:space="preserve"> </w:t>
      </w:r>
      <w:r w:rsidR="00165F86">
        <w:rPr>
          <w:rFonts w:ascii="Times New Roman" w:hAnsi="Times New Roman" w:cs="Times New Roman"/>
          <w:sz w:val="28"/>
          <w:szCs w:val="28"/>
        </w:rPr>
        <w:t>7(5)</w:t>
      </w:r>
      <w:r>
        <w:rPr>
          <w:rFonts w:ascii="Times New Roman" w:hAnsi="Times New Roman" w:cs="Times New Roman"/>
          <w:sz w:val="28"/>
          <w:szCs w:val="28"/>
        </w:rPr>
        <w:t xml:space="preserve"> of the Alberta </w:t>
      </w:r>
      <w:r w:rsidRPr="00D54267">
        <w:rPr>
          <w:rFonts w:ascii="Times New Roman" w:hAnsi="Times New Roman" w:cs="Times New Roman"/>
          <w:i/>
          <w:iCs/>
          <w:sz w:val="28"/>
          <w:szCs w:val="28"/>
        </w:rPr>
        <w:t>Arbitration Act</w:t>
      </w:r>
      <w:r w:rsidR="003D627F">
        <w:rPr>
          <w:rFonts w:ascii="Times New Roman" w:hAnsi="Times New Roman" w:cs="Times New Roman"/>
          <w:sz w:val="28"/>
          <w:szCs w:val="28"/>
        </w:rPr>
        <w:t xml:space="preserve"> as enabling a court to refuse a stay of the court action and </w:t>
      </w:r>
      <w:r w:rsidR="00B76676">
        <w:rPr>
          <w:rFonts w:ascii="Times New Roman" w:hAnsi="Times New Roman" w:cs="Times New Roman"/>
          <w:sz w:val="28"/>
          <w:szCs w:val="28"/>
        </w:rPr>
        <w:t xml:space="preserve">held that </w:t>
      </w:r>
      <w:r w:rsidR="00A64518">
        <w:rPr>
          <w:rFonts w:ascii="Times New Roman" w:hAnsi="Times New Roman" w:cs="Times New Roman"/>
          <w:sz w:val="28"/>
          <w:szCs w:val="28"/>
        </w:rPr>
        <w:t>the arbitration must give way to the civil action when there are overlapping issues</w:t>
      </w:r>
      <w:r w:rsidR="00E91C3C">
        <w:rPr>
          <w:rFonts w:ascii="Times New Roman" w:hAnsi="Times New Roman" w:cs="Times New Roman"/>
          <w:sz w:val="28"/>
          <w:szCs w:val="28"/>
        </w:rPr>
        <w:t xml:space="preserve"> in the two forums</w:t>
      </w:r>
      <w:r w:rsidR="00A64518">
        <w:rPr>
          <w:rFonts w:ascii="Times New Roman" w:hAnsi="Times New Roman" w:cs="Times New Roman"/>
          <w:sz w:val="28"/>
          <w:szCs w:val="28"/>
        </w:rPr>
        <w:t xml:space="preserve"> that cannot be separated</w:t>
      </w:r>
      <w:r w:rsidR="003D627F">
        <w:rPr>
          <w:rFonts w:ascii="Times New Roman" w:hAnsi="Times New Roman" w:cs="Times New Roman"/>
          <w:sz w:val="28"/>
          <w:szCs w:val="28"/>
        </w:rPr>
        <w:t>.</w:t>
      </w:r>
      <w:r w:rsidR="004A0507">
        <w:rPr>
          <w:rFonts w:ascii="Times New Roman" w:hAnsi="Times New Roman" w:cs="Times New Roman"/>
          <w:sz w:val="28"/>
          <w:szCs w:val="28"/>
        </w:rPr>
        <w:t xml:space="preserve"> </w:t>
      </w:r>
      <w:r w:rsidR="00797476">
        <w:rPr>
          <w:rFonts w:ascii="Times New Roman" w:hAnsi="Times New Roman" w:cs="Times New Roman"/>
          <w:sz w:val="28"/>
          <w:szCs w:val="28"/>
        </w:rPr>
        <w:t xml:space="preserve">In doing so the Court </w:t>
      </w:r>
      <w:r w:rsidR="00E1111A">
        <w:rPr>
          <w:rFonts w:ascii="Times New Roman" w:hAnsi="Times New Roman" w:cs="Times New Roman"/>
          <w:sz w:val="28"/>
          <w:szCs w:val="28"/>
        </w:rPr>
        <w:t xml:space="preserve">also </w:t>
      </w:r>
      <w:r w:rsidR="00797476">
        <w:rPr>
          <w:rFonts w:ascii="Times New Roman" w:hAnsi="Times New Roman" w:cs="Times New Roman"/>
          <w:sz w:val="28"/>
          <w:szCs w:val="28"/>
        </w:rPr>
        <w:t>relied on s</w:t>
      </w:r>
      <w:r w:rsidR="00E0173E">
        <w:rPr>
          <w:rFonts w:ascii="Times New Roman" w:hAnsi="Times New Roman" w:cs="Times New Roman"/>
          <w:sz w:val="28"/>
          <w:szCs w:val="28"/>
        </w:rPr>
        <w:t xml:space="preserve"> </w:t>
      </w:r>
      <w:r w:rsidR="00797476">
        <w:rPr>
          <w:rFonts w:ascii="Times New Roman" w:hAnsi="Times New Roman" w:cs="Times New Roman"/>
          <w:sz w:val="28"/>
          <w:szCs w:val="28"/>
        </w:rPr>
        <w:t xml:space="preserve">6(c) of the Alberta </w:t>
      </w:r>
      <w:r w:rsidR="00415A93" w:rsidRPr="00415A93">
        <w:rPr>
          <w:rFonts w:ascii="Times New Roman" w:hAnsi="Times New Roman" w:cs="Times New Roman"/>
          <w:i/>
          <w:iCs/>
          <w:sz w:val="28"/>
          <w:szCs w:val="28"/>
        </w:rPr>
        <w:t xml:space="preserve">Arbitration </w:t>
      </w:r>
      <w:r w:rsidR="00797476" w:rsidRPr="00415A93">
        <w:rPr>
          <w:rFonts w:ascii="Times New Roman" w:hAnsi="Times New Roman" w:cs="Times New Roman"/>
          <w:i/>
          <w:iCs/>
          <w:sz w:val="28"/>
          <w:szCs w:val="28"/>
        </w:rPr>
        <w:t>Act</w:t>
      </w:r>
      <w:r w:rsidR="00797476">
        <w:rPr>
          <w:rFonts w:ascii="Times New Roman" w:hAnsi="Times New Roman" w:cs="Times New Roman"/>
          <w:sz w:val="28"/>
          <w:szCs w:val="28"/>
        </w:rPr>
        <w:t>, which reads:</w:t>
      </w:r>
    </w:p>
    <w:p w14:paraId="288F50FD" w14:textId="77777777" w:rsidR="00E32DEC" w:rsidRPr="00772E5E" w:rsidRDefault="00EB0527" w:rsidP="00D94B64">
      <w:pPr>
        <w:pStyle w:val="ListParagraph"/>
        <w:numPr>
          <w:ilvl w:val="1"/>
          <w:numId w:val="9"/>
        </w:numPr>
        <w:spacing w:after="0" w:line="240" w:lineRule="auto"/>
        <w:ind w:right="571"/>
        <w:contextualSpacing w:val="0"/>
        <w:jc w:val="both"/>
        <w:rPr>
          <w:rFonts w:ascii="Times New Roman" w:hAnsi="Times New Roman" w:cs="Times New Roman"/>
          <w:sz w:val="24"/>
          <w:szCs w:val="24"/>
        </w:rPr>
      </w:pPr>
      <w:r w:rsidRPr="00772E5E">
        <w:rPr>
          <w:rFonts w:ascii="Times New Roman" w:hAnsi="Times New Roman" w:cs="Times New Roman"/>
          <w:sz w:val="24"/>
          <w:szCs w:val="24"/>
        </w:rPr>
        <w:t>6</w:t>
      </w:r>
      <w:r w:rsidR="005D2682" w:rsidRPr="00772E5E">
        <w:rPr>
          <w:rFonts w:ascii="Times New Roman" w:hAnsi="Times New Roman" w:cs="Times New Roman"/>
          <w:sz w:val="24"/>
          <w:szCs w:val="24"/>
        </w:rPr>
        <w:t xml:space="preserve">. </w:t>
      </w:r>
      <w:r w:rsidRPr="00772E5E">
        <w:rPr>
          <w:rFonts w:ascii="Times New Roman" w:hAnsi="Times New Roman" w:cs="Times New Roman"/>
          <w:sz w:val="24"/>
          <w:szCs w:val="24"/>
        </w:rPr>
        <w:t xml:space="preserve">No court may intervene in matters governed by this Act, except for the </w:t>
      </w:r>
      <w:r w:rsidR="005D2682" w:rsidRPr="00772E5E">
        <w:rPr>
          <w:rFonts w:ascii="Times New Roman" w:hAnsi="Times New Roman" w:cs="Times New Roman"/>
          <w:sz w:val="24"/>
          <w:szCs w:val="24"/>
        </w:rPr>
        <w:t>f</w:t>
      </w:r>
      <w:r w:rsidRPr="00772E5E">
        <w:rPr>
          <w:rFonts w:ascii="Times New Roman" w:hAnsi="Times New Roman" w:cs="Times New Roman"/>
          <w:sz w:val="24"/>
          <w:szCs w:val="24"/>
        </w:rPr>
        <w:t>ollowing purposes as provided by this Act:</w:t>
      </w:r>
    </w:p>
    <w:p w14:paraId="1719E7D0" w14:textId="77777777" w:rsidR="00516AB1" w:rsidRDefault="005D2682" w:rsidP="002E1B08">
      <w:pPr>
        <w:pStyle w:val="ListParagraph"/>
        <w:numPr>
          <w:ilvl w:val="1"/>
          <w:numId w:val="9"/>
        </w:numPr>
        <w:spacing w:after="0" w:line="240" w:lineRule="auto"/>
        <w:ind w:right="571"/>
        <w:contextualSpacing w:val="0"/>
        <w:jc w:val="both"/>
        <w:rPr>
          <w:rFonts w:ascii="Times New Roman" w:hAnsi="Times New Roman" w:cs="Times New Roman"/>
          <w:sz w:val="24"/>
          <w:szCs w:val="24"/>
        </w:rPr>
      </w:pPr>
      <w:r w:rsidRPr="00772E5E">
        <w:rPr>
          <w:rFonts w:ascii="Times New Roman" w:hAnsi="Times New Roman" w:cs="Times New Roman"/>
          <w:sz w:val="24"/>
          <w:szCs w:val="24"/>
        </w:rPr>
        <w:t xml:space="preserve">… </w:t>
      </w:r>
    </w:p>
    <w:p w14:paraId="171D316B" w14:textId="0CD38FB2" w:rsidR="005D2682" w:rsidRPr="00516AB1" w:rsidRDefault="00516AB1" w:rsidP="00464F1F">
      <w:pPr>
        <w:pStyle w:val="ListParagraph"/>
        <w:spacing w:after="0" w:line="240" w:lineRule="auto"/>
        <w:ind w:left="993" w:right="571"/>
        <w:contextualSpacing w:val="0"/>
        <w:jc w:val="both"/>
        <w:rPr>
          <w:rFonts w:ascii="Times New Roman" w:hAnsi="Times New Roman" w:cs="Times New Roman"/>
          <w:sz w:val="24"/>
          <w:szCs w:val="24"/>
        </w:rPr>
      </w:pPr>
      <w:r>
        <w:rPr>
          <w:rFonts w:ascii="Times New Roman" w:hAnsi="Times New Roman" w:cs="Times New Roman"/>
          <w:sz w:val="24"/>
          <w:szCs w:val="24"/>
        </w:rPr>
        <w:t>(c)</w:t>
      </w:r>
      <w:r w:rsidR="002E1B08" w:rsidRPr="00516AB1">
        <w:rPr>
          <w:rFonts w:ascii="Times New Roman" w:hAnsi="Times New Roman" w:cs="Times New Roman"/>
          <w:sz w:val="24"/>
          <w:szCs w:val="24"/>
        </w:rPr>
        <w:t xml:space="preserve"> </w:t>
      </w:r>
      <w:r w:rsidR="00D53389" w:rsidRPr="00516AB1">
        <w:rPr>
          <w:rFonts w:ascii="Times New Roman" w:hAnsi="Times New Roman" w:cs="Times New Roman"/>
          <w:sz w:val="24"/>
          <w:szCs w:val="24"/>
        </w:rPr>
        <w:t>t</w:t>
      </w:r>
      <w:r w:rsidR="005D2682" w:rsidRPr="00516AB1">
        <w:rPr>
          <w:rFonts w:ascii="Times New Roman" w:hAnsi="Times New Roman" w:cs="Times New Roman"/>
          <w:sz w:val="24"/>
          <w:szCs w:val="24"/>
        </w:rPr>
        <w:t xml:space="preserve">o prevent manifestly unfair or unequal treatment of a party to an </w:t>
      </w:r>
      <w:r w:rsidR="007C2BCD" w:rsidRPr="00516AB1">
        <w:rPr>
          <w:rFonts w:ascii="Times New Roman" w:hAnsi="Times New Roman" w:cs="Times New Roman"/>
          <w:sz w:val="24"/>
          <w:szCs w:val="24"/>
        </w:rPr>
        <w:t xml:space="preserve">arbitration </w:t>
      </w:r>
      <w:proofErr w:type="gramStart"/>
      <w:r w:rsidR="007C2BCD" w:rsidRPr="00516AB1">
        <w:rPr>
          <w:rFonts w:ascii="Times New Roman" w:hAnsi="Times New Roman" w:cs="Times New Roman"/>
          <w:sz w:val="24"/>
          <w:szCs w:val="24"/>
        </w:rPr>
        <w:t>agreement</w:t>
      </w:r>
      <w:r w:rsidR="005D2682" w:rsidRPr="00516AB1">
        <w:rPr>
          <w:rFonts w:ascii="Times New Roman" w:hAnsi="Times New Roman" w:cs="Times New Roman"/>
          <w:sz w:val="24"/>
          <w:szCs w:val="24"/>
        </w:rPr>
        <w:t>;</w:t>
      </w:r>
      <w:proofErr w:type="gramEnd"/>
    </w:p>
    <w:p w14:paraId="6CFA6C2F" w14:textId="77777777" w:rsidR="00951212" w:rsidRPr="00951212" w:rsidRDefault="00951212" w:rsidP="00951212">
      <w:pPr>
        <w:pStyle w:val="ListParagraph"/>
        <w:spacing w:after="0" w:line="240" w:lineRule="auto"/>
        <w:ind w:left="2160" w:right="571"/>
        <w:jc w:val="both"/>
        <w:rPr>
          <w:rFonts w:ascii="Times New Roman" w:hAnsi="Times New Roman" w:cs="Times New Roman"/>
          <w:sz w:val="24"/>
          <w:szCs w:val="24"/>
        </w:rPr>
      </w:pPr>
    </w:p>
    <w:p w14:paraId="08FEEA5D" w14:textId="1147F0E9" w:rsidR="005D62FF" w:rsidRDefault="005D62FF" w:rsidP="00BE3022">
      <w:pPr>
        <w:pStyle w:val="ListParagraph"/>
        <w:numPr>
          <w:ilvl w:val="0"/>
          <w:numId w:val="9"/>
        </w:numPr>
        <w:spacing w:after="240" w:line="240" w:lineRule="auto"/>
        <w:contextualSpacing w:val="0"/>
        <w:jc w:val="both"/>
        <w:rPr>
          <w:rFonts w:ascii="Times New Roman" w:hAnsi="Times New Roman" w:cs="Times New Roman"/>
          <w:sz w:val="28"/>
          <w:szCs w:val="28"/>
        </w:rPr>
      </w:pPr>
      <w:r w:rsidRPr="00BE3022">
        <w:rPr>
          <w:rFonts w:ascii="Times New Roman" w:hAnsi="Times New Roman" w:cs="Times New Roman"/>
          <w:sz w:val="28"/>
          <w:szCs w:val="28"/>
        </w:rPr>
        <w:t xml:space="preserve">Nihtat asks the court to take the same </w:t>
      </w:r>
      <w:r w:rsidR="00D35388" w:rsidRPr="00BE3022">
        <w:rPr>
          <w:rFonts w:ascii="Times New Roman" w:hAnsi="Times New Roman" w:cs="Times New Roman"/>
          <w:sz w:val="28"/>
          <w:szCs w:val="28"/>
        </w:rPr>
        <w:t xml:space="preserve">interpretive </w:t>
      </w:r>
      <w:r w:rsidRPr="00BE3022">
        <w:rPr>
          <w:rFonts w:ascii="Times New Roman" w:hAnsi="Times New Roman" w:cs="Times New Roman"/>
          <w:sz w:val="28"/>
          <w:szCs w:val="28"/>
        </w:rPr>
        <w:t xml:space="preserve">approach </w:t>
      </w:r>
      <w:r w:rsidR="002E3EE7">
        <w:rPr>
          <w:rFonts w:ascii="Times New Roman" w:hAnsi="Times New Roman" w:cs="Times New Roman"/>
          <w:sz w:val="28"/>
          <w:szCs w:val="28"/>
        </w:rPr>
        <w:t>in this application.</w:t>
      </w:r>
      <w:r w:rsidR="000F392E">
        <w:rPr>
          <w:rFonts w:ascii="Times New Roman" w:hAnsi="Times New Roman" w:cs="Times New Roman"/>
          <w:sz w:val="28"/>
          <w:szCs w:val="28"/>
        </w:rPr>
        <w:t xml:space="preserve"> They submit that separating arbitrable and non-arbitrable issues is </w:t>
      </w:r>
      <w:r w:rsidR="001E6B29">
        <w:rPr>
          <w:rFonts w:ascii="Times New Roman" w:hAnsi="Times New Roman" w:cs="Times New Roman"/>
          <w:sz w:val="28"/>
          <w:szCs w:val="28"/>
        </w:rPr>
        <w:t>impossible</w:t>
      </w:r>
      <w:r w:rsidR="00E62057">
        <w:rPr>
          <w:rFonts w:ascii="Times New Roman" w:hAnsi="Times New Roman" w:cs="Times New Roman"/>
          <w:sz w:val="28"/>
          <w:szCs w:val="28"/>
        </w:rPr>
        <w:t xml:space="preserve"> in this </w:t>
      </w:r>
      <w:proofErr w:type="gramStart"/>
      <w:r w:rsidR="00E62057">
        <w:rPr>
          <w:rFonts w:ascii="Times New Roman" w:hAnsi="Times New Roman" w:cs="Times New Roman"/>
          <w:sz w:val="28"/>
          <w:szCs w:val="28"/>
        </w:rPr>
        <w:t>particular case</w:t>
      </w:r>
      <w:proofErr w:type="gramEnd"/>
      <w:r w:rsidR="001E6B29">
        <w:rPr>
          <w:rFonts w:ascii="Times New Roman" w:hAnsi="Times New Roman" w:cs="Times New Roman"/>
          <w:sz w:val="28"/>
          <w:szCs w:val="28"/>
        </w:rPr>
        <w:t xml:space="preserve">, and as such, the arbitration must give way to the </w:t>
      </w:r>
      <w:r w:rsidR="00D856AF">
        <w:rPr>
          <w:rFonts w:ascii="Times New Roman" w:hAnsi="Times New Roman" w:cs="Times New Roman"/>
          <w:sz w:val="28"/>
          <w:szCs w:val="28"/>
        </w:rPr>
        <w:t>Action.</w:t>
      </w:r>
    </w:p>
    <w:p w14:paraId="600DE9C6" w14:textId="36A8E901" w:rsidR="00644FF0" w:rsidRDefault="00E42662" w:rsidP="00BE302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As an example, </w:t>
      </w:r>
      <w:r w:rsidR="00044F4F">
        <w:rPr>
          <w:rFonts w:ascii="Times New Roman" w:hAnsi="Times New Roman" w:cs="Times New Roman"/>
          <w:sz w:val="28"/>
          <w:szCs w:val="28"/>
        </w:rPr>
        <w:t>Nihtat</w:t>
      </w:r>
      <w:r w:rsidR="00CF3698">
        <w:rPr>
          <w:rFonts w:ascii="Times New Roman" w:hAnsi="Times New Roman" w:cs="Times New Roman"/>
          <w:sz w:val="28"/>
          <w:szCs w:val="28"/>
        </w:rPr>
        <w:t xml:space="preserve"> argues</w:t>
      </w:r>
      <w:r w:rsidR="00644FF0">
        <w:rPr>
          <w:rFonts w:ascii="Times New Roman" w:hAnsi="Times New Roman" w:cs="Times New Roman"/>
          <w:sz w:val="28"/>
          <w:szCs w:val="28"/>
        </w:rPr>
        <w:t xml:space="preserve"> that a finding </w:t>
      </w:r>
      <w:r w:rsidR="00DB3B13">
        <w:rPr>
          <w:rFonts w:ascii="Times New Roman" w:hAnsi="Times New Roman" w:cs="Times New Roman"/>
          <w:sz w:val="28"/>
          <w:szCs w:val="28"/>
        </w:rPr>
        <w:t xml:space="preserve">by the Arbitrator </w:t>
      </w:r>
      <w:r w:rsidR="00644FF0">
        <w:rPr>
          <w:rFonts w:ascii="Times New Roman" w:hAnsi="Times New Roman" w:cs="Times New Roman"/>
          <w:sz w:val="28"/>
          <w:szCs w:val="28"/>
        </w:rPr>
        <w:t>relating to the validity of the shareholders agreement will</w:t>
      </w:r>
      <w:r w:rsidR="00620690">
        <w:rPr>
          <w:rFonts w:ascii="Times New Roman" w:hAnsi="Times New Roman" w:cs="Times New Roman"/>
          <w:sz w:val="28"/>
          <w:szCs w:val="28"/>
        </w:rPr>
        <w:t xml:space="preserve"> serve as a conclusion on the issue of Sullivan and Carnogursky’s authority to </w:t>
      </w:r>
      <w:r w:rsidR="00245DD6">
        <w:rPr>
          <w:rFonts w:ascii="Times New Roman" w:hAnsi="Times New Roman" w:cs="Times New Roman"/>
          <w:sz w:val="28"/>
          <w:szCs w:val="28"/>
        </w:rPr>
        <w:t xml:space="preserve">enter into </w:t>
      </w:r>
      <w:r w:rsidR="00DB3B13">
        <w:rPr>
          <w:rFonts w:ascii="Times New Roman" w:hAnsi="Times New Roman" w:cs="Times New Roman"/>
          <w:sz w:val="28"/>
          <w:szCs w:val="28"/>
        </w:rPr>
        <w:t>the</w:t>
      </w:r>
      <w:r w:rsidR="00245DD6">
        <w:rPr>
          <w:rFonts w:ascii="Times New Roman" w:hAnsi="Times New Roman" w:cs="Times New Roman"/>
          <w:sz w:val="28"/>
          <w:szCs w:val="28"/>
        </w:rPr>
        <w:t xml:space="preserve"> Master Services Agreement and Transfer of Business Agreement. These agreements are non-</w:t>
      </w:r>
      <w:r w:rsidR="00DB3B13">
        <w:rPr>
          <w:rFonts w:ascii="Times New Roman" w:hAnsi="Times New Roman" w:cs="Times New Roman"/>
          <w:sz w:val="28"/>
          <w:szCs w:val="28"/>
        </w:rPr>
        <w:t xml:space="preserve">arbitrable. In that </w:t>
      </w:r>
      <w:r w:rsidR="00975CC3">
        <w:rPr>
          <w:rFonts w:ascii="Times New Roman" w:hAnsi="Times New Roman" w:cs="Times New Roman"/>
          <w:sz w:val="28"/>
          <w:szCs w:val="28"/>
        </w:rPr>
        <w:t>instance</w:t>
      </w:r>
      <w:r w:rsidR="00DB3B13">
        <w:rPr>
          <w:rFonts w:ascii="Times New Roman" w:hAnsi="Times New Roman" w:cs="Times New Roman"/>
          <w:sz w:val="28"/>
          <w:szCs w:val="28"/>
        </w:rPr>
        <w:t>, Nihtat argues, the</w:t>
      </w:r>
      <w:r w:rsidR="0027638C">
        <w:rPr>
          <w:rFonts w:ascii="Times New Roman" w:hAnsi="Times New Roman" w:cs="Times New Roman"/>
          <w:sz w:val="28"/>
          <w:szCs w:val="28"/>
        </w:rPr>
        <w:t xml:space="preserve"> court would have to </w:t>
      </w:r>
      <w:r w:rsidR="0019535F">
        <w:rPr>
          <w:rFonts w:ascii="Times New Roman" w:hAnsi="Times New Roman" w:cs="Times New Roman"/>
          <w:sz w:val="28"/>
          <w:szCs w:val="28"/>
        </w:rPr>
        <w:t>accede</w:t>
      </w:r>
      <w:r w:rsidR="0027638C">
        <w:rPr>
          <w:rFonts w:ascii="Times New Roman" w:hAnsi="Times New Roman" w:cs="Times New Roman"/>
          <w:sz w:val="28"/>
          <w:szCs w:val="28"/>
        </w:rPr>
        <w:t xml:space="preserve"> to the Arbitrator’s decision or risk reaching an inconsistent result.</w:t>
      </w:r>
    </w:p>
    <w:p w14:paraId="6A8663E6" w14:textId="5334ACFF" w:rsidR="0085769A" w:rsidRDefault="00415A93" w:rsidP="00BE302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summary, </w:t>
      </w:r>
      <w:r w:rsidR="00E42662">
        <w:rPr>
          <w:rFonts w:ascii="Times New Roman" w:hAnsi="Times New Roman" w:cs="Times New Roman"/>
          <w:sz w:val="28"/>
          <w:szCs w:val="28"/>
        </w:rPr>
        <w:t>Nihtat</w:t>
      </w:r>
      <w:r w:rsidR="0085769A">
        <w:rPr>
          <w:rFonts w:ascii="Times New Roman" w:hAnsi="Times New Roman" w:cs="Times New Roman"/>
          <w:sz w:val="28"/>
          <w:szCs w:val="28"/>
        </w:rPr>
        <w:t xml:space="preserve"> submit</w:t>
      </w:r>
      <w:r w:rsidR="00E42662">
        <w:rPr>
          <w:rFonts w:ascii="Times New Roman" w:hAnsi="Times New Roman" w:cs="Times New Roman"/>
          <w:sz w:val="28"/>
          <w:szCs w:val="28"/>
        </w:rPr>
        <w:t>s</w:t>
      </w:r>
      <w:r w:rsidR="0085769A">
        <w:rPr>
          <w:rFonts w:ascii="Times New Roman" w:hAnsi="Times New Roman" w:cs="Times New Roman"/>
          <w:sz w:val="28"/>
          <w:szCs w:val="28"/>
        </w:rPr>
        <w:t xml:space="preserve"> that the </w:t>
      </w:r>
      <w:r w:rsidR="00A61C3B">
        <w:rPr>
          <w:rFonts w:ascii="Times New Roman" w:hAnsi="Times New Roman" w:cs="Times New Roman"/>
          <w:sz w:val="28"/>
          <w:szCs w:val="28"/>
        </w:rPr>
        <w:t>Arbitrator</w:t>
      </w:r>
      <w:r w:rsidR="0085769A">
        <w:rPr>
          <w:rFonts w:ascii="Times New Roman" w:hAnsi="Times New Roman" w:cs="Times New Roman"/>
          <w:sz w:val="28"/>
          <w:szCs w:val="28"/>
        </w:rPr>
        <w:t xml:space="preserve"> misinterpreted s 24(1) and</w:t>
      </w:r>
      <w:r w:rsidR="00E01663">
        <w:rPr>
          <w:rFonts w:ascii="Times New Roman" w:hAnsi="Times New Roman" w:cs="Times New Roman"/>
          <w:sz w:val="28"/>
          <w:szCs w:val="28"/>
        </w:rPr>
        <w:t>,</w:t>
      </w:r>
      <w:r w:rsidR="0085769A">
        <w:rPr>
          <w:rFonts w:ascii="Times New Roman" w:hAnsi="Times New Roman" w:cs="Times New Roman"/>
          <w:sz w:val="28"/>
          <w:szCs w:val="28"/>
        </w:rPr>
        <w:t xml:space="preserve"> additionally, that he failed to </w:t>
      </w:r>
      <w:r w:rsidR="00A61C3B">
        <w:rPr>
          <w:rFonts w:ascii="Times New Roman" w:hAnsi="Times New Roman" w:cs="Times New Roman"/>
          <w:sz w:val="28"/>
          <w:szCs w:val="28"/>
        </w:rPr>
        <w:t>consider</w:t>
      </w:r>
      <w:r w:rsidR="00AE5CD6">
        <w:rPr>
          <w:rFonts w:ascii="Times New Roman" w:hAnsi="Times New Roman" w:cs="Times New Roman"/>
          <w:sz w:val="28"/>
          <w:szCs w:val="28"/>
        </w:rPr>
        <w:t xml:space="preserve"> the overlapping issues and resulting</w:t>
      </w:r>
      <w:r w:rsidR="00A61C3B">
        <w:rPr>
          <w:rFonts w:ascii="Times New Roman" w:hAnsi="Times New Roman" w:cs="Times New Roman"/>
          <w:sz w:val="28"/>
          <w:szCs w:val="28"/>
        </w:rPr>
        <w:t xml:space="preserve"> multiplicity of proceedings as a bar to arbitration.</w:t>
      </w:r>
    </w:p>
    <w:p w14:paraId="61656F30" w14:textId="70FB36A6" w:rsidR="00B56755" w:rsidRDefault="00FE6E89" w:rsidP="00B56755">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SULLIVAN’S RESPONSE</w:t>
      </w:r>
    </w:p>
    <w:p w14:paraId="090207CC" w14:textId="6FF10250" w:rsidR="00FE6E89" w:rsidRDefault="001A4844" w:rsidP="001A484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response </w:t>
      </w:r>
      <w:r w:rsidR="00E01663">
        <w:rPr>
          <w:rFonts w:ascii="Times New Roman" w:hAnsi="Times New Roman" w:cs="Times New Roman"/>
          <w:sz w:val="28"/>
          <w:szCs w:val="28"/>
        </w:rPr>
        <w:t xml:space="preserve">to </w:t>
      </w:r>
      <w:r>
        <w:rPr>
          <w:rFonts w:ascii="Times New Roman" w:hAnsi="Times New Roman" w:cs="Times New Roman"/>
          <w:sz w:val="28"/>
          <w:szCs w:val="28"/>
        </w:rPr>
        <w:t xml:space="preserve">the Nihtat’s application, Sullivan </w:t>
      </w:r>
      <w:r w:rsidR="00304352">
        <w:rPr>
          <w:rFonts w:ascii="Times New Roman" w:hAnsi="Times New Roman" w:cs="Times New Roman"/>
          <w:sz w:val="28"/>
          <w:szCs w:val="28"/>
        </w:rPr>
        <w:t xml:space="preserve">submits </w:t>
      </w:r>
      <w:r w:rsidR="008431BF">
        <w:rPr>
          <w:rFonts w:ascii="Times New Roman" w:hAnsi="Times New Roman" w:cs="Times New Roman"/>
          <w:sz w:val="28"/>
          <w:szCs w:val="28"/>
        </w:rPr>
        <w:t xml:space="preserve">there is no provision </w:t>
      </w:r>
      <w:r w:rsidR="00A650DA">
        <w:rPr>
          <w:rFonts w:ascii="Times New Roman" w:hAnsi="Times New Roman" w:cs="Times New Roman"/>
          <w:sz w:val="28"/>
          <w:szCs w:val="28"/>
        </w:rPr>
        <w:t xml:space="preserve">in the </w:t>
      </w:r>
      <w:r w:rsidR="00A650DA" w:rsidRPr="00AE143E">
        <w:rPr>
          <w:rFonts w:ascii="Times New Roman" w:hAnsi="Times New Roman" w:cs="Times New Roman"/>
          <w:i/>
          <w:iCs/>
          <w:sz w:val="28"/>
          <w:szCs w:val="28"/>
        </w:rPr>
        <w:t>Act</w:t>
      </w:r>
      <w:r w:rsidR="00A650DA">
        <w:rPr>
          <w:rFonts w:ascii="Times New Roman" w:hAnsi="Times New Roman" w:cs="Times New Roman"/>
          <w:sz w:val="28"/>
          <w:szCs w:val="28"/>
        </w:rPr>
        <w:t xml:space="preserve"> that permits an arbitrator to refuse to adjudicate arbitrable issues.</w:t>
      </w:r>
    </w:p>
    <w:p w14:paraId="3103E1CF" w14:textId="572CB248" w:rsidR="00DD7400" w:rsidRDefault="00DD7400" w:rsidP="001A484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Sullivan suggests that any </w:t>
      </w:r>
      <w:r w:rsidR="00DF2084">
        <w:rPr>
          <w:rFonts w:ascii="Times New Roman" w:hAnsi="Times New Roman" w:cs="Times New Roman"/>
          <w:sz w:val="28"/>
          <w:szCs w:val="28"/>
        </w:rPr>
        <w:t>multiplicity</w:t>
      </w:r>
      <w:r>
        <w:rPr>
          <w:rFonts w:ascii="Times New Roman" w:hAnsi="Times New Roman" w:cs="Times New Roman"/>
          <w:sz w:val="28"/>
          <w:szCs w:val="28"/>
        </w:rPr>
        <w:t xml:space="preserve"> of proceedings arising should properly be dealt with by a stay of </w:t>
      </w:r>
      <w:r w:rsidR="00DF2084">
        <w:rPr>
          <w:rFonts w:ascii="Times New Roman" w:hAnsi="Times New Roman" w:cs="Times New Roman"/>
          <w:sz w:val="28"/>
          <w:szCs w:val="28"/>
        </w:rPr>
        <w:t>court</w:t>
      </w:r>
      <w:r>
        <w:rPr>
          <w:rFonts w:ascii="Times New Roman" w:hAnsi="Times New Roman" w:cs="Times New Roman"/>
          <w:sz w:val="28"/>
          <w:szCs w:val="28"/>
        </w:rPr>
        <w:t xml:space="preserve"> proceedings, rather than</w:t>
      </w:r>
      <w:r w:rsidR="006933C3">
        <w:rPr>
          <w:rFonts w:ascii="Times New Roman" w:hAnsi="Times New Roman" w:cs="Times New Roman"/>
          <w:sz w:val="28"/>
          <w:szCs w:val="28"/>
        </w:rPr>
        <w:t xml:space="preserve"> </w:t>
      </w:r>
      <w:r w:rsidR="00DF2084">
        <w:rPr>
          <w:rFonts w:ascii="Times New Roman" w:hAnsi="Times New Roman" w:cs="Times New Roman"/>
          <w:sz w:val="28"/>
          <w:szCs w:val="28"/>
        </w:rPr>
        <w:t>limit</w:t>
      </w:r>
      <w:r w:rsidR="006933C3">
        <w:rPr>
          <w:rFonts w:ascii="Times New Roman" w:hAnsi="Times New Roman" w:cs="Times New Roman"/>
          <w:sz w:val="28"/>
          <w:szCs w:val="28"/>
        </w:rPr>
        <w:t xml:space="preserve">ing </w:t>
      </w:r>
      <w:r w:rsidR="00DF2084">
        <w:rPr>
          <w:rFonts w:ascii="Times New Roman" w:hAnsi="Times New Roman" w:cs="Times New Roman"/>
          <w:sz w:val="28"/>
          <w:szCs w:val="28"/>
        </w:rPr>
        <w:t>the jurisdiction of the arbitrator.</w:t>
      </w:r>
    </w:p>
    <w:p w14:paraId="6939491E" w14:textId="0034DA2D" w:rsidR="00BB3EF1" w:rsidRDefault="003D1AD6" w:rsidP="001A484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Sullivan submits that Nihtat’s arguments relating to the Alberta case law</w:t>
      </w:r>
      <w:r w:rsidR="00A3338C">
        <w:rPr>
          <w:rFonts w:ascii="Times New Roman" w:hAnsi="Times New Roman" w:cs="Times New Roman"/>
          <w:sz w:val="28"/>
          <w:szCs w:val="28"/>
        </w:rPr>
        <w:t xml:space="preserve"> </w:t>
      </w:r>
      <w:r w:rsidR="00E75724">
        <w:rPr>
          <w:rFonts w:ascii="Times New Roman" w:hAnsi="Times New Roman" w:cs="Times New Roman"/>
          <w:sz w:val="28"/>
          <w:szCs w:val="28"/>
        </w:rPr>
        <w:t xml:space="preserve">are </w:t>
      </w:r>
      <w:r w:rsidR="00BB3EF1">
        <w:rPr>
          <w:rFonts w:ascii="Times New Roman" w:hAnsi="Times New Roman" w:cs="Times New Roman"/>
          <w:sz w:val="28"/>
          <w:szCs w:val="28"/>
        </w:rPr>
        <w:t xml:space="preserve">not applicable because there is no equivalent to s 7(5) of the Alberta statute in the NWT </w:t>
      </w:r>
      <w:r w:rsidR="00BB3EF1" w:rsidRPr="00BB3EF1">
        <w:rPr>
          <w:rFonts w:ascii="Times New Roman" w:hAnsi="Times New Roman" w:cs="Times New Roman"/>
          <w:i/>
          <w:iCs/>
          <w:sz w:val="28"/>
          <w:szCs w:val="28"/>
        </w:rPr>
        <w:t>Act</w:t>
      </w:r>
      <w:r w:rsidR="00BB3EF1">
        <w:rPr>
          <w:rFonts w:ascii="Times New Roman" w:hAnsi="Times New Roman" w:cs="Times New Roman"/>
          <w:sz w:val="28"/>
          <w:szCs w:val="28"/>
        </w:rPr>
        <w:t xml:space="preserve"> and because </w:t>
      </w:r>
      <w:r w:rsidR="00BB3EF1" w:rsidRPr="00BB3EF1">
        <w:rPr>
          <w:rFonts w:ascii="Times New Roman" w:hAnsi="Times New Roman" w:cs="Times New Roman"/>
          <w:i/>
          <w:iCs/>
          <w:sz w:val="28"/>
          <w:szCs w:val="28"/>
        </w:rPr>
        <w:t xml:space="preserve">New Era </w:t>
      </w:r>
      <w:r w:rsidR="00BB3EF1">
        <w:rPr>
          <w:rFonts w:ascii="Times New Roman" w:hAnsi="Times New Roman" w:cs="Times New Roman"/>
          <w:sz w:val="28"/>
          <w:szCs w:val="28"/>
        </w:rPr>
        <w:t>is no</w:t>
      </w:r>
      <w:r w:rsidR="00773823">
        <w:rPr>
          <w:rFonts w:ascii="Times New Roman" w:hAnsi="Times New Roman" w:cs="Times New Roman"/>
          <w:sz w:val="28"/>
          <w:szCs w:val="28"/>
        </w:rPr>
        <w:t xml:space="preserve"> </w:t>
      </w:r>
      <w:r w:rsidR="00BB3EF1">
        <w:rPr>
          <w:rFonts w:ascii="Times New Roman" w:hAnsi="Times New Roman" w:cs="Times New Roman"/>
          <w:sz w:val="28"/>
          <w:szCs w:val="28"/>
        </w:rPr>
        <w:t>longer reflective of the law</w:t>
      </w:r>
      <w:r w:rsidR="00773823">
        <w:rPr>
          <w:rFonts w:ascii="Times New Roman" w:hAnsi="Times New Roman" w:cs="Times New Roman"/>
          <w:sz w:val="28"/>
          <w:szCs w:val="28"/>
        </w:rPr>
        <w:t xml:space="preserve"> in this area</w:t>
      </w:r>
      <w:r w:rsidR="00553563">
        <w:rPr>
          <w:rFonts w:ascii="Times New Roman" w:hAnsi="Times New Roman" w:cs="Times New Roman"/>
          <w:sz w:val="28"/>
          <w:szCs w:val="28"/>
        </w:rPr>
        <w:t xml:space="preserve">. </w:t>
      </w:r>
    </w:p>
    <w:p w14:paraId="7AF42125" w14:textId="4C997673" w:rsidR="003D1AD6" w:rsidRDefault="00BB3EF1" w:rsidP="001A484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Sullivan </w:t>
      </w:r>
      <w:r w:rsidR="00A3338C">
        <w:rPr>
          <w:rFonts w:ascii="Times New Roman" w:hAnsi="Times New Roman" w:cs="Times New Roman"/>
          <w:sz w:val="28"/>
          <w:szCs w:val="28"/>
        </w:rPr>
        <w:t>seek</w:t>
      </w:r>
      <w:r>
        <w:rPr>
          <w:rFonts w:ascii="Times New Roman" w:hAnsi="Times New Roman" w:cs="Times New Roman"/>
          <w:sz w:val="28"/>
          <w:szCs w:val="28"/>
        </w:rPr>
        <w:t>s</w:t>
      </w:r>
      <w:r w:rsidR="00A3338C">
        <w:rPr>
          <w:rFonts w:ascii="Times New Roman" w:hAnsi="Times New Roman" w:cs="Times New Roman"/>
          <w:sz w:val="28"/>
          <w:szCs w:val="28"/>
        </w:rPr>
        <w:t xml:space="preserve"> to have the application dismissed.</w:t>
      </w:r>
    </w:p>
    <w:p w14:paraId="5C318BC2" w14:textId="7035111C" w:rsidR="00255EE8" w:rsidRDefault="00255EE8" w:rsidP="00255EE8">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ANALYSIS</w:t>
      </w:r>
    </w:p>
    <w:p w14:paraId="66DA3FEA" w14:textId="3661EDEC" w:rsidR="00564008" w:rsidRPr="00564008" w:rsidRDefault="00564008" w:rsidP="00255EE8">
      <w:pPr>
        <w:pStyle w:val="ListParagraph"/>
        <w:spacing w:after="240" w:line="240" w:lineRule="auto"/>
        <w:ind w:left="0"/>
        <w:contextualSpacing w:val="0"/>
        <w:jc w:val="both"/>
        <w:rPr>
          <w:rFonts w:ascii="Times New Roman" w:hAnsi="Times New Roman" w:cs="Times New Roman"/>
          <w:b/>
          <w:bCs/>
          <w:i/>
          <w:iCs/>
          <w:sz w:val="28"/>
          <w:szCs w:val="28"/>
        </w:rPr>
      </w:pPr>
      <w:r w:rsidRPr="00564008">
        <w:rPr>
          <w:rFonts w:ascii="Times New Roman" w:hAnsi="Times New Roman" w:cs="Times New Roman"/>
          <w:b/>
          <w:bCs/>
          <w:i/>
          <w:iCs/>
          <w:sz w:val="28"/>
          <w:szCs w:val="28"/>
        </w:rPr>
        <w:t>Interpretation of s</w:t>
      </w:r>
      <w:r w:rsidR="00E0173E">
        <w:rPr>
          <w:rFonts w:ascii="Times New Roman" w:hAnsi="Times New Roman" w:cs="Times New Roman"/>
          <w:b/>
          <w:bCs/>
          <w:i/>
          <w:iCs/>
          <w:sz w:val="28"/>
          <w:szCs w:val="28"/>
        </w:rPr>
        <w:t xml:space="preserve"> </w:t>
      </w:r>
      <w:r w:rsidRPr="00564008">
        <w:rPr>
          <w:rFonts w:ascii="Times New Roman" w:hAnsi="Times New Roman" w:cs="Times New Roman"/>
          <w:b/>
          <w:bCs/>
          <w:i/>
          <w:iCs/>
          <w:sz w:val="28"/>
          <w:szCs w:val="28"/>
        </w:rPr>
        <w:t>24(1)</w:t>
      </w:r>
    </w:p>
    <w:p w14:paraId="0DED4D8B" w14:textId="153D7E95" w:rsidR="00553563" w:rsidRDefault="00553563" w:rsidP="0083159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As discussed, Nihtat asks the court to interpret s</w:t>
      </w:r>
      <w:r w:rsidR="00E0173E">
        <w:rPr>
          <w:rFonts w:ascii="Times New Roman" w:hAnsi="Times New Roman" w:cs="Times New Roman"/>
          <w:sz w:val="28"/>
          <w:szCs w:val="28"/>
        </w:rPr>
        <w:t xml:space="preserve"> </w:t>
      </w:r>
      <w:r>
        <w:rPr>
          <w:rFonts w:ascii="Times New Roman" w:hAnsi="Times New Roman" w:cs="Times New Roman"/>
          <w:sz w:val="28"/>
          <w:szCs w:val="28"/>
        </w:rPr>
        <w:t>24(1) by reading it together with s</w:t>
      </w:r>
      <w:r w:rsidR="00E0173E">
        <w:rPr>
          <w:rFonts w:ascii="Times New Roman" w:hAnsi="Times New Roman" w:cs="Times New Roman"/>
          <w:sz w:val="28"/>
          <w:szCs w:val="28"/>
        </w:rPr>
        <w:t xml:space="preserve"> </w:t>
      </w:r>
      <w:r>
        <w:rPr>
          <w:rFonts w:ascii="Times New Roman" w:hAnsi="Times New Roman" w:cs="Times New Roman"/>
          <w:sz w:val="28"/>
          <w:szCs w:val="28"/>
        </w:rPr>
        <w:t>8</w:t>
      </w:r>
      <w:r w:rsidR="006330C9">
        <w:rPr>
          <w:rFonts w:ascii="Times New Roman" w:hAnsi="Times New Roman" w:cs="Times New Roman"/>
          <w:sz w:val="28"/>
          <w:szCs w:val="28"/>
        </w:rPr>
        <w:t xml:space="preserve">(5) </w:t>
      </w:r>
      <w:r w:rsidR="006D1786">
        <w:rPr>
          <w:rFonts w:ascii="Times New Roman" w:hAnsi="Times New Roman" w:cs="Times New Roman"/>
          <w:sz w:val="28"/>
          <w:szCs w:val="28"/>
        </w:rPr>
        <w:t xml:space="preserve">of the </w:t>
      </w:r>
      <w:r w:rsidR="006D1786" w:rsidRPr="006D1786">
        <w:rPr>
          <w:rFonts w:ascii="Times New Roman" w:hAnsi="Times New Roman" w:cs="Times New Roman"/>
          <w:i/>
          <w:iCs/>
          <w:sz w:val="28"/>
          <w:szCs w:val="28"/>
        </w:rPr>
        <w:t>Act</w:t>
      </w:r>
      <w:r w:rsidR="006D1786">
        <w:rPr>
          <w:rFonts w:ascii="Times New Roman" w:hAnsi="Times New Roman" w:cs="Times New Roman"/>
          <w:sz w:val="28"/>
          <w:szCs w:val="28"/>
        </w:rPr>
        <w:t xml:space="preserve">. </w:t>
      </w:r>
    </w:p>
    <w:p w14:paraId="0B1BFD8C" w14:textId="2C594E84" w:rsidR="00255EE8" w:rsidRDefault="007B483A" w:rsidP="0083159B">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Section 8 </w:t>
      </w:r>
      <w:r w:rsidR="00905618">
        <w:rPr>
          <w:rFonts w:ascii="Times New Roman" w:hAnsi="Times New Roman" w:cs="Times New Roman"/>
          <w:sz w:val="28"/>
          <w:szCs w:val="28"/>
        </w:rPr>
        <w:t xml:space="preserve">deals with applications for a stay of proceedings </w:t>
      </w:r>
      <w:r w:rsidR="006F59C0">
        <w:rPr>
          <w:rFonts w:ascii="Times New Roman" w:hAnsi="Times New Roman" w:cs="Times New Roman"/>
          <w:sz w:val="28"/>
          <w:szCs w:val="28"/>
        </w:rPr>
        <w:t>where a court action raises arbitrable issues. Section 8 requires a</w:t>
      </w:r>
      <w:r w:rsidR="008E4DBB">
        <w:rPr>
          <w:rFonts w:ascii="Times New Roman" w:hAnsi="Times New Roman" w:cs="Times New Roman"/>
          <w:sz w:val="28"/>
          <w:szCs w:val="28"/>
        </w:rPr>
        <w:t xml:space="preserve"> </w:t>
      </w:r>
      <w:r w:rsidR="0079641C">
        <w:rPr>
          <w:rFonts w:ascii="Times New Roman" w:hAnsi="Times New Roman" w:cs="Times New Roman"/>
          <w:sz w:val="28"/>
          <w:szCs w:val="28"/>
        </w:rPr>
        <w:t xml:space="preserve">stay </w:t>
      </w:r>
      <w:r w:rsidR="000A456A">
        <w:rPr>
          <w:rFonts w:ascii="Times New Roman" w:hAnsi="Times New Roman" w:cs="Times New Roman"/>
          <w:sz w:val="28"/>
          <w:szCs w:val="28"/>
        </w:rPr>
        <w:t xml:space="preserve">of </w:t>
      </w:r>
      <w:r w:rsidR="005E2F05">
        <w:rPr>
          <w:rFonts w:ascii="Times New Roman" w:hAnsi="Times New Roman" w:cs="Times New Roman"/>
          <w:sz w:val="28"/>
          <w:szCs w:val="28"/>
        </w:rPr>
        <w:t xml:space="preserve">court </w:t>
      </w:r>
      <w:r w:rsidR="008E4DBB">
        <w:rPr>
          <w:rFonts w:ascii="Times New Roman" w:hAnsi="Times New Roman" w:cs="Times New Roman"/>
          <w:sz w:val="28"/>
          <w:szCs w:val="28"/>
        </w:rPr>
        <w:t>proceedings</w:t>
      </w:r>
      <w:r w:rsidR="00D677B0">
        <w:rPr>
          <w:rFonts w:ascii="Times New Roman" w:hAnsi="Times New Roman" w:cs="Times New Roman"/>
          <w:sz w:val="28"/>
          <w:szCs w:val="28"/>
        </w:rPr>
        <w:t xml:space="preserve"> if </w:t>
      </w:r>
      <w:r w:rsidR="005620BA">
        <w:rPr>
          <w:rFonts w:ascii="Times New Roman" w:hAnsi="Times New Roman" w:cs="Times New Roman"/>
          <w:sz w:val="28"/>
          <w:szCs w:val="28"/>
        </w:rPr>
        <w:t xml:space="preserve">the matters in a court proceeding are </w:t>
      </w:r>
      <w:r w:rsidR="00EE22E9">
        <w:rPr>
          <w:rFonts w:ascii="Times New Roman" w:hAnsi="Times New Roman" w:cs="Times New Roman"/>
          <w:sz w:val="28"/>
          <w:szCs w:val="28"/>
        </w:rPr>
        <w:t xml:space="preserve">the subject of an arbitration agreement, </w:t>
      </w:r>
      <w:r w:rsidR="00EE22E9" w:rsidRPr="00EF2608">
        <w:rPr>
          <w:rFonts w:ascii="Times New Roman" w:hAnsi="Times New Roman" w:cs="Times New Roman"/>
          <w:sz w:val="28"/>
          <w:szCs w:val="28"/>
        </w:rPr>
        <w:t>unless</w:t>
      </w:r>
      <w:r w:rsidR="00EE22E9">
        <w:rPr>
          <w:rFonts w:ascii="Times New Roman" w:hAnsi="Times New Roman" w:cs="Times New Roman"/>
          <w:sz w:val="28"/>
          <w:szCs w:val="28"/>
        </w:rPr>
        <w:t xml:space="preserve"> it determines one of the four exceptions in </w:t>
      </w:r>
      <w:r w:rsidR="00E01663">
        <w:rPr>
          <w:rFonts w:ascii="Times New Roman" w:hAnsi="Times New Roman" w:cs="Times New Roman"/>
          <w:sz w:val="28"/>
          <w:szCs w:val="28"/>
        </w:rPr>
        <w:t>s</w:t>
      </w:r>
      <w:r w:rsidR="00E0173E">
        <w:rPr>
          <w:rFonts w:ascii="Times New Roman" w:hAnsi="Times New Roman" w:cs="Times New Roman"/>
          <w:sz w:val="28"/>
          <w:szCs w:val="28"/>
        </w:rPr>
        <w:t xml:space="preserve"> </w:t>
      </w:r>
      <w:r w:rsidR="00EE22E9">
        <w:rPr>
          <w:rFonts w:ascii="Times New Roman" w:hAnsi="Times New Roman" w:cs="Times New Roman"/>
          <w:sz w:val="28"/>
          <w:szCs w:val="28"/>
        </w:rPr>
        <w:t>8(2) are present.</w:t>
      </w:r>
      <w:r w:rsidR="0083159B">
        <w:rPr>
          <w:rFonts w:ascii="Times New Roman" w:hAnsi="Times New Roman" w:cs="Times New Roman"/>
          <w:sz w:val="28"/>
          <w:szCs w:val="28"/>
        </w:rPr>
        <w:t xml:space="preserve"> </w:t>
      </w:r>
      <w:r w:rsidR="0079641C">
        <w:rPr>
          <w:rFonts w:ascii="Times New Roman" w:hAnsi="Times New Roman" w:cs="Times New Roman"/>
          <w:sz w:val="28"/>
          <w:szCs w:val="28"/>
        </w:rPr>
        <w:t>The provision is mandatory</w:t>
      </w:r>
      <w:r w:rsidR="00EF2608">
        <w:rPr>
          <w:rFonts w:ascii="Times New Roman" w:hAnsi="Times New Roman" w:cs="Times New Roman"/>
          <w:sz w:val="28"/>
          <w:szCs w:val="28"/>
        </w:rPr>
        <w:t>:</w:t>
      </w:r>
      <w:r w:rsidR="00C53533">
        <w:rPr>
          <w:rFonts w:ascii="Times New Roman" w:hAnsi="Times New Roman" w:cs="Times New Roman"/>
          <w:sz w:val="28"/>
          <w:szCs w:val="28"/>
        </w:rPr>
        <w:t xml:space="preserve"> </w:t>
      </w:r>
      <w:r w:rsidR="00EF2608">
        <w:rPr>
          <w:rFonts w:ascii="Times New Roman" w:hAnsi="Times New Roman" w:cs="Times New Roman"/>
          <w:sz w:val="28"/>
          <w:szCs w:val="28"/>
        </w:rPr>
        <w:t>“</w:t>
      </w:r>
      <w:r w:rsidR="00EF2608" w:rsidRPr="008E5243">
        <w:rPr>
          <w:rFonts w:ascii="Times New Roman" w:hAnsi="Times New Roman" w:cs="Times New Roman"/>
          <w:sz w:val="28"/>
          <w:szCs w:val="28"/>
        </w:rPr>
        <w:t>the court</w:t>
      </w:r>
      <w:r w:rsidR="00EF2608" w:rsidRPr="00D5188E">
        <w:rPr>
          <w:rFonts w:ascii="Times New Roman" w:hAnsi="Times New Roman" w:cs="Times New Roman"/>
          <w:sz w:val="28"/>
          <w:szCs w:val="28"/>
        </w:rPr>
        <w:t xml:space="preserve"> </w:t>
      </w:r>
      <w:r w:rsidR="00EF2608" w:rsidRPr="00D5188E">
        <w:rPr>
          <w:rFonts w:ascii="Times New Roman" w:hAnsi="Times New Roman" w:cs="Times New Roman"/>
          <w:sz w:val="28"/>
          <w:szCs w:val="28"/>
          <w:u w:val="single"/>
        </w:rPr>
        <w:t>shall</w:t>
      </w:r>
      <w:r w:rsidR="00EF2608" w:rsidRPr="008E5243">
        <w:rPr>
          <w:rFonts w:ascii="Times New Roman" w:hAnsi="Times New Roman" w:cs="Times New Roman"/>
          <w:sz w:val="28"/>
          <w:szCs w:val="28"/>
        </w:rPr>
        <w:t xml:space="preserve"> make an order staying the court proceedings unless</w:t>
      </w:r>
      <w:r w:rsidR="00EF2608">
        <w:rPr>
          <w:rFonts w:ascii="Times New Roman" w:hAnsi="Times New Roman" w:cs="Times New Roman"/>
          <w:sz w:val="28"/>
          <w:szCs w:val="28"/>
        </w:rPr>
        <w:t>…”.</w:t>
      </w:r>
    </w:p>
    <w:p w14:paraId="754D4E4A" w14:textId="0A50D4A6" w:rsidR="00106BA3" w:rsidRDefault="00106BA3" w:rsidP="00C67A3D">
      <w:pPr>
        <w:pStyle w:val="ListParagraph"/>
        <w:numPr>
          <w:ilvl w:val="0"/>
          <w:numId w:val="9"/>
        </w:numPr>
        <w:spacing w:after="240" w:line="240" w:lineRule="auto"/>
        <w:contextualSpacing w:val="0"/>
        <w:jc w:val="both"/>
        <w:rPr>
          <w:rFonts w:ascii="Times New Roman" w:hAnsi="Times New Roman" w:cs="Times New Roman"/>
          <w:sz w:val="28"/>
          <w:szCs w:val="28"/>
        </w:rPr>
      </w:pPr>
      <w:r w:rsidRPr="0083159B">
        <w:rPr>
          <w:rFonts w:ascii="Times New Roman" w:hAnsi="Times New Roman" w:cs="Times New Roman"/>
          <w:sz w:val="28"/>
          <w:szCs w:val="28"/>
        </w:rPr>
        <w:t xml:space="preserve">When </w:t>
      </w:r>
      <w:r w:rsidR="003040EE">
        <w:rPr>
          <w:rFonts w:ascii="Times New Roman" w:hAnsi="Times New Roman" w:cs="Times New Roman"/>
          <w:sz w:val="28"/>
          <w:szCs w:val="28"/>
        </w:rPr>
        <w:t xml:space="preserve">an exception </w:t>
      </w:r>
      <w:r w:rsidR="00551FDD">
        <w:rPr>
          <w:rFonts w:ascii="Times New Roman" w:hAnsi="Times New Roman" w:cs="Times New Roman"/>
          <w:sz w:val="28"/>
          <w:szCs w:val="28"/>
        </w:rPr>
        <w:t xml:space="preserve">under </w:t>
      </w:r>
      <w:r w:rsidR="00E01663">
        <w:rPr>
          <w:rFonts w:ascii="Times New Roman" w:hAnsi="Times New Roman" w:cs="Times New Roman"/>
          <w:sz w:val="28"/>
          <w:szCs w:val="28"/>
        </w:rPr>
        <w:t>s</w:t>
      </w:r>
      <w:r w:rsidR="00E0173E">
        <w:rPr>
          <w:rFonts w:ascii="Times New Roman" w:hAnsi="Times New Roman" w:cs="Times New Roman"/>
          <w:sz w:val="28"/>
          <w:szCs w:val="28"/>
        </w:rPr>
        <w:t xml:space="preserve"> </w:t>
      </w:r>
      <w:r w:rsidR="00551FDD">
        <w:rPr>
          <w:rFonts w:ascii="Times New Roman" w:hAnsi="Times New Roman" w:cs="Times New Roman"/>
          <w:sz w:val="28"/>
          <w:szCs w:val="28"/>
        </w:rPr>
        <w:t xml:space="preserve">8(2) </w:t>
      </w:r>
      <w:r w:rsidR="003040EE">
        <w:rPr>
          <w:rFonts w:ascii="Times New Roman" w:hAnsi="Times New Roman" w:cs="Times New Roman"/>
          <w:sz w:val="28"/>
          <w:szCs w:val="28"/>
        </w:rPr>
        <w:t xml:space="preserve">is </w:t>
      </w:r>
      <w:r w:rsidR="00551FDD">
        <w:rPr>
          <w:rFonts w:ascii="Times New Roman" w:hAnsi="Times New Roman" w:cs="Times New Roman"/>
          <w:sz w:val="28"/>
          <w:szCs w:val="28"/>
        </w:rPr>
        <w:t>applicable</w:t>
      </w:r>
      <w:r w:rsidR="003040EE">
        <w:rPr>
          <w:rFonts w:ascii="Times New Roman" w:hAnsi="Times New Roman" w:cs="Times New Roman"/>
          <w:sz w:val="28"/>
          <w:szCs w:val="28"/>
        </w:rPr>
        <w:t xml:space="preserve"> and a stay application is denied</w:t>
      </w:r>
      <w:r w:rsidR="00DB12F6">
        <w:rPr>
          <w:rFonts w:ascii="Times New Roman" w:hAnsi="Times New Roman" w:cs="Times New Roman"/>
          <w:sz w:val="28"/>
          <w:szCs w:val="28"/>
        </w:rPr>
        <w:t xml:space="preserve"> (</w:t>
      </w:r>
      <w:r w:rsidR="00E671E9">
        <w:rPr>
          <w:rFonts w:ascii="Times New Roman" w:hAnsi="Times New Roman" w:cs="Times New Roman"/>
          <w:sz w:val="28"/>
          <w:szCs w:val="28"/>
        </w:rPr>
        <w:t>that is</w:t>
      </w:r>
      <w:r w:rsidR="00DB12F6">
        <w:rPr>
          <w:rFonts w:ascii="Times New Roman" w:hAnsi="Times New Roman" w:cs="Times New Roman"/>
          <w:sz w:val="28"/>
          <w:szCs w:val="28"/>
        </w:rPr>
        <w:t>, the court proceeding continues)</w:t>
      </w:r>
      <w:r w:rsidR="00E671E9">
        <w:rPr>
          <w:rFonts w:ascii="Times New Roman" w:hAnsi="Times New Roman" w:cs="Times New Roman"/>
          <w:sz w:val="28"/>
          <w:szCs w:val="28"/>
        </w:rPr>
        <w:t>,</w:t>
      </w:r>
      <w:r w:rsidR="003040EE">
        <w:rPr>
          <w:rFonts w:ascii="Times New Roman" w:hAnsi="Times New Roman" w:cs="Times New Roman"/>
          <w:sz w:val="28"/>
          <w:szCs w:val="28"/>
        </w:rPr>
        <w:t xml:space="preserve"> </w:t>
      </w:r>
      <w:r w:rsidRPr="0083159B">
        <w:rPr>
          <w:rFonts w:ascii="Times New Roman" w:hAnsi="Times New Roman" w:cs="Times New Roman"/>
          <w:sz w:val="28"/>
          <w:szCs w:val="28"/>
        </w:rPr>
        <w:t>s</w:t>
      </w:r>
      <w:r w:rsidR="00E0173E">
        <w:rPr>
          <w:rFonts w:ascii="Times New Roman" w:hAnsi="Times New Roman" w:cs="Times New Roman"/>
          <w:sz w:val="28"/>
          <w:szCs w:val="28"/>
        </w:rPr>
        <w:t xml:space="preserve"> </w:t>
      </w:r>
      <w:r w:rsidRPr="0083159B">
        <w:rPr>
          <w:rFonts w:ascii="Times New Roman" w:hAnsi="Times New Roman" w:cs="Times New Roman"/>
          <w:sz w:val="28"/>
          <w:szCs w:val="28"/>
        </w:rPr>
        <w:t xml:space="preserve">8(5) clarifies that any arbitral proceedings in respect of </w:t>
      </w:r>
      <w:r w:rsidR="009A21E9">
        <w:rPr>
          <w:rFonts w:ascii="Times New Roman" w:hAnsi="Times New Roman" w:cs="Times New Roman"/>
          <w:sz w:val="28"/>
          <w:szCs w:val="28"/>
        </w:rPr>
        <w:t xml:space="preserve">such </w:t>
      </w:r>
      <w:r w:rsidRPr="0083159B">
        <w:rPr>
          <w:rFonts w:ascii="Times New Roman" w:hAnsi="Times New Roman" w:cs="Times New Roman"/>
          <w:sz w:val="28"/>
          <w:szCs w:val="28"/>
        </w:rPr>
        <w:t>matter</w:t>
      </w:r>
      <w:r>
        <w:rPr>
          <w:rFonts w:ascii="Times New Roman" w:hAnsi="Times New Roman" w:cs="Times New Roman"/>
          <w:sz w:val="28"/>
          <w:szCs w:val="28"/>
        </w:rPr>
        <w:t>s</w:t>
      </w:r>
      <w:r w:rsidRPr="0083159B">
        <w:rPr>
          <w:rFonts w:ascii="Times New Roman" w:hAnsi="Times New Roman" w:cs="Times New Roman"/>
          <w:sz w:val="28"/>
          <w:szCs w:val="28"/>
        </w:rPr>
        <w:t xml:space="preserve"> are terminated. </w:t>
      </w:r>
      <w:r w:rsidR="009B42DB">
        <w:rPr>
          <w:rFonts w:ascii="Times New Roman" w:hAnsi="Times New Roman" w:cs="Times New Roman"/>
          <w:sz w:val="28"/>
          <w:szCs w:val="28"/>
        </w:rPr>
        <w:t xml:space="preserve">The provision is clear that “all or some of the matters” in a court proceeding may be </w:t>
      </w:r>
      <w:r w:rsidR="00DD158C">
        <w:rPr>
          <w:rFonts w:ascii="Times New Roman" w:hAnsi="Times New Roman" w:cs="Times New Roman"/>
          <w:sz w:val="28"/>
          <w:szCs w:val="28"/>
        </w:rPr>
        <w:t>stayed</w:t>
      </w:r>
      <w:r w:rsidR="00DA4A24">
        <w:rPr>
          <w:rFonts w:ascii="Times New Roman" w:hAnsi="Times New Roman" w:cs="Times New Roman"/>
          <w:sz w:val="28"/>
          <w:szCs w:val="28"/>
        </w:rPr>
        <w:t>. A</w:t>
      </w:r>
      <w:r w:rsidR="00BC5AC5">
        <w:rPr>
          <w:rFonts w:ascii="Times New Roman" w:hAnsi="Times New Roman" w:cs="Times New Roman"/>
          <w:sz w:val="28"/>
          <w:szCs w:val="28"/>
        </w:rPr>
        <w:t xml:space="preserve">rbitral </w:t>
      </w:r>
      <w:r w:rsidR="00DA4A24">
        <w:rPr>
          <w:rFonts w:ascii="Times New Roman" w:hAnsi="Times New Roman" w:cs="Times New Roman"/>
          <w:sz w:val="28"/>
          <w:szCs w:val="28"/>
        </w:rPr>
        <w:t xml:space="preserve">jurisdiction may </w:t>
      </w:r>
      <w:r w:rsidR="00707B02">
        <w:rPr>
          <w:rFonts w:ascii="Times New Roman" w:hAnsi="Times New Roman" w:cs="Times New Roman"/>
          <w:sz w:val="28"/>
          <w:szCs w:val="28"/>
        </w:rPr>
        <w:t xml:space="preserve">then </w:t>
      </w:r>
      <w:r w:rsidR="00DA4A24">
        <w:rPr>
          <w:rFonts w:ascii="Times New Roman" w:hAnsi="Times New Roman" w:cs="Times New Roman"/>
          <w:sz w:val="28"/>
          <w:szCs w:val="28"/>
        </w:rPr>
        <w:t>be terminated on all or some of the issues</w:t>
      </w:r>
      <w:r w:rsidR="008D1A74">
        <w:rPr>
          <w:rFonts w:ascii="Times New Roman" w:hAnsi="Times New Roman" w:cs="Times New Roman"/>
          <w:sz w:val="28"/>
          <w:szCs w:val="28"/>
        </w:rPr>
        <w:t xml:space="preserve"> by operation of </w:t>
      </w:r>
      <w:r w:rsidR="00E01663">
        <w:rPr>
          <w:rFonts w:ascii="Times New Roman" w:hAnsi="Times New Roman" w:cs="Times New Roman"/>
          <w:sz w:val="28"/>
          <w:szCs w:val="28"/>
        </w:rPr>
        <w:t>s</w:t>
      </w:r>
      <w:r w:rsidR="00E0173E">
        <w:rPr>
          <w:rFonts w:ascii="Times New Roman" w:hAnsi="Times New Roman" w:cs="Times New Roman"/>
          <w:sz w:val="28"/>
          <w:szCs w:val="28"/>
        </w:rPr>
        <w:t xml:space="preserve"> </w:t>
      </w:r>
      <w:r w:rsidR="008D1A74">
        <w:rPr>
          <w:rFonts w:ascii="Times New Roman" w:hAnsi="Times New Roman" w:cs="Times New Roman"/>
          <w:sz w:val="28"/>
          <w:szCs w:val="28"/>
        </w:rPr>
        <w:t>8(5)</w:t>
      </w:r>
      <w:r w:rsidR="002C56AB">
        <w:rPr>
          <w:rFonts w:ascii="Times New Roman" w:hAnsi="Times New Roman" w:cs="Times New Roman"/>
          <w:sz w:val="28"/>
          <w:szCs w:val="28"/>
        </w:rPr>
        <w:t>.</w:t>
      </w:r>
    </w:p>
    <w:p w14:paraId="24E1B875" w14:textId="2F89E765" w:rsidR="00707B02" w:rsidRDefault="00707B02" w:rsidP="002552AE">
      <w:pPr>
        <w:pStyle w:val="ListParagraph"/>
        <w:numPr>
          <w:ilvl w:val="0"/>
          <w:numId w:val="9"/>
        </w:numPr>
        <w:spacing w:before="240"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points out that the </w:t>
      </w:r>
      <w:r w:rsidRPr="00C76468">
        <w:rPr>
          <w:rFonts w:ascii="Times New Roman" w:hAnsi="Times New Roman" w:cs="Times New Roman"/>
          <w:sz w:val="28"/>
          <w:szCs w:val="28"/>
        </w:rPr>
        <w:t>language in s</w:t>
      </w:r>
      <w:r w:rsidR="00E0173E">
        <w:rPr>
          <w:rFonts w:ascii="Times New Roman" w:hAnsi="Times New Roman" w:cs="Times New Roman"/>
          <w:sz w:val="28"/>
          <w:szCs w:val="28"/>
        </w:rPr>
        <w:t xml:space="preserve"> </w:t>
      </w:r>
      <w:r w:rsidRPr="00C76468">
        <w:rPr>
          <w:rFonts w:ascii="Times New Roman" w:hAnsi="Times New Roman" w:cs="Times New Roman"/>
          <w:sz w:val="28"/>
          <w:szCs w:val="28"/>
        </w:rPr>
        <w:t>8(2) mirrors the language in s</w:t>
      </w:r>
      <w:r w:rsidR="00E0173E">
        <w:rPr>
          <w:rFonts w:ascii="Times New Roman" w:hAnsi="Times New Roman" w:cs="Times New Roman"/>
          <w:sz w:val="28"/>
          <w:szCs w:val="28"/>
        </w:rPr>
        <w:t xml:space="preserve"> </w:t>
      </w:r>
      <w:r w:rsidRPr="00C76468">
        <w:rPr>
          <w:rFonts w:ascii="Times New Roman" w:hAnsi="Times New Roman" w:cs="Times New Roman"/>
          <w:sz w:val="28"/>
          <w:szCs w:val="28"/>
        </w:rPr>
        <w:t xml:space="preserve">24(1). </w:t>
      </w:r>
      <w:r w:rsidR="00B175C2">
        <w:rPr>
          <w:rFonts w:ascii="Times New Roman" w:hAnsi="Times New Roman" w:cs="Times New Roman"/>
          <w:sz w:val="28"/>
          <w:szCs w:val="28"/>
        </w:rPr>
        <w:t xml:space="preserve">They argue that because there is mirroring language, </w:t>
      </w:r>
      <w:r w:rsidR="00DB143D">
        <w:rPr>
          <w:rFonts w:ascii="Times New Roman" w:hAnsi="Times New Roman" w:cs="Times New Roman"/>
          <w:sz w:val="28"/>
          <w:szCs w:val="28"/>
        </w:rPr>
        <w:t xml:space="preserve">the two </w:t>
      </w:r>
      <w:r w:rsidR="00B175C2">
        <w:rPr>
          <w:rFonts w:ascii="Times New Roman" w:hAnsi="Times New Roman" w:cs="Times New Roman"/>
          <w:sz w:val="28"/>
          <w:szCs w:val="28"/>
        </w:rPr>
        <w:t xml:space="preserve">provisions must be interpreted </w:t>
      </w:r>
      <w:r>
        <w:rPr>
          <w:rFonts w:ascii="Times New Roman" w:hAnsi="Times New Roman" w:cs="Times New Roman"/>
          <w:sz w:val="28"/>
          <w:szCs w:val="28"/>
        </w:rPr>
        <w:t>in the same way</w:t>
      </w:r>
      <w:r w:rsidR="006330C9">
        <w:rPr>
          <w:rFonts w:ascii="Times New Roman" w:hAnsi="Times New Roman" w:cs="Times New Roman"/>
          <w:sz w:val="28"/>
          <w:szCs w:val="28"/>
        </w:rPr>
        <w:t xml:space="preserve">. Specifically, </w:t>
      </w:r>
      <w:r w:rsidR="0090142E">
        <w:rPr>
          <w:rFonts w:ascii="Times New Roman" w:hAnsi="Times New Roman" w:cs="Times New Roman"/>
          <w:sz w:val="28"/>
          <w:szCs w:val="28"/>
        </w:rPr>
        <w:t xml:space="preserve">triggering of 24(1) should also lead to application of 8(5) which effectively terminates the arbitrator’s jurisdiction. </w:t>
      </w:r>
    </w:p>
    <w:p w14:paraId="3F886DDA" w14:textId="151BC061" w:rsidR="008935DD" w:rsidRDefault="00A04668" w:rsidP="0044464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do not agree with Nihtat’s interpretation.</w:t>
      </w:r>
      <w:r w:rsidR="00056229">
        <w:rPr>
          <w:rFonts w:ascii="Times New Roman" w:hAnsi="Times New Roman" w:cs="Times New Roman"/>
          <w:sz w:val="28"/>
          <w:szCs w:val="28"/>
        </w:rPr>
        <w:t xml:space="preserve"> </w:t>
      </w:r>
      <w:r w:rsidR="00F11D14">
        <w:rPr>
          <w:rFonts w:ascii="Times New Roman" w:hAnsi="Times New Roman" w:cs="Times New Roman"/>
          <w:sz w:val="28"/>
          <w:szCs w:val="28"/>
        </w:rPr>
        <w:t>The two provisions</w:t>
      </w:r>
      <w:r w:rsidR="00AD5C8B">
        <w:rPr>
          <w:rFonts w:ascii="Times New Roman" w:hAnsi="Times New Roman" w:cs="Times New Roman"/>
          <w:sz w:val="28"/>
          <w:szCs w:val="28"/>
        </w:rPr>
        <w:t xml:space="preserve"> </w:t>
      </w:r>
      <w:r w:rsidR="00BE2A7F">
        <w:rPr>
          <w:rFonts w:ascii="Times New Roman" w:hAnsi="Times New Roman" w:cs="Times New Roman"/>
          <w:sz w:val="28"/>
          <w:szCs w:val="28"/>
        </w:rPr>
        <w:t>use different language.</w:t>
      </w:r>
      <w:r w:rsidR="0061505D">
        <w:rPr>
          <w:rFonts w:ascii="Times New Roman" w:hAnsi="Times New Roman" w:cs="Times New Roman"/>
          <w:sz w:val="28"/>
          <w:szCs w:val="28"/>
        </w:rPr>
        <w:t xml:space="preserve"> Subsection 24(1) </w:t>
      </w:r>
      <w:r w:rsidR="00EE0414">
        <w:rPr>
          <w:rFonts w:ascii="Times New Roman" w:hAnsi="Times New Roman" w:cs="Times New Roman"/>
          <w:sz w:val="28"/>
          <w:szCs w:val="28"/>
        </w:rPr>
        <w:t>does not direct an outcome</w:t>
      </w:r>
      <w:r w:rsidR="00E01663">
        <w:rPr>
          <w:rFonts w:ascii="Times New Roman" w:hAnsi="Times New Roman" w:cs="Times New Roman"/>
          <w:sz w:val="28"/>
          <w:szCs w:val="28"/>
        </w:rPr>
        <w:t>;</w:t>
      </w:r>
      <w:r w:rsidR="00DB143D">
        <w:rPr>
          <w:rFonts w:ascii="Times New Roman" w:hAnsi="Times New Roman" w:cs="Times New Roman"/>
          <w:sz w:val="28"/>
          <w:szCs w:val="28"/>
        </w:rPr>
        <w:t xml:space="preserve"> </w:t>
      </w:r>
      <w:r w:rsidR="00697A8C">
        <w:rPr>
          <w:rFonts w:ascii="Times New Roman" w:hAnsi="Times New Roman" w:cs="Times New Roman"/>
          <w:sz w:val="28"/>
          <w:szCs w:val="28"/>
        </w:rPr>
        <w:t>it simply confirms that an arbitrator may rule on their own juri</w:t>
      </w:r>
      <w:r w:rsidR="007112F5">
        <w:rPr>
          <w:rFonts w:ascii="Times New Roman" w:hAnsi="Times New Roman" w:cs="Times New Roman"/>
          <w:sz w:val="28"/>
          <w:szCs w:val="28"/>
        </w:rPr>
        <w:t>s</w:t>
      </w:r>
      <w:r w:rsidR="00697A8C">
        <w:rPr>
          <w:rFonts w:ascii="Times New Roman" w:hAnsi="Times New Roman" w:cs="Times New Roman"/>
          <w:sz w:val="28"/>
          <w:szCs w:val="28"/>
        </w:rPr>
        <w:t>diction</w:t>
      </w:r>
      <w:r w:rsidR="00E04811">
        <w:rPr>
          <w:rFonts w:ascii="Times New Roman" w:hAnsi="Times New Roman" w:cs="Times New Roman"/>
          <w:sz w:val="28"/>
          <w:szCs w:val="28"/>
        </w:rPr>
        <w:t xml:space="preserve"> and</w:t>
      </w:r>
      <w:r w:rsidR="00697A8C">
        <w:rPr>
          <w:rFonts w:ascii="Times New Roman" w:hAnsi="Times New Roman" w:cs="Times New Roman"/>
          <w:sz w:val="28"/>
          <w:szCs w:val="28"/>
        </w:rPr>
        <w:t xml:space="preserve"> goes on to </w:t>
      </w:r>
      <w:r w:rsidR="007112F5">
        <w:rPr>
          <w:rFonts w:ascii="Times New Roman" w:hAnsi="Times New Roman" w:cs="Times New Roman"/>
          <w:sz w:val="28"/>
          <w:szCs w:val="28"/>
        </w:rPr>
        <w:t>enumerate</w:t>
      </w:r>
      <w:r w:rsidR="00697A8C">
        <w:rPr>
          <w:rFonts w:ascii="Times New Roman" w:hAnsi="Times New Roman" w:cs="Times New Roman"/>
          <w:sz w:val="28"/>
          <w:szCs w:val="28"/>
        </w:rPr>
        <w:t xml:space="preserve"> scenarios under which an arbitrator may have no jurisdiction.</w:t>
      </w:r>
      <w:r w:rsidR="00F671C7">
        <w:rPr>
          <w:rFonts w:ascii="Times New Roman" w:hAnsi="Times New Roman" w:cs="Times New Roman"/>
          <w:sz w:val="28"/>
          <w:szCs w:val="28"/>
        </w:rPr>
        <w:t xml:space="preserve"> </w:t>
      </w:r>
      <w:r w:rsidR="007F0925">
        <w:rPr>
          <w:rFonts w:ascii="Times New Roman" w:hAnsi="Times New Roman" w:cs="Times New Roman"/>
          <w:sz w:val="28"/>
          <w:szCs w:val="28"/>
        </w:rPr>
        <w:t xml:space="preserve">Further, </w:t>
      </w:r>
      <w:r w:rsidR="00F11D14">
        <w:rPr>
          <w:rFonts w:ascii="Times New Roman" w:hAnsi="Times New Roman" w:cs="Times New Roman"/>
          <w:sz w:val="28"/>
          <w:szCs w:val="28"/>
        </w:rPr>
        <w:t>the two provisions do not reference each other.</w:t>
      </w:r>
    </w:p>
    <w:p w14:paraId="10DB60A1" w14:textId="75EDF9B2" w:rsidR="00056229" w:rsidRPr="00444644" w:rsidRDefault="008935DD" w:rsidP="0044464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Certainly, the presence of </w:t>
      </w:r>
      <w:r w:rsidR="00434CD2">
        <w:rPr>
          <w:rFonts w:ascii="Times New Roman" w:hAnsi="Times New Roman" w:cs="Times New Roman"/>
          <w:sz w:val="28"/>
          <w:szCs w:val="28"/>
        </w:rPr>
        <w:t xml:space="preserve">the </w:t>
      </w:r>
      <w:r>
        <w:rPr>
          <w:rFonts w:ascii="Times New Roman" w:hAnsi="Times New Roman" w:cs="Times New Roman"/>
          <w:sz w:val="28"/>
          <w:szCs w:val="28"/>
        </w:rPr>
        <w:t xml:space="preserve">circumstances </w:t>
      </w:r>
      <w:r w:rsidR="00434CD2">
        <w:rPr>
          <w:rFonts w:ascii="Times New Roman" w:hAnsi="Times New Roman" w:cs="Times New Roman"/>
          <w:sz w:val="28"/>
          <w:szCs w:val="28"/>
        </w:rPr>
        <w:t xml:space="preserve">in 24(1)(a)-(d) </w:t>
      </w:r>
      <w:r>
        <w:rPr>
          <w:rFonts w:ascii="Times New Roman" w:hAnsi="Times New Roman" w:cs="Times New Roman"/>
          <w:sz w:val="28"/>
          <w:szCs w:val="28"/>
        </w:rPr>
        <w:t xml:space="preserve">would be relevant and </w:t>
      </w:r>
      <w:r w:rsidR="001151DE">
        <w:rPr>
          <w:rFonts w:ascii="Times New Roman" w:hAnsi="Times New Roman" w:cs="Times New Roman"/>
          <w:sz w:val="28"/>
          <w:szCs w:val="28"/>
        </w:rPr>
        <w:t>perhaps</w:t>
      </w:r>
      <w:r>
        <w:rPr>
          <w:rFonts w:ascii="Times New Roman" w:hAnsi="Times New Roman" w:cs="Times New Roman"/>
          <w:sz w:val="28"/>
          <w:szCs w:val="28"/>
        </w:rPr>
        <w:t xml:space="preserve"> persuasive to an arbitrator in </w:t>
      </w:r>
      <w:proofErr w:type="gramStart"/>
      <w:r>
        <w:rPr>
          <w:rFonts w:ascii="Times New Roman" w:hAnsi="Times New Roman" w:cs="Times New Roman"/>
          <w:sz w:val="28"/>
          <w:szCs w:val="28"/>
        </w:rPr>
        <w:t>making a decision</w:t>
      </w:r>
      <w:proofErr w:type="gramEnd"/>
      <w:r>
        <w:rPr>
          <w:rFonts w:ascii="Times New Roman" w:hAnsi="Times New Roman" w:cs="Times New Roman"/>
          <w:sz w:val="28"/>
          <w:szCs w:val="28"/>
        </w:rPr>
        <w:t xml:space="preserve"> on jurisdiction, but the language is not mandatory.</w:t>
      </w:r>
    </w:p>
    <w:p w14:paraId="5F9EDC76" w14:textId="587EE116" w:rsidR="00963D07" w:rsidRDefault="001A6E27" w:rsidP="00963D07">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Northwest Territories </w:t>
      </w:r>
      <w:r w:rsidRPr="00104B40">
        <w:rPr>
          <w:rFonts w:ascii="Times New Roman" w:hAnsi="Times New Roman" w:cs="Times New Roman"/>
          <w:i/>
          <w:iCs/>
          <w:sz w:val="28"/>
          <w:szCs w:val="28"/>
        </w:rPr>
        <w:t>Act</w:t>
      </w:r>
      <w:r>
        <w:rPr>
          <w:rFonts w:ascii="Times New Roman" w:hAnsi="Times New Roman" w:cs="Times New Roman"/>
          <w:sz w:val="28"/>
          <w:szCs w:val="28"/>
        </w:rPr>
        <w:t xml:space="preserve"> reflects a modern approach to arbitration legislation that is based on the </w:t>
      </w:r>
      <w:r>
        <w:rPr>
          <w:rFonts w:ascii="Times New Roman" w:hAnsi="Times New Roman" w:cs="Times New Roman"/>
          <w:i/>
          <w:iCs/>
          <w:sz w:val="28"/>
          <w:szCs w:val="28"/>
        </w:rPr>
        <w:t>Uniform Arbitration</w:t>
      </w:r>
      <w:r w:rsidRPr="00104B40">
        <w:rPr>
          <w:rFonts w:ascii="Times New Roman" w:hAnsi="Times New Roman" w:cs="Times New Roman"/>
          <w:i/>
          <w:iCs/>
          <w:sz w:val="28"/>
          <w:szCs w:val="28"/>
        </w:rPr>
        <w:t xml:space="preserve"> Act</w:t>
      </w:r>
      <w:r w:rsidRPr="00CC5E2C">
        <w:rPr>
          <w:rFonts w:ascii="Times New Roman" w:hAnsi="Times New Roman" w:cs="Times New Roman"/>
          <w:sz w:val="28"/>
          <w:szCs w:val="28"/>
        </w:rPr>
        <w:t xml:space="preserve"> (2016) drafted by the </w:t>
      </w:r>
      <w:r w:rsidRPr="00CC5E2C">
        <w:rPr>
          <w:rFonts w:ascii="Times New Roman" w:hAnsi="Times New Roman" w:cs="Times New Roman"/>
          <w:sz w:val="28"/>
          <w:szCs w:val="28"/>
        </w:rPr>
        <w:lastRenderedPageBreak/>
        <w:t>Uniform Law Conference of Canada</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w:t>
      </w:r>
      <w:r w:rsidRPr="00292B5D">
        <w:rPr>
          <w:rFonts w:ascii="Times New Roman" w:hAnsi="Times New Roman" w:cs="Times New Roman"/>
          <w:i/>
          <w:iCs/>
          <w:sz w:val="28"/>
          <w:szCs w:val="28"/>
        </w:rPr>
        <w:t>Model Act</w:t>
      </w:r>
      <w:r>
        <w:rPr>
          <w:rFonts w:ascii="Times New Roman" w:hAnsi="Times New Roman" w:cs="Times New Roman"/>
          <w:sz w:val="28"/>
          <w:szCs w:val="28"/>
        </w:rPr>
        <w:t>]</w:t>
      </w:r>
      <w:r w:rsidRPr="00CC5E2C">
        <w:rPr>
          <w:rFonts w:ascii="Times New Roman" w:hAnsi="Times New Roman" w:cs="Times New Roman"/>
          <w:sz w:val="28"/>
          <w:szCs w:val="28"/>
        </w:rPr>
        <w:t>.</w:t>
      </w:r>
      <w:r>
        <w:rPr>
          <w:rFonts w:ascii="Times New Roman" w:hAnsi="Times New Roman" w:cs="Times New Roman"/>
          <w:sz w:val="28"/>
          <w:szCs w:val="28"/>
        </w:rPr>
        <w:t xml:space="preserve"> </w:t>
      </w:r>
      <w:r w:rsidR="00056229" w:rsidRPr="00C76468">
        <w:rPr>
          <w:rFonts w:ascii="Times New Roman" w:hAnsi="Times New Roman" w:cs="Times New Roman"/>
          <w:sz w:val="28"/>
          <w:szCs w:val="28"/>
        </w:rPr>
        <w:t>Sullivan</w:t>
      </w:r>
      <w:r w:rsidR="00056229">
        <w:rPr>
          <w:rFonts w:ascii="Times New Roman" w:hAnsi="Times New Roman" w:cs="Times New Roman"/>
          <w:sz w:val="28"/>
          <w:szCs w:val="28"/>
        </w:rPr>
        <w:t xml:space="preserve"> points to the commentary on the </w:t>
      </w:r>
      <w:r w:rsidR="00056229" w:rsidRPr="001A6E27">
        <w:rPr>
          <w:rFonts w:ascii="Times New Roman" w:hAnsi="Times New Roman" w:cs="Times New Roman"/>
          <w:i/>
          <w:iCs/>
          <w:sz w:val="28"/>
          <w:szCs w:val="28"/>
        </w:rPr>
        <w:t>Model Act</w:t>
      </w:r>
      <w:r w:rsidR="00056229">
        <w:rPr>
          <w:rFonts w:ascii="Times New Roman" w:hAnsi="Times New Roman" w:cs="Times New Roman"/>
          <w:sz w:val="28"/>
          <w:szCs w:val="28"/>
        </w:rPr>
        <w:t xml:space="preserve"> which explains the language enumerated in </w:t>
      </w:r>
      <w:r w:rsidR="00E01663">
        <w:rPr>
          <w:rFonts w:ascii="Times New Roman" w:hAnsi="Times New Roman" w:cs="Times New Roman"/>
          <w:sz w:val="28"/>
          <w:szCs w:val="28"/>
        </w:rPr>
        <w:t>s.</w:t>
      </w:r>
      <w:r w:rsidR="00056229">
        <w:rPr>
          <w:rFonts w:ascii="Times New Roman" w:hAnsi="Times New Roman" w:cs="Times New Roman"/>
          <w:sz w:val="28"/>
          <w:szCs w:val="28"/>
        </w:rPr>
        <w:t xml:space="preserve">24(1)(a)-(d) is to </w:t>
      </w:r>
      <w:r w:rsidR="00056229" w:rsidRPr="00C76468">
        <w:rPr>
          <w:rFonts w:ascii="Times New Roman" w:hAnsi="Times New Roman" w:cs="Times New Roman"/>
          <w:sz w:val="28"/>
          <w:szCs w:val="28"/>
        </w:rPr>
        <w:t xml:space="preserve">“ensure </w:t>
      </w:r>
      <w:r w:rsidR="00056229">
        <w:rPr>
          <w:rFonts w:ascii="Times New Roman" w:hAnsi="Times New Roman" w:cs="Times New Roman"/>
          <w:sz w:val="28"/>
          <w:szCs w:val="28"/>
        </w:rPr>
        <w:t xml:space="preserve">that it is clear that the same jurisdictional </w:t>
      </w:r>
      <w:r w:rsidR="00056229" w:rsidRPr="00C76468">
        <w:rPr>
          <w:rFonts w:ascii="Times New Roman" w:hAnsi="Times New Roman" w:cs="Times New Roman"/>
          <w:sz w:val="28"/>
          <w:szCs w:val="28"/>
        </w:rPr>
        <w:t>issues which the court may have declined to decide on a stay application…can be decided by the arbitral tribunal”.</w:t>
      </w:r>
      <w:r w:rsidR="00056229">
        <w:rPr>
          <w:rStyle w:val="FootnoteReference"/>
          <w:rFonts w:ascii="Times New Roman" w:hAnsi="Times New Roman" w:cs="Times New Roman"/>
          <w:sz w:val="28"/>
          <w:szCs w:val="28"/>
        </w:rPr>
        <w:footnoteReference w:id="3"/>
      </w:r>
      <w:r w:rsidR="00056229" w:rsidRPr="00C76468">
        <w:rPr>
          <w:rFonts w:ascii="Times New Roman" w:hAnsi="Times New Roman" w:cs="Times New Roman"/>
          <w:sz w:val="28"/>
          <w:szCs w:val="28"/>
        </w:rPr>
        <w:t xml:space="preserve"> </w:t>
      </w:r>
    </w:p>
    <w:p w14:paraId="70B0903A" w14:textId="00216B17" w:rsidR="00D1343F" w:rsidRDefault="00474697" w:rsidP="00963D07">
      <w:pPr>
        <w:pStyle w:val="ListParagraph"/>
        <w:numPr>
          <w:ilvl w:val="0"/>
          <w:numId w:val="9"/>
        </w:numPr>
        <w:spacing w:after="240" w:line="240" w:lineRule="auto"/>
        <w:contextualSpacing w:val="0"/>
        <w:jc w:val="both"/>
        <w:rPr>
          <w:rFonts w:ascii="Times New Roman" w:hAnsi="Times New Roman" w:cs="Times New Roman"/>
          <w:sz w:val="28"/>
          <w:szCs w:val="28"/>
        </w:rPr>
      </w:pPr>
      <w:r w:rsidRPr="00963D07">
        <w:rPr>
          <w:rFonts w:ascii="Times New Roman" w:hAnsi="Times New Roman" w:cs="Times New Roman"/>
          <w:sz w:val="28"/>
          <w:szCs w:val="28"/>
        </w:rPr>
        <w:t xml:space="preserve">Importantly, </w:t>
      </w:r>
      <w:r w:rsidR="00255EE8" w:rsidRPr="00963D07">
        <w:rPr>
          <w:rFonts w:ascii="Times New Roman" w:hAnsi="Times New Roman" w:cs="Times New Roman"/>
          <w:sz w:val="28"/>
          <w:szCs w:val="28"/>
        </w:rPr>
        <w:t xml:space="preserve">even if s.24(1) did require an arbitrator to decline jurisdiction, the enumerated grounds in </w:t>
      </w:r>
      <w:r w:rsidR="00E01663" w:rsidRPr="00963D07">
        <w:rPr>
          <w:rFonts w:ascii="Times New Roman" w:hAnsi="Times New Roman" w:cs="Times New Roman"/>
          <w:sz w:val="28"/>
          <w:szCs w:val="28"/>
        </w:rPr>
        <w:t>s.</w:t>
      </w:r>
      <w:r w:rsidR="00255EE8" w:rsidRPr="00963D07">
        <w:rPr>
          <w:rFonts w:ascii="Times New Roman" w:hAnsi="Times New Roman" w:cs="Times New Roman"/>
          <w:sz w:val="28"/>
          <w:szCs w:val="28"/>
        </w:rPr>
        <w:t>24(1)(a)-(d)</w:t>
      </w:r>
      <w:r w:rsidR="00600B22">
        <w:rPr>
          <w:rFonts w:ascii="Times New Roman" w:hAnsi="Times New Roman" w:cs="Times New Roman"/>
          <w:sz w:val="28"/>
          <w:szCs w:val="28"/>
        </w:rPr>
        <w:t xml:space="preserve"> are not </w:t>
      </w:r>
      <w:r w:rsidR="00EE6275">
        <w:rPr>
          <w:rFonts w:ascii="Times New Roman" w:hAnsi="Times New Roman" w:cs="Times New Roman"/>
          <w:sz w:val="28"/>
          <w:szCs w:val="28"/>
        </w:rPr>
        <w:t>present</w:t>
      </w:r>
      <w:r w:rsidR="00D1343F">
        <w:rPr>
          <w:rFonts w:ascii="Times New Roman" w:hAnsi="Times New Roman" w:cs="Times New Roman"/>
          <w:sz w:val="28"/>
          <w:szCs w:val="28"/>
        </w:rPr>
        <w:t>:</w:t>
      </w:r>
    </w:p>
    <w:p w14:paraId="5E848BCB" w14:textId="25D94094" w:rsidR="00BF2B1C" w:rsidRPr="000D46AA" w:rsidRDefault="004A7204" w:rsidP="000D46AA">
      <w:pPr>
        <w:pStyle w:val="ListParagraph"/>
        <w:spacing w:after="240" w:line="240" w:lineRule="auto"/>
        <w:ind w:right="571"/>
        <w:contextualSpacing w:val="0"/>
        <w:jc w:val="both"/>
        <w:rPr>
          <w:rFonts w:ascii="Times New Roman" w:hAnsi="Times New Roman" w:cs="Times New Roman"/>
          <w:sz w:val="24"/>
          <w:szCs w:val="24"/>
        </w:rPr>
      </w:pPr>
      <w:r w:rsidRPr="000D46AA">
        <w:rPr>
          <w:rFonts w:ascii="Times New Roman" w:hAnsi="Times New Roman" w:cs="Times New Roman"/>
          <w:sz w:val="24"/>
          <w:szCs w:val="24"/>
        </w:rPr>
        <w:t xml:space="preserve">i) </w:t>
      </w:r>
      <w:r w:rsidR="00F77734" w:rsidRPr="000D46AA">
        <w:rPr>
          <w:rFonts w:ascii="Times New Roman" w:hAnsi="Times New Roman" w:cs="Times New Roman"/>
          <w:sz w:val="24"/>
          <w:szCs w:val="24"/>
        </w:rPr>
        <w:t xml:space="preserve">24(1)(a): </w:t>
      </w:r>
      <w:r w:rsidR="00C64768" w:rsidRPr="000D46AA">
        <w:rPr>
          <w:rFonts w:ascii="Times New Roman" w:hAnsi="Times New Roman" w:cs="Times New Roman"/>
          <w:sz w:val="24"/>
          <w:szCs w:val="24"/>
        </w:rPr>
        <w:t>are the arbitral proceedings in whole or in part in respect of a matter that is not the subject of an arbitration agreement</w:t>
      </w:r>
      <w:r w:rsidR="00F46164" w:rsidRPr="000D46AA">
        <w:rPr>
          <w:rFonts w:ascii="Times New Roman" w:hAnsi="Times New Roman" w:cs="Times New Roman"/>
          <w:sz w:val="24"/>
          <w:szCs w:val="24"/>
        </w:rPr>
        <w:t>?</w:t>
      </w:r>
    </w:p>
    <w:p w14:paraId="3A8D5B65" w14:textId="06574FF1" w:rsidR="003034F2" w:rsidRPr="000D46AA" w:rsidRDefault="00C64768" w:rsidP="000D46AA">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0D46AA">
        <w:rPr>
          <w:rFonts w:ascii="Times New Roman" w:hAnsi="Times New Roman" w:cs="Times New Roman"/>
          <w:sz w:val="24"/>
          <w:szCs w:val="24"/>
        </w:rPr>
        <w:t xml:space="preserve">ii) </w:t>
      </w:r>
      <w:r w:rsidR="003034F2" w:rsidRPr="000D46AA">
        <w:rPr>
          <w:rFonts w:ascii="Times New Roman" w:hAnsi="Times New Roman" w:cs="Times New Roman"/>
          <w:sz w:val="24"/>
          <w:szCs w:val="24"/>
        </w:rPr>
        <w:t>24(1)(b): are there</w:t>
      </w:r>
      <w:r w:rsidR="00E47793" w:rsidRPr="000D46AA">
        <w:rPr>
          <w:rFonts w:ascii="Times New Roman" w:hAnsi="Times New Roman" w:cs="Times New Roman"/>
          <w:sz w:val="24"/>
          <w:szCs w:val="24"/>
        </w:rPr>
        <w:t xml:space="preserve"> concerns about legal incapacity</w:t>
      </w:r>
      <w:r w:rsidRPr="000D46AA">
        <w:rPr>
          <w:rFonts w:ascii="Times New Roman" w:hAnsi="Times New Roman" w:cs="Times New Roman"/>
          <w:sz w:val="24"/>
          <w:szCs w:val="24"/>
        </w:rPr>
        <w:t>?</w:t>
      </w:r>
    </w:p>
    <w:p w14:paraId="5F4E8647" w14:textId="6ABEAD09" w:rsidR="00E47793" w:rsidRPr="000D46AA" w:rsidRDefault="00C64768" w:rsidP="000D46AA">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0D46AA">
        <w:rPr>
          <w:rFonts w:ascii="Times New Roman" w:hAnsi="Times New Roman" w:cs="Times New Roman"/>
          <w:sz w:val="24"/>
          <w:szCs w:val="24"/>
        </w:rPr>
        <w:t xml:space="preserve">iii) </w:t>
      </w:r>
      <w:r w:rsidR="00E47793" w:rsidRPr="000D46AA">
        <w:rPr>
          <w:rFonts w:ascii="Times New Roman" w:hAnsi="Times New Roman" w:cs="Times New Roman"/>
          <w:sz w:val="24"/>
          <w:szCs w:val="24"/>
        </w:rPr>
        <w:t>24(1)(c): are there concerns about the validity or enforceability of the arbitration agreement?</w:t>
      </w:r>
    </w:p>
    <w:p w14:paraId="629BA287" w14:textId="32C4EEB3" w:rsidR="004A7204" w:rsidRPr="000D46AA" w:rsidRDefault="00C64768" w:rsidP="000D46AA">
      <w:pPr>
        <w:pStyle w:val="ListParagraph"/>
        <w:spacing w:after="240" w:line="240" w:lineRule="auto"/>
        <w:ind w:right="571"/>
        <w:contextualSpacing w:val="0"/>
        <w:jc w:val="both"/>
        <w:rPr>
          <w:rFonts w:ascii="Times New Roman" w:hAnsi="Times New Roman" w:cs="Times New Roman"/>
          <w:sz w:val="24"/>
          <w:szCs w:val="24"/>
        </w:rPr>
      </w:pPr>
      <w:r w:rsidRPr="000D46AA">
        <w:rPr>
          <w:rFonts w:ascii="Times New Roman" w:hAnsi="Times New Roman" w:cs="Times New Roman"/>
          <w:sz w:val="24"/>
          <w:szCs w:val="24"/>
        </w:rPr>
        <w:t xml:space="preserve">iv) </w:t>
      </w:r>
      <w:r w:rsidR="00E47793" w:rsidRPr="000D46AA">
        <w:rPr>
          <w:rFonts w:ascii="Times New Roman" w:hAnsi="Times New Roman" w:cs="Times New Roman"/>
          <w:sz w:val="24"/>
          <w:szCs w:val="24"/>
        </w:rPr>
        <w:t xml:space="preserve">24(1)(d): </w:t>
      </w:r>
      <w:r w:rsidR="004A7204" w:rsidRPr="000D46AA">
        <w:rPr>
          <w:rFonts w:ascii="Times New Roman" w:hAnsi="Times New Roman" w:cs="Times New Roman"/>
          <w:sz w:val="24"/>
          <w:szCs w:val="24"/>
        </w:rPr>
        <w:t>are there concerns that the dispute cannot be the subject of arbitration under the laws of the Northwest Territories</w:t>
      </w:r>
      <w:r w:rsidRPr="000D46AA">
        <w:rPr>
          <w:rFonts w:ascii="Times New Roman" w:hAnsi="Times New Roman" w:cs="Times New Roman"/>
          <w:sz w:val="24"/>
          <w:szCs w:val="24"/>
        </w:rPr>
        <w:t>?</w:t>
      </w:r>
    </w:p>
    <w:p w14:paraId="01D73838" w14:textId="757AF44F" w:rsidR="00E47793" w:rsidRPr="00B51619" w:rsidRDefault="003666EE" w:rsidP="003666E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There are no concerns</w:t>
      </w:r>
      <w:r w:rsidR="00E6516A">
        <w:rPr>
          <w:rFonts w:ascii="Times New Roman" w:hAnsi="Times New Roman" w:cs="Times New Roman"/>
          <w:sz w:val="28"/>
          <w:szCs w:val="28"/>
        </w:rPr>
        <w:t xml:space="preserve"> arising</w:t>
      </w:r>
      <w:r>
        <w:rPr>
          <w:rFonts w:ascii="Times New Roman" w:hAnsi="Times New Roman" w:cs="Times New Roman"/>
          <w:sz w:val="28"/>
          <w:szCs w:val="28"/>
        </w:rPr>
        <w:t xml:space="preserve"> </w:t>
      </w:r>
      <w:r w:rsidR="00CD4743">
        <w:rPr>
          <w:rFonts w:ascii="Times New Roman" w:hAnsi="Times New Roman" w:cs="Times New Roman"/>
          <w:sz w:val="28"/>
          <w:szCs w:val="28"/>
        </w:rPr>
        <w:t xml:space="preserve">under </w:t>
      </w:r>
      <w:r w:rsidR="006D7D1B">
        <w:rPr>
          <w:rFonts w:ascii="Times New Roman" w:hAnsi="Times New Roman" w:cs="Times New Roman"/>
          <w:sz w:val="28"/>
          <w:szCs w:val="28"/>
        </w:rPr>
        <w:t xml:space="preserve">24(1)(b) </w:t>
      </w:r>
      <w:r w:rsidR="00CD4743">
        <w:rPr>
          <w:rFonts w:ascii="Times New Roman" w:hAnsi="Times New Roman" w:cs="Times New Roman"/>
          <w:sz w:val="28"/>
          <w:szCs w:val="28"/>
        </w:rPr>
        <w:t>or</w:t>
      </w:r>
      <w:r w:rsidR="006D7D1B">
        <w:rPr>
          <w:rFonts w:ascii="Times New Roman" w:hAnsi="Times New Roman" w:cs="Times New Roman"/>
          <w:sz w:val="28"/>
          <w:szCs w:val="28"/>
        </w:rPr>
        <w:t xml:space="preserve"> 2</w:t>
      </w:r>
      <w:r w:rsidR="00736A7E">
        <w:rPr>
          <w:rFonts w:ascii="Times New Roman" w:hAnsi="Times New Roman" w:cs="Times New Roman"/>
          <w:sz w:val="28"/>
          <w:szCs w:val="28"/>
        </w:rPr>
        <w:t>4(1)(d)</w:t>
      </w:r>
      <w:r w:rsidR="00E6516A">
        <w:rPr>
          <w:rFonts w:ascii="Times New Roman" w:hAnsi="Times New Roman" w:cs="Times New Roman"/>
          <w:sz w:val="28"/>
          <w:szCs w:val="28"/>
        </w:rPr>
        <w:t>, this is conceded</w:t>
      </w:r>
      <w:r w:rsidR="00BB3EF1">
        <w:rPr>
          <w:rFonts w:ascii="Times New Roman" w:hAnsi="Times New Roman" w:cs="Times New Roman"/>
          <w:sz w:val="28"/>
          <w:szCs w:val="28"/>
        </w:rPr>
        <w:t xml:space="preserve"> by the parties</w:t>
      </w:r>
      <w:r w:rsidR="00E6516A">
        <w:rPr>
          <w:rFonts w:ascii="Times New Roman" w:hAnsi="Times New Roman" w:cs="Times New Roman"/>
          <w:sz w:val="28"/>
          <w:szCs w:val="28"/>
        </w:rPr>
        <w:t>.</w:t>
      </w:r>
    </w:p>
    <w:p w14:paraId="6B3D7604" w14:textId="6E5C4C74" w:rsidR="00B54471" w:rsidRDefault="00C64768" w:rsidP="00474697">
      <w:pPr>
        <w:pStyle w:val="ListParagraph"/>
        <w:numPr>
          <w:ilvl w:val="0"/>
          <w:numId w:val="9"/>
        </w:numPr>
        <w:spacing w:after="240" w:line="240" w:lineRule="auto"/>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In regard</w:t>
      </w:r>
      <w:r w:rsidR="00736A7E">
        <w:rPr>
          <w:rFonts w:ascii="Times New Roman" w:hAnsi="Times New Roman" w:cs="Times New Roman"/>
          <w:sz w:val="28"/>
          <w:szCs w:val="28"/>
        </w:rPr>
        <w:t xml:space="preserve"> </w:t>
      </w:r>
      <w:r>
        <w:rPr>
          <w:rFonts w:ascii="Times New Roman" w:hAnsi="Times New Roman" w:cs="Times New Roman"/>
          <w:sz w:val="28"/>
          <w:szCs w:val="28"/>
        </w:rPr>
        <w:t>to</w:t>
      </w:r>
      <w:proofErr w:type="gramEnd"/>
      <w:r>
        <w:rPr>
          <w:rFonts w:ascii="Times New Roman" w:hAnsi="Times New Roman" w:cs="Times New Roman"/>
          <w:sz w:val="28"/>
          <w:szCs w:val="28"/>
        </w:rPr>
        <w:t xml:space="preserve"> 24(1)(c), t</w:t>
      </w:r>
      <w:r w:rsidR="00B54471">
        <w:rPr>
          <w:rFonts w:ascii="Times New Roman" w:hAnsi="Times New Roman" w:cs="Times New Roman"/>
          <w:sz w:val="28"/>
          <w:szCs w:val="28"/>
        </w:rPr>
        <w:t>he parties acknowledge that the validity of the arbitration agreement is at issu</w:t>
      </w:r>
      <w:r w:rsidR="003F10A7">
        <w:rPr>
          <w:rFonts w:ascii="Times New Roman" w:hAnsi="Times New Roman" w:cs="Times New Roman"/>
          <w:sz w:val="28"/>
          <w:szCs w:val="28"/>
        </w:rPr>
        <w:t>e</w:t>
      </w:r>
      <w:r w:rsidR="00B54471">
        <w:rPr>
          <w:rFonts w:ascii="Times New Roman" w:hAnsi="Times New Roman" w:cs="Times New Roman"/>
          <w:sz w:val="28"/>
          <w:szCs w:val="28"/>
        </w:rPr>
        <w:t xml:space="preserve"> </w:t>
      </w:r>
      <w:r w:rsidR="003F10A7">
        <w:rPr>
          <w:rFonts w:ascii="Times New Roman" w:hAnsi="Times New Roman" w:cs="Times New Roman"/>
          <w:sz w:val="28"/>
          <w:szCs w:val="28"/>
        </w:rPr>
        <w:t>and</w:t>
      </w:r>
      <w:r w:rsidR="00B54471">
        <w:rPr>
          <w:rFonts w:ascii="Times New Roman" w:hAnsi="Times New Roman" w:cs="Times New Roman"/>
          <w:sz w:val="28"/>
          <w:szCs w:val="28"/>
        </w:rPr>
        <w:t xml:space="preserve"> a</w:t>
      </w:r>
      <w:r w:rsidR="003F10A7">
        <w:rPr>
          <w:rFonts w:ascii="Times New Roman" w:hAnsi="Times New Roman" w:cs="Times New Roman"/>
          <w:sz w:val="28"/>
          <w:szCs w:val="28"/>
        </w:rPr>
        <w:t>gree</w:t>
      </w:r>
      <w:r w:rsidR="00B54471">
        <w:rPr>
          <w:rFonts w:ascii="Times New Roman" w:hAnsi="Times New Roman" w:cs="Times New Roman"/>
          <w:sz w:val="28"/>
          <w:szCs w:val="28"/>
        </w:rPr>
        <w:t xml:space="preserve"> that </w:t>
      </w:r>
      <w:r w:rsidR="000B5A6F">
        <w:rPr>
          <w:rFonts w:ascii="Times New Roman" w:hAnsi="Times New Roman" w:cs="Times New Roman"/>
          <w:sz w:val="28"/>
          <w:szCs w:val="28"/>
        </w:rPr>
        <w:t>a determination of validity requires findings of fact which properly fall to the Arbitrator to decide</w:t>
      </w:r>
      <w:r w:rsidR="00E01663">
        <w:rPr>
          <w:rFonts w:ascii="Times New Roman" w:hAnsi="Times New Roman" w:cs="Times New Roman"/>
          <w:sz w:val="28"/>
          <w:szCs w:val="28"/>
        </w:rPr>
        <w:t>. This</w:t>
      </w:r>
      <w:r w:rsidR="00677F77">
        <w:rPr>
          <w:rFonts w:ascii="Times New Roman" w:hAnsi="Times New Roman" w:cs="Times New Roman"/>
          <w:sz w:val="28"/>
          <w:szCs w:val="28"/>
        </w:rPr>
        <w:t xml:space="preserve"> </w:t>
      </w:r>
      <w:r w:rsidR="00E6516A">
        <w:rPr>
          <w:rFonts w:ascii="Times New Roman" w:hAnsi="Times New Roman" w:cs="Times New Roman"/>
          <w:sz w:val="28"/>
          <w:szCs w:val="28"/>
        </w:rPr>
        <w:t xml:space="preserve">is </w:t>
      </w:r>
      <w:r w:rsidR="002C5DB7">
        <w:rPr>
          <w:rFonts w:ascii="Times New Roman" w:hAnsi="Times New Roman" w:cs="Times New Roman"/>
          <w:sz w:val="28"/>
          <w:szCs w:val="28"/>
        </w:rPr>
        <w:t>consistent with Supreme Court of Canada</w:t>
      </w:r>
      <w:r w:rsidR="0071399F">
        <w:rPr>
          <w:rFonts w:ascii="Times New Roman" w:hAnsi="Times New Roman" w:cs="Times New Roman"/>
          <w:sz w:val="28"/>
          <w:szCs w:val="28"/>
        </w:rPr>
        <w:t xml:space="preserve"> jurisprudence including the </w:t>
      </w:r>
      <w:r w:rsidR="002C5DB7">
        <w:rPr>
          <w:rFonts w:ascii="Times New Roman" w:hAnsi="Times New Roman" w:cs="Times New Roman"/>
          <w:sz w:val="28"/>
          <w:szCs w:val="28"/>
        </w:rPr>
        <w:t xml:space="preserve">decision in </w:t>
      </w:r>
      <w:r w:rsidR="00765C7A" w:rsidRPr="00765C7A">
        <w:rPr>
          <w:rFonts w:ascii="Times New Roman" w:hAnsi="Times New Roman" w:cs="Times New Roman"/>
          <w:i/>
          <w:iCs/>
          <w:sz w:val="28"/>
          <w:szCs w:val="28"/>
        </w:rPr>
        <w:t>Dell Computer Corp v Union des consumatteurs</w:t>
      </w:r>
      <w:r w:rsidR="00765C7A" w:rsidRPr="00765C7A">
        <w:rPr>
          <w:rFonts w:ascii="Times New Roman" w:hAnsi="Times New Roman" w:cs="Times New Roman"/>
          <w:sz w:val="28"/>
          <w:szCs w:val="28"/>
        </w:rPr>
        <w:t> 2007 SCC 34</w:t>
      </w:r>
      <w:r w:rsidR="00765C7A" w:rsidRPr="00765C7A">
        <w:rPr>
          <w:rFonts w:ascii="Times New Roman" w:hAnsi="Times New Roman" w:cs="Times New Roman"/>
          <w:i/>
          <w:iCs/>
          <w:sz w:val="28"/>
          <w:szCs w:val="28"/>
        </w:rPr>
        <w:t xml:space="preserve"> </w:t>
      </w:r>
      <w:r w:rsidR="00765C7A">
        <w:rPr>
          <w:rFonts w:ascii="Times New Roman" w:hAnsi="Times New Roman" w:cs="Times New Roman"/>
          <w:sz w:val="28"/>
          <w:szCs w:val="28"/>
        </w:rPr>
        <w:t xml:space="preserve">and </w:t>
      </w:r>
      <w:r w:rsidR="0071399F" w:rsidRPr="00B478A5">
        <w:rPr>
          <w:rFonts w:ascii="Times New Roman" w:hAnsi="Times New Roman" w:cs="Times New Roman"/>
          <w:i/>
          <w:iCs/>
          <w:sz w:val="28"/>
          <w:szCs w:val="28"/>
        </w:rPr>
        <w:t>Peace River Hydro Partner</w:t>
      </w:r>
      <w:r w:rsidR="002430E9">
        <w:rPr>
          <w:rFonts w:ascii="Times New Roman" w:hAnsi="Times New Roman" w:cs="Times New Roman"/>
          <w:i/>
          <w:iCs/>
          <w:sz w:val="28"/>
          <w:szCs w:val="28"/>
        </w:rPr>
        <w:t>s</w:t>
      </w:r>
      <w:r w:rsidR="0071399F" w:rsidRPr="00B478A5">
        <w:rPr>
          <w:rFonts w:ascii="Times New Roman" w:hAnsi="Times New Roman" w:cs="Times New Roman"/>
          <w:i/>
          <w:iCs/>
          <w:sz w:val="28"/>
          <w:szCs w:val="28"/>
        </w:rPr>
        <w:t xml:space="preserve"> v Petrowest Corp</w:t>
      </w:r>
      <w:r w:rsidR="0071399F" w:rsidRPr="00B478A5">
        <w:rPr>
          <w:rFonts w:ascii="Times New Roman" w:hAnsi="Times New Roman" w:cs="Times New Roman"/>
          <w:sz w:val="28"/>
          <w:szCs w:val="28"/>
        </w:rPr>
        <w:t>, 2022 SCC 41</w:t>
      </w:r>
      <w:r w:rsidR="00C539EB">
        <w:rPr>
          <w:rFonts w:ascii="Times New Roman" w:hAnsi="Times New Roman" w:cs="Times New Roman"/>
          <w:sz w:val="28"/>
          <w:szCs w:val="28"/>
        </w:rPr>
        <w:t xml:space="preserve"> [</w:t>
      </w:r>
      <w:r w:rsidR="00C539EB">
        <w:rPr>
          <w:rFonts w:ascii="Times New Roman" w:hAnsi="Times New Roman" w:cs="Times New Roman"/>
          <w:i/>
          <w:iCs/>
          <w:sz w:val="28"/>
          <w:szCs w:val="28"/>
        </w:rPr>
        <w:t>Peace River</w:t>
      </w:r>
      <w:r w:rsidR="00C539EB">
        <w:rPr>
          <w:rFonts w:ascii="Times New Roman" w:hAnsi="Times New Roman" w:cs="Times New Roman"/>
          <w:sz w:val="28"/>
          <w:szCs w:val="28"/>
        </w:rPr>
        <w:t>]</w:t>
      </w:r>
      <w:r w:rsidR="00765C7A">
        <w:rPr>
          <w:rFonts w:ascii="Times New Roman" w:hAnsi="Times New Roman" w:cs="Times New Roman"/>
          <w:sz w:val="28"/>
          <w:szCs w:val="28"/>
        </w:rPr>
        <w:t>, where the court stated,</w:t>
      </w:r>
      <w:r w:rsidR="002C5DB7">
        <w:rPr>
          <w:rFonts w:ascii="Times New Roman" w:hAnsi="Times New Roman" w:cs="Times New Roman"/>
          <w:sz w:val="28"/>
          <w:szCs w:val="28"/>
        </w:rPr>
        <w:t xml:space="preserve"> at para</w:t>
      </w:r>
      <w:r w:rsidR="00E01663">
        <w:rPr>
          <w:rFonts w:ascii="Times New Roman" w:hAnsi="Times New Roman" w:cs="Times New Roman"/>
          <w:sz w:val="28"/>
          <w:szCs w:val="28"/>
        </w:rPr>
        <w:t xml:space="preserve"> </w:t>
      </w:r>
      <w:r w:rsidR="002C5DB7">
        <w:rPr>
          <w:rFonts w:ascii="Times New Roman" w:hAnsi="Times New Roman" w:cs="Times New Roman"/>
          <w:sz w:val="28"/>
          <w:szCs w:val="28"/>
        </w:rPr>
        <w:t>89:</w:t>
      </w:r>
    </w:p>
    <w:p w14:paraId="3FE1C89B" w14:textId="431051FF" w:rsidR="002C5DB7" w:rsidRPr="00BC6D60" w:rsidRDefault="003A1B87" w:rsidP="00BC6D60">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BC6D60">
        <w:rPr>
          <w:rFonts w:ascii="Times New Roman" w:hAnsi="Times New Roman" w:cs="Times New Roman"/>
          <w:sz w:val="24"/>
          <w:szCs w:val="24"/>
        </w:rPr>
        <w:t xml:space="preserve">Where the invalidity or unenforceability of the arbitration agreement is not clear (but merely arguable), the matter should be resolved by the arbitrator. Such an approach accords due respect to arbitral jurisdiction, </w:t>
      </w:r>
      <w:proofErr w:type="gramStart"/>
      <w:r w:rsidRPr="00BC6D60">
        <w:rPr>
          <w:rFonts w:ascii="Times New Roman" w:hAnsi="Times New Roman" w:cs="Times New Roman"/>
          <w:sz w:val="24"/>
          <w:szCs w:val="24"/>
        </w:rPr>
        <w:t>in light of</w:t>
      </w:r>
      <w:proofErr w:type="gramEnd"/>
      <w:r w:rsidRPr="00BC6D60">
        <w:rPr>
          <w:rFonts w:ascii="Times New Roman" w:hAnsi="Times New Roman" w:cs="Times New Roman"/>
          <w:sz w:val="24"/>
          <w:szCs w:val="24"/>
        </w:rPr>
        <w:t xml:space="preserve"> the competence</w:t>
      </w:r>
      <w:r w:rsidRPr="00BC6D60">
        <w:rPr>
          <w:rFonts w:ascii="Times New Roman" w:hAnsi="Times New Roman" w:cs="Times New Roman"/>
          <w:sz w:val="24"/>
          <w:szCs w:val="24"/>
        </w:rPr>
        <w:noBreakHyphen/>
        <w:t>competence principle, as well as to the parties’ intention to refer their disputes to arbitration</w:t>
      </w:r>
      <w:r w:rsidR="00401240" w:rsidRPr="00BC6D60">
        <w:rPr>
          <w:rFonts w:ascii="Times New Roman" w:hAnsi="Times New Roman" w:cs="Times New Roman"/>
          <w:sz w:val="24"/>
          <w:szCs w:val="24"/>
        </w:rPr>
        <w:t>.</w:t>
      </w:r>
    </w:p>
    <w:p w14:paraId="3225EC52" w14:textId="77777777" w:rsidR="00610832" w:rsidRDefault="00F46164" w:rsidP="00491305">
      <w:pPr>
        <w:pStyle w:val="ListParagraph"/>
        <w:numPr>
          <w:ilvl w:val="0"/>
          <w:numId w:val="9"/>
        </w:numPr>
        <w:spacing w:after="240" w:line="240" w:lineRule="auto"/>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In reg</w:t>
      </w:r>
      <w:r w:rsidR="00DC49B9">
        <w:rPr>
          <w:rFonts w:ascii="Times New Roman" w:hAnsi="Times New Roman" w:cs="Times New Roman"/>
          <w:sz w:val="28"/>
          <w:szCs w:val="28"/>
        </w:rPr>
        <w:t>ard to</w:t>
      </w:r>
      <w:proofErr w:type="gramEnd"/>
      <w:r w:rsidR="00DC49B9">
        <w:rPr>
          <w:rFonts w:ascii="Times New Roman" w:hAnsi="Times New Roman" w:cs="Times New Roman"/>
          <w:sz w:val="28"/>
          <w:szCs w:val="28"/>
        </w:rPr>
        <w:t xml:space="preserve"> s</w:t>
      </w:r>
      <w:r w:rsidR="00E0173E">
        <w:rPr>
          <w:rFonts w:ascii="Times New Roman" w:hAnsi="Times New Roman" w:cs="Times New Roman"/>
          <w:sz w:val="28"/>
          <w:szCs w:val="28"/>
        </w:rPr>
        <w:t xml:space="preserve"> </w:t>
      </w:r>
      <w:r w:rsidR="00DC49B9">
        <w:rPr>
          <w:rFonts w:ascii="Times New Roman" w:hAnsi="Times New Roman" w:cs="Times New Roman"/>
          <w:sz w:val="28"/>
          <w:szCs w:val="28"/>
        </w:rPr>
        <w:t xml:space="preserve">24(1)(a), </w:t>
      </w:r>
      <w:r w:rsidR="00CA4C72">
        <w:rPr>
          <w:rFonts w:ascii="Times New Roman" w:hAnsi="Times New Roman" w:cs="Times New Roman"/>
          <w:sz w:val="28"/>
          <w:szCs w:val="28"/>
        </w:rPr>
        <w:t>it must be determined</w:t>
      </w:r>
      <w:r w:rsidR="00DC49B9">
        <w:rPr>
          <w:rFonts w:ascii="Times New Roman" w:hAnsi="Times New Roman" w:cs="Times New Roman"/>
          <w:sz w:val="28"/>
          <w:szCs w:val="28"/>
        </w:rPr>
        <w:t xml:space="preserve"> whether the matters in dispute</w:t>
      </w:r>
      <w:r w:rsidR="00413FAA">
        <w:rPr>
          <w:rFonts w:ascii="Times New Roman" w:hAnsi="Times New Roman" w:cs="Times New Roman"/>
          <w:sz w:val="28"/>
          <w:szCs w:val="28"/>
        </w:rPr>
        <w:t xml:space="preserve"> in the Notice of Arbitration</w:t>
      </w:r>
      <w:r w:rsidR="00DC49B9">
        <w:rPr>
          <w:rFonts w:ascii="Times New Roman" w:hAnsi="Times New Roman" w:cs="Times New Roman"/>
          <w:sz w:val="28"/>
          <w:szCs w:val="28"/>
        </w:rPr>
        <w:t xml:space="preserve"> are arbitrable issues.</w:t>
      </w:r>
      <w:r w:rsidR="0020384B">
        <w:rPr>
          <w:rFonts w:ascii="Times New Roman" w:hAnsi="Times New Roman" w:cs="Times New Roman"/>
          <w:sz w:val="28"/>
          <w:szCs w:val="28"/>
        </w:rPr>
        <w:t xml:space="preserve"> </w:t>
      </w:r>
      <w:r w:rsidR="00EC733E">
        <w:rPr>
          <w:rFonts w:ascii="Times New Roman" w:hAnsi="Times New Roman" w:cs="Times New Roman"/>
          <w:sz w:val="28"/>
          <w:szCs w:val="28"/>
        </w:rPr>
        <w:t>It</w:t>
      </w:r>
      <w:r w:rsidR="00204512">
        <w:rPr>
          <w:rFonts w:ascii="Times New Roman" w:hAnsi="Times New Roman" w:cs="Times New Roman"/>
          <w:sz w:val="28"/>
          <w:szCs w:val="28"/>
        </w:rPr>
        <w:t xml:space="preserve"> is conceded </w:t>
      </w:r>
      <w:r w:rsidR="00A23E9E">
        <w:rPr>
          <w:rFonts w:ascii="Times New Roman" w:hAnsi="Times New Roman" w:cs="Times New Roman"/>
          <w:sz w:val="28"/>
          <w:szCs w:val="28"/>
        </w:rPr>
        <w:t xml:space="preserve">by the parties </w:t>
      </w:r>
      <w:r w:rsidR="00204512">
        <w:rPr>
          <w:rFonts w:ascii="Times New Roman" w:hAnsi="Times New Roman" w:cs="Times New Roman"/>
          <w:sz w:val="28"/>
          <w:szCs w:val="28"/>
        </w:rPr>
        <w:t xml:space="preserve">that the issues </w:t>
      </w:r>
      <w:r w:rsidR="00FE392C">
        <w:rPr>
          <w:rFonts w:ascii="Times New Roman" w:hAnsi="Times New Roman" w:cs="Times New Roman"/>
          <w:sz w:val="28"/>
          <w:szCs w:val="28"/>
        </w:rPr>
        <w:t xml:space="preserve">relating to the shareholder agreement and share purchase options </w:t>
      </w:r>
      <w:r w:rsidR="00204512">
        <w:rPr>
          <w:rFonts w:ascii="Times New Roman" w:hAnsi="Times New Roman" w:cs="Times New Roman"/>
          <w:sz w:val="28"/>
          <w:szCs w:val="28"/>
        </w:rPr>
        <w:t>are arbitrable</w:t>
      </w:r>
      <w:r w:rsidR="00255EE8">
        <w:rPr>
          <w:rFonts w:ascii="Times New Roman" w:hAnsi="Times New Roman" w:cs="Times New Roman"/>
          <w:sz w:val="28"/>
          <w:szCs w:val="28"/>
        </w:rPr>
        <w:t>.</w:t>
      </w:r>
    </w:p>
    <w:p w14:paraId="527B1D37" w14:textId="0D9BEED4" w:rsidR="00914527" w:rsidRDefault="00914527" w:rsidP="00491305">
      <w:pPr>
        <w:pStyle w:val="ListParagraph"/>
        <w:numPr>
          <w:ilvl w:val="0"/>
          <w:numId w:val="9"/>
        </w:numPr>
        <w:spacing w:after="240" w:line="240" w:lineRule="auto"/>
        <w:contextualSpacing w:val="0"/>
        <w:jc w:val="both"/>
        <w:rPr>
          <w:rFonts w:ascii="Times New Roman" w:hAnsi="Times New Roman" w:cs="Times New Roman"/>
          <w:sz w:val="28"/>
          <w:szCs w:val="28"/>
        </w:rPr>
      </w:pPr>
      <w:r w:rsidRPr="00491305">
        <w:rPr>
          <w:rFonts w:ascii="Times New Roman" w:hAnsi="Times New Roman" w:cs="Times New Roman"/>
          <w:sz w:val="28"/>
          <w:szCs w:val="28"/>
        </w:rPr>
        <w:t>Nihtat</w:t>
      </w:r>
      <w:r w:rsidR="00E50FD6">
        <w:rPr>
          <w:rFonts w:ascii="Times New Roman" w:hAnsi="Times New Roman" w:cs="Times New Roman"/>
          <w:sz w:val="28"/>
          <w:szCs w:val="28"/>
        </w:rPr>
        <w:t xml:space="preserve"> </w:t>
      </w:r>
      <w:r w:rsidRPr="00491305">
        <w:rPr>
          <w:rFonts w:ascii="Times New Roman" w:hAnsi="Times New Roman" w:cs="Times New Roman"/>
          <w:sz w:val="28"/>
          <w:szCs w:val="28"/>
        </w:rPr>
        <w:t xml:space="preserve">submits that because of the </w:t>
      </w:r>
      <w:r w:rsidR="006D2A08">
        <w:rPr>
          <w:rFonts w:ascii="Times New Roman" w:hAnsi="Times New Roman" w:cs="Times New Roman"/>
          <w:sz w:val="28"/>
          <w:szCs w:val="28"/>
        </w:rPr>
        <w:t xml:space="preserve">entanglement of the issues </w:t>
      </w:r>
      <w:r w:rsidR="00D427E0">
        <w:rPr>
          <w:rFonts w:ascii="Times New Roman" w:hAnsi="Times New Roman" w:cs="Times New Roman"/>
          <w:sz w:val="28"/>
          <w:szCs w:val="28"/>
        </w:rPr>
        <w:t xml:space="preserve">in </w:t>
      </w:r>
      <w:r w:rsidR="006D2A08">
        <w:rPr>
          <w:rFonts w:ascii="Times New Roman" w:hAnsi="Times New Roman" w:cs="Times New Roman"/>
          <w:sz w:val="28"/>
          <w:szCs w:val="28"/>
        </w:rPr>
        <w:t>the arbitration and the Actio</w:t>
      </w:r>
      <w:r w:rsidR="001A3170">
        <w:rPr>
          <w:rFonts w:ascii="Times New Roman" w:hAnsi="Times New Roman" w:cs="Times New Roman"/>
          <w:sz w:val="28"/>
          <w:szCs w:val="28"/>
        </w:rPr>
        <w:t>n</w:t>
      </w:r>
      <w:r w:rsidR="00643A45" w:rsidRPr="00491305">
        <w:rPr>
          <w:rFonts w:ascii="Times New Roman" w:hAnsi="Times New Roman" w:cs="Times New Roman"/>
          <w:sz w:val="28"/>
          <w:szCs w:val="28"/>
        </w:rPr>
        <w:t xml:space="preserve">, </w:t>
      </w:r>
      <w:r w:rsidRPr="00491305">
        <w:rPr>
          <w:rFonts w:ascii="Times New Roman" w:hAnsi="Times New Roman" w:cs="Times New Roman"/>
          <w:sz w:val="28"/>
          <w:szCs w:val="28"/>
        </w:rPr>
        <w:t xml:space="preserve">by taking jurisdiction over the arbitrable issues the arbitrator is </w:t>
      </w:r>
      <w:r w:rsidRPr="00491305">
        <w:rPr>
          <w:rFonts w:ascii="Times New Roman" w:hAnsi="Times New Roman" w:cs="Times New Roman"/>
          <w:sz w:val="28"/>
          <w:szCs w:val="28"/>
        </w:rPr>
        <w:lastRenderedPageBreak/>
        <w:t>effectively taking jurisdiction over non-arbit</w:t>
      </w:r>
      <w:r w:rsidR="00A77BE6" w:rsidRPr="00491305">
        <w:rPr>
          <w:rFonts w:ascii="Times New Roman" w:hAnsi="Times New Roman" w:cs="Times New Roman"/>
          <w:sz w:val="28"/>
          <w:szCs w:val="28"/>
        </w:rPr>
        <w:t>r</w:t>
      </w:r>
      <w:r w:rsidRPr="00491305">
        <w:rPr>
          <w:rFonts w:ascii="Times New Roman" w:hAnsi="Times New Roman" w:cs="Times New Roman"/>
          <w:sz w:val="28"/>
          <w:szCs w:val="28"/>
        </w:rPr>
        <w:t xml:space="preserve">able issues as well. </w:t>
      </w:r>
      <w:r w:rsidR="00A77BE6" w:rsidRPr="00491305">
        <w:rPr>
          <w:rFonts w:ascii="Times New Roman" w:hAnsi="Times New Roman" w:cs="Times New Roman"/>
          <w:sz w:val="28"/>
          <w:szCs w:val="28"/>
        </w:rPr>
        <w:t xml:space="preserve">It is their submission </w:t>
      </w:r>
      <w:r w:rsidR="008B2473">
        <w:rPr>
          <w:rFonts w:ascii="Times New Roman" w:hAnsi="Times New Roman" w:cs="Times New Roman"/>
          <w:sz w:val="28"/>
          <w:szCs w:val="28"/>
        </w:rPr>
        <w:t xml:space="preserve">that </w:t>
      </w:r>
      <w:r w:rsidR="00A77BE6" w:rsidRPr="00491305">
        <w:rPr>
          <w:rFonts w:ascii="Times New Roman" w:hAnsi="Times New Roman" w:cs="Times New Roman"/>
          <w:sz w:val="28"/>
          <w:szCs w:val="28"/>
        </w:rPr>
        <w:t>s</w:t>
      </w:r>
      <w:r w:rsidR="00E0173E">
        <w:rPr>
          <w:rFonts w:ascii="Times New Roman" w:hAnsi="Times New Roman" w:cs="Times New Roman"/>
          <w:sz w:val="28"/>
          <w:szCs w:val="28"/>
        </w:rPr>
        <w:t xml:space="preserve"> </w:t>
      </w:r>
      <w:r w:rsidR="00A77BE6" w:rsidRPr="00491305">
        <w:rPr>
          <w:rFonts w:ascii="Times New Roman" w:hAnsi="Times New Roman" w:cs="Times New Roman"/>
          <w:sz w:val="28"/>
          <w:szCs w:val="28"/>
        </w:rPr>
        <w:t xml:space="preserve">24(1)(a) is </w:t>
      </w:r>
      <w:r w:rsidR="00C84F51">
        <w:rPr>
          <w:rFonts w:ascii="Times New Roman" w:hAnsi="Times New Roman" w:cs="Times New Roman"/>
          <w:sz w:val="28"/>
          <w:szCs w:val="28"/>
        </w:rPr>
        <w:t xml:space="preserve">therefore </w:t>
      </w:r>
      <w:r w:rsidR="00A77BE6" w:rsidRPr="00491305">
        <w:rPr>
          <w:rFonts w:ascii="Times New Roman" w:hAnsi="Times New Roman" w:cs="Times New Roman"/>
          <w:sz w:val="28"/>
          <w:szCs w:val="28"/>
        </w:rPr>
        <w:t>engaged and the arbitrator must decline jurisdiction</w:t>
      </w:r>
      <w:r w:rsidR="0056721E">
        <w:rPr>
          <w:rFonts w:ascii="Times New Roman" w:hAnsi="Times New Roman" w:cs="Times New Roman"/>
          <w:sz w:val="28"/>
          <w:szCs w:val="28"/>
        </w:rPr>
        <w:t xml:space="preserve"> on this basis</w:t>
      </w:r>
      <w:r w:rsidR="00A77BE6" w:rsidRPr="00491305">
        <w:rPr>
          <w:rFonts w:ascii="Times New Roman" w:hAnsi="Times New Roman" w:cs="Times New Roman"/>
          <w:sz w:val="28"/>
          <w:szCs w:val="28"/>
        </w:rPr>
        <w:t xml:space="preserve">. </w:t>
      </w:r>
    </w:p>
    <w:p w14:paraId="481C86B8" w14:textId="25B98574" w:rsidR="00642EB1" w:rsidRPr="001A6E27" w:rsidRDefault="00263AEC" w:rsidP="001A6E27">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do not </w:t>
      </w:r>
      <w:r w:rsidR="00F0336D">
        <w:rPr>
          <w:rFonts w:ascii="Times New Roman" w:hAnsi="Times New Roman" w:cs="Times New Roman"/>
          <w:sz w:val="28"/>
          <w:szCs w:val="28"/>
        </w:rPr>
        <w:t xml:space="preserve">agree with Nihtat’s interpretation of </w:t>
      </w:r>
      <w:r w:rsidR="00E0173E">
        <w:rPr>
          <w:rFonts w:ascii="Times New Roman" w:hAnsi="Times New Roman" w:cs="Times New Roman"/>
          <w:sz w:val="28"/>
          <w:szCs w:val="28"/>
        </w:rPr>
        <w:t xml:space="preserve">s </w:t>
      </w:r>
      <w:r w:rsidR="00F0336D">
        <w:rPr>
          <w:rFonts w:ascii="Times New Roman" w:hAnsi="Times New Roman" w:cs="Times New Roman"/>
          <w:sz w:val="28"/>
          <w:szCs w:val="28"/>
        </w:rPr>
        <w:t xml:space="preserve">24(1)(a). The </w:t>
      </w:r>
      <w:r w:rsidR="005B3944">
        <w:rPr>
          <w:rFonts w:ascii="Times New Roman" w:hAnsi="Times New Roman" w:cs="Times New Roman"/>
          <w:sz w:val="28"/>
          <w:szCs w:val="28"/>
        </w:rPr>
        <w:t>provision asks</w:t>
      </w:r>
      <w:r w:rsidR="00F0336D">
        <w:rPr>
          <w:rFonts w:ascii="Times New Roman" w:hAnsi="Times New Roman" w:cs="Times New Roman"/>
          <w:sz w:val="28"/>
          <w:szCs w:val="28"/>
        </w:rPr>
        <w:t xml:space="preserve"> whether “the arbitral proceedings</w:t>
      </w:r>
      <w:r w:rsidR="00836308">
        <w:rPr>
          <w:rFonts w:ascii="Times New Roman" w:hAnsi="Times New Roman" w:cs="Times New Roman"/>
          <w:sz w:val="28"/>
          <w:szCs w:val="28"/>
        </w:rPr>
        <w:t>…</w:t>
      </w:r>
      <w:r w:rsidR="00DF0CC7">
        <w:rPr>
          <w:rFonts w:ascii="Times New Roman" w:hAnsi="Times New Roman" w:cs="Times New Roman"/>
          <w:sz w:val="28"/>
          <w:szCs w:val="28"/>
        </w:rPr>
        <w:t xml:space="preserve">are </w:t>
      </w:r>
      <w:r w:rsidR="00836308">
        <w:rPr>
          <w:rFonts w:ascii="Times New Roman" w:hAnsi="Times New Roman" w:cs="Times New Roman"/>
          <w:sz w:val="28"/>
          <w:szCs w:val="28"/>
        </w:rPr>
        <w:t>in respect of a matter that is not the subject of an arbitration agreement”. The short answer in this case is no</w:t>
      </w:r>
      <w:r w:rsidR="00642EB1">
        <w:rPr>
          <w:rFonts w:ascii="Times New Roman" w:hAnsi="Times New Roman" w:cs="Times New Roman"/>
          <w:sz w:val="28"/>
          <w:szCs w:val="28"/>
        </w:rPr>
        <w:t>, and t</w:t>
      </w:r>
      <w:r w:rsidR="00564008">
        <w:rPr>
          <w:rFonts w:ascii="Times New Roman" w:hAnsi="Times New Roman" w:cs="Times New Roman"/>
          <w:sz w:val="28"/>
          <w:szCs w:val="28"/>
        </w:rPr>
        <w:t>herefore s</w:t>
      </w:r>
      <w:r w:rsidR="00E0173E">
        <w:rPr>
          <w:rFonts w:ascii="Times New Roman" w:hAnsi="Times New Roman" w:cs="Times New Roman"/>
          <w:sz w:val="28"/>
          <w:szCs w:val="28"/>
        </w:rPr>
        <w:t xml:space="preserve"> </w:t>
      </w:r>
      <w:r w:rsidR="00564008">
        <w:rPr>
          <w:rFonts w:ascii="Times New Roman" w:hAnsi="Times New Roman" w:cs="Times New Roman"/>
          <w:sz w:val="28"/>
          <w:szCs w:val="28"/>
        </w:rPr>
        <w:t>24(1)(a) is not engaged.</w:t>
      </w:r>
    </w:p>
    <w:p w14:paraId="3B43A39A" w14:textId="59417E4B" w:rsidR="00564008" w:rsidRPr="00564008" w:rsidRDefault="00564008" w:rsidP="00564008">
      <w:pPr>
        <w:pStyle w:val="ListParagraph"/>
        <w:spacing w:after="240" w:line="240" w:lineRule="auto"/>
        <w:ind w:left="0"/>
        <w:contextualSpacing w:val="0"/>
        <w:jc w:val="both"/>
        <w:rPr>
          <w:rFonts w:ascii="Times New Roman" w:hAnsi="Times New Roman" w:cs="Times New Roman"/>
          <w:b/>
          <w:bCs/>
          <w:i/>
          <w:iCs/>
          <w:sz w:val="28"/>
          <w:szCs w:val="28"/>
        </w:rPr>
      </w:pPr>
      <w:r w:rsidRPr="00564008">
        <w:rPr>
          <w:rFonts w:ascii="Times New Roman" w:hAnsi="Times New Roman" w:cs="Times New Roman"/>
          <w:b/>
          <w:bCs/>
          <w:i/>
          <w:iCs/>
          <w:sz w:val="28"/>
          <w:szCs w:val="28"/>
        </w:rPr>
        <w:t>Application of Alberta Case Law and s</w:t>
      </w:r>
      <w:r w:rsidR="00E0173E">
        <w:rPr>
          <w:rFonts w:ascii="Times New Roman" w:hAnsi="Times New Roman" w:cs="Times New Roman"/>
          <w:b/>
          <w:bCs/>
          <w:i/>
          <w:iCs/>
          <w:sz w:val="28"/>
          <w:szCs w:val="28"/>
        </w:rPr>
        <w:t xml:space="preserve"> </w:t>
      </w:r>
      <w:r w:rsidRPr="00564008">
        <w:rPr>
          <w:rFonts w:ascii="Times New Roman" w:hAnsi="Times New Roman" w:cs="Times New Roman"/>
          <w:b/>
          <w:bCs/>
          <w:i/>
          <w:iCs/>
          <w:sz w:val="28"/>
          <w:szCs w:val="28"/>
        </w:rPr>
        <w:t>7(5) of the Alberta Statute</w:t>
      </w:r>
    </w:p>
    <w:p w14:paraId="059BFF0F" w14:textId="3B50173A" w:rsidR="00B0488B" w:rsidRDefault="00B0488B" w:rsidP="00255EE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w:t>
      </w:r>
      <w:r w:rsidR="002C322A">
        <w:rPr>
          <w:rFonts w:ascii="Times New Roman" w:hAnsi="Times New Roman" w:cs="Times New Roman"/>
          <w:sz w:val="28"/>
          <w:szCs w:val="28"/>
        </w:rPr>
        <w:t>references</w:t>
      </w:r>
      <w:r>
        <w:rPr>
          <w:rFonts w:ascii="Times New Roman" w:hAnsi="Times New Roman" w:cs="Times New Roman"/>
          <w:sz w:val="28"/>
          <w:szCs w:val="28"/>
        </w:rPr>
        <w:t xml:space="preserve"> Alberta caselaw </w:t>
      </w:r>
      <w:r w:rsidR="002C322A">
        <w:rPr>
          <w:rFonts w:ascii="Times New Roman" w:hAnsi="Times New Roman" w:cs="Times New Roman"/>
          <w:sz w:val="28"/>
          <w:szCs w:val="28"/>
        </w:rPr>
        <w:t xml:space="preserve">in </w:t>
      </w:r>
      <w:r w:rsidR="00322D87">
        <w:rPr>
          <w:rFonts w:ascii="Times New Roman" w:hAnsi="Times New Roman" w:cs="Times New Roman"/>
          <w:sz w:val="28"/>
          <w:szCs w:val="28"/>
        </w:rPr>
        <w:t>support</w:t>
      </w:r>
      <w:r w:rsidR="002C322A">
        <w:rPr>
          <w:rFonts w:ascii="Times New Roman" w:hAnsi="Times New Roman" w:cs="Times New Roman"/>
          <w:sz w:val="28"/>
          <w:szCs w:val="28"/>
        </w:rPr>
        <w:t xml:space="preserve"> of</w:t>
      </w:r>
      <w:r w:rsidR="00322D87">
        <w:rPr>
          <w:rFonts w:ascii="Times New Roman" w:hAnsi="Times New Roman" w:cs="Times New Roman"/>
          <w:sz w:val="28"/>
          <w:szCs w:val="28"/>
        </w:rPr>
        <w:t xml:space="preserve"> </w:t>
      </w:r>
      <w:r w:rsidR="00564008">
        <w:rPr>
          <w:rFonts w:ascii="Times New Roman" w:hAnsi="Times New Roman" w:cs="Times New Roman"/>
          <w:sz w:val="28"/>
          <w:szCs w:val="28"/>
        </w:rPr>
        <w:t xml:space="preserve">their </w:t>
      </w:r>
      <w:r w:rsidR="00122E71">
        <w:rPr>
          <w:rFonts w:ascii="Times New Roman" w:hAnsi="Times New Roman" w:cs="Times New Roman"/>
          <w:sz w:val="28"/>
          <w:szCs w:val="28"/>
        </w:rPr>
        <w:t>application</w:t>
      </w:r>
      <w:r w:rsidR="00CC3595">
        <w:rPr>
          <w:rFonts w:ascii="Times New Roman" w:hAnsi="Times New Roman" w:cs="Times New Roman"/>
          <w:sz w:val="28"/>
          <w:szCs w:val="28"/>
        </w:rPr>
        <w:t>.</w:t>
      </w:r>
      <w:r w:rsidR="00322D87">
        <w:rPr>
          <w:rFonts w:ascii="Times New Roman" w:hAnsi="Times New Roman" w:cs="Times New Roman"/>
          <w:sz w:val="28"/>
          <w:szCs w:val="28"/>
        </w:rPr>
        <w:t xml:space="preserve"> </w:t>
      </w:r>
      <w:r w:rsidR="00CC3595">
        <w:rPr>
          <w:rFonts w:ascii="Times New Roman" w:hAnsi="Times New Roman" w:cs="Times New Roman"/>
          <w:sz w:val="28"/>
          <w:szCs w:val="28"/>
        </w:rPr>
        <w:t>This includes cases such as</w:t>
      </w:r>
      <w:r w:rsidR="00322D87">
        <w:rPr>
          <w:rFonts w:ascii="Times New Roman" w:hAnsi="Times New Roman" w:cs="Times New Roman"/>
          <w:sz w:val="28"/>
          <w:szCs w:val="28"/>
        </w:rPr>
        <w:t xml:space="preserve"> </w:t>
      </w:r>
      <w:r w:rsidR="00322D87" w:rsidRPr="00BC1F35">
        <w:rPr>
          <w:rFonts w:ascii="Times New Roman" w:hAnsi="Times New Roman" w:cs="Times New Roman"/>
          <w:i/>
          <w:iCs/>
          <w:sz w:val="28"/>
          <w:szCs w:val="28"/>
        </w:rPr>
        <w:t xml:space="preserve">New </w:t>
      </w:r>
      <w:r w:rsidR="008C6078" w:rsidRPr="00BC1F35">
        <w:rPr>
          <w:rFonts w:ascii="Times New Roman" w:hAnsi="Times New Roman" w:cs="Times New Roman"/>
          <w:i/>
          <w:iCs/>
          <w:sz w:val="28"/>
          <w:szCs w:val="28"/>
        </w:rPr>
        <w:t>Era</w:t>
      </w:r>
      <w:r w:rsidR="00B54457">
        <w:rPr>
          <w:rFonts w:ascii="Times New Roman" w:hAnsi="Times New Roman" w:cs="Times New Roman"/>
          <w:i/>
          <w:iCs/>
          <w:sz w:val="28"/>
          <w:szCs w:val="28"/>
        </w:rPr>
        <w:t xml:space="preserve">, </w:t>
      </w:r>
      <w:r w:rsidR="00C23E2F" w:rsidRPr="00C23E2F">
        <w:rPr>
          <w:rFonts w:ascii="Times New Roman" w:hAnsi="Times New Roman" w:cs="Times New Roman"/>
          <w:i/>
          <w:iCs/>
          <w:sz w:val="28"/>
          <w:szCs w:val="28"/>
        </w:rPr>
        <w:t>Olymel</w:t>
      </w:r>
      <w:r w:rsidR="00AA5CDB">
        <w:rPr>
          <w:rFonts w:ascii="Times New Roman" w:hAnsi="Times New Roman" w:cs="Times New Roman"/>
          <w:i/>
          <w:iCs/>
          <w:sz w:val="28"/>
          <w:szCs w:val="28"/>
        </w:rPr>
        <w:t xml:space="preserve"> S.E.C v Premium </w:t>
      </w:r>
      <w:r w:rsidR="001B3B72">
        <w:rPr>
          <w:rFonts w:ascii="Times New Roman" w:hAnsi="Times New Roman" w:cs="Times New Roman"/>
          <w:i/>
          <w:iCs/>
          <w:sz w:val="28"/>
          <w:szCs w:val="28"/>
        </w:rPr>
        <w:t>Brands</w:t>
      </w:r>
      <w:r w:rsidR="00AA5CDB">
        <w:rPr>
          <w:rFonts w:ascii="Times New Roman" w:hAnsi="Times New Roman" w:cs="Times New Roman"/>
          <w:i/>
          <w:iCs/>
          <w:sz w:val="28"/>
          <w:szCs w:val="28"/>
        </w:rPr>
        <w:t xml:space="preserve"> Inc</w:t>
      </w:r>
      <w:r w:rsidR="00BD0293">
        <w:rPr>
          <w:rFonts w:ascii="Times New Roman" w:hAnsi="Times New Roman" w:cs="Times New Roman"/>
          <w:sz w:val="28"/>
          <w:szCs w:val="28"/>
        </w:rPr>
        <w:t>,</w:t>
      </w:r>
      <w:r w:rsidR="001B338A">
        <w:rPr>
          <w:rFonts w:ascii="Times New Roman" w:hAnsi="Times New Roman" w:cs="Times New Roman"/>
          <w:i/>
          <w:iCs/>
          <w:sz w:val="28"/>
          <w:szCs w:val="28"/>
        </w:rPr>
        <w:t xml:space="preserve"> </w:t>
      </w:r>
      <w:r w:rsidR="001B338A" w:rsidRPr="001B338A">
        <w:rPr>
          <w:rFonts w:ascii="Times New Roman" w:hAnsi="Times New Roman" w:cs="Times New Roman"/>
          <w:sz w:val="28"/>
          <w:szCs w:val="28"/>
        </w:rPr>
        <w:t>2005 ABQB 312</w:t>
      </w:r>
      <w:r w:rsidR="00C23E2F">
        <w:rPr>
          <w:rFonts w:ascii="Times New Roman" w:hAnsi="Times New Roman" w:cs="Times New Roman"/>
          <w:sz w:val="28"/>
          <w:szCs w:val="28"/>
        </w:rPr>
        <w:t xml:space="preserve"> and </w:t>
      </w:r>
      <w:r w:rsidR="00C23E2F" w:rsidRPr="00C23E2F">
        <w:rPr>
          <w:rFonts w:ascii="Times New Roman" w:hAnsi="Times New Roman" w:cs="Times New Roman"/>
          <w:i/>
          <w:iCs/>
          <w:sz w:val="28"/>
          <w:szCs w:val="28"/>
        </w:rPr>
        <w:t>Lamb</w:t>
      </w:r>
      <w:r w:rsidR="00463165">
        <w:rPr>
          <w:rFonts w:ascii="Times New Roman" w:hAnsi="Times New Roman" w:cs="Times New Roman"/>
          <w:sz w:val="28"/>
          <w:szCs w:val="28"/>
        </w:rPr>
        <w:t xml:space="preserve"> </w:t>
      </w:r>
      <w:r w:rsidR="00463165" w:rsidRPr="00BB3EF1">
        <w:rPr>
          <w:rFonts w:ascii="Times New Roman" w:hAnsi="Times New Roman" w:cs="Times New Roman"/>
          <w:i/>
          <w:iCs/>
          <w:sz w:val="28"/>
          <w:szCs w:val="28"/>
        </w:rPr>
        <w:t>v</w:t>
      </w:r>
      <w:r w:rsidR="00463165">
        <w:rPr>
          <w:rFonts w:ascii="Times New Roman" w:hAnsi="Times New Roman" w:cs="Times New Roman"/>
          <w:sz w:val="28"/>
          <w:szCs w:val="28"/>
        </w:rPr>
        <w:t xml:space="preserve"> </w:t>
      </w:r>
      <w:r w:rsidR="00463165" w:rsidRPr="00637DE4">
        <w:rPr>
          <w:rFonts w:ascii="Times New Roman" w:hAnsi="Times New Roman" w:cs="Times New Roman"/>
          <w:i/>
          <w:iCs/>
          <w:sz w:val="28"/>
          <w:szCs w:val="28"/>
        </w:rPr>
        <w:t>AlanRidge Homes Ltd</w:t>
      </w:r>
      <w:r w:rsidR="00463165">
        <w:rPr>
          <w:rFonts w:ascii="Times New Roman" w:hAnsi="Times New Roman" w:cs="Times New Roman"/>
          <w:sz w:val="28"/>
          <w:szCs w:val="28"/>
        </w:rPr>
        <w:t>, 2009 ABQB 170</w:t>
      </w:r>
      <w:r w:rsidR="00B54457">
        <w:rPr>
          <w:rFonts w:ascii="Times New Roman" w:hAnsi="Times New Roman" w:cs="Times New Roman"/>
          <w:sz w:val="28"/>
          <w:szCs w:val="28"/>
        </w:rPr>
        <w:t>, which deal with s</w:t>
      </w:r>
      <w:r w:rsidR="00E0173E">
        <w:rPr>
          <w:rFonts w:ascii="Times New Roman" w:hAnsi="Times New Roman" w:cs="Times New Roman"/>
          <w:sz w:val="28"/>
          <w:szCs w:val="28"/>
        </w:rPr>
        <w:t xml:space="preserve"> </w:t>
      </w:r>
      <w:r w:rsidR="00B54457">
        <w:rPr>
          <w:rFonts w:ascii="Times New Roman" w:hAnsi="Times New Roman" w:cs="Times New Roman"/>
          <w:sz w:val="28"/>
          <w:szCs w:val="28"/>
        </w:rPr>
        <w:t xml:space="preserve">7(5) of the Alberta </w:t>
      </w:r>
      <w:r w:rsidR="00B54457" w:rsidRPr="00B54457">
        <w:rPr>
          <w:rFonts w:ascii="Times New Roman" w:hAnsi="Times New Roman" w:cs="Times New Roman"/>
          <w:i/>
          <w:iCs/>
          <w:sz w:val="28"/>
          <w:szCs w:val="28"/>
        </w:rPr>
        <w:t>Arbitration Act</w:t>
      </w:r>
      <w:r w:rsidR="00B54457">
        <w:rPr>
          <w:rFonts w:ascii="Times New Roman" w:hAnsi="Times New Roman" w:cs="Times New Roman"/>
          <w:sz w:val="28"/>
          <w:szCs w:val="28"/>
        </w:rPr>
        <w:t>.</w:t>
      </w:r>
    </w:p>
    <w:p w14:paraId="547A7FD2" w14:textId="31831856" w:rsidR="00BB676B" w:rsidRDefault="00DD2F8D" w:rsidP="00CC5E2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w:t>
      </w:r>
      <w:r w:rsidR="00CC5E2C">
        <w:rPr>
          <w:rFonts w:ascii="Times New Roman" w:hAnsi="Times New Roman" w:cs="Times New Roman"/>
          <w:sz w:val="28"/>
          <w:szCs w:val="28"/>
        </w:rPr>
        <w:t xml:space="preserve"> </w:t>
      </w:r>
      <w:r w:rsidR="00E56EBB">
        <w:rPr>
          <w:rFonts w:ascii="Times New Roman" w:hAnsi="Times New Roman" w:cs="Times New Roman"/>
          <w:sz w:val="28"/>
          <w:szCs w:val="28"/>
        </w:rPr>
        <w:t>NWT</w:t>
      </w:r>
      <w:r w:rsidR="00CC5E2C">
        <w:rPr>
          <w:rFonts w:ascii="Times New Roman" w:hAnsi="Times New Roman" w:cs="Times New Roman"/>
          <w:sz w:val="28"/>
          <w:szCs w:val="28"/>
        </w:rPr>
        <w:t xml:space="preserve"> </w:t>
      </w:r>
      <w:r w:rsidR="00F70BF7" w:rsidRPr="00F81678">
        <w:rPr>
          <w:rFonts w:ascii="Times New Roman" w:hAnsi="Times New Roman" w:cs="Times New Roman"/>
          <w:i/>
          <w:iCs/>
          <w:sz w:val="28"/>
          <w:szCs w:val="28"/>
        </w:rPr>
        <w:t>Act</w:t>
      </w:r>
      <w:r w:rsidR="00F70BF7">
        <w:rPr>
          <w:rFonts w:ascii="Times New Roman" w:hAnsi="Times New Roman" w:cs="Times New Roman"/>
          <w:sz w:val="28"/>
          <w:szCs w:val="28"/>
        </w:rPr>
        <w:t xml:space="preserve"> does not contain an equivalent to </w:t>
      </w:r>
      <w:r w:rsidR="00BD0293">
        <w:rPr>
          <w:rFonts w:ascii="Times New Roman" w:hAnsi="Times New Roman" w:cs="Times New Roman"/>
          <w:sz w:val="28"/>
          <w:szCs w:val="28"/>
        </w:rPr>
        <w:t>s</w:t>
      </w:r>
      <w:r w:rsidR="00E0173E">
        <w:rPr>
          <w:rFonts w:ascii="Times New Roman" w:hAnsi="Times New Roman" w:cs="Times New Roman"/>
          <w:sz w:val="28"/>
          <w:szCs w:val="28"/>
        </w:rPr>
        <w:t xml:space="preserve"> </w:t>
      </w:r>
      <w:r w:rsidR="00F70BF7">
        <w:rPr>
          <w:rFonts w:ascii="Times New Roman" w:hAnsi="Times New Roman" w:cs="Times New Roman"/>
          <w:sz w:val="28"/>
          <w:szCs w:val="28"/>
        </w:rPr>
        <w:t xml:space="preserve">7(5) of the Alberta </w:t>
      </w:r>
      <w:r w:rsidR="00B54457" w:rsidRPr="00B54457">
        <w:rPr>
          <w:rFonts w:ascii="Times New Roman" w:hAnsi="Times New Roman" w:cs="Times New Roman"/>
          <w:i/>
          <w:iCs/>
          <w:sz w:val="28"/>
          <w:szCs w:val="28"/>
        </w:rPr>
        <w:t>Arbitration Act</w:t>
      </w:r>
      <w:r w:rsidR="00DD751C">
        <w:rPr>
          <w:rFonts w:ascii="Times New Roman" w:hAnsi="Times New Roman" w:cs="Times New Roman"/>
          <w:sz w:val="28"/>
          <w:szCs w:val="28"/>
        </w:rPr>
        <w:t>.</w:t>
      </w:r>
      <w:r w:rsidR="006156A5">
        <w:rPr>
          <w:rFonts w:ascii="Times New Roman" w:hAnsi="Times New Roman" w:cs="Times New Roman"/>
          <w:sz w:val="28"/>
          <w:szCs w:val="28"/>
        </w:rPr>
        <w:t xml:space="preserve"> </w:t>
      </w:r>
      <w:r w:rsidR="001A6E27">
        <w:rPr>
          <w:rFonts w:ascii="Times New Roman" w:hAnsi="Times New Roman" w:cs="Times New Roman"/>
          <w:sz w:val="28"/>
          <w:szCs w:val="28"/>
        </w:rPr>
        <w:t xml:space="preserve">During development of the </w:t>
      </w:r>
      <w:r w:rsidR="001A6E27" w:rsidRPr="001A6E27">
        <w:rPr>
          <w:rFonts w:ascii="Times New Roman" w:hAnsi="Times New Roman" w:cs="Times New Roman"/>
          <w:i/>
          <w:iCs/>
          <w:sz w:val="28"/>
          <w:szCs w:val="28"/>
        </w:rPr>
        <w:t>Model Act</w:t>
      </w:r>
      <w:r w:rsidR="001A6E27">
        <w:rPr>
          <w:rFonts w:ascii="Times New Roman" w:hAnsi="Times New Roman" w:cs="Times New Roman"/>
          <w:sz w:val="28"/>
          <w:szCs w:val="28"/>
        </w:rPr>
        <w:t>, t</w:t>
      </w:r>
      <w:r w:rsidR="00BB676B" w:rsidRPr="00CC5E2C">
        <w:rPr>
          <w:rFonts w:ascii="Times New Roman" w:hAnsi="Times New Roman" w:cs="Times New Roman"/>
          <w:sz w:val="28"/>
          <w:szCs w:val="28"/>
        </w:rPr>
        <w:t xml:space="preserve">he </w:t>
      </w:r>
      <w:r w:rsidR="008F5A49" w:rsidRPr="00CC5E2C">
        <w:rPr>
          <w:rFonts w:ascii="Times New Roman" w:hAnsi="Times New Roman" w:cs="Times New Roman"/>
          <w:sz w:val="28"/>
          <w:szCs w:val="28"/>
        </w:rPr>
        <w:t>Alberta Law Reform Institute</w:t>
      </w:r>
      <w:r w:rsidR="00BB676B" w:rsidRPr="00CC5E2C">
        <w:rPr>
          <w:rFonts w:ascii="Times New Roman" w:hAnsi="Times New Roman" w:cs="Times New Roman"/>
          <w:sz w:val="28"/>
          <w:szCs w:val="28"/>
        </w:rPr>
        <w:t xml:space="preserve"> explicitly recommended that the </w:t>
      </w:r>
      <w:r w:rsidR="00BB676B" w:rsidRPr="00104B40">
        <w:rPr>
          <w:rFonts w:ascii="Times New Roman" w:hAnsi="Times New Roman" w:cs="Times New Roman"/>
          <w:i/>
          <w:iCs/>
          <w:sz w:val="28"/>
          <w:szCs w:val="28"/>
        </w:rPr>
        <w:t>Model Act</w:t>
      </w:r>
      <w:r w:rsidR="00BB676B" w:rsidRPr="00CC5E2C">
        <w:rPr>
          <w:rFonts w:ascii="Times New Roman" w:hAnsi="Times New Roman" w:cs="Times New Roman"/>
          <w:sz w:val="28"/>
          <w:szCs w:val="28"/>
        </w:rPr>
        <w:t xml:space="preserve"> </w:t>
      </w:r>
      <w:r w:rsidR="002F44CE">
        <w:rPr>
          <w:rFonts w:ascii="Times New Roman" w:hAnsi="Times New Roman" w:cs="Times New Roman"/>
          <w:sz w:val="28"/>
          <w:szCs w:val="28"/>
        </w:rPr>
        <w:t>delete</w:t>
      </w:r>
      <w:r w:rsidR="00BB676B" w:rsidRPr="00CC5E2C">
        <w:rPr>
          <w:rFonts w:ascii="Times New Roman" w:hAnsi="Times New Roman" w:cs="Times New Roman"/>
          <w:sz w:val="28"/>
          <w:szCs w:val="28"/>
        </w:rPr>
        <w:t xml:space="preserve"> the language in </w:t>
      </w:r>
      <w:r w:rsidR="00BD0293">
        <w:rPr>
          <w:rFonts w:ascii="Times New Roman" w:hAnsi="Times New Roman" w:cs="Times New Roman"/>
          <w:sz w:val="28"/>
          <w:szCs w:val="28"/>
        </w:rPr>
        <w:t>s</w:t>
      </w:r>
      <w:r w:rsidR="00E0173E">
        <w:rPr>
          <w:rFonts w:ascii="Times New Roman" w:hAnsi="Times New Roman" w:cs="Times New Roman"/>
          <w:sz w:val="28"/>
          <w:szCs w:val="28"/>
        </w:rPr>
        <w:t xml:space="preserve"> </w:t>
      </w:r>
      <w:r w:rsidR="00BB676B" w:rsidRPr="00CC5E2C">
        <w:rPr>
          <w:rFonts w:ascii="Times New Roman" w:hAnsi="Times New Roman" w:cs="Times New Roman"/>
          <w:sz w:val="28"/>
          <w:szCs w:val="28"/>
        </w:rPr>
        <w:t>7(5)</w:t>
      </w:r>
      <w:r w:rsidR="00AB752E">
        <w:rPr>
          <w:rFonts w:ascii="Times New Roman" w:hAnsi="Times New Roman" w:cs="Times New Roman"/>
          <w:sz w:val="28"/>
          <w:szCs w:val="28"/>
        </w:rPr>
        <w:t xml:space="preserve"> and the commentary on the </w:t>
      </w:r>
      <w:r w:rsidR="00AB752E" w:rsidRPr="00104B40">
        <w:rPr>
          <w:rFonts w:ascii="Times New Roman" w:hAnsi="Times New Roman" w:cs="Times New Roman"/>
          <w:i/>
          <w:iCs/>
          <w:sz w:val="28"/>
          <w:szCs w:val="28"/>
        </w:rPr>
        <w:t>Model Act</w:t>
      </w:r>
      <w:r w:rsidR="00AB752E">
        <w:rPr>
          <w:rFonts w:ascii="Times New Roman" w:hAnsi="Times New Roman" w:cs="Times New Roman"/>
          <w:sz w:val="28"/>
          <w:szCs w:val="28"/>
        </w:rPr>
        <w:t xml:space="preserve"> reflects </w:t>
      </w:r>
      <w:r w:rsidR="002F44CE">
        <w:rPr>
          <w:rFonts w:ascii="Times New Roman" w:hAnsi="Times New Roman" w:cs="Times New Roman"/>
          <w:sz w:val="28"/>
          <w:szCs w:val="28"/>
        </w:rPr>
        <w:t>this</w:t>
      </w:r>
      <w:r w:rsidR="00292B5D">
        <w:rPr>
          <w:rStyle w:val="FootnoteReference"/>
          <w:rFonts w:ascii="Times New Roman" w:hAnsi="Times New Roman" w:cs="Times New Roman"/>
          <w:sz w:val="28"/>
          <w:szCs w:val="28"/>
        </w:rPr>
        <w:footnoteReference w:id="4"/>
      </w:r>
      <w:r w:rsidR="002F44CE">
        <w:rPr>
          <w:rFonts w:ascii="Times New Roman" w:hAnsi="Times New Roman" w:cs="Times New Roman"/>
          <w:sz w:val="28"/>
          <w:szCs w:val="28"/>
        </w:rPr>
        <w:t xml:space="preserve">. </w:t>
      </w:r>
    </w:p>
    <w:p w14:paraId="4C209BC2" w14:textId="039156DB" w:rsidR="00C00821" w:rsidRPr="00BB3EF1" w:rsidRDefault="00045C17" w:rsidP="00E95C3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w:t>
      </w:r>
      <w:r w:rsidR="009E4E6D">
        <w:rPr>
          <w:rFonts w:ascii="Times New Roman" w:hAnsi="Times New Roman" w:cs="Times New Roman"/>
          <w:sz w:val="28"/>
          <w:szCs w:val="28"/>
        </w:rPr>
        <w:t>addition to s</w:t>
      </w:r>
      <w:r w:rsidR="00E0173E">
        <w:rPr>
          <w:rFonts w:ascii="Times New Roman" w:hAnsi="Times New Roman" w:cs="Times New Roman"/>
          <w:sz w:val="28"/>
          <w:szCs w:val="28"/>
        </w:rPr>
        <w:t xml:space="preserve"> </w:t>
      </w:r>
      <w:r w:rsidR="009E4E6D">
        <w:rPr>
          <w:rFonts w:ascii="Times New Roman" w:hAnsi="Times New Roman" w:cs="Times New Roman"/>
          <w:sz w:val="28"/>
          <w:szCs w:val="28"/>
        </w:rPr>
        <w:t>7(5), t</w:t>
      </w:r>
      <w:r w:rsidR="00A51FD2">
        <w:rPr>
          <w:rFonts w:ascii="Times New Roman" w:hAnsi="Times New Roman" w:cs="Times New Roman"/>
          <w:sz w:val="28"/>
          <w:szCs w:val="28"/>
        </w:rPr>
        <w:t xml:space="preserve">he </w:t>
      </w:r>
      <w:r w:rsidR="009E4E6D">
        <w:rPr>
          <w:rFonts w:ascii="Times New Roman" w:hAnsi="Times New Roman" w:cs="Times New Roman"/>
          <w:sz w:val="28"/>
          <w:szCs w:val="28"/>
        </w:rPr>
        <w:t xml:space="preserve">court in </w:t>
      </w:r>
      <w:r w:rsidR="00A51FD2" w:rsidRPr="008F5A49">
        <w:rPr>
          <w:rFonts w:ascii="Times New Roman" w:hAnsi="Times New Roman" w:cs="Times New Roman"/>
          <w:i/>
          <w:iCs/>
          <w:sz w:val="28"/>
          <w:szCs w:val="28"/>
        </w:rPr>
        <w:t>New Era</w:t>
      </w:r>
      <w:r w:rsidR="00A51FD2">
        <w:rPr>
          <w:rFonts w:ascii="Times New Roman" w:hAnsi="Times New Roman" w:cs="Times New Roman"/>
          <w:sz w:val="28"/>
          <w:szCs w:val="28"/>
        </w:rPr>
        <w:t xml:space="preserve"> specifically relied on s</w:t>
      </w:r>
      <w:r w:rsidR="00E0173E">
        <w:rPr>
          <w:rFonts w:ascii="Times New Roman" w:hAnsi="Times New Roman" w:cs="Times New Roman"/>
          <w:sz w:val="28"/>
          <w:szCs w:val="28"/>
        </w:rPr>
        <w:t xml:space="preserve"> </w:t>
      </w:r>
      <w:r w:rsidR="00A51FD2">
        <w:rPr>
          <w:rFonts w:ascii="Times New Roman" w:hAnsi="Times New Roman" w:cs="Times New Roman"/>
          <w:sz w:val="28"/>
          <w:szCs w:val="28"/>
        </w:rPr>
        <w:t xml:space="preserve">6(c) of the Alberta </w:t>
      </w:r>
      <w:r w:rsidR="00A51FD2" w:rsidRPr="004469FA">
        <w:rPr>
          <w:rFonts w:ascii="Times New Roman" w:hAnsi="Times New Roman" w:cs="Times New Roman"/>
          <w:i/>
          <w:iCs/>
          <w:sz w:val="28"/>
          <w:szCs w:val="28"/>
        </w:rPr>
        <w:t>Arbitration Act</w:t>
      </w:r>
      <w:r w:rsidR="00A51FD2">
        <w:rPr>
          <w:rFonts w:ascii="Times New Roman" w:hAnsi="Times New Roman" w:cs="Times New Roman"/>
          <w:sz w:val="28"/>
          <w:szCs w:val="28"/>
        </w:rPr>
        <w:t>, which allows the court to intervene</w:t>
      </w:r>
      <w:r w:rsidR="00C168CD">
        <w:rPr>
          <w:rFonts w:ascii="Times New Roman" w:hAnsi="Times New Roman" w:cs="Times New Roman"/>
          <w:sz w:val="28"/>
          <w:szCs w:val="28"/>
        </w:rPr>
        <w:t xml:space="preserve"> “</w:t>
      </w:r>
      <w:r w:rsidR="00C168CD" w:rsidRPr="005D2682">
        <w:rPr>
          <w:rFonts w:ascii="Times New Roman" w:hAnsi="Times New Roman" w:cs="Times New Roman"/>
          <w:sz w:val="28"/>
          <w:szCs w:val="28"/>
        </w:rPr>
        <w:t>to prevent manifestly unfair or unequal treatment of a party to an arbitration agreement</w:t>
      </w:r>
      <w:r w:rsidR="00C168CD">
        <w:rPr>
          <w:rFonts w:ascii="Times New Roman" w:hAnsi="Times New Roman" w:cs="Times New Roman"/>
          <w:sz w:val="28"/>
          <w:szCs w:val="28"/>
        </w:rPr>
        <w:t xml:space="preserve">”. </w:t>
      </w:r>
      <w:r w:rsidR="004469FA">
        <w:rPr>
          <w:rFonts w:ascii="Times New Roman" w:hAnsi="Times New Roman" w:cs="Times New Roman"/>
          <w:sz w:val="28"/>
          <w:szCs w:val="28"/>
        </w:rPr>
        <w:t>T</w:t>
      </w:r>
      <w:r w:rsidR="00C168CD">
        <w:rPr>
          <w:rFonts w:ascii="Times New Roman" w:hAnsi="Times New Roman" w:cs="Times New Roman"/>
          <w:sz w:val="28"/>
          <w:szCs w:val="28"/>
        </w:rPr>
        <w:t xml:space="preserve">he NWT </w:t>
      </w:r>
      <w:r w:rsidR="00C168CD" w:rsidRPr="00293AC6">
        <w:rPr>
          <w:rFonts w:ascii="Times New Roman" w:hAnsi="Times New Roman" w:cs="Times New Roman"/>
          <w:i/>
          <w:iCs/>
          <w:sz w:val="28"/>
          <w:szCs w:val="28"/>
        </w:rPr>
        <w:t>Act</w:t>
      </w:r>
      <w:r w:rsidR="00C168CD">
        <w:rPr>
          <w:rFonts w:ascii="Times New Roman" w:hAnsi="Times New Roman" w:cs="Times New Roman"/>
          <w:sz w:val="28"/>
          <w:szCs w:val="28"/>
        </w:rPr>
        <w:t xml:space="preserve"> </w:t>
      </w:r>
      <w:r w:rsidR="00B915C3">
        <w:rPr>
          <w:rFonts w:ascii="Times New Roman" w:hAnsi="Times New Roman" w:cs="Times New Roman"/>
          <w:sz w:val="28"/>
          <w:szCs w:val="28"/>
        </w:rPr>
        <w:t>does not contain a similar provision.</w:t>
      </w:r>
      <w:r w:rsidR="00EB0AB5">
        <w:rPr>
          <w:rFonts w:ascii="Times New Roman" w:hAnsi="Times New Roman" w:cs="Times New Roman"/>
          <w:sz w:val="28"/>
          <w:szCs w:val="28"/>
        </w:rPr>
        <w:t xml:space="preserve"> </w:t>
      </w:r>
      <w:r w:rsidR="00B915C3">
        <w:rPr>
          <w:rFonts w:ascii="Times New Roman" w:hAnsi="Times New Roman" w:cs="Times New Roman"/>
          <w:sz w:val="28"/>
          <w:szCs w:val="28"/>
        </w:rPr>
        <w:t xml:space="preserve">Section 5 of the NWT </w:t>
      </w:r>
      <w:r w:rsidR="00B915C3" w:rsidRPr="00392EBE">
        <w:rPr>
          <w:rFonts w:ascii="Times New Roman" w:hAnsi="Times New Roman" w:cs="Times New Roman"/>
          <w:i/>
          <w:iCs/>
          <w:sz w:val="28"/>
          <w:szCs w:val="28"/>
        </w:rPr>
        <w:t>Act</w:t>
      </w:r>
      <w:r w:rsidR="00B915C3">
        <w:rPr>
          <w:rFonts w:ascii="Times New Roman" w:hAnsi="Times New Roman" w:cs="Times New Roman"/>
          <w:sz w:val="28"/>
          <w:szCs w:val="28"/>
        </w:rPr>
        <w:t xml:space="preserve"> simply states</w:t>
      </w:r>
      <w:r w:rsidR="00BB3EF1">
        <w:rPr>
          <w:rFonts w:ascii="Times New Roman" w:hAnsi="Times New Roman" w:cs="Times New Roman"/>
          <w:sz w:val="28"/>
          <w:szCs w:val="28"/>
        </w:rPr>
        <w:t xml:space="preserve">: </w:t>
      </w:r>
      <w:r w:rsidR="00C00821" w:rsidRPr="00BB3EF1">
        <w:rPr>
          <w:rFonts w:ascii="Times New Roman" w:hAnsi="Times New Roman" w:cs="Times New Roman"/>
          <w:sz w:val="28"/>
          <w:szCs w:val="28"/>
        </w:rPr>
        <w:t>“</w:t>
      </w:r>
      <w:r w:rsidR="00BB3EF1">
        <w:rPr>
          <w:rFonts w:ascii="Times New Roman" w:hAnsi="Times New Roman" w:cs="Times New Roman"/>
          <w:sz w:val="28"/>
          <w:szCs w:val="28"/>
        </w:rPr>
        <w:t>N</w:t>
      </w:r>
      <w:r w:rsidR="00C00821" w:rsidRPr="00BB3EF1">
        <w:rPr>
          <w:rFonts w:ascii="Times New Roman" w:hAnsi="Times New Roman" w:cs="Times New Roman"/>
          <w:sz w:val="28"/>
          <w:szCs w:val="28"/>
        </w:rPr>
        <w:t xml:space="preserve">o court may intervene in matters governed by this </w:t>
      </w:r>
      <w:r w:rsidR="00C00821" w:rsidRPr="00B300A4">
        <w:rPr>
          <w:rFonts w:ascii="Times New Roman" w:hAnsi="Times New Roman" w:cs="Times New Roman"/>
          <w:i/>
          <w:iCs/>
          <w:sz w:val="28"/>
          <w:szCs w:val="28"/>
        </w:rPr>
        <w:t>Act</w:t>
      </w:r>
      <w:r w:rsidR="00C00821" w:rsidRPr="00BB3EF1">
        <w:rPr>
          <w:rFonts w:ascii="Times New Roman" w:hAnsi="Times New Roman" w:cs="Times New Roman"/>
          <w:sz w:val="28"/>
          <w:szCs w:val="28"/>
        </w:rPr>
        <w:t xml:space="preserve">, except as expressly provided for by this </w:t>
      </w:r>
      <w:r w:rsidR="00C00821" w:rsidRPr="00B300A4">
        <w:rPr>
          <w:rFonts w:ascii="Times New Roman" w:hAnsi="Times New Roman" w:cs="Times New Roman"/>
          <w:i/>
          <w:iCs/>
          <w:sz w:val="28"/>
          <w:szCs w:val="28"/>
        </w:rPr>
        <w:t>Act</w:t>
      </w:r>
      <w:r w:rsidR="00BB3EF1">
        <w:rPr>
          <w:rFonts w:ascii="Times New Roman" w:hAnsi="Times New Roman" w:cs="Times New Roman"/>
          <w:sz w:val="28"/>
          <w:szCs w:val="28"/>
        </w:rPr>
        <w:t xml:space="preserve">”. </w:t>
      </w:r>
      <w:r w:rsidR="00F36CCC" w:rsidRPr="00BB3EF1">
        <w:rPr>
          <w:rFonts w:ascii="Times New Roman" w:hAnsi="Times New Roman" w:cs="Times New Roman"/>
          <w:sz w:val="28"/>
          <w:szCs w:val="28"/>
        </w:rPr>
        <w:t xml:space="preserve">This is a much more limited </w:t>
      </w:r>
      <w:r w:rsidR="00D43479" w:rsidRPr="00BB3EF1">
        <w:rPr>
          <w:rFonts w:ascii="Times New Roman" w:hAnsi="Times New Roman" w:cs="Times New Roman"/>
          <w:sz w:val="28"/>
          <w:szCs w:val="28"/>
        </w:rPr>
        <w:t xml:space="preserve">role for the court than permitted by the Alberta </w:t>
      </w:r>
      <w:r w:rsidR="00D43479" w:rsidRPr="00BB3EF1">
        <w:rPr>
          <w:rFonts w:ascii="Times New Roman" w:hAnsi="Times New Roman" w:cs="Times New Roman"/>
          <w:i/>
          <w:iCs/>
          <w:sz w:val="28"/>
          <w:szCs w:val="28"/>
        </w:rPr>
        <w:t>Arbitration Act</w:t>
      </w:r>
      <w:r w:rsidR="0023046E" w:rsidRPr="00BB3EF1">
        <w:rPr>
          <w:rFonts w:ascii="Times New Roman" w:hAnsi="Times New Roman" w:cs="Times New Roman"/>
          <w:sz w:val="28"/>
          <w:szCs w:val="28"/>
        </w:rPr>
        <w:t xml:space="preserve">, and this was </w:t>
      </w:r>
      <w:r w:rsidR="00BB3EF1">
        <w:rPr>
          <w:rFonts w:ascii="Times New Roman" w:hAnsi="Times New Roman" w:cs="Times New Roman"/>
          <w:sz w:val="28"/>
          <w:szCs w:val="28"/>
        </w:rPr>
        <w:t xml:space="preserve">provision was </w:t>
      </w:r>
      <w:r w:rsidR="0023046E" w:rsidRPr="00BB3EF1">
        <w:rPr>
          <w:rFonts w:ascii="Times New Roman" w:hAnsi="Times New Roman" w:cs="Times New Roman"/>
          <w:sz w:val="28"/>
          <w:szCs w:val="28"/>
        </w:rPr>
        <w:t xml:space="preserve">explicitly cited by the Arbitrator in </w:t>
      </w:r>
      <w:r w:rsidR="00BB3EF1">
        <w:rPr>
          <w:rFonts w:ascii="Times New Roman" w:hAnsi="Times New Roman" w:cs="Times New Roman"/>
          <w:sz w:val="28"/>
          <w:szCs w:val="28"/>
        </w:rPr>
        <w:t>the</w:t>
      </w:r>
      <w:r w:rsidR="0023046E" w:rsidRPr="00BB3EF1">
        <w:rPr>
          <w:rFonts w:ascii="Times New Roman" w:hAnsi="Times New Roman" w:cs="Times New Roman"/>
          <w:sz w:val="28"/>
          <w:szCs w:val="28"/>
        </w:rPr>
        <w:t xml:space="preserve"> Partial Award</w:t>
      </w:r>
      <w:r w:rsidR="00D43479" w:rsidRPr="00BB3EF1">
        <w:rPr>
          <w:rFonts w:ascii="Times New Roman" w:hAnsi="Times New Roman" w:cs="Times New Roman"/>
          <w:i/>
          <w:iCs/>
          <w:sz w:val="28"/>
          <w:szCs w:val="28"/>
        </w:rPr>
        <w:t>.</w:t>
      </w:r>
    </w:p>
    <w:p w14:paraId="422D6588" w14:textId="7E4C54D2" w:rsidR="00593264" w:rsidRDefault="00035FE6" w:rsidP="00467B0E">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Recent Supreme Court of Canada</w:t>
      </w:r>
      <w:r w:rsidR="00136A39" w:rsidRPr="00B478A5">
        <w:rPr>
          <w:rFonts w:ascii="Times New Roman" w:hAnsi="Times New Roman" w:cs="Times New Roman"/>
          <w:sz w:val="28"/>
          <w:szCs w:val="28"/>
        </w:rPr>
        <w:t xml:space="preserve"> case law </w:t>
      </w:r>
      <w:r w:rsidR="000B7E2B">
        <w:rPr>
          <w:rFonts w:ascii="Times New Roman" w:hAnsi="Times New Roman" w:cs="Times New Roman"/>
          <w:sz w:val="28"/>
          <w:szCs w:val="28"/>
        </w:rPr>
        <w:t xml:space="preserve">confirms </w:t>
      </w:r>
      <w:r w:rsidR="00BD0293">
        <w:rPr>
          <w:rFonts w:ascii="Times New Roman" w:hAnsi="Times New Roman" w:cs="Times New Roman"/>
          <w:sz w:val="28"/>
          <w:szCs w:val="28"/>
        </w:rPr>
        <w:t xml:space="preserve">that </w:t>
      </w:r>
      <w:r w:rsidR="000B7E2B">
        <w:rPr>
          <w:rFonts w:ascii="Times New Roman" w:hAnsi="Times New Roman" w:cs="Times New Roman"/>
          <w:sz w:val="28"/>
          <w:szCs w:val="28"/>
        </w:rPr>
        <w:t xml:space="preserve">the intent of </w:t>
      </w:r>
      <w:r>
        <w:rPr>
          <w:rFonts w:ascii="Times New Roman" w:hAnsi="Times New Roman" w:cs="Times New Roman"/>
          <w:sz w:val="28"/>
          <w:szCs w:val="28"/>
        </w:rPr>
        <w:t xml:space="preserve">modern arbitration legislation </w:t>
      </w:r>
      <w:r w:rsidR="000B7E2B">
        <w:rPr>
          <w:rFonts w:ascii="Times New Roman" w:hAnsi="Times New Roman" w:cs="Times New Roman"/>
          <w:sz w:val="28"/>
          <w:szCs w:val="28"/>
        </w:rPr>
        <w:t xml:space="preserve">is </w:t>
      </w:r>
      <w:r w:rsidR="00136A39" w:rsidRPr="00B478A5">
        <w:rPr>
          <w:rFonts w:ascii="Times New Roman" w:hAnsi="Times New Roman" w:cs="Times New Roman"/>
          <w:sz w:val="28"/>
          <w:szCs w:val="28"/>
        </w:rPr>
        <w:t>to hold</w:t>
      </w:r>
      <w:r w:rsidR="00903E1F" w:rsidRPr="00B478A5">
        <w:rPr>
          <w:rFonts w:ascii="Times New Roman" w:hAnsi="Times New Roman" w:cs="Times New Roman"/>
          <w:sz w:val="28"/>
          <w:szCs w:val="28"/>
        </w:rPr>
        <w:t xml:space="preserve"> parties to their contractual agreements to arbitrate</w:t>
      </w:r>
      <w:r w:rsidR="00B924F7">
        <w:rPr>
          <w:rFonts w:ascii="Times New Roman" w:hAnsi="Times New Roman" w:cs="Times New Roman"/>
          <w:sz w:val="28"/>
          <w:szCs w:val="28"/>
        </w:rPr>
        <w:t>.</w:t>
      </w:r>
      <w:r w:rsidR="00FC51CD">
        <w:rPr>
          <w:rFonts w:ascii="Times New Roman" w:hAnsi="Times New Roman" w:cs="Times New Roman"/>
          <w:sz w:val="28"/>
          <w:szCs w:val="28"/>
        </w:rPr>
        <w:t xml:space="preserve"> </w:t>
      </w:r>
      <w:r w:rsidR="00B924F7">
        <w:rPr>
          <w:rFonts w:ascii="Times New Roman" w:hAnsi="Times New Roman" w:cs="Times New Roman"/>
          <w:sz w:val="28"/>
          <w:szCs w:val="28"/>
        </w:rPr>
        <w:t>F</w:t>
      </w:r>
      <w:r w:rsidR="00561409">
        <w:rPr>
          <w:rFonts w:ascii="Times New Roman" w:hAnsi="Times New Roman" w:cs="Times New Roman"/>
          <w:sz w:val="28"/>
          <w:szCs w:val="28"/>
        </w:rPr>
        <w:t>or example</w:t>
      </w:r>
      <w:r w:rsidR="00BB3EF1">
        <w:rPr>
          <w:rFonts w:ascii="Times New Roman" w:hAnsi="Times New Roman" w:cs="Times New Roman"/>
          <w:sz w:val="28"/>
          <w:szCs w:val="28"/>
        </w:rPr>
        <w:t xml:space="preserve">, </w:t>
      </w:r>
      <w:r w:rsidR="00FD2813">
        <w:rPr>
          <w:rFonts w:ascii="Times New Roman" w:hAnsi="Times New Roman" w:cs="Times New Roman"/>
          <w:sz w:val="28"/>
          <w:szCs w:val="28"/>
        </w:rPr>
        <w:t xml:space="preserve">see </w:t>
      </w:r>
      <w:r w:rsidR="003D09AA" w:rsidRPr="00B478A5">
        <w:rPr>
          <w:rFonts w:ascii="Times New Roman" w:hAnsi="Times New Roman" w:cs="Times New Roman"/>
          <w:i/>
          <w:iCs/>
          <w:sz w:val="28"/>
          <w:szCs w:val="28"/>
        </w:rPr>
        <w:t xml:space="preserve">Peace River </w:t>
      </w:r>
      <w:r w:rsidR="00FC51CD">
        <w:rPr>
          <w:rFonts w:ascii="Times New Roman" w:hAnsi="Times New Roman" w:cs="Times New Roman"/>
          <w:sz w:val="28"/>
          <w:szCs w:val="28"/>
        </w:rPr>
        <w:t>and</w:t>
      </w:r>
      <w:r w:rsidR="00D54D28" w:rsidRPr="00B478A5">
        <w:rPr>
          <w:rFonts w:ascii="Times New Roman" w:hAnsi="Times New Roman" w:cs="Times New Roman"/>
          <w:sz w:val="28"/>
          <w:szCs w:val="28"/>
        </w:rPr>
        <w:t xml:space="preserve"> </w:t>
      </w:r>
      <w:r w:rsidR="00D54D28" w:rsidRPr="00B478A5">
        <w:rPr>
          <w:rFonts w:ascii="Times New Roman" w:hAnsi="Times New Roman" w:cs="Times New Roman"/>
          <w:i/>
          <w:iCs/>
          <w:sz w:val="28"/>
          <w:szCs w:val="28"/>
        </w:rPr>
        <w:t xml:space="preserve">Telus </w:t>
      </w:r>
      <w:r w:rsidR="00F34F49">
        <w:rPr>
          <w:rFonts w:ascii="Times New Roman" w:hAnsi="Times New Roman" w:cs="Times New Roman"/>
          <w:i/>
          <w:iCs/>
          <w:sz w:val="28"/>
          <w:szCs w:val="28"/>
        </w:rPr>
        <w:t xml:space="preserve">Communications Inc </w:t>
      </w:r>
      <w:r w:rsidR="00D54D28" w:rsidRPr="00B478A5">
        <w:rPr>
          <w:rFonts w:ascii="Times New Roman" w:hAnsi="Times New Roman" w:cs="Times New Roman"/>
          <w:i/>
          <w:iCs/>
          <w:sz w:val="28"/>
          <w:szCs w:val="28"/>
        </w:rPr>
        <w:t>v Wellman</w:t>
      </w:r>
      <w:r w:rsidR="00F34F49">
        <w:rPr>
          <w:rFonts w:ascii="Times New Roman" w:hAnsi="Times New Roman" w:cs="Times New Roman"/>
          <w:i/>
          <w:iCs/>
          <w:sz w:val="28"/>
          <w:szCs w:val="28"/>
        </w:rPr>
        <w:t>,</w:t>
      </w:r>
      <w:r w:rsidR="00F34F49">
        <w:rPr>
          <w:rFonts w:ascii="Times New Roman" w:hAnsi="Times New Roman" w:cs="Times New Roman"/>
          <w:sz w:val="28"/>
          <w:szCs w:val="28"/>
        </w:rPr>
        <w:t xml:space="preserve"> 2019 </w:t>
      </w:r>
      <w:r w:rsidR="006F0309">
        <w:rPr>
          <w:rFonts w:ascii="Times New Roman" w:hAnsi="Times New Roman" w:cs="Times New Roman"/>
          <w:sz w:val="28"/>
          <w:szCs w:val="28"/>
        </w:rPr>
        <w:t>S</w:t>
      </w:r>
      <w:r w:rsidR="00F34F49">
        <w:rPr>
          <w:rFonts w:ascii="Times New Roman" w:hAnsi="Times New Roman" w:cs="Times New Roman"/>
          <w:sz w:val="28"/>
          <w:szCs w:val="28"/>
        </w:rPr>
        <w:t>CC 1</w:t>
      </w:r>
      <w:r w:rsidR="006F0309">
        <w:rPr>
          <w:rFonts w:ascii="Times New Roman" w:hAnsi="Times New Roman" w:cs="Times New Roman"/>
          <w:sz w:val="28"/>
          <w:szCs w:val="28"/>
        </w:rPr>
        <w:t>9</w:t>
      </w:r>
      <w:r w:rsidR="009B47E4">
        <w:rPr>
          <w:rFonts w:ascii="Times New Roman" w:hAnsi="Times New Roman" w:cs="Times New Roman"/>
          <w:sz w:val="28"/>
          <w:szCs w:val="28"/>
        </w:rPr>
        <w:t xml:space="preserve"> [</w:t>
      </w:r>
      <w:r w:rsidR="009B47E4">
        <w:rPr>
          <w:rFonts w:ascii="Times New Roman" w:hAnsi="Times New Roman" w:cs="Times New Roman"/>
          <w:i/>
          <w:iCs/>
          <w:sz w:val="28"/>
          <w:szCs w:val="28"/>
        </w:rPr>
        <w:t>Telus</w:t>
      </w:r>
      <w:r w:rsidR="00DC57BA">
        <w:rPr>
          <w:rFonts w:ascii="Times New Roman" w:hAnsi="Times New Roman" w:cs="Times New Roman"/>
          <w:sz w:val="28"/>
          <w:szCs w:val="28"/>
        </w:rPr>
        <w:t>]</w:t>
      </w:r>
      <w:r w:rsidR="00D54D28" w:rsidRPr="00B478A5">
        <w:rPr>
          <w:rFonts w:ascii="Times New Roman" w:hAnsi="Times New Roman" w:cs="Times New Roman"/>
          <w:sz w:val="28"/>
          <w:szCs w:val="28"/>
        </w:rPr>
        <w:t>.</w:t>
      </w:r>
      <w:r w:rsidR="00122A41" w:rsidRPr="00B478A5">
        <w:rPr>
          <w:rFonts w:ascii="Times New Roman" w:hAnsi="Times New Roman" w:cs="Times New Roman"/>
          <w:sz w:val="28"/>
          <w:szCs w:val="28"/>
        </w:rPr>
        <w:t xml:space="preserve"> </w:t>
      </w:r>
    </w:p>
    <w:p w14:paraId="39CC76CD" w14:textId="77777777" w:rsidR="00593264" w:rsidRDefault="00593264" w:rsidP="00593264">
      <w:pPr>
        <w:pStyle w:val="ListParagraph"/>
        <w:spacing w:after="240" w:line="240" w:lineRule="auto"/>
        <w:ind w:left="0"/>
        <w:jc w:val="both"/>
        <w:rPr>
          <w:rFonts w:ascii="Times New Roman" w:hAnsi="Times New Roman" w:cs="Times New Roman"/>
          <w:sz w:val="28"/>
          <w:szCs w:val="28"/>
        </w:rPr>
      </w:pPr>
    </w:p>
    <w:p w14:paraId="3205B95A" w14:textId="37A0B59B" w:rsidR="008E6705" w:rsidRDefault="0099456D" w:rsidP="006019A6">
      <w:pPr>
        <w:pStyle w:val="ListParagraph"/>
        <w:numPr>
          <w:ilvl w:val="0"/>
          <w:numId w:val="9"/>
        </w:numPr>
        <w:spacing w:after="240" w:line="240" w:lineRule="auto"/>
        <w:jc w:val="both"/>
        <w:rPr>
          <w:rFonts w:ascii="Times New Roman" w:hAnsi="Times New Roman" w:cs="Times New Roman"/>
          <w:sz w:val="28"/>
          <w:szCs w:val="28"/>
        </w:rPr>
      </w:pPr>
      <w:r w:rsidRPr="006019A6">
        <w:rPr>
          <w:rFonts w:ascii="Times New Roman" w:hAnsi="Times New Roman" w:cs="Times New Roman"/>
          <w:sz w:val="28"/>
          <w:szCs w:val="28"/>
        </w:rPr>
        <w:t xml:space="preserve">In </w:t>
      </w:r>
      <w:r w:rsidRPr="006019A6">
        <w:rPr>
          <w:rFonts w:ascii="Times New Roman" w:hAnsi="Times New Roman" w:cs="Times New Roman"/>
          <w:i/>
          <w:iCs/>
          <w:sz w:val="28"/>
          <w:szCs w:val="28"/>
        </w:rPr>
        <w:t>Telu</w:t>
      </w:r>
      <w:r w:rsidRPr="006019A6">
        <w:rPr>
          <w:rFonts w:ascii="Times New Roman" w:hAnsi="Times New Roman" w:cs="Times New Roman"/>
          <w:sz w:val="28"/>
          <w:szCs w:val="28"/>
        </w:rPr>
        <w:t>s</w:t>
      </w:r>
      <w:r w:rsidR="00DC57BA" w:rsidRPr="006019A6">
        <w:rPr>
          <w:rFonts w:ascii="Times New Roman" w:hAnsi="Times New Roman" w:cs="Times New Roman"/>
          <w:i/>
          <w:iCs/>
          <w:sz w:val="28"/>
          <w:szCs w:val="28"/>
        </w:rPr>
        <w:t xml:space="preserve">, </w:t>
      </w:r>
      <w:r w:rsidRPr="006019A6">
        <w:rPr>
          <w:rFonts w:ascii="Times New Roman" w:hAnsi="Times New Roman" w:cs="Times New Roman"/>
          <w:sz w:val="28"/>
          <w:szCs w:val="28"/>
        </w:rPr>
        <w:t>the Supreme Court of Canada</w:t>
      </w:r>
      <w:r w:rsidR="008E6705" w:rsidRPr="006019A6">
        <w:rPr>
          <w:rFonts w:ascii="Times New Roman" w:hAnsi="Times New Roman" w:cs="Times New Roman"/>
          <w:sz w:val="28"/>
          <w:szCs w:val="28"/>
        </w:rPr>
        <w:t xml:space="preserve"> </w:t>
      </w:r>
      <w:r w:rsidR="00276035">
        <w:rPr>
          <w:rFonts w:ascii="Times New Roman" w:hAnsi="Times New Roman" w:cs="Times New Roman"/>
          <w:sz w:val="28"/>
          <w:szCs w:val="28"/>
        </w:rPr>
        <w:t>considered</w:t>
      </w:r>
      <w:r w:rsidR="008E6705" w:rsidRPr="006019A6">
        <w:rPr>
          <w:rFonts w:ascii="Times New Roman" w:hAnsi="Times New Roman" w:cs="Times New Roman"/>
          <w:sz w:val="28"/>
          <w:szCs w:val="28"/>
        </w:rPr>
        <w:t xml:space="preserve"> a contract of adhesion requiring arbitration of disputes. Consumers were not required to arbitrate because consumer protection legislation prohibited arbitration. </w:t>
      </w:r>
      <w:r w:rsidR="00276035">
        <w:rPr>
          <w:rFonts w:ascii="Times New Roman" w:hAnsi="Times New Roman" w:cs="Times New Roman"/>
          <w:sz w:val="28"/>
          <w:szCs w:val="28"/>
        </w:rPr>
        <w:t>Business cust</w:t>
      </w:r>
      <w:r w:rsidR="00AE5D42">
        <w:rPr>
          <w:rFonts w:ascii="Times New Roman" w:hAnsi="Times New Roman" w:cs="Times New Roman"/>
          <w:sz w:val="28"/>
          <w:szCs w:val="28"/>
        </w:rPr>
        <w:t xml:space="preserve">omers, however, were not exempt. </w:t>
      </w:r>
      <w:r w:rsidR="006019A6">
        <w:rPr>
          <w:rFonts w:ascii="Times New Roman" w:hAnsi="Times New Roman" w:cs="Times New Roman"/>
          <w:sz w:val="28"/>
          <w:szCs w:val="28"/>
        </w:rPr>
        <w:t xml:space="preserve">The result was the arbitration agreement covered some, but not all, of the claims in the court proceeding. </w:t>
      </w:r>
      <w:r w:rsidR="008E6705" w:rsidRPr="006019A6">
        <w:rPr>
          <w:rFonts w:ascii="Times New Roman" w:hAnsi="Times New Roman" w:cs="Times New Roman"/>
          <w:sz w:val="28"/>
          <w:szCs w:val="28"/>
        </w:rPr>
        <w:t>The</w:t>
      </w:r>
      <w:r w:rsidR="006019A6">
        <w:rPr>
          <w:rFonts w:ascii="Times New Roman" w:hAnsi="Times New Roman" w:cs="Times New Roman"/>
          <w:sz w:val="28"/>
          <w:szCs w:val="28"/>
        </w:rPr>
        <w:t xml:space="preserve"> question was whether the</w:t>
      </w:r>
      <w:r w:rsidR="008E6705" w:rsidRPr="006019A6">
        <w:rPr>
          <w:rFonts w:ascii="Times New Roman" w:hAnsi="Times New Roman" w:cs="Times New Roman"/>
          <w:sz w:val="28"/>
          <w:szCs w:val="28"/>
        </w:rPr>
        <w:t xml:space="preserve"> court </w:t>
      </w:r>
      <w:r w:rsidR="005C20D5" w:rsidRPr="006019A6">
        <w:rPr>
          <w:rFonts w:ascii="Times New Roman" w:hAnsi="Times New Roman" w:cs="Times New Roman"/>
          <w:sz w:val="28"/>
          <w:szCs w:val="28"/>
        </w:rPr>
        <w:lastRenderedPageBreak/>
        <w:t>should stay the claims of the business customers</w:t>
      </w:r>
      <w:r w:rsidR="006019A6">
        <w:rPr>
          <w:rFonts w:ascii="Times New Roman" w:hAnsi="Times New Roman" w:cs="Times New Roman"/>
          <w:sz w:val="28"/>
          <w:szCs w:val="28"/>
        </w:rPr>
        <w:t xml:space="preserve"> and force them to arbitrate. The answer was yes</w:t>
      </w:r>
      <w:r w:rsidR="008E0F78">
        <w:rPr>
          <w:rFonts w:ascii="Times New Roman" w:hAnsi="Times New Roman" w:cs="Times New Roman"/>
          <w:sz w:val="28"/>
          <w:szCs w:val="28"/>
        </w:rPr>
        <w:t>.</w:t>
      </w:r>
    </w:p>
    <w:p w14:paraId="0C0F0D36" w14:textId="77777777" w:rsidR="006019A6" w:rsidRPr="006019A6" w:rsidRDefault="006019A6" w:rsidP="006019A6">
      <w:pPr>
        <w:pStyle w:val="ListParagraph"/>
        <w:spacing w:after="240" w:line="240" w:lineRule="auto"/>
        <w:ind w:left="0"/>
        <w:jc w:val="both"/>
        <w:rPr>
          <w:rFonts w:ascii="Times New Roman" w:hAnsi="Times New Roman" w:cs="Times New Roman"/>
          <w:sz w:val="28"/>
          <w:szCs w:val="28"/>
        </w:rPr>
      </w:pPr>
    </w:p>
    <w:p w14:paraId="048F05EB" w14:textId="4AADAEA2" w:rsidR="000049D6" w:rsidRPr="00D24588" w:rsidRDefault="008E6705" w:rsidP="00322493">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deciding the matter, the court </w:t>
      </w:r>
      <w:r w:rsidR="003D6D5C" w:rsidRPr="008E6705">
        <w:rPr>
          <w:rFonts w:ascii="Times New Roman" w:hAnsi="Times New Roman" w:cs="Times New Roman"/>
          <w:sz w:val="28"/>
          <w:szCs w:val="28"/>
        </w:rPr>
        <w:t xml:space="preserve">considered </w:t>
      </w:r>
      <w:r w:rsidR="00631FFD">
        <w:rPr>
          <w:rFonts w:ascii="Times New Roman" w:hAnsi="Times New Roman" w:cs="Times New Roman"/>
          <w:sz w:val="28"/>
          <w:szCs w:val="28"/>
        </w:rPr>
        <w:t>s 7(5</w:t>
      </w:r>
      <w:r w:rsidR="00066711">
        <w:rPr>
          <w:rFonts w:ascii="Times New Roman" w:hAnsi="Times New Roman" w:cs="Times New Roman"/>
          <w:sz w:val="28"/>
          <w:szCs w:val="28"/>
        </w:rPr>
        <w:t xml:space="preserve">) </w:t>
      </w:r>
      <w:r w:rsidR="00066711" w:rsidRPr="008E6705">
        <w:rPr>
          <w:rFonts w:ascii="Times New Roman" w:hAnsi="Times New Roman" w:cs="Times New Roman"/>
          <w:sz w:val="28"/>
          <w:szCs w:val="28"/>
        </w:rPr>
        <w:t>of</w:t>
      </w:r>
      <w:r w:rsidR="003D6D5C" w:rsidRPr="008E6705">
        <w:rPr>
          <w:rFonts w:ascii="Times New Roman" w:hAnsi="Times New Roman" w:cs="Times New Roman"/>
          <w:sz w:val="28"/>
          <w:szCs w:val="28"/>
        </w:rPr>
        <w:t xml:space="preserve"> the Ontario </w:t>
      </w:r>
      <w:r w:rsidR="003D6D5C" w:rsidRPr="008E6705">
        <w:rPr>
          <w:rFonts w:ascii="Times New Roman" w:hAnsi="Times New Roman" w:cs="Times New Roman"/>
          <w:i/>
          <w:iCs/>
          <w:sz w:val="28"/>
          <w:szCs w:val="28"/>
        </w:rPr>
        <w:t>Arbitration Act</w:t>
      </w:r>
      <w:r w:rsidR="00F93782">
        <w:rPr>
          <w:rFonts w:ascii="Times New Roman" w:hAnsi="Times New Roman" w:cs="Times New Roman"/>
          <w:i/>
          <w:iCs/>
          <w:sz w:val="28"/>
          <w:szCs w:val="28"/>
        </w:rPr>
        <w:t>,</w:t>
      </w:r>
      <w:r w:rsidR="00F93782" w:rsidRPr="00F93782">
        <w:rPr>
          <w:rFonts w:ascii="Times New Roman" w:hAnsi="Times New Roman" w:cs="Times New Roman"/>
          <w:sz w:val="28"/>
          <w:szCs w:val="28"/>
        </w:rPr>
        <w:t xml:space="preserve"> 1991, SO 1991, c 17</w:t>
      </w:r>
      <w:r w:rsidR="00F93782">
        <w:rPr>
          <w:rFonts w:ascii="Times New Roman" w:hAnsi="Times New Roman" w:cs="Times New Roman"/>
          <w:i/>
          <w:iCs/>
          <w:sz w:val="28"/>
          <w:szCs w:val="28"/>
        </w:rPr>
        <w:t xml:space="preserve"> </w:t>
      </w:r>
      <w:r w:rsidR="003D6D5C" w:rsidRPr="008E6705">
        <w:rPr>
          <w:rFonts w:ascii="Times New Roman" w:hAnsi="Times New Roman" w:cs="Times New Roman"/>
          <w:sz w:val="28"/>
          <w:szCs w:val="28"/>
        </w:rPr>
        <w:t xml:space="preserve">which is equivalent to </w:t>
      </w:r>
      <w:r w:rsidR="00F93782">
        <w:rPr>
          <w:rFonts w:ascii="Times New Roman" w:hAnsi="Times New Roman" w:cs="Times New Roman"/>
          <w:sz w:val="28"/>
          <w:szCs w:val="28"/>
        </w:rPr>
        <w:t>s</w:t>
      </w:r>
      <w:r w:rsidR="004B74DC">
        <w:rPr>
          <w:rFonts w:ascii="Times New Roman" w:hAnsi="Times New Roman" w:cs="Times New Roman"/>
          <w:sz w:val="28"/>
          <w:szCs w:val="28"/>
        </w:rPr>
        <w:t xml:space="preserve"> </w:t>
      </w:r>
      <w:r w:rsidR="003D6D5C" w:rsidRPr="008E6705">
        <w:rPr>
          <w:rFonts w:ascii="Times New Roman" w:hAnsi="Times New Roman" w:cs="Times New Roman"/>
          <w:sz w:val="28"/>
          <w:szCs w:val="28"/>
        </w:rPr>
        <w:t>7(5) of the Alberta Act</w:t>
      </w:r>
      <w:r w:rsidR="00E053FF" w:rsidRPr="008E6705">
        <w:rPr>
          <w:rFonts w:ascii="Times New Roman" w:hAnsi="Times New Roman" w:cs="Times New Roman"/>
          <w:sz w:val="28"/>
          <w:szCs w:val="28"/>
        </w:rPr>
        <w:t xml:space="preserve"> and rejected the interpretation in </w:t>
      </w:r>
      <w:r w:rsidR="00E053FF" w:rsidRPr="008E6705">
        <w:rPr>
          <w:rFonts w:ascii="Times New Roman" w:hAnsi="Times New Roman" w:cs="Times New Roman"/>
          <w:i/>
          <w:iCs/>
          <w:sz w:val="28"/>
          <w:szCs w:val="28"/>
        </w:rPr>
        <w:t>New Era</w:t>
      </w:r>
      <w:r w:rsidR="00E053FF" w:rsidRPr="008E6705">
        <w:rPr>
          <w:rFonts w:ascii="Times New Roman" w:hAnsi="Times New Roman" w:cs="Times New Roman"/>
          <w:sz w:val="28"/>
          <w:szCs w:val="28"/>
        </w:rPr>
        <w:t xml:space="preserve">. </w:t>
      </w:r>
      <w:r w:rsidR="00B81BC1" w:rsidRPr="008E6705">
        <w:rPr>
          <w:rFonts w:ascii="Times New Roman" w:hAnsi="Times New Roman" w:cs="Times New Roman"/>
          <w:sz w:val="28"/>
          <w:szCs w:val="28"/>
        </w:rPr>
        <w:t xml:space="preserve"> </w:t>
      </w:r>
      <w:r w:rsidR="00F50904" w:rsidRPr="00F35835">
        <w:rPr>
          <w:rFonts w:ascii="Times New Roman" w:hAnsi="Times New Roman" w:cs="Times New Roman"/>
          <w:sz w:val="28"/>
          <w:szCs w:val="28"/>
        </w:rPr>
        <w:t>The</w:t>
      </w:r>
      <w:r w:rsidR="00E053FF" w:rsidRPr="00F35835">
        <w:rPr>
          <w:rFonts w:ascii="Times New Roman" w:hAnsi="Times New Roman" w:cs="Times New Roman"/>
          <w:sz w:val="28"/>
          <w:szCs w:val="28"/>
        </w:rPr>
        <w:t xml:space="preserve"> court</w:t>
      </w:r>
      <w:r w:rsidR="003D6D5C" w:rsidRPr="00F35835">
        <w:rPr>
          <w:rFonts w:ascii="Times New Roman" w:hAnsi="Times New Roman" w:cs="Times New Roman"/>
          <w:sz w:val="28"/>
          <w:szCs w:val="28"/>
        </w:rPr>
        <w:t xml:space="preserve"> </w:t>
      </w:r>
      <w:r w:rsidR="00E053FF" w:rsidRPr="00F35835">
        <w:rPr>
          <w:rFonts w:ascii="Times New Roman" w:hAnsi="Times New Roman" w:cs="Times New Roman"/>
          <w:sz w:val="28"/>
          <w:szCs w:val="28"/>
        </w:rPr>
        <w:t>held that</w:t>
      </w:r>
      <w:r w:rsidR="0099456D" w:rsidRPr="00F35835">
        <w:rPr>
          <w:rFonts w:ascii="Times New Roman" w:hAnsi="Times New Roman" w:cs="Times New Roman"/>
          <w:sz w:val="28"/>
          <w:szCs w:val="28"/>
        </w:rPr>
        <w:t xml:space="preserve"> </w:t>
      </w:r>
      <w:r w:rsidR="00840F97">
        <w:rPr>
          <w:rFonts w:ascii="Times New Roman" w:hAnsi="Times New Roman" w:cs="Times New Roman"/>
          <w:sz w:val="28"/>
          <w:szCs w:val="28"/>
        </w:rPr>
        <w:t xml:space="preserve">the language in </w:t>
      </w:r>
      <w:r w:rsidR="00D24588" w:rsidRPr="00D24588">
        <w:rPr>
          <w:rFonts w:ascii="Times New Roman" w:hAnsi="Times New Roman" w:cs="Times New Roman"/>
          <w:sz w:val="28"/>
          <w:szCs w:val="28"/>
        </w:rPr>
        <w:t>s 7(5) does not give a court discretion to grant a stay in respect of matters falling within the scope of the arbitration agreement</w:t>
      </w:r>
      <w:r w:rsidR="00AB7349">
        <w:rPr>
          <w:rFonts w:ascii="Times New Roman" w:hAnsi="Times New Roman" w:cs="Times New Roman"/>
          <w:sz w:val="28"/>
          <w:szCs w:val="28"/>
        </w:rPr>
        <w:t xml:space="preserve">. </w:t>
      </w:r>
      <w:r w:rsidR="00A72AFC">
        <w:rPr>
          <w:rFonts w:ascii="Times New Roman" w:hAnsi="Times New Roman" w:cs="Times New Roman"/>
          <w:sz w:val="28"/>
          <w:szCs w:val="28"/>
        </w:rPr>
        <w:t>“</w:t>
      </w:r>
      <w:r w:rsidR="00AC1AB8">
        <w:rPr>
          <w:rFonts w:ascii="Times New Roman" w:hAnsi="Times New Roman" w:cs="Times New Roman"/>
          <w:sz w:val="28"/>
          <w:szCs w:val="28"/>
        </w:rPr>
        <w:t>At the e</w:t>
      </w:r>
      <w:r w:rsidR="00AB7349" w:rsidRPr="00AB7349">
        <w:rPr>
          <w:rFonts w:ascii="Times New Roman" w:hAnsi="Times New Roman" w:cs="Times New Roman"/>
          <w:sz w:val="28"/>
          <w:szCs w:val="28"/>
        </w:rPr>
        <w:t>nd of the day, s. 7(5) does not, in my view, permit the court to ignore a valid and binding arbitration agreement.</w:t>
      </w:r>
      <w:r w:rsidR="00206535">
        <w:rPr>
          <w:rFonts w:ascii="Times New Roman" w:hAnsi="Times New Roman" w:cs="Times New Roman"/>
          <w:sz w:val="28"/>
          <w:szCs w:val="28"/>
        </w:rPr>
        <w:t>” (</w:t>
      </w:r>
      <w:r w:rsidR="00206535">
        <w:rPr>
          <w:rFonts w:ascii="Times New Roman" w:hAnsi="Times New Roman" w:cs="Times New Roman"/>
          <w:i/>
          <w:iCs/>
          <w:sz w:val="28"/>
          <w:szCs w:val="28"/>
        </w:rPr>
        <w:t>Telus,</w:t>
      </w:r>
      <w:r w:rsidR="00BC0B46">
        <w:rPr>
          <w:rFonts w:ascii="Times New Roman" w:hAnsi="Times New Roman" w:cs="Times New Roman"/>
          <w:i/>
          <w:iCs/>
          <w:sz w:val="28"/>
          <w:szCs w:val="28"/>
        </w:rPr>
        <w:t xml:space="preserve"> </w:t>
      </w:r>
      <w:r w:rsidR="00206535">
        <w:rPr>
          <w:rFonts w:ascii="Times New Roman" w:hAnsi="Times New Roman" w:cs="Times New Roman"/>
          <w:sz w:val="28"/>
          <w:szCs w:val="28"/>
        </w:rPr>
        <w:t>para</w:t>
      </w:r>
      <w:r w:rsidR="00AB7349">
        <w:rPr>
          <w:rFonts w:ascii="Times New Roman" w:hAnsi="Times New Roman" w:cs="Times New Roman"/>
          <w:sz w:val="28"/>
          <w:szCs w:val="28"/>
        </w:rPr>
        <w:t xml:space="preserve"> </w:t>
      </w:r>
      <w:r w:rsidR="00206535">
        <w:rPr>
          <w:rFonts w:ascii="Times New Roman" w:hAnsi="Times New Roman" w:cs="Times New Roman"/>
          <w:sz w:val="28"/>
          <w:szCs w:val="28"/>
        </w:rPr>
        <w:t>103).</w:t>
      </w:r>
    </w:p>
    <w:p w14:paraId="504D51B0" w14:textId="77777777" w:rsidR="00467B0E" w:rsidRDefault="00467B0E" w:rsidP="00467B0E">
      <w:pPr>
        <w:pStyle w:val="ListParagraph"/>
        <w:spacing w:after="240" w:line="240" w:lineRule="auto"/>
        <w:ind w:left="0"/>
        <w:jc w:val="both"/>
        <w:rPr>
          <w:rFonts w:ascii="Times New Roman" w:hAnsi="Times New Roman" w:cs="Times New Roman"/>
          <w:sz w:val="28"/>
          <w:szCs w:val="28"/>
        </w:rPr>
      </w:pPr>
    </w:p>
    <w:p w14:paraId="0157C60A" w14:textId="40C3E2BD" w:rsidR="009800F6" w:rsidRDefault="00971F75" w:rsidP="00A92D5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The</w:t>
      </w:r>
      <w:r w:rsidR="00467B0E">
        <w:rPr>
          <w:rFonts w:ascii="Times New Roman" w:hAnsi="Times New Roman" w:cs="Times New Roman"/>
          <w:sz w:val="28"/>
          <w:szCs w:val="28"/>
        </w:rPr>
        <w:t xml:space="preserve"> court</w:t>
      </w:r>
      <w:r>
        <w:rPr>
          <w:rFonts w:ascii="Times New Roman" w:hAnsi="Times New Roman" w:cs="Times New Roman"/>
          <w:sz w:val="28"/>
          <w:szCs w:val="28"/>
        </w:rPr>
        <w:t xml:space="preserve"> in </w:t>
      </w:r>
      <w:r w:rsidRPr="00971F75">
        <w:rPr>
          <w:rFonts w:ascii="Times New Roman" w:hAnsi="Times New Roman" w:cs="Times New Roman"/>
          <w:i/>
          <w:iCs/>
          <w:sz w:val="28"/>
          <w:szCs w:val="28"/>
        </w:rPr>
        <w:t>Telus</w:t>
      </w:r>
      <w:r w:rsidR="00467B0E" w:rsidRPr="00467B0E">
        <w:rPr>
          <w:rFonts w:ascii="Times New Roman" w:hAnsi="Times New Roman" w:cs="Times New Roman"/>
          <w:sz w:val="28"/>
          <w:szCs w:val="28"/>
        </w:rPr>
        <w:t xml:space="preserve"> recognized that separating the arbitrable from the non-arbitrable issues might be </w:t>
      </w:r>
      <w:r w:rsidR="00467B0E">
        <w:rPr>
          <w:rFonts w:ascii="Times New Roman" w:hAnsi="Times New Roman" w:cs="Times New Roman"/>
          <w:sz w:val="28"/>
          <w:szCs w:val="28"/>
        </w:rPr>
        <w:t>challenging</w:t>
      </w:r>
      <w:r w:rsidR="00467B0E" w:rsidRPr="00467B0E">
        <w:rPr>
          <w:rFonts w:ascii="Times New Roman" w:hAnsi="Times New Roman" w:cs="Times New Roman"/>
          <w:sz w:val="28"/>
          <w:szCs w:val="28"/>
        </w:rPr>
        <w:t>. The Court</w:t>
      </w:r>
      <w:r w:rsidR="00995D42">
        <w:rPr>
          <w:rFonts w:ascii="Times New Roman" w:hAnsi="Times New Roman" w:cs="Times New Roman"/>
          <w:sz w:val="28"/>
          <w:szCs w:val="28"/>
        </w:rPr>
        <w:t xml:space="preserve"> </w:t>
      </w:r>
      <w:r w:rsidR="00467B0E" w:rsidRPr="00467B0E">
        <w:rPr>
          <w:rFonts w:ascii="Times New Roman" w:hAnsi="Times New Roman" w:cs="Times New Roman"/>
          <w:sz w:val="28"/>
          <w:szCs w:val="28"/>
        </w:rPr>
        <w:t xml:space="preserve">also </w:t>
      </w:r>
      <w:r w:rsidR="00415A93">
        <w:rPr>
          <w:rFonts w:ascii="Times New Roman" w:hAnsi="Times New Roman" w:cs="Times New Roman"/>
          <w:sz w:val="28"/>
          <w:szCs w:val="28"/>
        </w:rPr>
        <w:t>acknowledges</w:t>
      </w:r>
      <w:r w:rsidR="00467B0E" w:rsidRPr="00467B0E">
        <w:rPr>
          <w:rFonts w:ascii="Times New Roman" w:hAnsi="Times New Roman" w:cs="Times New Roman"/>
          <w:sz w:val="28"/>
          <w:szCs w:val="28"/>
        </w:rPr>
        <w:t xml:space="preserve"> that a multiplicity of proceedings can cause practical difficulties but concluded that</w:t>
      </w:r>
      <w:r w:rsidR="008C3760">
        <w:rPr>
          <w:rFonts w:ascii="Times New Roman" w:hAnsi="Times New Roman" w:cs="Times New Roman"/>
          <w:sz w:val="28"/>
          <w:szCs w:val="28"/>
        </w:rPr>
        <w:t xml:space="preserve"> “</w:t>
      </w:r>
      <w:r w:rsidR="00467B0E" w:rsidRPr="00467B0E">
        <w:rPr>
          <w:rFonts w:ascii="Times New Roman" w:hAnsi="Times New Roman" w:cs="Times New Roman"/>
          <w:sz w:val="28"/>
          <w:szCs w:val="28"/>
        </w:rPr>
        <w:t>this concern cannot be permitted to trump the language of the statute”</w:t>
      </w:r>
      <w:r w:rsidR="00995D42">
        <w:rPr>
          <w:rFonts w:ascii="Times New Roman" w:hAnsi="Times New Roman" w:cs="Times New Roman"/>
          <w:sz w:val="28"/>
          <w:szCs w:val="28"/>
        </w:rPr>
        <w:t xml:space="preserve"> (para. 90)</w:t>
      </w:r>
      <w:r w:rsidR="00BB3EF1">
        <w:rPr>
          <w:rFonts w:ascii="Times New Roman" w:hAnsi="Times New Roman" w:cs="Times New Roman"/>
          <w:sz w:val="28"/>
          <w:szCs w:val="28"/>
        </w:rPr>
        <w:t xml:space="preserve">. </w:t>
      </w:r>
      <w:r w:rsidR="005E2853">
        <w:rPr>
          <w:rFonts w:ascii="Times New Roman" w:hAnsi="Times New Roman" w:cs="Times New Roman"/>
          <w:sz w:val="28"/>
          <w:szCs w:val="28"/>
        </w:rPr>
        <w:t>P</w:t>
      </w:r>
      <w:r w:rsidR="00467B0E" w:rsidRPr="00467B0E">
        <w:rPr>
          <w:rFonts w:ascii="Times New Roman" w:hAnsi="Times New Roman" w:cs="Times New Roman"/>
          <w:sz w:val="28"/>
          <w:szCs w:val="28"/>
        </w:rPr>
        <w:t>otential inconsistency of results arising from a multiplicity of proceedings</w:t>
      </w:r>
      <w:r w:rsidR="0004076E">
        <w:rPr>
          <w:rFonts w:ascii="Times New Roman" w:hAnsi="Times New Roman" w:cs="Times New Roman"/>
          <w:sz w:val="28"/>
          <w:szCs w:val="28"/>
        </w:rPr>
        <w:t xml:space="preserve"> </w:t>
      </w:r>
      <w:r w:rsidR="00467B0E" w:rsidRPr="00467B0E">
        <w:rPr>
          <w:rFonts w:ascii="Times New Roman" w:hAnsi="Times New Roman" w:cs="Times New Roman"/>
          <w:sz w:val="28"/>
          <w:szCs w:val="28"/>
        </w:rPr>
        <w:t xml:space="preserve">was not </w:t>
      </w:r>
      <w:r w:rsidR="00F04329" w:rsidRPr="00467B0E">
        <w:rPr>
          <w:rFonts w:ascii="Times New Roman" w:hAnsi="Times New Roman" w:cs="Times New Roman"/>
          <w:sz w:val="28"/>
          <w:szCs w:val="28"/>
        </w:rPr>
        <w:t>de</w:t>
      </w:r>
      <w:r w:rsidR="00F04329">
        <w:rPr>
          <w:rFonts w:ascii="Times New Roman" w:hAnsi="Times New Roman" w:cs="Times New Roman"/>
          <w:sz w:val="28"/>
          <w:szCs w:val="28"/>
        </w:rPr>
        <w:t>terminative</w:t>
      </w:r>
      <w:r w:rsidR="00467B0E" w:rsidRPr="00467B0E">
        <w:rPr>
          <w:rFonts w:ascii="Times New Roman" w:hAnsi="Times New Roman" w:cs="Times New Roman"/>
          <w:sz w:val="28"/>
          <w:szCs w:val="28"/>
        </w:rPr>
        <w:t>:</w:t>
      </w:r>
    </w:p>
    <w:p w14:paraId="1F552515" w14:textId="77777777" w:rsidR="009800F6" w:rsidRPr="009800F6" w:rsidRDefault="009800F6" w:rsidP="00441906">
      <w:pPr>
        <w:pStyle w:val="ListParagraph"/>
        <w:spacing w:after="0"/>
        <w:rPr>
          <w:rFonts w:ascii="Times New Roman" w:hAnsi="Times New Roman" w:cs="Times New Roman"/>
          <w:sz w:val="28"/>
          <w:szCs w:val="28"/>
        </w:rPr>
      </w:pPr>
    </w:p>
    <w:p w14:paraId="353A92B3" w14:textId="4226553F" w:rsidR="00312E51" w:rsidRPr="006C057E" w:rsidRDefault="009800F6" w:rsidP="006C057E">
      <w:pPr>
        <w:pStyle w:val="ListParagraph"/>
        <w:spacing w:after="240" w:line="240" w:lineRule="auto"/>
        <w:ind w:right="571"/>
        <w:jc w:val="both"/>
        <w:rPr>
          <w:rFonts w:ascii="Times New Roman" w:hAnsi="Times New Roman" w:cs="Times New Roman"/>
          <w:sz w:val="24"/>
          <w:szCs w:val="24"/>
        </w:rPr>
      </w:pPr>
      <w:r w:rsidRPr="006C057E">
        <w:rPr>
          <w:rFonts w:ascii="Times New Roman" w:hAnsi="Times New Roman" w:cs="Times New Roman"/>
          <w:sz w:val="24"/>
          <w:szCs w:val="24"/>
        </w:rPr>
        <w:t>…</w:t>
      </w:r>
      <w:r w:rsidR="00467B0E" w:rsidRPr="006C057E">
        <w:rPr>
          <w:rFonts w:ascii="Times New Roman" w:hAnsi="Times New Roman" w:cs="Times New Roman"/>
          <w:sz w:val="24"/>
          <w:szCs w:val="24"/>
        </w:rPr>
        <w:t xml:space="preserve"> where the application of an Ontario statute, properly interpreted, leads to a multiplicity of proceedings, the court must give effect to the will of the legislature, even if the consequence is to potentially create a multiplicity of proceedings.</w:t>
      </w:r>
      <w:r w:rsidR="00F93782" w:rsidRPr="006C057E">
        <w:rPr>
          <w:rFonts w:ascii="Times New Roman" w:hAnsi="Times New Roman" w:cs="Times New Roman"/>
          <w:sz w:val="24"/>
          <w:szCs w:val="24"/>
        </w:rPr>
        <w:t xml:space="preserve"> (</w:t>
      </w:r>
      <w:r w:rsidR="00F93782" w:rsidRPr="006C057E">
        <w:rPr>
          <w:rFonts w:ascii="Times New Roman" w:hAnsi="Times New Roman" w:cs="Times New Roman"/>
          <w:i/>
          <w:iCs/>
          <w:sz w:val="24"/>
          <w:szCs w:val="24"/>
        </w:rPr>
        <w:t>Telus</w:t>
      </w:r>
      <w:r w:rsidR="00F93782" w:rsidRPr="006C057E">
        <w:rPr>
          <w:rFonts w:ascii="Times New Roman" w:hAnsi="Times New Roman" w:cs="Times New Roman"/>
          <w:sz w:val="24"/>
          <w:szCs w:val="24"/>
        </w:rPr>
        <w:t xml:space="preserve"> at para 90)</w:t>
      </w:r>
    </w:p>
    <w:p w14:paraId="63B64F36" w14:textId="2535534C" w:rsidR="00B872C0" w:rsidRPr="00312E51" w:rsidRDefault="00312E51" w:rsidP="00312E51">
      <w:pPr>
        <w:spacing w:after="240" w:line="240" w:lineRule="auto"/>
        <w:jc w:val="both"/>
        <w:rPr>
          <w:rFonts w:ascii="Times New Roman" w:hAnsi="Times New Roman" w:cs="Times New Roman"/>
          <w:b/>
          <w:bCs/>
          <w:i/>
          <w:iCs/>
          <w:sz w:val="28"/>
          <w:szCs w:val="28"/>
        </w:rPr>
      </w:pPr>
      <w:r w:rsidRPr="00312E51">
        <w:rPr>
          <w:rFonts w:ascii="Times New Roman" w:hAnsi="Times New Roman" w:cs="Times New Roman"/>
          <w:b/>
          <w:bCs/>
          <w:i/>
          <w:iCs/>
          <w:sz w:val="28"/>
          <w:szCs w:val="28"/>
        </w:rPr>
        <w:t>Other remedial powers</w:t>
      </w:r>
    </w:p>
    <w:p w14:paraId="472375F9" w14:textId="39A7961B" w:rsidR="00933D88" w:rsidRDefault="00E61516" w:rsidP="00CC121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w:t>
      </w:r>
      <w:r w:rsidR="00F06E79">
        <w:rPr>
          <w:rFonts w:ascii="Times New Roman" w:hAnsi="Times New Roman" w:cs="Times New Roman"/>
          <w:sz w:val="28"/>
          <w:szCs w:val="28"/>
        </w:rPr>
        <w:t xml:space="preserve">warns against an over-broad application of the principles in </w:t>
      </w:r>
      <w:r w:rsidR="00F06E79" w:rsidRPr="00F06E79">
        <w:rPr>
          <w:rFonts w:ascii="Times New Roman" w:hAnsi="Times New Roman" w:cs="Times New Roman"/>
          <w:i/>
          <w:iCs/>
          <w:sz w:val="28"/>
          <w:szCs w:val="28"/>
        </w:rPr>
        <w:t>Telus</w:t>
      </w:r>
      <w:r w:rsidR="00F06E79">
        <w:rPr>
          <w:rFonts w:ascii="Times New Roman" w:hAnsi="Times New Roman" w:cs="Times New Roman"/>
          <w:sz w:val="28"/>
          <w:szCs w:val="28"/>
        </w:rPr>
        <w:t xml:space="preserve"> and </w:t>
      </w:r>
      <w:r>
        <w:rPr>
          <w:rFonts w:ascii="Times New Roman" w:hAnsi="Times New Roman" w:cs="Times New Roman"/>
          <w:sz w:val="28"/>
          <w:szCs w:val="28"/>
        </w:rPr>
        <w:t>emphasizes that the court retains an overriding jurisdiction to intervene</w:t>
      </w:r>
      <w:r w:rsidR="00CA10DB">
        <w:rPr>
          <w:rFonts w:ascii="Times New Roman" w:hAnsi="Times New Roman" w:cs="Times New Roman"/>
          <w:sz w:val="28"/>
          <w:szCs w:val="28"/>
        </w:rPr>
        <w:t xml:space="preserve"> in matters where </w:t>
      </w:r>
      <w:r w:rsidR="00F06E79">
        <w:rPr>
          <w:rFonts w:ascii="Times New Roman" w:hAnsi="Times New Roman" w:cs="Times New Roman"/>
          <w:sz w:val="28"/>
          <w:szCs w:val="28"/>
        </w:rPr>
        <w:t>it is</w:t>
      </w:r>
      <w:r w:rsidR="00CA10DB">
        <w:rPr>
          <w:rFonts w:ascii="Times New Roman" w:hAnsi="Times New Roman" w:cs="Times New Roman"/>
          <w:sz w:val="28"/>
          <w:szCs w:val="28"/>
        </w:rPr>
        <w:t xml:space="preserve"> required to protect the </w:t>
      </w:r>
      <w:r w:rsidR="0090506C">
        <w:rPr>
          <w:rFonts w:ascii="Times New Roman" w:hAnsi="Times New Roman" w:cs="Times New Roman"/>
          <w:sz w:val="28"/>
          <w:szCs w:val="28"/>
        </w:rPr>
        <w:t xml:space="preserve">interests </w:t>
      </w:r>
      <w:r w:rsidR="00CA10DB">
        <w:rPr>
          <w:rFonts w:ascii="Times New Roman" w:hAnsi="Times New Roman" w:cs="Times New Roman"/>
          <w:sz w:val="28"/>
          <w:szCs w:val="28"/>
        </w:rPr>
        <w:t>of justice.</w:t>
      </w:r>
      <w:r>
        <w:rPr>
          <w:rFonts w:ascii="Times New Roman" w:hAnsi="Times New Roman" w:cs="Times New Roman"/>
          <w:sz w:val="28"/>
          <w:szCs w:val="28"/>
        </w:rPr>
        <w:t xml:space="preserve"> </w:t>
      </w:r>
      <w:r w:rsidR="0090506C">
        <w:rPr>
          <w:rFonts w:ascii="Times New Roman" w:hAnsi="Times New Roman" w:cs="Times New Roman"/>
          <w:sz w:val="28"/>
          <w:szCs w:val="28"/>
        </w:rPr>
        <w:t xml:space="preserve">Nihtat </w:t>
      </w:r>
      <w:r w:rsidR="00740A18">
        <w:rPr>
          <w:rFonts w:ascii="Times New Roman" w:hAnsi="Times New Roman" w:cs="Times New Roman"/>
          <w:sz w:val="28"/>
          <w:szCs w:val="28"/>
        </w:rPr>
        <w:t>specifically rel</w:t>
      </w:r>
      <w:r w:rsidR="0090506C">
        <w:rPr>
          <w:rFonts w:ascii="Times New Roman" w:hAnsi="Times New Roman" w:cs="Times New Roman"/>
          <w:sz w:val="28"/>
          <w:szCs w:val="28"/>
        </w:rPr>
        <w:t xml:space="preserve">ies </w:t>
      </w:r>
      <w:r w:rsidR="00740A18">
        <w:rPr>
          <w:rFonts w:ascii="Times New Roman" w:hAnsi="Times New Roman" w:cs="Times New Roman"/>
          <w:sz w:val="28"/>
          <w:szCs w:val="28"/>
        </w:rPr>
        <w:t xml:space="preserve">on </w:t>
      </w:r>
      <w:r w:rsidR="00066711">
        <w:rPr>
          <w:rFonts w:ascii="Times New Roman" w:hAnsi="Times New Roman" w:cs="Times New Roman"/>
          <w:sz w:val="28"/>
          <w:szCs w:val="28"/>
        </w:rPr>
        <w:t>s 27</w:t>
      </w:r>
      <w:r w:rsidR="00740A18">
        <w:rPr>
          <w:rFonts w:ascii="Times New Roman" w:hAnsi="Times New Roman" w:cs="Times New Roman"/>
          <w:sz w:val="28"/>
          <w:szCs w:val="28"/>
        </w:rPr>
        <w:t xml:space="preserve"> of the </w:t>
      </w:r>
      <w:r w:rsidR="00740A18" w:rsidRPr="00740A18">
        <w:rPr>
          <w:rFonts w:ascii="Times New Roman" w:hAnsi="Times New Roman" w:cs="Times New Roman"/>
          <w:i/>
          <w:iCs/>
          <w:sz w:val="28"/>
          <w:szCs w:val="28"/>
        </w:rPr>
        <w:t>Judicature Act</w:t>
      </w:r>
      <w:r w:rsidR="00026477">
        <w:rPr>
          <w:rFonts w:ascii="Times New Roman" w:hAnsi="Times New Roman" w:cs="Times New Roman"/>
          <w:sz w:val="28"/>
          <w:szCs w:val="28"/>
        </w:rPr>
        <w:t xml:space="preserve">, </w:t>
      </w:r>
      <w:r w:rsidR="00026477" w:rsidRPr="00026477">
        <w:rPr>
          <w:rFonts w:ascii="Times New Roman" w:hAnsi="Times New Roman" w:cs="Times New Roman"/>
          <w:sz w:val="28"/>
          <w:szCs w:val="28"/>
        </w:rPr>
        <w:t>RSNWT 1988, c J-1</w:t>
      </w:r>
      <w:r w:rsidR="0090506C">
        <w:rPr>
          <w:rFonts w:ascii="Times New Roman" w:hAnsi="Times New Roman" w:cs="Times New Roman"/>
          <w:sz w:val="28"/>
          <w:szCs w:val="28"/>
        </w:rPr>
        <w:t xml:space="preserve"> which sets out the broad remedial powers of this court</w:t>
      </w:r>
      <w:r w:rsidR="00933D88">
        <w:rPr>
          <w:rFonts w:ascii="Times New Roman" w:hAnsi="Times New Roman" w:cs="Times New Roman"/>
          <w:sz w:val="28"/>
          <w:szCs w:val="28"/>
        </w:rPr>
        <w:t>:</w:t>
      </w:r>
    </w:p>
    <w:p w14:paraId="21DFD60C" w14:textId="0EF61DC8" w:rsidR="00933D88" w:rsidRDefault="00933D88" w:rsidP="008D4A4F">
      <w:pPr>
        <w:pStyle w:val="ListParagraph"/>
        <w:numPr>
          <w:ilvl w:val="1"/>
          <w:numId w:val="9"/>
        </w:numPr>
        <w:spacing w:after="240" w:line="240" w:lineRule="auto"/>
        <w:ind w:right="571"/>
        <w:contextualSpacing w:val="0"/>
        <w:jc w:val="both"/>
        <w:rPr>
          <w:rFonts w:ascii="Times New Roman" w:hAnsi="Times New Roman" w:cs="Times New Roman"/>
          <w:sz w:val="24"/>
          <w:szCs w:val="24"/>
        </w:rPr>
      </w:pPr>
      <w:r w:rsidRPr="008D4A4F">
        <w:rPr>
          <w:rFonts w:ascii="Times New Roman" w:hAnsi="Times New Roman" w:cs="Times New Roman"/>
          <w:sz w:val="24"/>
          <w:szCs w:val="24"/>
        </w:rPr>
        <w:t>A court in the exercise of its jurisdiction in every cause or matter pending before it has power to grant and shall grant either absolutely or on reasonable terms and conditions that it considers just, all remedies that any of the parties may appear to be entitled to in respect of any and every legal or equitable claim properly brought forward by them respectively in the cause or matter, so that as far as possible all matters so in controversy between the parties respectively may be completely and finally determined and all multiplicity of legal proceedings concerning those matters avoided.</w:t>
      </w:r>
    </w:p>
    <w:p w14:paraId="0FA664A0" w14:textId="77777777" w:rsidR="002B626B" w:rsidRDefault="002B626B" w:rsidP="002B626B">
      <w:pPr>
        <w:pStyle w:val="ListParagraph"/>
        <w:spacing w:after="240" w:line="240" w:lineRule="auto"/>
        <w:ind w:left="0" w:right="571"/>
        <w:contextualSpacing w:val="0"/>
        <w:jc w:val="both"/>
        <w:rPr>
          <w:rFonts w:ascii="Times New Roman" w:hAnsi="Times New Roman" w:cs="Times New Roman"/>
          <w:sz w:val="24"/>
          <w:szCs w:val="24"/>
        </w:rPr>
      </w:pPr>
    </w:p>
    <w:p w14:paraId="276C394F" w14:textId="77777777" w:rsidR="002B626B" w:rsidRDefault="002B626B" w:rsidP="002B626B">
      <w:pPr>
        <w:pStyle w:val="ListParagraph"/>
        <w:spacing w:after="240" w:line="240" w:lineRule="auto"/>
        <w:ind w:left="0" w:right="571"/>
        <w:contextualSpacing w:val="0"/>
        <w:jc w:val="both"/>
        <w:rPr>
          <w:rFonts w:ascii="Times New Roman" w:hAnsi="Times New Roman" w:cs="Times New Roman"/>
          <w:sz w:val="24"/>
          <w:szCs w:val="24"/>
        </w:rPr>
      </w:pPr>
    </w:p>
    <w:p w14:paraId="7A02E1F2" w14:textId="77777777" w:rsidR="002B626B" w:rsidRDefault="002B626B" w:rsidP="002B626B">
      <w:pPr>
        <w:pStyle w:val="ListParagraph"/>
        <w:spacing w:after="240" w:line="240" w:lineRule="auto"/>
        <w:ind w:left="0" w:right="571"/>
        <w:contextualSpacing w:val="0"/>
        <w:jc w:val="both"/>
        <w:rPr>
          <w:rFonts w:ascii="Times New Roman" w:hAnsi="Times New Roman" w:cs="Times New Roman"/>
          <w:sz w:val="24"/>
          <w:szCs w:val="24"/>
        </w:rPr>
      </w:pPr>
    </w:p>
    <w:p w14:paraId="4564D651" w14:textId="77777777" w:rsidR="001A7DB9" w:rsidRPr="0081787D" w:rsidRDefault="001A7DB9" w:rsidP="001A7DB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court’s remedial </w:t>
      </w:r>
      <w:r w:rsidRPr="000D21A3">
        <w:rPr>
          <w:rFonts w:ascii="Times New Roman" w:hAnsi="Times New Roman" w:cs="Times New Roman"/>
          <w:sz w:val="28"/>
          <w:szCs w:val="28"/>
        </w:rPr>
        <w:t>powers under s</w:t>
      </w:r>
      <w:r>
        <w:rPr>
          <w:rFonts w:ascii="Times New Roman" w:hAnsi="Times New Roman" w:cs="Times New Roman"/>
          <w:sz w:val="28"/>
          <w:szCs w:val="28"/>
        </w:rPr>
        <w:t xml:space="preserve"> </w:t>
      </w:r>
      <w:r w:rsidRPr="000D21A3">
        <w:rPr>
          <w:rFonts w:ascii="Times New Roman" w:hAnsi="Times New Roman" w:cs="Times New Roman"/>
          <w:sz w:val="28"/>
          <w:szCs w:val="28"/>
        </w:rPr>
        <w:t xml:space="preserve">27 of the </w:t>
      </w:r>
      <w:r w:rsidRPr="000D21A3">
        <w:rPr>
          <w:rFonts w:ascii="Times New Roman" w:hAnsi="Times New Roman" w:cs="Times New Roman"/>
          <w:i/>
          <w:iCs/>
          <w:sz w:val="28"/>
          <w:szCs w:val="28"/>
        </w:rPr>
        <w:t xml:space="preserve">Judicature </w:t>
      </w:r>
      <w:r w:rsidRPr="001C5787">
        <w:rPr>
          <w:rFonts w:ascii="Times New Roman" w:hAnsi="Times New Roman" w:cs="Times New Roman"/>
          <w:i/>
          <w:iCs/>
          <w:sz w:val="28"/>
          <w:szCs w:val="28"/>
        </w:rPr>
        <w:t>Act</w:t>
      </w:r>
      <w:r>
        <w:rPr>
          <w:rFonts w:ascii="Times New Roman" w:hAnsi="Times New Roman" w:cs="Times New Roman"/>
          <w:sz w:val="28"/>
          <w:szCs w:val="28"/>
        </w:rPr>
        <w:t xml:space="preserve"> should be</w:t>
      </w:r>
      <w:r w:rsidRPr="008004C7">
        <w:rPr>
          <w:rFonts w:ascii="Times New Roman" w:hAnsi="Times New Roman" w:cs="Times New Roman"/>
          <w:sz w:val="28"/>
          <w:szCs w:val="28"/>
        </w:rPr>
        <w:t xml:space="preserve"> exercised sparingly and only when statutory authority is unavailable or insufficient</w:t>
      </w:r>
      <w:r>
        <w:rPr>
          <w:rFonts w:ascii="Times New Roman" w:hAnsi="Times New Roman" w:cs="Times New Roman"/>
          <w:sz w:val="28"/>
          <w:szCs w:val="28"/>
        </w:rPr>
        <w:t>. There is no such legislative gap here.</w:t>
      </w:r>
      <w:r w:rsidRPr="00BB185D">
        <w:rPr>
          <w:rFonts w:ascii="Times New Roman" w:hAnsi="Times New Roman" w:cs="Times New Roman"/>
          <w:sz w:val="28"/>
          <w:szCs w:val="28"/>
        </w:rPr>
        <w:t xml:space="preserve"> </w:t>
      </w:r>
      <w:r w:rsidRPr="0081787D">
        <w:rPr>
          <w:rFonts w:ascii="Times New Roman" w:hAnsi="Times New Roman" w:cs="Times New Roman"/>
          <w:sz w:val="28"/>
          <w:szCs w:val="28"/>
        </w:rPr>
        <w:t xml:space="preserve">Section 5 of the </w:t>
      </w:r>
      <w:r w:rsidRPr="0081787D">
        <w:rPr>
          <w:rFonts w:ascii="Times New Roman" w:hAnsi="Times New Roman" w:cs="Times New Roman"/>
          <w:i/>
          <w:iCs/>
          <w:sz w:val="28"/>
          <w:szCs w:val="28"/>
        </w:rPr>
        <w:t>Act</w:t>
      </w:r>
      <w:r w:rsidRPr="0081787D">
        <w:rPr>
          <w:rFonts w:ascii="Times New Roman" w:hAnsi="Times New Roman" w:cs="Times New Roman"/>
          <w:sz w:val="28"/>
          <w:szCs w:val="28"/>
        </w:rPr>
        <w:t xml:space="preserve"> explicitly limits the ability of the court to intervene in arbitral issues</w:t>
      </w:r>
      <w:r>
        <w:rPr>
          <w:rFonts w:ascii="Times New Roman" w:hAnsi="Times New Roman" w:cs="Times New Roman"/>
          <w:sz w:val="28"/>
          <w:szCs w:val="28"/>
        </w:rPr>
        <w:t xml:space="preserve">, and s 8 sets out circumstances where a stay is appropriate. Further, the </w:t>
      </w:r>
      <w:r w:rsidRPr="00BB185D">
        <w:rPr>
          <w:rFonts w:ascii="Times New Roman" w:hAnsi="Times New Roman" w:cs="Times New Roman"/>
          <w:sz w:val="28"/>
          <w:szCs w:val="28"/>
        </w:rPr>
        <w:t>underlying policy goals of modern arbitration legislation</w:t>
      </w:r>
      <w:r>
        <w:rPr>
          <w:rFonts w:ascii="Times New Roman" w:hAnsi="Times New Roman" w:cs="Times New Roman"/>
          <w:sz w:val="28"/>
          <w:szCs w:val="28"/>
        </w:rPr>
        <w:t xml:space="preserve"> guide against court intervention. Use of powers under s 27 is not warranted in these circumstances.</w:t>
      </w:r>
    </w:p>
    <w:p w14:paraId="6804DD5A" w14:textId="2E1D3289" w:rsidR="002A7207" w:rsidRDefault="00933D88" w:rsidP="00CC121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Nihtat also relies on</w:t>
      </w:r>
      <w:r w:rsidR="00A512DE">
        <w:rPr>
          <w:rFonts w:ascii="Times New Roman" w:hAnsi="Times New Roman" w:cs="Times New Roman"/>
          <w:sz w:val="28"/>
          <w:szCs w:val="28"/>
        </w:rPr>
        <w:t xml:space="preserve"> the </w:t>
      </w:r>
      <w:r w:rsidR="00A512DE" w:rsidRPr="00A0230B">
        <w:rPr>
          <w:rFonts w:ascii="Times New Roman" w:hAnsi="Times New Roman" w:cs="Times New Roman"/>
          <w:i/>
          <w:iCs/>
          <w:sz w:val="28"/>
          <w:szCs w:val="28"/>
        </w:rPr>
        <w:t xml:space="preserve">Rules of </w:t>
      </w:r>
      <w:r w:rsidR="00026477">
        <w:rPr>
          <w:rFonts w:ascii="Times New Roman" w:hAnsi="Times New Roman" w:cs="Times New Roman"/>
          <w:i/>
          <w:iCs/>
          <w:sz w:val="28"/>
          <w:szCs w:val="28"/>
        </w:rPr>
        <w:t xml:space="preserve">the Supreme </w:t>
      </w:r>
      <w:r w:rsidR="00A512DE" w:rsidRPr="00A0230B">
        <w:rPr>
          <w:rFonts w:ascii="Times New Roman" w:hAnsi="Times New Roman" w:cs="Times New Roman"/>
          <w:i/>
          <w:iCs/>
          <w:sz w:val="28"/>
          <w:szCs w:val="28"/>
        </w:rPr>
        <w:t>Court</w:t>
      </w:r>
      <w:r w:rsidR="00026477">
        <w:rPr>
          <w:rFonts w:ascii="Times New Roman" w:hAnsi="Times New Roman" w:cs="Times New Roman"/>
          <w:i/>
          <w:iCs/>
          <w:sz w:val="28"/>
          <w:szCs w:val="28"/>
        </w:rPr>
        <w:t xml:space="preserve"> of the Northwest Territories</w:t>
      </w:r>
      <w:r w:rsidR="00A512DE">
        <w:rPr>
          <w:rFonts w:ascii="Times New Roman" w:hAnsi="Times New Roman" w:cs="Times New Roman"/>
          <w:sz w:val="28"/>
          <w:szCs w:val="28"/>
        </w:rPr>
        <w:t>,</w:t>
      </w:r>
      <w:r w:rsidR="00026477">
        <w:rPr>
          <w:rFonts w:ascii="Times New Roman" w:hAnsi="Times New Roman" w:cs="Times New Roman"/>
          <w:sz w:val="28"/>
          <w:szCs w:val="28"/>
        </w:rPr>
        <w:t xml:space="preserve"> </w:t>
      </w:r>
      <w:r w:rsidR="00026477" w:rsidRPr="00026477">
        <w:rPr>
          <w:rFonts w:ascii="Times New Roman" w:hAnsi="Times New Roman" w:cs="Times New Roman"/>
          <w:sz w:val="28"/>
          <w:szCs w:val="28"/>
        </w:rPr>
        <w:t>NWT Reg 010-96</w:t>
      </w:r>
      <w:r w:rsidR="00A512DE">
        <w:rPr>
          <w:rFonts w:ascii="Times New Roman" w:hAnsi="Times New Roman" w:cs="Times New Roman"/>
          <w:sz w:val="28"/>
          <w:szCs w:val="28"/>
        </w:rPr>
        <w:t xml:space="preserve"> which</w:t>
      </w:r>
      <w:r w:rsidR="001D65C2">
        <w:rPr>
          <w:rFonts w:ascii="Times New Roman" w:hAnsi="Times New Roman" w:cs="Times New Roman"/>
          <w:sz w:val="28"/>
          <w:szCs w:val="28"/>
        </w:rPr>
        <w:t xml:space="preserve"> articulate an underlying objective </w:t>
      </w:r>
      <w:r w:rsidR="00312E51">
        <w:rPr>
          <w:rFonts w:ascii="Times New Roman" w:hAnsi="Times New Roman" w:cs="Times New Roman"/>
          <w:sz w:val="28"/>
          <w:szCs w:val="28"/>
        </w:rPr>
        <w:t>“to secure the just</w:t>
      </w:r>
      <w:r w:rsidR="00026477">
        <w:rPr>
          <w:rFonts w:ascii="Times New Roman" w:hAnsi="Times New Roman" w:cs="Times New Roman"/>
          <w:sz w:val="28"/>
          <w:szCs w:val="28"/>
        </w:rPr>
        <w:t>,</w:t>
      </w:r>
      <w:r w:rsidR="00312E51">
        <w:rPr>
          <w:rFonts w:ascii="Times New Roman" w:hAnsi="Times New Roman" w:cs="Times New Roman"/>
          <w:sz w:val="28"/>
          <w:szCs w:val="28"/>
        </w:rPr>
        <w:t xml:space="preserve"> speedy and inexpensive determination of every proceeding”.</w:t>
      </w:r>
      <w:r w:rsidR="00312E51">
        <w:rPr>
          <w:rStyle w:val="FootnoteReference"/>
          <w:rFonts w:ascii="Times New Roman" w:hAnsi="Times New Roman" w:cs="Times New Roman"/>
          <w:sz w:val="28"/>
          <w:szCs w:val="28"/>
        </w:rPr>
        <w:footnoteReference w:id="5"/>
      </w:r>
      <w:r w:rsidR="00740A18">
        <w:rPr>
          <w:rFonts w:ascii="Times New Roman" w:hAnsi="Times New Roman" w:cs="Times New Roman"/>
          <w:sz w:val="28"/>
          <w:szCs w:val="28"/>
        </w:rPr>
        <w:t xml:space="preserve"> </w:t>
      </w:r>
    </w:p>
    <w:p w14:paraId="170E183D" w14:textId="17B8BE8F" w:rsidR="00A02DA1" w:rsidRPr="00A02DA1" w:rsidRDefault="00C87FE3" w:rsidP="00A02DA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Nihtat </w:t>
      </w:r>
      <w:r w:rsidR="00A02DA1">
        <w:rPr>
          <w:rFonts w:ascii="Times New Roman" w:hAnsi="Times New Roman" w:cs="Times New Roman"/>
          <w:sz w:val="28"/>
          <w:szCs w:val="28"/>
        </w:rPr>
        <w:t xml:space="preserve">references </w:t>
      </w:r>
      <w:r w:rsidR="004D2225">
        <w:rPr>
          <w:rFonts w:ascii="Times New Roman" w:hAnsi="Times New Roman" w:cs="Times New Roman"/>
          <w:sz w:val="28"/>
          <w:szCs w:val="28"/>
        </w:rPr>
        <w:t xml:space="preserve">the case of </w:t>
      </w:r>
      <w:r w:rsidR="00C20A93" w:rsidRPr="00E466E7">
        <w:rPr>
          <w:rFonts w:ascii="Times New Roman" w:hAnsi="Times New Roman" w:cs="Times New Roman"/>
          <w:i/>
          <w:iCs/>
          <w:sz w:val="28"/>
          <w:szCs w:val="28"/>
        </w:rPr>
        <w:t>Williams v Amazon.com Inc</w:t>
      </w:r>
      <w:r w:rsidR="00026477">
        <w:rPr>
          <w:rFonts w:ascii="Times New Roman" w:hAnsi="Times New Roman" w:cs="Times New Roman"/>
          <w:sz w:val="28"/>
          <w:szCs w:val="28"/>
        </w:rPr>
        <w:t>,</w:t>
      </w:r>
      <w:r w:rsidR="00294F22">
        <w:rPr>
          <w:rFonts w:ascii="Times New Roman" w:hAnsi="Times New Roman" w:cs="Times New Roman"/>
          <w:sz w:val="28"/>
          <w:szCs w:val="28"/>
        </w:rPr>
        <w:t xml:space="preserve"> </w:t>
      </w:r>
      <w:r w:rsidR="00902579">
        <w:rPr>
          <w:rFonts w:ascii="Times New Roman" w:hAnsi="Times New Roman" w:cs="Times New Roman"/>
          <w:sz w:val="28"/>
          <w:szCs w:val="28"/>
        </w:rPr>
        <w:t>2023 BCCA 314</w:t>
      </w:r>
      <w:r w:rsidR="00A0230B">
        <w:rPr>
          <w:rFonts w:ascii="Times New Roman" w:hAnsi="Times New Roman" w:cs="Times New Roman"/>
          <w:sz w:val="28"/>
          <w:szCs w:val="28"/>
        </w:rPr>
        <w:t xml:space="preserve"> [</w:t>
      </w:r>
      <w:r w:rsidR="00A0230B" w:rsidRPr="00A0230B">
        <w:rPr>
          <w:rFonts w:ascii="Times New Roman" w:hAnsi="Times New Roman" w:cs="Times New Roman"/>
          <w:i/>
          <w:iCs/>
          <w:sz w:val="28"/>
          <w:szCs w:val="28"/>
        </w:rPr>
        <w:t>Williams</w:t>
      </w:r>
      <w:r w:rsidR="00A0230B">
        <w:rPr>
          <w:rFonts w:ascii="Times New Roman" w:hAnsi="Times New Roman" w:cs="Times New Roman"/>
          <w:sz w:val="28"/>
          <w:szCs w:val="28"/>
        </w:rPr>
        <w:t>]</w:t>
      </w:r>
      <w:r w:rsidR="004D2225">
        <w:rPr>
          <w:rFonts w:ascii="Times New Roman" w:hAnsi="Times New Roman" w:cs="Times New Roman"/>
          <w:sz w:val="28"/>
          <w:szCs w:val="28"/>
        </w:rPr>
        <w:t>,</w:t>
      </w:r>
      <w:r w:rsidR="00902579">
        <w:rPr>
          <w:rFonts w:ascii="Times New Roman" w:hAnsi="Times New Roman" w:cs="Times New Roman"/>
          <w:sz w:val="28"/>
          <w:szCs w:val="28"/>
        </w:rPr>
        <w:t xml:space="preserve"> </w:t>
      </w:r>
      <w:r w:rsidR="00AE775D">
        <w:rPr>
          <w:rFonts w:ascii="Times New Roman" w:hAnsi="Times New Roman" w:cs="Times New Roman"/>
          <w:sz w:val="28"/>
          <w:szCs w:val="28"/>
        </w:rPr>
        <w:t>where the court considered when</w:t>
      </w:r>
      <w:r w:rsidR="00D56595">
        <w:rPr>
          <w:rFonts w:ascii="Times New Roman" w:hAnsi="Times New Roman" w:cs="Times New Roman"/>
          <w:sz w:val="28"/>
          <w:szCs w:val="28"/>
        </w:rPr>
        <w:t xml:space="preserve"> a contract may be void for public policy reasons. </w:t>
      </w:r>
      <w:r w:rsidR="00E03F84">
        <w:rPr>
          <w:rFonts w:ascii="Times New Roman" w:hAnsi="Times New Roman" w:cs="Times New Roman"/>
          <w:sz w:val="28"/>
          <w:szCs w:val="28"/>
        </w:rPr>
        <w:t xml:space="preserve">The court in </w:t>
      </w:r>
      <w:r w:rsidR="00AE775D" w:rsidRPr="00E03F84">
        <w:rPr>
          <w:rFonts w:ascii="Times New Roman" w:hAnsi="Times New Roman" w:cs="Times New Roman"/>
          <w:i/>
          <w:iCs/>
          <w:sz w:val="28"/>
          <w:szCs w:val="28"/>
        </w:rPr>
        <w:t xml:space="preserve">Williams </w:t>
      </w:r>
      <w:r w:rsidR="00A02DA1">
        <w:rPr>
          <w:rFonts w:ascii="Times New Roman" w:hAnsi="Times New Roman" w:cs="Times New Roman"/>
          <w:sz w:val="28"/>
          <w:szCs w:val="28"/>
        </w:rPr>
        <w:t>applied the legal principles from</w:t>
      </w:r>
      <w:r w:rsidR="00061BDF">
        <w:rPr>
          <w:rFonts w:ascii="Times New Roman" w:hAnsi="Times New Roman" w:cs="Times New Roman"/>
          <w:sz w:val="28"/>
          <w:szCs w:val="28"/>
        </w:rPr>
        <w:t xml:space="preserve"> </w:t>
      </w:r>
      <w:r w:rsidR="006D2141" w:rsidRPr="006D2141">
        <w:rPr>
          <w:rFonts w:ascii="Times New Roman" w:hAnsi="Times New Roman" w:cs="Times New Roman"/>
          <w:i/>
          <w:iCs/>
          <w:sz w:val="28"/>
          <w:szCs w:val="28"/>
        </w:rPr>
        <w:t>Uber Technologies Inc v</w:t>
      </w:r>
      <w:r w:rsidR="006D2141" w:rsidRPr="006D2141">
        <w:rPr>
          <w:rFonts w:ascii="Times New Roman" w:hAnsi="Times New Roman" w:cs="Times New Roman"/>
          <w:b/>
          <w:bCs/>
          <w:i/>
          <w:iCs/>
          <w:sz w:val="28"/>
          <w:szCs w:val="28"/>
        </w:rPr>
        <w:t> </w:t>
      </w:r>
      <w:r w:rsidR="006D2141" w:rsidRPr="006D2141">
        <w:rPr>
          <w:rFonts w:ascii="Times New Roman" w:hAnsi="Times New Roman" w:cs="Times New Roman"/>
          <w:i/>
          <w:iCs/>
          <w:sz w:val="28"/>
          <w:szCs w:val="28"/>
        </w:rPr>
        <w:t>Heller</w:t>
      </w:r>
      <w:r w:rsidR="006D2141" w:rsidRPr="006D2141">
        <w:rPr>
          <w:rFonts w:ascii="Times New Roman" w:hAnsi="Times New Roman" w:cs="Times New Roman"/>
          <w:sz w:val="28"/>
          <w:szCs w:val="28"/>
        </w:rPr>
        <w:t>,</w:t>
      </w:r>
      <w:r w:rsidR="006D2141">
        <w:rPr>
          <w:rFonts w:ascii="Times New Roman" w:hAnsi="Times New Roman" w:cs="Times New Roman"/>
          <w:sz w:val="28"/>
          <w:szCs w:val="28"/>
        </w:rPr>
        <w:t xml:space="preserve"> </w:t>
      </w:r>
      <w:r w:rsidR="006D2141" w:rsidRPr="006D2141">
        <w:rPr>
          <w:rFonts w:ascii="Times New Roman" w:hAnsi="Times New Roman" w:cs="Times New Roman"/>
          <w:sz w:val="28"/>
          <w:szCs w:val="28"/>
        </w:rPr>
        <w:t>2020 SCC 16</w:t>
      </w:r>
      <w:r w:rsidR="006D2141">
        <w:rPr>
          <w:rFonts w:ascii="Times New Roman" w:hAnsi="Times New Roman" w:cs="Times New Roman"/>
          <w:sz w:val="28"/>
          <w:szCs w:val="28"/>
        </w:rPr>
        <w:t xml:space="preserve">, </w:t>
      </w:r>
      <w:r w:rsidR="00061BDF" w:rsidRPr="006D2141">
        <w:rPr>
          <w:rFonts w:ascii="Times New Roman" w:hAnsi="Times New Roman" w:cs="Times New Roman"/>
          <w:sz w:val="28"/>
          <w:szCs w:val="28"/>
        </w:rPr>
        <w:t xml:space="preserve">which is the leading case on the legal doctrine of unconscionability in contract. </w:t>
      </w:r>
      <w:r w:rsidR="00A02DA1">
        <w:rPr>
          <w:rFonts w:ascii="Times New Roman" w:hAnsi="Times New Roman" w:cs="Times New Roman"/>
          <w:sz w:val="28"/>
          <w:szCs w:val="28"/>
        </w:rPr>
        <w:t xml:space="preserve"> </w:t>
      </w:r>
    </w:p>
    <w:p w14:paraId="41972370" w14:textId="25732421" w:rsidR="00946674" w:rsidRDefault="00600B36" w:rsidP="0033419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w:t>
      </w:r>
      <w:r w:rsidR="00E03F84" w:rsidRPr="00E03F84">
        <w:rPr>
          <w:rFonts w:ascii="Times New Roman" w:hAnsi="Times New Roman" w:cs="Times New Roman"/>
          <w:i/>
          <w:iCs/>
          <w:sz w:val="28"/>
          <w:szCs w:val="28"/>
        </w:rPr>
        <w:t>Williams</w:t>
      </w:r>
      <w:r w:rsidR="00E03F84">
        <w:rPr>
          <w:rFonts w:ascii="Times New Roman" w:hAnsi="Times New Roman" w:cs="Times New Roman"/>
          <w:sz w:val="28"/>
          <w:szCs w:val="28"/>
        </w:rPr>
        <w:t xml:space="preserve"> </w:t>
      </w:r>
      <w:r>
        <w:rPr>
          <w:rFonts w:ascii="Times New Roman" w:hAnsi="Times New Roman" w:cs="Times New Roman"/>
          <w:sz w:val="28"/>
          <w:szCs w:val="28"/>
        </w:rPr>
        <w:t>the court</w:t>
      </w:r>
      <w:r w:rsidR="00D56595" w:rsidRPr="006D2141">
        <w:rPr>
          <w:rFonts w:ascii="Times New Roman" w:hAnsi="Times New Roman" w:cs="Times New Roman"/>
          <w:sz w:val="28"/>
          <w:szCs w:val="28"/>
        </w:rPr>
        <w:t xml:space="preserve"> </w:t>
      </w:r>
      <w:r w:rsidR="00A63B90" w:rsidRPr="006D2141">
        <w:rPr>
          <w:rFonts w:ascii="Times New Roman" w:hAnsi="Times New Roman" w:cs="Times New Roman"/>
          <w:sz w:val="28"/>
          <w:szCs w:val="28"/>
        </w:rPr>
        <w:t>focused on</w:t>
      </w:r>
      <w:r w:rsidR="00D56595" w:rsidRPr="006D2141">
        <w:rPr>
          <w:rFonts w:ascii="Times New Roman" w:hAnsi="Times New Roman" w:cs="Times New Roman"/>
          <w:sz w:val="28"/>
          <w:szCs w:val="28"/>
        </w:rPr>
        <w:t xml:space="preserve"> </w:t>
      </w:r>
      <w:r w:rsidR="00A64CCB" w:rsidRPr="006D2141">
        <w:rPr>
          <w:rFonts w:ascii="Times New Roman" w:hAnsi="Times New Roman" w:cs="Times New Roman"/>
          <w:sz w:val="28"/>
          <w:szCs w:val="28"/>
        </w:rPr>
        <w:t xml:space="preserve">the validity of </w:t>
      </w:r>
      <w:r w:rsidR="00180F8A">
        <w:rPr>
          <w:rFonts w:ascii="Times New Roman" w:hAnsi="Times New Roman" w:cs="Times New Roman"/>
          <w:sz w:val="28"/>
          <w:szCs w:val="28"/>
        </w:rPr>
        <w:t xml:space="preserve">contract and when a contract can be void </w:t>
      </w:r>
      <w:r w:rsidR="007D7094">
        <w:rPr>
          <w:rFonts w:ascii="Times New Roman" w:hAnsi="Times New Roman" w:cs="Times New Roman"/>
          <w:sz w:val="28"/>
          <w:szCs w:val="28"/>
        </w:rPr>
        <w:t>because it is contrary to public policy</w:t>
      </w:r>
      <w:r w:rsidR="00EC75BA">
        <w:rPr>
          <w:rFonts w:ascii="Times New Roman" w:hAnsi="Times New Roman" w:cs="Times New Roman"/>
          <w:sz w:val="28"/>
          <w:szCs w:val="28"/>
        </w:rPr>
        <w:t>.</w:t>
      </w:r>
      <w:r w:rsidR="0071543A">
        <w:rPr>
          <w:rFonts w:ascii="Times New Roman" w:hAnsi="Times New Roman" w:cs="Times New Roman"/>
          <w:sz w:val="28"/>
          <w:szCs w:val="28"/>
        </w:rPr>
        <w:t xml:space="preserve"> </w:t>
      </w:r>
      <w:r w:rsidR="009C07D8" w:rsidRPr="009C07D8">
        <w:rPr>
          <w:rFonts w:ascii="Times New Roman" w:hAnsi="Times New Roman" w:cs="Times New Roman"/>
          <w:sz w:val="28"/>
          <w:szCs w:val="28"/>
        </w:rPr>
        <w:t>Williams does not stand for the authority that there is a residual discretion to consider policy concerns raised by a party in opposing an arbitration agreement.</w:t>
      </w:r>
      <w:r w:rsidR="00000FD2">
        <w:rPr>
          <w:rFonts w:ascii="Times New Roman" w:hAnsi="Times New Roman" w:cs="Times New Roman"/>
          <w:sz w:val="28"/>
          <w:szCs w:val="28"/>
        </w:rPr>
        <w:t xml:space="preserve"> </w:t>
      </w:r>
    </w:p>
    <w:p w14:paraId="2E69B657" w14:textId="40E7EDB6" w:rsidR="006D2141" w:rsidRPr="002901E5" w:rsidRDefault="002901E5" w:rsidP="006D2141">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334198">
        <w:rPr>
          <w:rFonts w:ascii="Times New Roman" w:hAnsi="Times New Roman" w:cs="Times New Roman"/>
          <w:sz w:val="28"/>
          <w:szCs w:val="28"/>
        </w:rPr>
        <w:t xml:space="preserve">legal doctrine of unconscionability is not engaged on the facts before me and </w:t>
      </w:r>
      <w:r w:rsidR="00946674">
        <w:rPr>
          <w:rFonts w:ascii="Times New Roman" w:hAnsi="Times New Roman" w:cs="Times New Roman"/>
          <w:sz w:val="28"/>
          <w:szCs w:val="28"/>
        </w:rPr>
        <w:t>there is no public policy</w:t>
      </w:r>
      <w:r w:rsidR="00334198">
        <w:rPr>
          <w:rFonts w:ascii="Times New Roman" w:hAnsi="Times New Roman" w:cs="Times New Roman"/>
          <w:sz w:val="28"/>
          <w:szCs w:val="28"/>
        </w:rPr>
        <w:t xml:space="preserve"> basis upon which the Arbitrator </w:t>
      </w:r>
      <w:r>
        <w:rPr>
          <w:rFonts w:ascii="Times New Roman" w:hAnsi="Times New Roman" w:cs="Times New Roman"/>
          <w:sz w:val="28"/>
          <w:szCs w:val="28"/>
        </w:rPr>
        <w:t>sh</w:t>
      </w:r>
      <w:r w:rsidR="00334198">
        <w:rPr>
          <w:rFonts w:ascii="Times New Roman" w:hAnsi="Times New Roman" w:cs="Times New Roman"/>
          <w:sz w:val="28"/>
          <w:szCs w:val="28"/>
        </w:rPr>
        <w:t xml:space="preserve">ould have declined jurisdiction. </w:t>
      </w:r>
    </w:p>
    <w:p w14:paraId="6CC1ED77" w14:textId="20BA74AD" w:rsidR="007720EB" w:rsidRDefault="00A10682" w:rsidP="007E2DBB">
      <w:pPr>
        <w:pStyle w:val="ListParagraph"/>
        <w:numPr>
          <w:ilvl w:val="0"/>
          <w:numId w:val="9"/>
        </w:numPr>
        <w:spacing w:after="240" w:line="240" w:lineRule="auto"/>
        <w:contextualSpacing w:val="0"/>
        <w:jc w:val="both"/>
        <w:rPr>
          <w:rFonts w:ascii="Times New Roman" w:hAnsi="Times New Roman" w:cs="Times New Roman"/>
          <w:sz w:val="28"/>
          <w:szCs w:val="28"/>
        </w:rPr>
      </w:pPr>
      <w:r w:rsidRPr="000D21A3">
        <w:rPr>
          <w:rFonts w:ascii="Times New Roman" w:hAnsi="Times New Roman" w:cs="Times New Roman"/>
          <w:sz w:val="28"/>
          <w:szCs w:val="28"/>
        </w:rPr>
        <w:t>I</w:t>
      </w:r>
      <w:r w:rsidR="00416DC9" w:rsidRPr="000D21A3">
        <w:rPr>
          <w:rFonts w:ascii="Times New Roman" w:hAnsi="Times New Roman" w:cs="Times New Roman"/>
          <w:sz w:val="28"/>
          <w:szCs w:val="28"/>
        </w:rPr>
        <w:t xml:space="preserve"> acknowledge that</w:t>
      </w:r>
      <w:r w:rsidR="00A21056" w:rsidRPr="000D21A3">
        <w:rPr>
          <w:rFonts w:ascii="Times New Roman" w:hAnsi="Times New Roman" w:cs="Times New Roman"/>
          <w:sz w:val="28"/>
          <w:szCs w:val="28"/>
        </w:rPr>
        <w:t xml:space="preserve"> </w:t>
      </w:r>
      <w:r w:rsidRPr="000D21A3">
        <w:rPr>
          <w:rFonts w:ascii="Times New Roman" w:hAnsi="Times New Roman" w:cs="Times New Roman"/>
          <w:sz w:val="28"/>
          <w:szCs w:val="28"/>
        </w:rPr>
        <w:t>t</w:t>
      </w:r>
      <w:r w:rsidR="00D70BF0" w:rsidRPr="000D21A3">
        <w:rPr>
          <w:rFonts w:ascii="Times New Roman" w:hAnsi="Times New Roman" w:cs="Times New Roman"/>
          <w:sz w:val="28"/>
          <w:szCs w:val="28"/>
        </w:rPr>
        <w:t xml:space="preserve">here are unanswered questions about how the findings in an arbitration process will impact the </w:t>
      </w:r>
      <w:r w:rsidR="00401421">
        <w:rPr>
          <w:rFonts w:ascii="Times New Roman" w:hAnsi="Times New Roman" w:cs="Times New Roman"/>
          <w:sz w:val="28"/>
          <w:szCs w:val="28"/>
        </w:rPr>
        <w:t>Action</w:t>
      </w:r>
      <w:r w:rsidR="00037B98" w:rsidRPr="000D21A3">
        <w:rPr>
          <w:rFonts w:ascii="Times New Roman" w:hAnsi="Times New Roman" w:cs="Times New Roman"/>
          <w:sz w:val="28"/>
          <w:szCs w:val="28"/>
        </w:rPr>
        <w:t xml:space="preserve">. </w:t>
      </w:r>
      <w:r w:rsidR="001B245E" w:rsidRPr="000D21A3">
        <w:rPr>
          <w:rFonts w:ascii="Times New Roman" w:hAnsi="Times New Roman" w:cs="Times New Roman"/>
          <w:sz w:val="28"/>
          <w:szCs w:val="28"/>
        </w:rPr>
        <w:t xml:space="preserve">However, </w:t>
      </w:r>
      <w:r w:rsidR="00EA470F" w:rsidRPr="000D21A3">
        <w:rPr>
          <w:rFonts w:ascii="Times New Roman" w:hAnsi="Times New Roman" w:cs="Times New Roman"/>
          <w:sz w:val="28"/>
          <w:szCs w:val="28"/>
        </w:rPr>
        <w:t xml:space="preserve">as confirmed in </w:t>
      </w:r>
      <w:r w:rsidR="00EA470F" w:rsidRPr="000D21A3">
        <w:rPr>
          <w:rFonts w:ascii="Times New Roman" w:hAnsi="Times New Roman" w:cs="Times New Roman"/>
          <w:i/>
          <w:iCs/>
          <w:sz w:val="28"/>
          <w:szCs w:val="28"/>
        </w:rPr>
        <w:t>Telus</w:t>
      </w:r>
      <w:r w:rsidR="00EA470F" w:rsidRPr="000D21A3">
        <w:rPr>
          <w:rFonts w:ascii="Times New Roman" w:hAnsi="Times New Roman" w:cs="Times New Roman"/>
          <w:sz w:val="28"/>
          <w:szCs w:val="28"/>
        </w:rPr>
        <w:t xml:space="preserve">, </w:t>
      </w:r>
      <w:r w:rsidR="001B245E" w:rsidRPr="000D21A3">
        <w:rPr>
          <w:rFonts w:ascii="Times New Roman" w:hAnsi="Times New Roman" w:cs="Times New Roman"/>
          <w:sz w:val="28"/>
          <w:szCs w:val="28"/>
        </w:rPr>
        <w:t>the court cannot ignore the will of the legislature</w:t>
      </w:r>
      <w:r w:rsidR="007720EB">
        <w:rPr>
          <w:rFonts w:ascii="Times New Roman" w:hAnsi="Times New Roman" w:cs="Times New Roman"/>
          <w:sz w:val="28"/>
          <w:szCs w:val="28"/>
        </w:rPr>
        <w:t xml:space="preserve">, even in the face of such </w:t>
      </w:r>
      <w:r w:rsidR="00202B25">
        <w:rPr>
          <w:rFonts w:ascii="Times New Roman" w:hAnsi="Times New Roman" w:cs="Times New Roman"/>
          <w:sz w:val="28"/>
          <w:szCs w:val="28"/>
        </w:rPr>
        <w:t>uncertainty</w:t>
      </w:r>
      <w:r w:rsidR="00EA470F" w:rsidRPr="000D21A3">
        <w:rPr>
          <w:rFonts w:ascii="Times New Roman" w:hAnsi="Times New Roman" w:cs="Times New Roman"/>
          <w:sz w:val="28"/>
          <w:szCs w:val="28"/>
        </w:rPr>
        <w:t>.</w:t>
      </w:r>
      <w:r w:rsidR="00E34ADD" w:rsidRPr="000D21A3">
        <w:rPr>
          <w:rFonts w:ascii="Times New Roman" w:hAnsi="Times New Roman" w:cs="Times New Roman"/>
          <w:sz w:val="28"/>
          <w:szCs w:val="28"/>
        </w:rPr>
        <w:t xml:space="preserve"> </w:t>
      </w:r>
    </w:p>
    <w:p w14:paraId="5A1DE6F6" w14:textId="23E6112C" w:rsidR="00DE3652" w:rsidRDefault="00F04329" w:rsidP="00B22232">
      <w:pPr>
        <w:pStyle w:val="ListParagraph"/>
        <w:ind w:left="0"/>
        <w:rPr>
          <w:rFonts w:ascii="Times New Roman" w:hAnsi="Times New Roman" w:cs="Times New Roman"/>
          <w:sz w:val="28"/>
          <w:szCs w:val="28"/>
        </w:rPr>
      </w:pPr>
      <w:r>
        <w:rPr>
          <w:rFonts w:ascii="Times New Roman" w:hAnsi="Times New Roman" w:cs="Times New Roman"/>
          <w:sz w:val="28"/>
          <w:szCs w:val="28"/>
        </w:rPr>
        <w:t>CONCLUSION</w:t>
      </w:r>
    </w:p>
    <w:p w14:paraId="2D634AE1" w14:textId="77777777" w:rsidR="00853C45" w:rsidRDefault="00853C45" w:rsidP="00B22232">
      <w:pPr>
        <w:pStyle w:val="ListParagraph"/>
        <w:ind w:left="0"/>
        <w:rPr>
          <w:rFonts w:ascii="Times New Roman" w:hAnsi="Times New Roman" w:cs="Times New Roman"/>
          <w:sz w:val="28"/>
          <w:szCs w:val="28"/>
        </w:rPr>
      </w:pPr>
    </w:p>
    <w:p w14:paraId="4807992C" w14:textId="4D3DD7F6" w:rsidR="00474F2B" w:rsidRDefault="00853C45" w:rsidP="008F03A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Arbitrator found that he does not have the discretion to refuse jurisdiction over the arbitrable issues. </w:t>
      </w:r>
      <w:r w:rsidR="008F03A6">
        <w:rPr>
          <w:rFonts w:ascii="Times New Roman" w:hAnsi="Times New Roman" w:cs="Times New Roman"/>
          <w:sz w:val="28"/>
          <w:szCs w:val="28"/>
        </w:rPr>
        <w:t>In doing so, t</w:t>
      </w:r>
      <w:r w:rsidR="008F03A6" w:rsidRPr="008F03A6">
        <w:rPr>
          <w:rFonts w:ascii="Times New Roman" w:hAnsi="Times New Roman" w:cs="Times New Roman"/>
          <w:sz w:val="28"/>
          <w:szCs w:val="28"/>
        </w:rPr>
        <w:t xml:space="preserve">he Arbitrator correctly interpreted s.24(1) of the </w:t>
      </w:r>
      <w:r w:rsidR="008F03A6" w:rsidRPr="008F03A6">
        <w:rPr>
          <w:rFonts w:ascii="Times New Roman" w:hAnsi="Times New Roman" w:cs="Times New Roman"/>
          <w:i/>
          <w:iCs/>
          <w:sz w:val="28"/>
          <w:szCs w:val="28"/>
        </w:rPr>
        <w:t>Act</w:t>
      </w:r>
      <w:r w:rsidR="00474F2B">
        <w:rPr>
          <w:rFonts w:ascii="Times New Roman" w:hAnsi="Times New Roman" w:cs="Times New Roman"/>
          <w:sz w:val="28"/>
          <w:szCs w:val="28"/>
        </w:rPr>
        <w:t xml:space="preserve">. </w:t>
      </w:r>
    </w:p>
    <w:p w14:paraId="12ED3E17" w14:textId="10228B32" w:rsidR="008F03A6" w:rsidRPr="00DE3CAB" w:rsidRDefault="00474F2B" w:rsidP="008F03A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Further,</w:t>
      </w:r>
      <w:r w:rsidR="008F03A6" w:rsidRPr="008F03A6">
        <w:rPr>
          <w:rFonts w:ascii="Times New Roman" w:hAnsi="Times New Roman" w:cs="Times New Roman"/>
          <w:sz w:val="28"/>
          <w:szCs w:val="28"/>
        </w:rPr>
        <w:t xml:space="preserve"> </w:t>
      </w:r>
      <w:r>
        <w:rPr>
          <w:rFonts w:ascii="Times New Roman" w:hAnsi="Times New Roman" w:cs="Times New Roman"/>
          <w:sz w:val="28"/>
          <w:szCs w:val="28"/>
        </w:rPr>
        <w:t xml:space="preserve">the Arbitrator correctly applied the law in concluding </w:t>
      </w:r>
      <w:r w:rsidR="008F03A6" w:rsidRPr="008F03A6">
        <w:rPr>
          <w:rFonts w:ascii="Times New Roman" w:hAnsi="Times New Roman" w:cs="Times New Roman"/>
          <w:sz w:val="28"/>
          <w:szCs w:val="28"/>
        </w:rPr>
        <w:t>that a multiplicity of proceedings is not a bar to arbitration in this case.</w:t>
      </w:r>
    </w:p>
    <w:p w14:paraId="790A7833" w14:textId="5C4FEB63" w:rsidR="00A94E67" w:rsidRPr="00A94E67" w:rsidRDefault="00463FAE" w:rsidP="00A94E67">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For the foregoing reasons I </w:t>
      </w:r>
      <w:r w:rsidR="007720EB">
        <w:rPr>
          <w:rFonts w:ascii="Times New Roman" w:hAnsi="Times New Roman" w:cs="Times New Roman"/>
          <w:sz w:val="28"/>
          <w:szCs w:val="28"/>
        </w:rPr>
        <w:t>dismiss</w:t>
      </w:r>
      <w:r>
        <w:rPr>
          <w:rFonts w:ascii="Times New Roman" w:hAnsi="Times New Roman" w:cs="Times New Roman"/>
          <w:sz w:val="28"/>
          <w:szCs w:val="28"/>
        </w:rPr>
        <w:t xml:space="preserve"> Nihtat’s application to set aside the Partial Award of the Arbitrator.</w:t>
      </w:r>
    </w:p>
    <w:p w14:paraId="0A8994FA" w14:textId="77777777" w:rsidR="00F04329" w:rsidRDefault="00F04329" w:rsidP="00B22232">
      <w:pPr>
        <w:pStyle w:val="ListParagraph"/>
        <w:ind w:left="0"/>
        <w:rPr>
          <w:rFonts w:ascii="Times New Roman" w:hAnsi="Times New Roman" w:cs="Times New Roman"/>
          <w:sz w:val="28"/>
          <w:szCs w:val="28"/>
        </w:rPr>
      </w:pPr>
    </w:p>
    <w:p w14:paraId="5EF2B559" w14:textId="77777777" w:rsidR="00D50A02" w:rsidRDefault="00D50A02" w:rsidP="00B22232">
      <w:pPr>
        <w:pStyle w:val="ListParagraph"/>
        <w:ind w:left="0"/>
        <w:rPr>
          <w:rFonts w:ascii="Times New Roman" w:hAnsi="Times New Roman" w:cs="Times New Roman"/>
          <w:sz w:val="28"/>
          <w:szCs w:val="28"/>
        </w:rPr>
      </w:pPr>
    </w:p>
    <w:p w14:paraId="1D98CE16" w14:textId="77777777" w:rsidR="00255978" w:rsidRPr="00B22232" w:rsidRDefault="00255978" w:rsidP="00B22232">
      <w:pPr>
        <w:pStyle w:val="ListParagraph"/>
        <w:ind w:left="0"/>
        <w:rPr>
          <w:rFonts w:ascii="Times New Roman" w:hAnsi="Times New Roman" w:cs="Times New Roman"/>
          <w:sz w:val="28"/>
          <w:szCs w:val="28"/>
        </w:rPr>
      </w:pPr>
    </w:p>
    <w:p w14:paraId="5A3E32FC" w14:textId="63284E64" w:rsidR="00B22232" w:rsidRPr="00B22232"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8F03A6">
        <w:rPr>
          <w:rFonts w:ascii="Times New Roman" w:hAnsi="Times New Roman" w:cs="Times New Roman"/>
          <w:sz w:val="28"/>
          <w:szCs w:val="28"/>
        </w:rPr>
        <w:t>Karin L. Taylor</w:t>
      </w:r>
    </w:p>
    <w:p w14:paraId="5A3E32FD" w14:textId="77777777" w:rsidR="00B22232" w:rsidRPr="00B22232" w:rsidRDefault="00B22232" w:rsidP="00B22232">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5A3E32FE" w14:textId="77777777" w:rsidR="00B11A8F" w:rsidRDefault="00B11A8F" w:rsidP="00B11A8F">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5A3E32FF" w14:textId="0ECF1BD8" w:rsidR="00B22232" w:rsidRDefault="005C2E84" w:rsidP="00B11A8F">
      <w:pPr>
        <w:pStyle w:val="ListParagraph"/>
        <w:ind w:left="0"/>
        <w:rPr>
          <w:rFonts w:ascii="Times New Roman" w:hAnsi="Times New Roman" w:cs="Times New Roman"/>
          <w:sz w:val="28"/>
          <w:szCs w:val="28"/>
        </w:rPr>
      </w:pPr>
      <w:r>
        <w:rPr>
          <w:rFonts w:ascii="Times New Roman" w:hAnsi="Times New Roman" w:cs="Times New Roman"/>
          <w:sz w:val="28"/>
          <w:szCs w:val="28"/>
        </w:rPr>
        <w:t>14</w:t>
      </w:r>
      <w:r w:rsidRPr="005C2E84">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B11A8F">
        <w:rPr>
          <w:rFonts w:ascii="Times New Roman" w:hAnsi="Times New Roman" w:cs="Times New Roman"/>
          <w:sz w:val="28"/>
          <w:szCs w:val="28"/>
        </w:rPr>
        <w:t xml:space="preserve">day of </w:t>
      </w:r>
      <w:proofErr w:type="gramStart"/>
      <w:r>
        <w:rPr>
          <w:rFonts w:ascii="Times New Roman" w:hAnsi="Times New Roman" w:cs="Times New Roman"/>
          <w:sz w:val="28"/>
          <w:szCs w:val="28"/>
        </w:rPr>
        <w:t>August</w:t>
      </w:r>
      <w:r w:rsidR="00853C45">
        <w:rPr>
          <w:rFonts w:ascii="Times New Roman" w:hAnsi="Times New Roman" w:cs="Times New Roman"/>
          <w:sz w:val="28"/>
          <w:szCs w:val="28"/>
        </w:rPr>
        <w:t>,</w:t>
      </w:r>
      <w:proofErr w:type="gramEnd"/>
      <w:r w:rsidR="00853C45">
        <w:rPr>
          <w:rFonts w:ascii="Times New Roman" w:hAnsi="Times New Roman" w:cs="Times New Roman"/>
          <w:sz w:val="28"/>
          <w:szCs w:val="28"/>
        </w:rPr>
        <w:t xml:space="preserve"> 2025</w:t>
      </w:r>
    </w:p>
    <w:p w14:paraId="5A3E3300" w14:textId="77777777" w:rsidR="00B11A8F" w:rsidRPr="00B22232" w:rsidRDefault="00B11A8F" w:rsidP="00B11A8F">
      <w:pPr>
        <w:pStyle w:val="ListParagraph"/>
        <w:ind w:left="0"/>
        <w:rPr>
          <w:rFonts w:ascii="Times New Roman" w:hAnsi="Times New Roman" w:cs="Times New Roman"/>
          <w:sz w:val="28"/>
          <w:szCs w:val="28"/>
        </w:rPr>
      </w:pPr>
    </w:p>
    <w:p w14:paraId="5A3E3301" w14:textId="08A3E473" w:rsidR="00E074CE" w:rsidRDefault="00E074CE"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Counsel for the Applicant:</w:t>
      </w:r>
      <w:r w:rsidR="009658E6">
        <w:rPr>
          <w:rFonts w:ascii="Times New Roman" w:hAnsi="Times New Roman" w:cs="Times New Roman"/>
          <w:sz w:val="28"/>
          <w:szCs w:val="28"/>
        </w:rPr>
        <w:t xml:space="preserve"> </w:t>
      </w:r>
      <w:r w:rsidR="00257E60">
        <w:rPr>
          <w:rFonts w:ascii="Times New Roman" w:hAnsi="Times New Roman" w:cs="Times New Roman"/>
          <w:sz w:val="28"/>
          <w:szCs w:val="28"/>
        </w:rPr>
        <w:tab/>
      </w:r>
      <w:r w:rsidR="009658E6">
        <w:rPr>
          <w:rFonts w:ascii="Times New Roman" w:hAnsi="Times New Roman" w:cs="Times New Roman"/>
          <w:sz w:val="28"/>
          <w:szCs w:val="28"/>
        </w:rPr>
        <w:t>Jessica Buhler</w:t>
      </w:r>
    </w:p>
    <w:p w14:paraId="5A3E3302" w14:textId="127FC8E0" w:rsidR="00B22232" w:rsidRPr="00B22232" w:rsidRDefault="00E074CE"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Counsel for the Respondent</w:t>
      </w:r>
      <w:r w:rsidR="00B22232">
        <w:rPr>
          <w:rFonts w:ascii="Times New Roman" w:hAnsi="Times New Roman" w:cs="Times New Roman"/>
          <w:sz w:val="28"/>
          <w:szCs w:val="28"/>
        </w:rPr>
        <w:t>:</w:t>
      </w:r>
      <w:r w:rsidR="009658E6">
        <w:rPr>
          <w:rFonts w:ascii="Times New Roman" w:hAnsi="Times New Roman" w:cs="Times New Roman"/>
          <w:sz w:val="28"/>
          <w:szCs w:val="28"/>
        </w:rPr>
        <w:t xml:space="preserve"> </w:t>
      </w:r>
      <w:r w:rsidR="00257E60">
        <w:rPr>
          <w:rFonts w:ascii="Times New Roman" w:hAnsi="Times New Roman" w:cs="Times New Roman"/>
          <w:sz w:val="28"/>
          <w:szCs w:val="28"/>
        </w:rPr>
        <w:tab/>
      </w:r>
      <w:r w:rsidR="009658E6">
        <w:rPr>
          <w:rFonts w:ascii="Times New Roman" w:hAnsi="Times New Roman" w:cs="Times New Roman"/>
          <w:sz w:val="28"/>
          <w:szCs w:val="28"/>
        </w:rPr>
        <w:t>Alyssa Holland</w:t>
      </w:r>
      <w:r w:rsidR="00B22232">
        <w:rPr>
          <w:rFonts w:ascii="Times New Roman" w:hAnsi="Times New Roman" w:cs="Times New Roman"/>
          <w:sz w:val="28"/>
          <w:szCs w:val="28"/>
        </w:rPr>
        <w:tab/>
      </w:r>
      <w:r w:rsidR="00B22232">
        <w:rPr>
          <w:rFonts w:ascii="Times New Roman" w:hAnsi="Times New Roman" w:cs="Times New Roman"/>
          <w:sz w:val="28"/>
          <w:szCs w:val="28"/>
        </w:rPr>
        <w:tab/>
      </w:r>
    </w:p>
    <w:p w14:paraId="5A3E3304" w14:textId="77777777" w:rsidR="00943943" w:rsidRDefault="00943943" w:rsidP="00B22232">
      <w:pPr>
        <w:spacing w:after="0" w:line="480" w:lineRule="auto"/>
        <w:jc w:val="both"/>
        <w:rPr>
          <w:rFonts w:ascii="Times New Roman" w:hAnsi="Times New Roman" w:cs="Times New Roman"/>
          <w:sz w:val="28"/>
          <w:szCs w:val="28"/>
        </w:rPr>
      </w:pPr>
    </w:p>
    <w:p w14:paraId="5A3E3305" w14:textId="77777777" w:rsidR="00943943" w:rsidRDefault="00943943" w:rsidP="00B22232">
      <w:pPr>
        <w:spacing w:after="0" w:line="480" w:lineRule="auto"/>
        <w:jc w:val="both"/>
        <w:rPr>
          <w:rFonts w:ascii="Times New Roman" w:hAnsi="Times New Roman" w:cs="Times New Roman"/>
          <w:sz w:val="28"/>
          <w:szCs w:val="28"/>
        </w:rPr>
      </w:pPr>
    </w:p>
    <w:p w14:paraId="5A3E3306"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3926E0">
          <w:headerReference w:type="default" r:id="rId11"/>
          <w:headerReference w:type="first" r:id="rId12"/>
          <w:type w:val="continuous"/>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5A3E3307"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A3E3308"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5A3E330B" w14:textId="77777777" w:rsidTr="00E16C9E">
        <w:tc>
          <w:tcPr>
            <w:tcW w:w="6480" w:type="dxa"/>
          </w:tcPr>
          <w:p w14:paraId="5A3E3309" w14:textId="137150EF" w:rsidR="008123F0" w:rsidRDefault="00AB4D94" w:rsidP="00B22232">
            <w:pPr>
              <w:jc w:val="right"/>
              <w:rPr>
                <w:rFonts w:ascii="Times New Roman" w:hAnsi="Times New Roman" w:cs="Times New Roman"/>
                <w:sz w:val="28"/>
                <w:szCs w:val="28"/>
              </w:rPr>
            </w:pPr>
            <w:r w:rsidRPr="00AB4D94">
              <w:rPr>
                <w:rFonts w:ascii="Times New Roman" w:hAnsi="Times New Roman" w:cs="Times New Roman"/>
                <w:sz w:val="28"/>
                <w:szCs w:val="28"/>
              </w:rPr>
              <w:t>S-1-CV-2024-</w:t>
            </w:r>
            <w:r w:rsidR="002A2C8B">
              <w:rPr>
                <w:rFonts w:ascii="Times New Roman" w:hAnsi="Times New Roman" w:cs="Times New Roman"/>
                <w:sz w:val="28"/>
                <w:szCs w:val="28"/>
              </w:rPr>
              <w:t>000 237</w:t>
            </w:r>
          </w:p>
          <w:p w14:paraId="5A3E330A" w14:textId="77777777" w:rsidR="008123F0" w:rsidRPr="0032647A" w:rsidRDefault="008123F0" w:rsidP="00B22232">
            <w:pPr>
              <w:jc w:val="right"/>
              <w:rPr>
                <w:rFonts w:ascii="Times New Roman" w:hAnsi="Times New Roman" w:cs="Times New Roman"/>
                <w:sz w:val="28"/>
                <w:szCs w:val="28"/>
              </w:rPr>
            </w:pPr>
          </w:p>
        </w:tc>
      </w:tr>
      <w:tr w:rsidR="008123F0" w:rsidRPr="0032647A" w14:paraId="5A3E3310" w14:textId="77777777" w:rsidTr="00E16C9E">
        <w:tc>
          <w:tcPr>
            <w:tcW w:w="6480" w:type="dxa"/>
          </w:tcPr>
          <w:p w14:paraId="5A3E330C"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5A3E330D"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5A3E330E"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5A3E330F"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5A3E331F" w14:textId="77777777" w:rsidTr="00E16C9E">
        <w:tc>
          <w:tcPr>
            <w:tcW w:w="6480" w:type="dxa"/>
          </w:tcPr>
          <w:p w14:paraId="5A3E3311" w14:textId="77777777" w:rsidR="008123F0" w:rsidRPr="0032647A" w:rsidRDefault="008123F0" w:rsidP="00B22232">
            <w:pPr>
              <w:rPr>
                <w:rFonts w:ascii="Times New Roman" w:hAnsi="Times New Roman" w:cs="Times New Roman"/>
                <w:sz w:val="28"/>
                <w:szCs w:val="28"/>
              </w:rPr>
            </w:pPr>
          </w:p>
          <w:p w14:paraId="5A3E3312"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5A3E331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5A3E3314" w14:textId="77777777" w:rsidR="00B22232" w:rsidRDefault="00B22232" w:rsidP="00B22232">
            <w:pPr>
              <w:rPr>
                <w:rFonts w:ascii="Times New Roman" w:hAnsi="Times New Roman" w:cs="Times New Roman"/>
                <w:sz w:val="28"/>
                <w:szCs w:val="28"/>
              </w:rPr>
            </w:pPr>
          </w:p>
          <w:p w14:paraId="5A3E3315" w14:textId="20EB3236" w:rsidR="00E074CE" w:rsidRDefault="005B4012" w:rsidP="00E074C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NIHTAT CORPORATION</w:t>
            </w:r>
          </w:p>
          <w:p w14:paraId="2790C1A8" w14:textId="77777777" w:rsidR="00553251" w:rsidRPr="00506689" w:rsidRDefault="00553251" w:rsidP="00E074CE">
            <w:pPr>
              <w:jc w:val="center"/>
              <w:rPr>
                <w:rFonts w:ascii="Times New Roman" w:hAnsi="Times New Roman" w:cs="Times New Roman"/>
                <w:color w:val="000000" w:themeColor="text1"/>
                <w:sz w:val="28"/>
                <w:szCs w:val="28"/>
              </w:rPr>
            </w:pPr>
          </w:p>
          <w:p w14:paraId="5A3E3316" w14:textId="77777777" w:rsidR="00E074CE" w:rsidRDefault="00E074CE" w:rsidP="00E074CE">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Applicant</w:t>
            </w:r>
          </w:p>
          <w:p w14:paraId="701D8FCA" w14:textId="77777777" w:rsidR="00553251" w:rsidRPr="00506689" w:rsidRDefault="00553251" w:rsidP="00E074CE">
            <w:pPr>
              <w:jc w:val="right"/>
              <w:rPr>
                <w:rFonts w:ascii="Times New Roman" w:hAnsi="Times New Roman" w:cs="Times New Roman"/>
                <w:color w:val="000000" w:themeColor="text1"/>
                <w:sz w:val="28"/>
                <w:szCs w:val="28"/>
              </w:rPr>
            </w:pPr>
          </w:p>
          <w:p w14:paraId="5A3E3317" w14:textId="77777777" w:rsidR="00E074CE" w:rsidRPr="00506689" w:rsidRDefault="00E074CE" w:rsidP="00E074CE">
            <w:pPr>
              <w:jc w:val="center"/>
              <w:rPr>
                <w:rFonts w:ascii="Times New Roman" w:hAnsi="Times New Roman" w:cs="Times New Roman"/>
                <w:color w:val="000000" w:themeColor="text1"/>
                <w:sz w:val="28"/>
                <w:szCs w:val="28"/>
              </w:rPr>
            </w:pPr>
            <w:r w:rsidRPr="00506689">
              <w:rPr>
                <w:rFonts w:ascii="Times New Roman" w:hAnsi="Times New Roman" w:cs="Times New Roman"/>
                <w:color w:val="000000" w:themeColor="text1"/>
                <w:sz w:val="28"/>
                <w:szCs w:val="28"/>
              </w:rPr>
              <w:t>-and-</w:t>
            </w:r>
          </w:p>
          <w:p w14:paraId="5A3E3318" w14:textId="77777777" w:rsidR="00E074CE" w:rsidRDefault="00E074CE" w:rsidP="00E074CE">
            <w:pPr>
              <w:jc w:val="center"/>
              <w:rPr>
                <w:rFonts w:ascii="Times New Roman" w:hAnsi="Times New Roman" w:cs="Times New Roman"/>
                <w:color w:val="000000" w:themeColor="text1"/>
                <w:sz w:val="28"/>
                <w:szCs w:val="28"/>
              </w:rPr>
            </w:pPr>
          </w:p>
          <w:p w14:paraId="53029F53" w14:textId="77777777" w:rsidR="00553251" w:rsidRDefault="00553251" w:rsidP="00E074CE">
            <w:pPr>
              <w:jc w:val="center"/>
              <w:rPr>
                <w:rFonts w:ascii="Times New Roman" w:hAnsi="Times New Roman" w:cs="Times New Roman"/>
                <w:color w:val="000000" w:themeColor="text1"/>
                <w:sz w:val="28"/>
                <w:szCs w:val="28"/>
              </w:rPr>
            </w:pPr>
          </w:p>
          <w:p w14:paraId="5A3E3319" w14:textId="7AF6414C" w:rsidR="00E074CE" w:rsidRDefault="005B4012" w:rsidP="00E074C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GRANT SULLIVAN and NIHTAT ENERGY LTD.</w:t>
            </w:r>
          </w:p>
          <w:p w14:paraId="69B40172" w14:textId="77777777" w:rsidR="005B4012" w:rsidRDefault="005B4012" w:rsidP="00E074CE">
            <w:pPr>
              <w:jc w:val="center"/>
              <w:rPr>
                <w:rFonts w:ascii="Times New Roman" w:hAnsi="Times New Roman" w:cs="Times New Roman"/>
                <w:color w:val="000000" w:themeColor="text1"/>
                <w:sz w:val="28"/>
                <w:szCs w:val="28"/>
              </w:rPr>
            </w:pPr>
          </w:p>
          <w:p w14:paraId="07132136" w14:textId="77777777" w:rsidR="00553251" w:rsidRDefault="00553251" w:rsidP="00E074CE">
            <w:pPr>
              <w:jc w:val="center"/>
              <w:rPr>
                <w:rFonts w:ascii="Times New Roman" w:hAnsi="Times New Roman" w:cs="Times New Roman"/>
                <w:color w:val="000000" w:themeColor="text1"/>
                <w:sz w:val="28"/>
                <w:szCs w:val="28"/>
              </w:rPr>
            </w:pPr>
          </w:p>
          <w:p w14:paraId="5A3E331A" w14:textId="77777777" w:rsidR="00E074CE" w:rsidRPr="00506689" w:rsidRDefault="00E074CE" w:rsidP="00E074CE">
            <w:pPr>
              <w:ind w:left="720" w:firstLine="72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Respondent</w:t>
            </w:r>
          </w:p>
          <w:p w14:paraId="5A3E331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C"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D"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E" w14:textId="77777777" w:rsidR="008123F0" w:rsidRPr="0032647A" w:rsidRDefault="008123F0" w:rsidP="00B22232">
            <w:pPr>
              <w:rPr>
                <w:rFonts w:ascii="Times New Roman" w:hAnsi="Times New Roman" w:cs="Times New Roman"/>
                <w:sz w:val="28"/>
                <w:szCs w:val="28"/>
              </w:rPr>
            </w:pPr>
          </w:p>
        </w:tc>
      </w:tr>
      <w:tr w:rsidR="008123F0" w:rsidRPr="0032647A" w14:paraId="5A3E3324" w14:textId="77777777" w:rsidTr="00E16C9E">
        <w:tc>
          <w:tcPr>
            <w:tcW w:w="6480" w:type="dxa"/>
          </w:tcPr>
          <w:p w14:paraId="5A3E3320"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21"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MEMORANDUM OF JUDGMENT OF</w:t>
            </w:r>
          </w:p>
          <w:p w14:paraId="5A3E3322" w14:textId="551FD256"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THE HONOURABLE JUSTICE</w:t>
            </w:r>
            <w:r w:rsidR="005B4012">
              <w:rPr>
                <w:rFonts w:ascii="Times New Roman" w:hAnsi="Times New Roman" w:cs="Times New Roman"/>
                <w:sz w:val="28"/>
                <w:szCs w:val="28"/>
                <w:lang w:val="en-GB"/>
              </w:rPr>
              <w:t xml:space="preserve"> K.L.</w:t>
            </w:r>
            <w:r w:rsidRPr="0032647A">
              <w:rPr>
                <w:rFonts w:ascii="Times New Roman" w:hAnsi="Times New Roman" w:cs="Times New Roman"/>
                <w:sz w:val="28"/>
                <w:szCs w:val="28"/>
                <w:lang w:val="en-GB"/>
              </w:rPr>
              <w:t xml:space="preserve"> </w:t>
            </w:r>
            <w:r w:rsidR="005B4012">
              <w:rPr>
                <w:rFonts w:ascii="Times New Roman" w:hAnsi="Times New Roman" w:cs="Times New Roman"/>
                <w:sz w:val="28"/>
                <w:szCs w:val="28"/>
                <w:lang w:val="en-GB"/>
              </w:rPr>
              <w:t>TAYLOR</w:t>
            </w:r>
          </w:p>
          <w:p w14:paraId="5A3E3323"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5A3E3325"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798D" w14:textId="77777777" w:rsidR="003134DA" w:rsidRDefault="003134DA" w:rsidP="005B5B19">
      <w:pPr>
        <w:spacing w:after="0" w:line="240" w:lineRule="auto"/>
      </w:pPr>
      <w:r>
        <w:separator/>
      </w:r>
    </w:p>
  </w:endnote>
  <w:endnote w:type="continuationSeparator" w:id="0">
    <w:p w14:paraId="0D8F1CF1" w14:textId="77777777" w:rsidR="003134DA" w:rsidRDefault="003134DA" w:rsidP="005B5B19">
      <w:pPr>
        <w:spacing w:after="0" w:line="240" w:lineRule="auto"/>
      </w:pPr>
      <w:r>
        <w:continuationSeparator/>
      </w:r>
    </w:p>
  </w:endnote>
  <w:endnote w:type="continuationNotice" w:id="1">
    <w:p w14:paraId="69D07E9F" w14:textId="77777777" w:rsidR="003134DA" w:rsidRDefault="00313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3A1B" w14:textId="77777777" w:rsidR="003134DA" w:rsidRDefault="003134DA" w:rsidP="005B5B19">
      <w:pPr>
        <w:spacing w:after="0" w:line="240" w:lineRule="auto"/>
      </w:pPr>
      <w:r>
        <w:separator/>
      </w:r>
    </w:p>
  </w:footnote>
  <w:footnote w:type="continuationSeparator" w:id="0">
    <w:p w14:paraId="6E6B914C" w14:textId="77777777" w:rsidR="003134DA" w:rsidRDefault="003134DA" w:rsidP="005B5B19">
      <w:pPr>
        <w:spacing w:after="0" w:line="240" w:lineRule="auto"/>
      </w:pPr>
      <w:r>
        <w:continuationSeparator/>
      </w:r>
    </w:p>
  </w:footnote>
  <w:footnote w:type="continuationNotice" w:id="1">
    <w:p w14:paraId="5D3BCD4F" w14:textId="77777777" w:rsidR="003134DA" w:rsidRDefault="003134DA">
      <w:pPr>
        <w:spacing w:after="0" w:line="240" w:lineRule="auto"/>
      </w:pPr>
    </w:p>
  </w:footnote>
  <w:footnote w:id="2">
    <w:p w14:paraId="350D9F8C" w14:textId="79843110" w:rsidR="001A6E27" w:rsidRPr="00CE68EE" w:rsidRDefault="001A6E27" w:rsidP="001A6E27">
      <w:pPr>
        <w:pStyle w:val="FootnoteText"/>
        <w:rPr>
          <w:lang w:val="en-US"/>
        </w:rPr>
      </w:pPr>
      <w:r>
        <w:rPr>
          <w:rStyle w:val="FootnoteReference"/>
        </w:rPr>
        <w:footnoteRef/>
      </w:r>
      <w:r>
        <w:t xml:space="preserve"> </w:t>
      </w:r>
      <w:r>
        <w:rPr>
          <w:lang w:val="en-US"/>
        </w:rPr>
        <w:t xml:space="preserve">Uniform Law Conference of Canada, </w:t>
      </w:r>
      <w:r>
        <w:rPr>
          <w:i/>
          <w:iCs/>
          <w:lang w:val="en-US"/>
        </w:rPr>
        <w:t>Uniform Arbitration Act</w:t>
      </w:r>
      <w:r>
        <w:rPr>
          <w:lang w:val="en-US"/>
        </w:rPr>
        <w:t xml:space="preserve"> </w:t>
      </w:r>
      <w:r w:rsidRPr="00BB3EF1">
        <w:rPr>
          <w:lang w:val="en-US"/>
        </w:rPr>
        <w:t>(2016)</w:t>
      </w:r>
      <w:r w:rsidR="002430E9">
        <w:rPr>
          <w:lang w:val="en-US"/>
        </w:rPr>
        <w:t xml:space="preserve">. Online: </w:t>
      </w:r>
      <w:hyperlink r:id="rId1" w:history="1">
        <w:r w:rsidR="002430E9" w:rsidRPr="00ED2296">
          <w:rPr>
            <w:rStyle w:val="Hyperlink"/>
            <w:lang w:val="en-US"/>
          </w:rPr>
          <w:t>https://ulcc-chlc.ca/ULCC/media/EN-Annual-Meeting-2016/Uniform-Arbitration-Act.pdf</w:t>
        </w:r>
      </w:hyperlink>
      <w:r w:rsidR="002430E9">
        <w:rPr>
          <w:lang w:val="en-US"/>
        </w:rPr>
        <w:t xml:space="preserve"> </w:t>
      </w:r>
    </w:p>
  </w:footnote>
  <w:footnote w:id="3">
    <w:p w14:paraId="187FD223" w14:textId="1E2FA147" w:rsidR="00056229" w:rsidRPr="002E435E" w:rsidRDefault="00056229" w:rsidP="00056229">
      <w:pPr>
        <w:pStyle w:val="FootnoteText"/>
        <w:rPr>
          <w:lang w:val="en-US"/>
        </w:rPr>
      </w:pPr>
      <w:r>
        <w:rPr>
          <w:rStyle w:val="FootnoteReference"/>
        </w:rPr>
        <w:footnoteRef/>
      </w:r>
      <w:r w:rsidR="002430E9">
        <w:rPr>
          <w:i/>
          <w:iCs/>
        </w:rPr>
        <w:t>Ibid</w:t>
      </w:r>
      <w:r w:rsidR="002430E9">
        <w:t xml:space="preserve"> at</w:t>
      </w:r>
      <w:r>
        <w:t xml:space="preserve"> 16.</w:t>
      </w:r>
    </w:p>
  </w:footnote>
  <w:footnote w:id="4">
    <w:p w14:paraId="212E8A8C" w14:textId="55A6F3B0" w:rsidR="00292B5D" w:rsidRPr="00292B5D" w:rsidRDefault="00292B5D">
      <w:pPr>
        <w:pStyle w:val="FootnoteText"/>
        <w:rPr>
          <w:lang w:val="en-US"/>
        </w:rPr>
      </w:pPr>
      <w:r>
        <w:rPr>
          <w:rStyle w:val="FootnoteReference"/>
        </w:rPr>
        <w:footnoteRef/>
      </w:r>
      <w:r>
        <w:t xml:space="preserve"> </w:t>
      </w:r>
      <w:r w:rsidR="00D44906" w:rsidRPr="008E41A0">
        <w:rPr>
          <w:i/>
          <w:iCs/>
          <w:lang w:val="en-US"/>
        </w:rPr>
        <w:t>Ibid</w:t>
      </w:r>
      <w:r w:rsidR="00D44906">
        <w:rPr>
          <w:lang w:val="en-US"/>
        </w:rPr>
        <w:t xml:space="preserve"> </w:t>
      </w:r>
      <w:r w:rsidR="00902059">
        <w:rPr>
          <w:lang w:val="en-US"/>
        </w:rPr>
        <w:t>at</w:t>
      </w:r>
      <w:r w:rsidR="004469FA">
        <w:rPr>
          <w:lang w:val="en-US"/>
        </w:rPr>
        <w:t xml:space="preserve"> 6</w:t>
      </w:r>
    </w:p>
  </w:footnote>
  <w:footnote w:id="5">
    <w:p w14:paraId="3B42D01B" w14:textId="00DF95E9" w:rsidR="00312E51" w:rsidRPr="00312E51" w:rsidRDefault="00312E51">
      <w:pPr>
        <w:pStyle w:val="FootnoteText"/>
        <w:rPr>
          <w:lang w:val="en-US"/>
        </w:rPr>
      </w:pPr>
      <w:r>
        <w:rPr>
          <w:rStyle w:val="FootnoteReference"/>
        </w:rPr>
        <w:footnoteRef/>
      </w:r>
      <w:r>
        <w:t xml:space="preserve"> </w:t>
      </w:r>
      <w:r w:rsidR="008C51BD" w:rsidRPr="008C51BD">
        <w:rPr>
          <w:i/>
          <w:iCs/>
        </w:rPr>
        <w:t>Rules of the Supreme Court of the Northwest Territories</w:t>
      </w:r>
      <w:r>
        <w:rPr>
          <w:lang w:val="en-US"/>
        </w:rPr>
        <w:t>, Rule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757736"/>
      <w:docPartObj>
        <w:docPartGallery w:val="Page Numbers (Top of Page)"/>
        <w:docPartUnique/>
      </w:docPartObj>
    </w:sdtPr>
    <w:sdtEndPr>
      <w:rPr>
        <w:rFonts w:ascii="Times New Roman" w:hAnsi="Times New Roman" w:cs="Times New Roman"/>
        <w:noProof/>
        <w:sz w:val="24"/>
        <w:szCs w:val="24"/>
      </w:rPr>
    </w:sdtEndPr>
    <w:sdtContent>
      <w:p w14:paraId="66D8B09E" w14:textId="18E0999A" w:rsidR="00B80174" w:rsidRPr="00B80174" w:rsidRDefault="009761CB">
        <w:pPr>
          <w:pStyle w:val="Header"/>
          <w:jc w:val="right"/>
          <w:rPr>
            <w:rFonts w:ascii="Times New Roman" w:hAnsi="Times New Roman" w:cs="Times New Roman"/>
            <w:sz w:val="24"/>
            <w:szCs w:val="24"/>
          </w:rPr>
        </w:pPr>
        <w:r w:rsidRPr="009761CB">
          <w:rPr>
            <w:rFonts w:ascii="Times New Roman" w:hAnsi="Times New Roman" w:cs="Times New Roman"/>
            <w:sz w:val="24"/>
            <w:szCs w:val="24"/>
          </w:rPr>
          <w:t>Page:</w:t>
        </w:r>
        <w:r>
          <w:t xml:space="preserve">  </w:t>
        </w:r>
        <w:r w:rsidR="00B80174" w:rsidRPr="00B80174">
          <w:rPr>
            <w:rFonts w:ascii="Times New Roman" w:hAnsi="Times New Roman" w:cs="Times New Roman"/>
            <w:sz w:val="24"/>
            <w:szCs w:val="24"/>
          </w:rPr>
          <w:fldChar w:fldCharType="begin"/>
        </w:r>
        <w:r w:rsidR="00B80174" w:rsidRPr="00B80174">
          <w:rPr>
            <w:rFonts w:ascii="Times New Roman" w:hAnsi="Times New Roman" w:cs="Times New Roman"/>
            <w:sz w:val="24"/>
            <w:szCs w:val="24"/>
          </w:rPr>
          <w:instrText xml:space="preserve"> PAGE   \* MERGEFORMAT </w:instrText>
        </w:r>
        <w:r w:rsidR="00B80174" w:rsidRPr="00B80174">
          <w:rPr>
            <w:rFonts w:ascii="Times New Roman" w:hAnsi="Times New Roman" w:cs="Times New Roman"/>
            <w:sz w:val="24"/>
            <w:szCs w:val="24"/>
          </w:rPr>
          <w:fldChar w:fldCharType="separate"/>
        </w:r>
        <w:r w:rsidR="00B80174" w:rsidRPr="00B80174">
          <w:rPr>
            <w:rFonts w:ascii="Times New Roman" w:hAnsi="Times New Roman" w:cs="Times New Roman"/>
            <w:noProof/>
            <w:sz w:val="24"/>
            <w:szCs w:val="24"/>
          </w:rPr>
          <w:t>2</w:t>
        </w:r>
        <w:r w:rsidR="00B80174" w:rsidRPr="00B80174">
          <w:rPr>
            <w:rFonts w:ascii="Times New Roman" w:hAnsi="Times New Roman" w:cs="Times New Roman"/>
            <w:noProof/>
            <w:sz w:val="24"/>
            <w:szCs w:val="24"/>
          </w:rPr>
          <w:fldChar w:fldCharType="end"/>
        </w:r>
      </w:p>
    </w:sdtContent>
  </w:sdt>
  <w:p w14:paraId="5A3E332C" w14:textId="2EA3F34C" w:rsidR="00BF3211" w:rsidRDefault="00BF3211" w:rsidP="00BC7D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2F" w14:textId="77777777" w:rsidR="00BF3211" w:rsidRDefault="00BF3211">
    <w:pPr>
      <w:pStyle w:val="Header"/>
      <w:jc w:val="right"/>
    </w:pPr>
  </w:p>
  <w:p w14:paraId="5A3E3330"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32"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5A3E3333"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334" w14:textId="77777777" w:rsidR="00BF3211" w:rsidRDefault="00BF3211">
    <w:pPr>
      <w:pStyle w:val="Header"/>
      <w:jc w:val="right"/>
    </w:pPr>
  </w:p>
  <w:p w14:paraId="5A3E3335"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513C"/>
    <w:multiLevelType w:val="hybridMultilevel"/>
    <w:tmpl w:val="5E36C966"/>
    <w:lvl w:ilvl="0" w:tplc="55481748">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06F47F84"/>
    <w:multiLevelType w:val="multilevel"/>
    <w:tmpl w:val="8E7003B2"/>
    <w:numStyleLink w:val="JudgmentParagraphs"/>
  </w:abstractNum>
  <w:abstractNum w:abstractNumId="3"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9452B"/>
    <w:multiLevelType w:val="hybridMultilevel"/>
    <w:tmpl w:val="81EA61BE"/>
    <w:lvl w:ilvl="0" w:tplc="5548174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30516A2"/>
    <w:multiLevelType w:val="multilevel"/>
    <w:tmpl w:val="8E7003B2"/>
    <w:numStyleLink w:val="JudgmentParagraphs"/>
  </w:abstractNum>
  <w:abstractNum w:abstractNumId="8"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82FA7"/>
    <w:multiLevelType w:val="hybridMultilevel"/>
    <w:tmpl w:val="8A4029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83B48CA"/>
    <w:multiLevelType w:val="hybridMultilevel"/>
    <w:tmpl w:val="5A805A56"/>
    <w:lvl w:ilvl="0" w:tplc="5548174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C5D401A"/>
    <w:multiLevelType w:val="hybridMultilevel"/>
    <w:tmpl w:val="C57819FE"/>
    <w:lvl w:ilvl="0" w:tplc="55481748">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13D2CE2"/>
    <w:multiLevelType w:val="hybridMultilevel"/>
    <w:tmpl w:val="2B30236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075311">
    <w:abstractNumId w:val="5"/>
  </w:num>
  <w:num w:numId="2" w16cid:durableId="2012634420">
    <w:abstractNumId w:val="8"/>
  </w:num>
  <w:num w:numId="3" w16cid:durableId="1449426833">
    <w:abstractNumId w:val="4"/>
  </w:num>
  <w:num w:numId="4" w16cid:durableId="1145704087">
    <w:abstractNumId w:val="0"/>
  </w:num>
  <w:num w:numId="5" w16cid:durableId="1797023968">
    <w:abstractNumId w:val="14"/>
  </w:num>
  <w:num w:numId="6" w16cid:durableId="865682270">
    <w:abstractNumId w:val="3"/>
  </w:num>
  <w:num w:numId="7" w16cid:durableId="1792475491">
    <w:abstractNumId w:val="12"/>
  </w:num>
  <w:num w:numId="8" w16cid:durableId="447241950">
    <w:abstractNumId w:val="7"/>
  </w:num>
  <w:num w:numId="9" w16cid:durableId="980768941">
    <w:abstractNumId w:val="2"/>
  </w:num>
  <w:num w:numId="10" w16cid:durableId="1259364083">
    <w:abstractNumId w:val="15"/>
  </w:num>
  <w:num w:numId="11" w16cid:durableId="806163716">
    <w:abstractNumId w:val="9"/>
  </w:num>
  <w:num w:numId="12" w16cid:durableId="1720782934">
    <w:abstractNumId w:val="13"/>
  </w:num>
  <w:num w:numId="13" w16cid:durableId="45112106">
    <w:abstractNumId w:val="6"/>
  </w:num>
  <w:num w:numId="14" w16cid:durableId="560675958">
    <w:abstractNumId w:val="10"/>
  </w:num>
  <w:num w:numId="15" w16cid:durableId="1492401902">
    <w:abstractNumId w:val="1"/>
  </w:num>
  <w:num w:numId="16" w16cid:durableId="511574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5D"/>
    <w:rsid w:val="00000FD2"/>
    <w:rsid w:val="00001D46"/>
    <w:rsid w:val="0000313A"/>
    <w:rsid w:val="00003461"/>
    <w:rsid w:val="000049D6"/>
    <w:rsid w:val="00005C73"/>
    <w:rsid w:val="00005E72"/>
    <w:rsid w:val="00007953"/>
    <w:rsid w:val="00011D99"/>
    <w:rsid w:val="00015538"/>
    <w:rsid w:val="00016346"/>
    <w:rsid w:val="00016550"/>
    <w:rsid w:val="000207A3"/>
    <w:rsid w:val="00020E6E"/>
    <w:rsid w:val="00023534"/>
    <w:rsid w:val="00026477"/>
    <w:rsid w:val="000268A7"/>
    <w:rsid w:val="0003155F"/>
    <w:rsid w:val="0003162E"/>
    <w:rsid w:val="000320E0"/>
    <w:rsid w:val="00035449"/>
    <w:rsid w:val="00035A04"/>
    <w:rsid w:val="00035FE6"/>
    <w:rsid w:val="0003621E"/>
    <w:rsid w:val="00036B17"/>
    <w:rsid w:val="00036F19"/>
    <w:rsid w:val="0003721E"/>
    <w:rsid w:val="00037B98"/>
    <w:rsid w:val="0004076E"/>
    <w:rsid w:val="00041AD7"/>
    <w:rsid w:val="000423AC"/>
    <w:rsid w:val="00044F4F"/>
    <w:rsid w:val="000452AB"/>
    <w:rsid w:val="000454A1"/>
    <w:rsid w:val="00045C17"/>
    <w:rsid w:val="000552E5"/>
    <w:rsid w:val="00055CC4"/>
    <w:rsid w:val="00056229"/>
    <w:rsid w:val="00057837"/>
    <w:rsid w:val="000578BE"/>
    <w:rsid w:val="00057B2B"/>
    <w:rsid w:val="00061BDF"/>
    <w:rsid w:val="00061CB2"/>
    <w:rsid w:val="00065EA1"/>
    <w:rsid w:val="00066711"/>
    <w:rsid w:val="00076298"/>
    <w:rsid w:val="0007783C"/>
    <w:rsid w:val="00081101"/>
    <w:rsid w:val="000812FA"/>
    <w:rsid w:val="00082A09"/>
    <w:rsid w:val="000867DC"/>
    <w:rsid w:val="00086A1A"/>
    <w:rsid w:val="00086B2E"/>
    <w:rsid w:val="00086E43"/>
    <w:rsid w:val="000A0562"/>
    <w:rsid w:val="000A32FD"/>
    <w:rsid w:val="000A34A2"/>
    <w:rsid w:val="000A456A"/>
    <w:rsid w:val="000A5F4C"/>
    <w:rsid w:val="000A631A"/>
    <w:rsid w:val="000A6504"/>
    <w:rsid w:val="000B134A"/>
    <w:rsid w:val="000B151C"/>
    <w:rsid w:val="000B1D58"/>
    <w:rsid w:val="000B2888"/>
    <w:rsid w:val="000B5A6F"/>
    <w:rsid w:val="000B6243"/>
    <w:rsid w:val="000B6EC6"/>
    <w:rsid w:val="000B76FC"/>
    <w:rsid w:val="000B7E2B"/>
    <w:rsid w:val="000C0E91"/>
    <w:rsid w:val="000C1C2C"/>
    <w:rsid w:val="000C41D3"/>
    <w:rsid w:val="000C41FD"/>
    <w:rsid w:val="000C4D64"/>
    <w:rsid w:val="000C4D93"/>
    <w:rsid w:val="000C73A0"/>
    <w:rsid w:val="000C7645"/>
    <w:rsid w:val="000C77F4"/>
    <w:rsid w:val="000D0BCD"/>
    <w:rsid w:val="000D21A3"/>
    <w:rsid w:val="000D427D"/>
    <w:rsid w:val="000D46AA"/>
    <w:rsid w:val="000D7595"/>
    <w:rsid w:val="000E175B"/>
    <w:rsid w:val="000E3FF4"/>
    <w:rsid w:val="000E4F9C"/>
    <w:rsid w:val="000E6904"/>
    <w:rsid w:val="000F18B4"/>
    <w:rsid w:val="000F392E"/>
    <w:rsid w:val="000F53DB"/>
    <w:rsid w:val="000F66B0"/>
    <w:rsid w:val="0010066B"/>
    <w:rsid w:val="001027F4"/>
    <w:rsid w:val="00104B40"/>
    <w:rsid w:val="00105629"/>
    <w:rsid w:val="00106BA3"/>
    <w:rsid w:val="001111F4"/>
    <w:rsid w:val="001121D0"/>
    <w:rsid w:val="001151DE"/>
    <w:rsid w:val="001200AE"/>
    <w:rsid w:val="0012101F"/>
    <w:rsid w:val="00122A41"/>
    <w:rsid w:val="00122E71"/>
    <w:rsid w:val="00124356"/>
    <w:rsid w:val="00127C5D"/>
    <w:rsid w:val="001300F7"/>
    <w:rsid w:val="00130C86"/>
    <w:rsid w:val="00132045"/>
    <w:rsid w:val="00133E13"/>
    <w:rsid w:val="0013519B"/>
    <w:rsid w:val="00136A39"/>
    <w:rsid w:val="00136DB0"/>
    <w:rsid w:val="001374A7"/>
    <w:rsid w:val="00140319"/>
    <w:rsid w:val="00145DA0"/>
    <w:rsid w:val="0014664A"/>
    <w:rsid w:val="00151D45"/>
    <w:rsid w:val="0015309A"/>
    <w:rsid w:val="001558F5"/>
    <w:rsid w:val="00155B24"/>
    <w:rsid w:val="00155CBC"/>
    <w:rsid w:val="00155D42"/>
    <w:rsid w:val="00156C0E"/>
    <w:rsid w:val="001601AD"/>
    <w:rsid w:val="00160515"/>
    <w:rsid w:val="001657BD"/>
    <w:rsid w:val="00165F86"/>
    <w:rsid w:val="001707C6"/>
    <w:rsid w:val="0017188A"/>
    <w:rsid w:val="00172DC3"/>
    <w:rsid w:val="001741E1"/>
    <w:rsid w:val="00180F8A"/>
    <w:rsid w:val="001821A7"/>
    <w:rsid w:val="00183891"/>
    <w:rsid w:val="00183E7C"/>
    <w:rsid w:val="001848B5"/>
    <w:rsid w:val="00185EBD"/>
    <w:rsid w:val="001922F6"/>
    <w:rsid w:val="00192972"/>
    <w:rsid w:val="0019535F"/>
    <w:rsid w:val="00195C5A"/>
    <w:rsid w:val="00197A45"/>
    <w:rsid w:val="001A0A46"/>
    <w:rsid w:val="001A1E9E"/>
    <w:rsid w:val="001A2748"/>
    <w:rsid w:val="001A2877"/>
    <w:rsid w:val="001A3170"/>
    <w:rsid w:val="001A33EC"/>
    <w:rsid w:val="001A4844"/>
    <w:rsid w:val="001A57AC"/>
    <w:rsid w:val="001A6066"/>
    <w:rsid w:val="001A6215"/>
    <w:rsid w:val="001A6E27"/>
    <w:rsid w:val="001A7DB9"/>
    <w:rsid w:val="001B0B61"/>
    <w:rsid w:val="001B245E"/>
    <w:rsid w:val="001B2B1C"/>
    <w:rsid w:val="001B338A"/>
    <w:rsid w:val="001B3B72"/>
    <w:rsid w:val="001B3BF1"/>
    <w:rsid w:val="001B4D28"/>
    <w:rsid w:val="001B7B56"/>
    <w:rsid w:val="001C07B6"/>
    <w:rsid w:val="001C17FF"/>
    <w:rsid w:val="001C23D2"/>
    <w:rsid w:val="001C5787"/>
    <w:rsid w:val="001C5AC7"/>
    <w:rsid w:val="001D2128"/>
    <w:rsid w:val="001D432A"/>
    <w:rsid w:val="001D5777"/>
    <w:rsid w:val="001D65C2"/>
    <w:rsid w:val="001E0F8F"/>
    <w:rsid w:val="001E3DC3"/>
    <w:rsid w:val="001E4043"/>
    <w:rsid w:val="001E51FD"/>
    <w:rsid w:val="001E6B29"/>
    <w:rsid w:val="001F0ECC"/>
    <w:rsid w:val="001F29B1"/>
    <w:rsid w:val="001F5970"/>
    <w:rsid w:val="002006EB"/>
    <w:rsid w:val="002027F2"/>
    <w:rsid w:val="00202B25"/>
    <w:rsid w:val="002030BD"/>
    <w:rsid w:val="0020384B"/>
    <w:rsid w:val="00204512"/>
    <w:rsid w:val="00204EAC"/>
    <w:rsid w:val="002059F2"/>
    <w:rsid w:val="00205DE5"/>
    <w:rsid w:val="00206535"/>
    <w:rsid w:val="002067EB"/>
    <w:rsid w:val="00206AF2"/>
    <w:rsid w:val="0021047F"/>
    <w:rsid w:val="0021086E"/>
    <w:rsid w:val="00220BF6"/>
    <w:rsid w:val="00221758"/>
    <w:rsid w:val="002237B4"/>
    <w:rsid w:val="00223BE6"/>
    <w:rsid w:val="002257B4"/>
    <w:rsid w:val="0022632E"/>
    <w:rsid w:val="002275F6"/>
    <w:rsid w:val="0023046E"/>
    <w:rsid w:val="0023393B"/>
    <w:rsid w:val="00235F55"/>
    <w:rsid w:val="00236FA4"/>
    <w:rsid w:val="002430E9"/>
    <w:rsid w:val="00243120"/>
    <w:rsid w:val="00244BF3"/>
    <w:rsid w:val="002456A2"/>
    <w:rsid w:val="00245715"/>
    <w:rsid w:val="00245DD6"/>
    <w:rsid w:val="00251268"/>
    <w:rsid w:val="002514B6"/>
    <w:rsid w:val="00253EDD"/>
    <w:rsid w:val="0025403F"/>
    <w:rsid w:val="002552AE"/>
    <w:rsid w:val="00255978"/>
    <w:rsid w:val="00255EE8"/>
    <w:rsid w:val="00257E60"/>
    <w:rsid w:val="00260852"/>
    <w:rsid w:val="00262FE6"/>
    <w:rsid w:val="00263AEC"/>
    <w:rsid w:val="002653D6"/>
    <w:rsid w:val="002669DF"/>
    <w:rsid w:val="00266CFF"/>
    <w:rsid w:val="00267147"/>
    <w:rsid w:val="002724DF"/>
    <w:rsid w:val="00274A15"/>
    <w:rsid w:val="00274CE7"/>
    <w:rsid w:val="00276035"/>
    <w:rsid w:val="0027638C"/>
    <w:rsid w:val="00276CB1"/>
    <w:rsid w:val="00281F26"/>
    <w:rsid w:val="002829FC"/>
    <w:rsid w:val="0028480D"/>
    <w:rsid w:val="00284EF3"/>
    <w:rsid w:val="00285480"/>
    <w:rsid w:val="002859C4"/>
    <w:rsid w:val="00287D9B"/>
    <w:rsid w:val="002901E5"/>
    <w:rsid w:val="00292032"/>
    <w:rsid w:val="00292B5D"/>
    <w:rsid w:val="00293AC6"/>
    <w:rsid w:val="00294F22"/>
    <w:rsid w:val="0029708F"/>
    <w:rsid w:val="002A17AC"/>
    <w:rsid w:val="002A2C8B"/>
    <w:rsid w:val="002A656E"/>
    <w:rsid w:val="002A6FFF"/>
    <w:rsid w:val="002A7207"/>
    <w:rsid w:val="002B626B"/>
    <w:rsid w:val="002B7553"/>
    <w:rsid w:val="002C14DE"/>
    <w:rsid w:val="002C322A"/>
    <w:rsid w:val="002C56AB"/>
    <w:rsid w:val="002C57F9"/>
    <w:rsid w:val="002C5DB7"/>
    <w:rsid w:val="002C6F6C"/>
    <w:rsid w:val="002D32D5"/>
    <w:rsid w:val="002E0E04"/>
    <w:rsid w:val="002E17B8"/>
    <w:rsid w:val="002E1B08"/>
    <w:rsid w:val="002E3EE7"/>
    <w:rsid w:val="002E435E"/>
    <w:rsid w:val="002F012A"/>
    <w:rsid w:val="002F2CBC"/>
    <w:rsid w:val="002F44CE"/>
    <w:rsid w:val="00302516"/>
    <w:rsid w:val="003034F2"/>
    <w:rsid w:val="003040EE"/>
    <w:rsid w:val="00304352"/>
    <w:rsid w:val="003045CB"/>
    <w:rsid w:val="00306F2D"/>
    <w:rsid w:val="003079CA"/>
    <w:rsid w:val="00312E51"/>
    <w:rsid w:val="003134DA"/>
    <w:rsid w:val="00314D92"/>
    <w:rsid w:val="00315237"/>
    <w:rsid w:val="0031537A"/>
    <w:rsid w:val="00315D5D"/>
    <w:rsid w:val="00317DF6"/>
    <w:rsid w:val="00321645"/>
    <w:rsid w:val="003218E2"/>
    <w:rsid w:val="00321FF7"/>
    <w:rsid w:val="00322493"/>
    <w:rsid w:val="00322D87"/>
    <w:rsid w:val="00324D60"/>
    <w:rsid w:val="00327A9C"/>
    <w:rsid w:val="00327AB8"/>
    <w:rsid w:val="0033068B"/>
    <w:rsid w:val="0033134B"/>
    <w:rsid w:val="0033295A"/>
    <w:rsid w:val="003332EB"/>
    <w:rsid w:val="00334198"/>
    <w:rsid w:val="00337104"/>
    <w:rsid w:val="00337B6D"/>
    <w:rsid w:val="00345993"/>
    <w:rsid w:val="00345EDF"/>
    <w:rsid w:val="00346CB8"/>
    <w:rsid w:val="00347697"/>
    <w:rsid w:val="00347A2C"/>
    <w:rsid w:val="00350E6E"/>
    <w:rsid w:val="00352608"/>
    <w:rsid w:val="00352E2A"/>
    <w:rsid w:val="003532DB"/>
    <w:rsid w:val="00356F3A"/>
    <w:rsid w:val="003570EB"/>
    <w:rsid w:val="003578A9"/>
    <w:rsid w:val="00357FDA"/>
    <w:rsid w:val="00360D54"/>
    <w:rsid w:val="00362270"/>
    <w:rsid w:val="00363F56"/>
    <w:rsid w:val="003666EE"/>
    <w:rsid w:val="003675D4"/>
    <w:rsid w:val="003721B4"/>
    <w:rsid w:val="00372210"/>
    <w:rsid w:val="0037249A"/>
    <w:rsid w:val="00373350"/>
    <w:rsid w:val="003754A3"/>
    <w:rsid w:val="00381134"/>
    <w:rsid w:val="003813FB"/>
    <w:rsid w:val="003839BE"/>
    <w:rsid w:val="00385057"/>
    <w:rsid w:val="00385487"/>
    <w:rsid w:val="0038550C"/>
    <w:rsid w:val="00387711"/>
    <w:rsid w:val="00390ACB"/>
    <w:rsid w:val="00390F7F"/>
    <w:rsid w:val="003926E0"/>
    <w:rsid w:val="00392EBE"/>
    <w:rsid w:val="003940D3"/>
    <w:rsid w:val="003946A2"/>
    <w:rsid w:val="00395290"/>
    <w:rsid w:val="00395770"/>
    <w:rsid w:val="00396041"/>
    <w:rsid w:val="003A05D1"/>
    <w:rsid w:val="003A1B87"/>
    <w:rsid w:val="003A2CC5"/>
    <w:rsid w:val="003A3839"/>
    <w:rsid w:val="003A42A7"/>
    <w:rsid w:val="003A6942"/>
    <w:rsid w:val="003A6C87"/>
    <w:rsid w:val="003A71C2"/>
    <w:rsid w:val="003A72BE"/>
    <w:rsid w:val="003B0FF8"/>
    <w:rsid w:val="003B226D"/>
    <w:rsid w:val="003B2F0C"/>
    <w:rsid w:val="003B3760"/>
    <w:rsid w:val="003B39D8"/>
    <w:rsid w:val="003C1218"/>
    <w:rsid w:val="003C125B"/>
    <w:rsid w:val="003C2159"/>
    <w:rsid w:val="003C4716"/>
    <w:rsid w:val="003C5FB6"/>
    <w:rsid w:val="003C7AF8"/>
    <w:rsid w:val="003D00B6"/>
    <w:rsid w:val="003D09AA"/>
    <w:rsid w:val="003D1AD6"/>
    <w:rsid w:val="003D3E8C"/>
    <w:rsid w:val="003D49BA"/>
    <w:rsid w:val="003D627F"/>
    <w:rsid w:val="003D6D5C"/>
    <w:rsid w:val="003E236E"/>
    <w:rsid w:val="003E2745"/>
    <w:rsid w:val="003E2E51"/>
    <w:rsid w:val="003E3467"/>
    <w:rsid w:val="003E5797"/>
    <w:rsid w:val="003E6F0F"/>
    <w:rsid w:val="003E70F5"/>
    <w:rsid w:val="003F10A7"/>
    <w:rsid w:val="003F2B8B"/>
    <w:rsid w:val="003F3D85"/>
    <w:rsid w:val="00401240"/>
    <w:rsid w:val="00401421"/>
    <w:rsid w:val="004030AA"/>
    <w:rsid w:val="004032D1"/>
    <w:rsid w:val="00407B6A"/>
    <w:rsid w:val="00410491"/>
    <w:rsid w:val="00412CBF"/>
    <w:rsid w:val="00413FAA"/>
    <w:rsid w:val="004149DC"/>
    <w:rsid w:val="00415A93"/>
    <w:rsid w:val="0041601D"/>
    <w:rsid w:val="00416C75"/>
    <w:rsid w:val="00416DC9"/>
    <w:rsid w:val="0041794E"/>
    <w:rsid w:val="00417B67"/>
    <w:rsid w:val="00417C6F"/>
    <w:rsid w:val="004213C9"/>
    <w:rsid w:val="00423C13"/>
    <w:rsid w:val="004240AB"/>
    <w:rsid w:val="00426A8E"/>
    <w:rsid w:val="00431F50"/>
    <w:rsid w:val="0043247B"/>
    <w:rsid w:val="0043385F"/>
    <w:rsid w:val="00433BBA"/>
    <w:rsid w:val="00434CD2"/>
    <w:rsid w:val="00435791"/>
    <w:rsid w:val="00435FE5"/>
    <w:rsid w:val="00436D07"/>
    <w:rsid w:val="004379A3"/>
    <w:rsid w:val="00441906"/>
    <w:rsid w:val="00441CFF"/>
    <w:rsid w:val="00442359"/>
    <w:rsid w:val="00443159"/>
    <w:rsid w:val="00444644"/>
    <w:rsid w:val="0044506F"/>
    <w:rsid w:val="00446995"/>
    <w:rsid w:val="004469FA"/>
    <w:rsid w:val="00446ABD"/>
    <w:rsid w:val="00447ED7"/>
    <w:rsid w:val="00451F6C"/>
    <w:rsid w:val="00454F56"/>
    <w:rsid w:val="004561B2"/>
    <w:rsid w:val="00456D22"/>
    <w:rsid w:val="00457E06"/>
    <w:rsid w:val="00460868"/>
    <w:rsid w:val="00463165"/>
    <w:rsid w:val="00463FAE"/>
    <w:rsid w:val="00464F1F"/>
    <w:rsid w:val="004659A1"/>
    <w:rsid w:val="00465A7C"/>
    <w:rsid w:val="004669CB"/>
    <w:rsid w:val="00467B0E"/>
    <w:rsid w:val="0047063F"/>
    <w:rsid w:val="00471E1E"/>
    <w:rsid w:val="0047202E"/>
    <w:rsid w:val="00474697"/>
    <w:rsid w:val="00474F2B"/>
    <w:rsid w:val="00480E6C"/>
    <w:rsid w:val="00482C0C"/>
    <w:rsid w:val="00484E52"/>
    <w:rsid w:val="00486931"/>
    <w:rsid w:val="00491305"/>
    <w:rsid w:val="00491688"/>
    <w:rsid w:val="0049243B"/>
    <w:rsid w:val="004924E4"/>
    <w:rsid w:val="004929F7"/>
    <w:rsid w:val="00493EB1"/>
    <w:rsid w:val="004A01B1"/>
    <w:rsid w:val="004A02AA"/>
    <w:rsid w:val="004A0507"/>
    <w:rsid w:val="004A7204"/>
    <w:rsid w:val="004A7D4A"/>
    <w:rsid w:val="004B147A"/>
    <w:rsid w:val="004B170A"/>
    <w:rsid w:val="004B193B"/>
    <w:rsid w:val="004B332D"/>
    <w:rsid w:val="004B46C6"/>
    <w:rsid w:val="004B54D5"/>
    <w:rsid w:val="004B5D59"/>
    <w:rsid w:val="004B5D6C"/>
    <w:rsid w:val="004B6BEE"/>
    <w:rsid w:val="004B74DC"/>
    <w:rsid w:val="004C2284"/>
    <w:rsid w:val="004C278F"/>
    <w:rsid w:val="004C451A"/>
    <w:rsid w:val="004D0E22"/>
    <w:rsid w:val="004D1A4C"/>
    <w:rsid w:val="004D1D89"/>
    <w:rsid w:val="004D1FA0"/>
    <w:rsid w:val="004D1FFC"/>
    <w:rsid w:val="004D2098"/>
    <w:rsid w:val="004D2225"/>
    <w:rsid w:val="004D3489"/>
    <w:rsid w:val="004D6455"/>
    <w:rsid w:val="004D6BCF"/>
    <w:rsid w:val="004E1AAC"/>
    <w:rsid w:val="004E21D6"/>
    <w:rsid w:val="004E4D9B"/>
    <w:rsid w:val="004E51BF"/>
    <w:rsid w:val="004E5A8B"/>
    <w:rsid w:val="004F0DBD"/>
    <w:rsid w:val="004F3664"/>
    <w:rsid w:val="004F47A3"/>
    <w:rsid w:val="004F70F9"/>
    <w:rsid w:val="005006C8"/>
    <w:rsid w:val="005013FE"/>
    <w:rsid w:val="00511FF9"/>
    <w:rsid w:val="00512AD2"/>
    <w:rsid w:val="00515042"/>
    <w:rsid w:val="005160D9"/>
    <w:rsid w:val="00516AB1"/>
    <w:rsid w:val="0052042D"/>
    <w:rsid w:val="005215A8"/>
    <w:rsid w:val="00522B78"/>
    <w:rsid w:val="0052516E"/>
    <w:rsid w:val="00532017"/>
    <w:rsid w:val="00533612"/>
    <w:rsid w:val="00533F06"/>
    <w:rsid w:val="00533F49"/>
    <w:rsid w:val="005350D6"/>
    <w:rsid w:val="0053522B"/>
    <w:rsid w:val="00535857"/>
    <w:rsid w:val="0054052D"/>
    <w:rsid w:val="00540636"/>
    <w:rsid w:val="0054092C"/>
    <w:rsid w:val="0054342C"/>
    <w:rsid w:val="005437B7"/>
    <w:rsid w:val="00544DF1"/>
    <w:rsid w:val="0055069F"/>
    <w:rsid w:val="00551F65"/>
    <w:rsid w:val="00551FDD"/>
    <w:rsid w:val="00552EF1"/>
    <w:rsid w:val="00553251"/>
    <w:rsid w:val="00553563"/>
    <w:rsid w:val="005552CD"/>
    <w:rsid w:val="00555E5B"/>
    <w:rsid w:val="00555FC4"/>
    <w:rsid w:val="00561409"/>
    <w:rsid w:val="005620BA"/>
    <w:rsid w:val="00564008"/>
    <w:rsid w:val="005649F5"/>
    <w:rsid w:val="0056721E"/>
    <w:rsid w:val="00567360"/>
    <w:rsid w:val="00570D18"/>
    <w:rsid w:val="005718E5"/>
    <w:rsid w:val="00572126"/>
    <w:rsid w:val="00572276"/>
    <w:rsid w:val="00572302"/>
    <w:rsid w:val="005735D9"/>
    <w:rsid w:val="00573DCF"/>
    <w:rsid w:val="00574C16"/>
    <w:rsid w:val="00575348"/>
    <w:rsid w:val="00575DED"/>
    <w:rsid w:val="00580099"/>
    <w:rsid w:val="005808F8"/>
    <w:rsid w:val="0058312C"/>
    <w:rsid w:val="00584433"/>
    <w:rsid w:val="00585ADF"/>
    <w:rsid w:val="00586516"/>
    <w:rsid w:val="005867AF"/>
    <w:rsid w:val="00587300"/>
    <w:rsid w:val="00590A77"/>
    <w:rsid w:val="00593264"/>
    <w:rsid w:val="005945A1"/>
    <w:rsid w:val="005A0F58"/>
    <w:rsid w:val="005A1B03"/>
    <w:rsid w:val="005A28CD"/>
    <w:rsid w:val="005A2E93"/>
    <w:rsid w:val="005A4E4A"/>
    <w:rsid w:val="005A5FD1"/>
    <w:rsid w:val="005B14B2"/>
    <w:rsid w:val="005B16F0"/>
    <w:rsid w:val="005B3944"/>
    <w:rsid w:val="005B4012"/>
    <w:rsid w:val="005B555C"/>
    <w:rsid w:val="005B5B19"/>
    <w:rsid w:val="005B720F"/>
    <w:rsid w:val="005C20D5"/>
    <w:rsid w:val="005C2CFA"/>
    <w:rsid w:val="005C2E84"/>
    <w:rsid w:val="005C372A"/>
    <w:rsid w:val="005C5B7B"/>
    <w:rsid w:val="005C6626"/>
    <w:rsid w:val="005D055F"/>
    <w:rsid w:val="005D2682"/>
    <w:rsid w:val="005D4C4E"/>
    <w:rsid w:val="005D4CCF"/>
    <w:rsid w:val="005D62FF"/>
    <w:rsid w:val="005D71D3"/>
    <w:rsid w:val="005E1778"/>
    <w:rsid w:val="005E1F17"/>
    <w:rsid w:val="005E2853"/>
    <w:rsid w:val="005E2F05"/>
    <w:rsid w:val="005E5932"/>
    <w:rsid w:val="005E67E1"/>
    <w:rsid w:val="005E71B3"/>
    <w:rsid w:val="005E7BC0"/>
    <w:rsid w:val="005F11E2"/>
    <w:rsid w:val="005F24BD"/>
    <w:rsid w:val="005F2CB6"/>
    <w:rsid w:val="005F34A1"/>
    <w:rsid w:val="005F3ED7"/>
    <w:rsid w:val="005F4111"/>
    <w:rsid w:val="005F44FB"/>
    <w:rsid w:val="005F4652"/>
    <w:rsid w:val="005F5D3B"/>
    <w:rsid w:val="005F6094"/>
    <w:rsid w:val="005F61EE"/>
    <w:rsid w:val="00600B22"/>
    <w:rsid w:val="00600B36"/>
    <w:rsid w:val="00600DB5"/>
    <w:rsid w:val="006019A6"/>
    <w:rsid w:val="006052BA"/>
    <w:rsid w:val="006069DD"/>
    <w:rsid w:val="00610832"/>
    <w:rsid w:val="0061227A"/>
    <w:rsid w:val="006149F4"/>
    <w:rsid w:val="0061505D"/>
    <w:rsid w:val="006156A5"/>
    <w:rsid w:val="0061727D"/>
    <w:rsid w:val="00620690"/>
    <w:rsid w:val="006258C9"/>
    <w:rsid w:val="00627614"/>
    <w:rsid w:val="00627E70"/>
    <w:rsid w:val="0063081A"/>
    <w:rsid w:val="00631FFD"/>
    <w:rsid w:val="00632154"/>
    <w:rsid w:val="006321E7"/>
    <w:rsid w:val="00632F0A"/>
    <w:rsid w:val="006330C9"/>
    <w:rsid w:val="00633273"/>
    <w:rsid w:val="00633B46"/>
    <w:rsid w:val="00633E84"/>
    <w:rsid w:val="006347C4"/>
    <w:rsid w:val="006348B6"/>
    <w:rsid w:val="00636AC9"/>
    <w:rsid w:val="00637DE4"/>
    <w:rsid w:val="0064152A"/>
    <w:rsid w:val="00642EB1"/>
    <w:rsid w:val="00643A45"/>
    <w:rsid w:val="00644C59"/>
    <w:rsid w:val="00644FF0"/>
    <w:rsid w:val="00646517"/>
    <w:rsid w:val="00651073"/>
    <w:rsid w:val="00651BB9"/>
    <w:rsid w:val="00654C92"/>
    <w:rsid w:val="00655116"/>
    <w:rsid w:val="0066168E"/>
    <w:rsid w:val="0066276F"/>
    <w:rsid w:val="00663834"/>
    <w:rsid w:val="006662E0"/>
    <w:rsid w:val="0067005B"/>
    <w:rsid w:val="00670619"/>
    <w:rsid w:val="00671BB2"/>
    <w:rsid w:val="00677BAD"/>
    <w:rsid w:val="00677F77"/>
    <w:rsid w:val="00680578"/>
    <w:rsid w:val="00683905"/>
    <w:rsid w:val="00683F48"/>
    <w:rsid w:val="00686C4E"/>
    <w:rsid w:val="00687690"/>
    <w:rsid w:val="00692499"/>
    <w:rsid w:val="006933C3"/>
    <w:rsid w:val="00693A92"/>
    <w:rsid w:val="00697A8C"/>
    <w:rsid w:val="006A25DF"/>
    <w:rsid w:val="006A2E63"/>
    <w:rsid w:val="006A3B1B"/>
    <w:rsid w:val="006A3DF9"/>
    <w:rsid w:val="006A7540"/>
    <w:rsid w:val="006A785B"/>
    <w:rsid w:val="006B08DA"/>
    <w:rsid w:val="006C057E"/>
    <w:rsid w:val="006C0C53"/>
    <w:rsid w:val="006C5325"/>
    <w:rsid w:val="006C5379"/>
    <w:rsid w:val="006C64B9"/>
    <w:rsid w:val="006C76F1"/>
    <w:rsid w:val="006D0617"/>
    <w:rsid w:val="006D0EAD"/>
    <w:rsid w:val="006D1786"/>
    <w:rsid w:val="006D2141"/>
    <w:rsid w:val="006D2408"/>
    <w:rsid w:val="006D28F1"/>
    <w:rsid w:val="006D2A08"/>
    <w:rsid w:val="006D7470"/>
    <w:rsid w:val="006D7D1B"/>
    <w:rsid w:val="006D7E08"/>
    <w:rsid w:val="006D7F6E"/>
    <w:rsid w:val="006E029D"/>
    <w:rsid w:val="006E1852"/>
    <w:rsid w:val="006E3CE6"/>
    <w:rsid w:val="006E65B5"/>
    <w:rsid w:val="006F0309"/>
    <w:rsid w:val="006F0990"/>
    <w:rsid w:val="006F0F55"/>
    <w:rsid w:val="006F4BCB"/>
    <w:rsid w:val="006F4E2C"/>
    <w:rsid w:val="006F4FCF"/>
    <w:rsid w:val="006F59C0"/>
    <w:rsid w:val="006F6609"/>
    <w:rsid w:val="006F7338"/>
    <w:rsid w:val="00700575"/>
    <w:rsid w:val="0070129B"/>
    <w:rsid w:val="00703B39"/>
    <w:rsid w:val="00707B02"/>
    <w:rsid w:val="007112F5"/>
    <w:rsid w:val="007119E2"/>
    <w:rsid w:val="00712A32"/>
    <w:rsid w:val="00712E0A"/>
    <w:rsid w:val="0071399F"/>
    <w:rsid w:val="0071543A"/>
    <w:rsid w:val="00721AC0"/>
    <w:rsid w:val="00722B7E"/>
    <w:rsid w:val="007254D0"/>
    <w:rsid w:val="007262F2"/>
    <w:rsid w:val="007274EB"/>
    <w:rsid w:val="00727577"/>
    <w:rsid w:val="00734624"/>
    <w:rsid w:val="00735C4F"/>
    <w:rsid w:val="00735E09"/>
    <w:rsid w:val="00736A7E"/>
    <w:rsid w:val="007404D1"/>
    <w:rsid w:val="00740A18"/>
    <w:rsid w:val="0074578B"/>
    <w:rsid w:val="00745D1A"/>
    <w:rsid w:val="007479C7"/>
    <w:rsid w:val="007539EE"/>
    <w:rsid w:val="00756707"/>
    <w:rsid w:val="0075716E"/>
    <w:rsid w:val="00757744"/>
    <w:rsid w:val="00757FE3"/>
    <w:rsid w:val="00761E6C"/>
    <w:rsid w:val="00761F92"/>
    <w:rsid w:val="00765C7A"/>
    <w:rsid w:val="007720EB"/>
    <w:rsid w:val="00772E5E"/>
    <w:rsid w:val="00773823"/>
    <w:rsid w:val="007748C0"/>
    <w:rsid w:val="0077538A"/>
    <w:rsid w:val="00775E0F"/>
    <w:rsid w:val="0077646D"/>
    <w:rsid w:val="00777B6B"/>
    <w:rsid w:val="007807A8"/>
    <w:rsid w:val="00783779"/>
    <w:rsid w:val="00784076"/>
    <w:rsid w:val="00784254"/>
    <w:rsid w:val="00784ADC"/>
    <w:rsid w:val="00791A22"/>
    <w:rsid w:val="00793602"/>
    <w:rsid w:val="007950C1"/>
    <w:rsid w:val="00795CCB"/>
    <w:rsid w:val="0079641C"/>
    <w:rsid w:val="00797476"/>
    <w:rsid w:val="007975E9"/>
    <w:rsid w:val="007A1A79"/>
    <w:rsid w:val="007A2576"/>
    <w:rsid w:val="007A6DB3"/>
    <w:rsid w:val="007B17C3"/>
    <w:rsid w:val="007B483A"/>
    <w:rsid w:val="007B5CF2"/>
    <w:rsid w:val="007B7573"/>
    <w:rsid w:val="007B7719"/>
    <w:rsid w:val="007C27CA"/>
    <w:rsid w:val="007C2BCD"/>
    <w:rsid w:val="007C7B44"/>
    <w:rsid w:val="007D09A0"/>
    <w:rsid w:val="007D21CD"/>
    <w:rsid w:val="007D39E7"/>
    <w:rsid w:val="007D7094"/>
    <w:rsid w:val="007D7E9D"/>
    <w:rsid w:val="007E061A"/>
    <w:rsid w:val="007E1FC2"/>
    <w:rsid w:val="007E2DBB"/>
    <w:rsid w:val="007E39DD"/>
    <w:rsid w:val="007E4018"/>
    <w:rsid w:val="007E4421"/>
    <w:rsid w:val="007E51DD"/>
    <w:rsid w:val="007F0925"/>
    <w:rsid w:val="007F095B"/>
    <w:rsid w:val="007F356D"/>
    <w:rsid w:val="007F4076"/>
    <w:rsid w:val="007F62C8"/>
    <w:rsid w:val="008004C7"/>
    <w:rsid w:val="0080366D"/>
    <w:rsid w:val="00803FDE"/>
    <w:rsid w:val="00804220"/>
    <w:rsid w:val="0080583E"/>
    <w:rsid w:val="008072DD"/>
    <w:rsid w:val="008102C9"/>
    <w:rsid w:val="008123F0"/>
    <w:rsid w:val="00812717"/>
    <w:rsid w:val="00812C67"/>
    <w:rsid w:val="008133A2"/>
    <w:rsid w:val="00813ACB"/>
    <w:rsid w:val="00814FF1"/>
    <w:rsid w:val="0081608E"/>
    <w:rsid w:val="0081787D"/>
    <w:rsid w:val="00817E18"/>
    <w:rsid w:val="00817E61"/>
    <w:rsid w:val="00822931"/>
    <w:rsid w:val="00822A02"/>
    <w:rsid w:val="00822BA7"/>
    <w:rsid w:val="00823DD8"/>
    <w:rsid w:val="00825034"/>
    <w:rsid w:val="008259F0"/>
    <w:rsid w:val="0083034B"/>
    <w:rsid w:val="0083159B"/>
    <w:rsid w:val="00832334"/>
    <w:rsid w:val="00832D06"/>
    <w:rsid w:val="00835220"/>
    <w:rsid w:val="008357F7"/>
    <w:rsid w:val="00836308"/>
    <w:rsid w:val="008367B0"/>
    <w:rsid w:val="00840F97"/>
    <w:rsid w:val="00841ACA"/>
    <w:rsid w:val="008431BF"/>
    <w:rsid w:val="008446DF"/>
    <w:rsid w:val="00844FA0"/>
    <w:rsid w:val="0084674F"/>
    <w:rsid w:val="00846D0E"/>
    <w:rsid w:val="00847F55"/>
    <w:rsid w:val="00852397"/>
    <w:rsid w:val="00853C45"/>
    <w:rsid w:val="00855AB3"/>
    <w:rsid w:val="00856C38"/>
    <w:rsid w:val="0085769A"/>
    <w:rsid w:val="008616A4"/>
    <w:rsid w:val="00861AA7"/>
    <w:rsid w:val="00861E01"/>
    <w:rsid w:val="00861F63"/>
    <w:rsid w:val="00862697"/>
    <w:rsid w:val="00866B24"/>
    <w:rsid w:val="00867791"/>
    <w:rsid w:val="00871D7D"/>
    <w:rsid w:val="008723EB"/>
    <w:rsid w:val="008740AF"/>
    <w:rsid w:val="008757D7"/>
    <w:rsid w:val="00877A7B"/>
    <w:rsid w:val="008804E8"/>
    <w:rsid w:val="00881F93"/>
    <w:rsid w:val="00882A3C"/>
    <w:rsid w:val="00890F1A"/>
    <w:rsid w:val="008911DC"/>
    <w:rsid w:val="0089132D"/>
    <w:rsid w:val="008915B4"/>
    <w:rsid w:val="008916D5"/>
    <w:rsid w:val="00891BB8"/>
    <w:rsid w:val="00892288"/>
    <w:rsid w:val="008935DD"/>
    <w:rsid w:val="008A0603"/>
    <w:rsid w:val="008A060A"/>
    <w:rsid w:val="008A0D6B"/>
    <w:rsid w:val="008A69FF"/>
    <w:rsid w:val="008B0FE0"/>
    <w:rsid w:val="008B2473"/>
    <w:rsid w:val="008B77E3"/>
    <w:rsid w:val="008C09DB"/>
    <w:rsid w:val="008C3760"/>
    <w:rsid w:val="008C51BD"/>
    <w:rsid w:val="008C6078"/>
    <w:rsid w:val="008C62FA"/>
    <w:rsid w:val="008D0EDE"/>
    <w:rsid w:val="008D1024"/>
    <w:rsid w:val="008D146E"/>
    <w:rsid w:val="008D1A74"/>
    <w:rsid w:val="008D3379"/>
    <w:rsid w:val="008D4A4F"/>
    <w:rsid w:val="008D5384"/>
    <w:rsid w:val="008E0096"/>
    <w:rsid w:val="008E096B"/>
    <w:rsid w:val="008E0F78"/>
    <w:rsid w:val="008E12B2"/>
    <w:rsid w:val="008E1EAD"/>
    <w:rsid w:val="008E24FA"/>
    <w:rsid w:val="008E37C6"/>
    <w:rsid w:val="008E3E23"/>
    <w:rsid w:val="008E41A0"/>
    <w:rsid w:val="008E4232"/>
    <w:rsid w:val="008E4DBB"/>
    <w:rsid w:val="008E5243"/>
    <w:rsid w:val="008E6705"/>
    <w:rsid w:val="008E756B"/>
    <w:rsid w:val="008F03A6"/>
    <w:rsid w:val="008F1658"/>
    <w:rsid w:val="008F4A80"/>
    <w:rsid w:val="008F4AF0"/>
    <w:rsid w:val="008F5A49"/>
    <w:rsid w:val="008F6B2B"/>
    <w:rsid w:val="0090142E"/>
    <w:rsid w:val="0090154D"/>
    <w:rsid w:val="00902059"/>
    <w:rsid w:val="00902579"/>
    <w:rsid w:val="00902C7D"/>
    <w:rsid w:val="00903C92"/>
    <w:rsid w:val="00903E1F"/>
    <w:rsid w:val="00904883"/>
    <w:rsid w:val="0090506C"/>
    <w:rsid w:val="00905618"/>
    <w:rsid w:val="00912B42"/>
    <w:rsid w:val="00913570"/>
    <w:rsid w:val="00913BDE"/>
    <w:rsid w:val="00913FA5"/>
    <w:rsid w:val="00914527"/>
    <w:rsid w:val="0091493B"/>
    <w:rsid w:val="00915405"/>
    <w:rsid w:val="00915A35"/>
    <w:rsid w:val="00917830"/>
    <w:rsid w:val="00925636"/>
    <w:rsid w:val="00927ABC"/>
    <w:rsid w:val="0093053A"/>
    <w:rsid w:val="009306F0"/>
    <w:rsid w:val="009318BC"/>
    <w:rsid w:val="00932FAB"/>
    <w:rsid w:val="00933D88"/>
    <w:rsid w:val="00936C4F"/>
    <w:rsid w:val="009408BA"/>
    <w:rsid w:val="009408ED"/>
    <w:rsid w:val="00941896"/>
    <w:rsid w:val="00942007"/>
    <w:rsid w:val="00943943"/>
    <w:rsid w:val="00946674"/>
    <w:rsid w:val="00946747"/>
    <w:rsid w:val="00951212"/>
    <w:rsid w:val="00952ABC"/>
    <w:rsid w:val="009556C8"/>
    <w:rsid w:val="00955F90"/>
    <w:rsid w:val="0096117F"/>
    <w:rsid w:val="00961DC9"/>
    <w:rsid w:val="009621B9"/>
    <w:rsid w:val="00963D07"/>
    <w:rsid w:val="009658E6"/>
    <w:rsid w:val="00967D4E"/>
    <w:rsid w:val="0097112F"/>
    <w:rsid w:val="00971F75"/>
    <w:rsid w:val="0097346F"/>
    <w:rsid w:val="009743D6"/>
    <w:rsid w:val="00974606"/>
    <w:rsid w:val="0097468C"/>
    <w:rsid w:val="00975CC3"/>
    <w:rsid w:val="009761CB"/>
    <w:rsid w:val="00976A6B"/>
    <w:rsid w:val="009800F6"/>
    <w:rsid w:val="00982218"/>
    <w:rsid w:val="00982E21"/>
    <w:rsid w:val="0098358F"/>
    <w:rsid w:val="00983698"/>
    <w:rsid w:val="00986356"/>
    <w:rsid w:val="00987F84"/>
    <w:rsid w:val="00990A15"/>
    <w:rsid w:val="0099120A"/>
    <w:rsid w:val="009914E6"/>
    <w:rsid w:val="00991D46"/>
    <w:rsid w:val="0099364A"/>
    <w:rsid w:val="00993901"/>
    <w:rsid w:val="0099456D"/>
    <w:rsid w:val="00995B4C"/>
    <w:rsid w:val="00995D42"/>
    <w:rsid w:val="0099691F"/>
    <w:rsid w:val="009A0B5D"/>
    <w:rsid w:val="009A137C"/>
    <w:rsid w:val="009A21E9"/>
    <w:rsid w:val="009A2BE5"/>
    <w:rsid w:val="009A301E"/>
    <w:rsid w:val="009A376F"/>
    <w:rsid w:val="009A5F96"/>
    <w:rsid w:val="009A7DDA"/>
    <w:rsid w:val="009B0721"/>
    <w:rsid w:val="009B1444"/>
    <w:rsid w:val="009B2035"/>
    <w:rsid w:val="009B42DB"/>
    <w:rsid w:val="009B47E4"/>
    <w:rsid w:val="009B5ACD"/>
    <w:rsid w:val="009B6982"/>
    <w:rsid w:val="009C07D8"/>
    <w:rsid w:val="009C09BB"/>
    <w:rsid w:val="009C11C7"/>
    <w:rsid w:val="009C153D"/>
    <w:rsid w:val="009C29DC"/>
    <w:rsid w:val="009C2CC4"/>
    <w:rsid w:val="009C474B"/>
    <w:rsid w:val="009C5443"/>
    <w:rsid w:val="009D0542"/>
    <w:rsid w:val="009D0D8A"/>
    <w:rsid w:val="009D28A0"/>
    <w:rsid w:val="009D3949"/>
    <w:rsid w:val="009D553C"/>
    <w:rsid w:val="009D5FD6"/>
    <w:rsid w:val="009D778B"/>
    <w:rsid w:val="009E0C09"/>
    <w:rsid w:val="009E28C7"/>
    <w:rsid w:val="009E4E6D"/>
    <w:rsid w:val="009E58A4"/>
    <w:rsid w:val="009E6993"/>
    <w:rsid w:val="009E6A31"/>
    <w:rsid w:val="009E7BD6"/>
    <w:rsid w:val="009F0CD9"/>
    <w:rsid w:val="009F25EC"/>
    <w:rsid w:val="009F2D65"/>
    <w:rsid w:val="009F5543"/>
    <w:rsid w:val="009F5C06"/>
    <w:rsid w:val="00A001B4"/>
    <w:rsid w:val="00A00FEE"/>
    <w:rsid w:val="00A0230B"/>
    <w:rsid w:val="00A02DA1"/>
    <w:rsid w:val="00A04668"/>
    <w:rsid w:val="00A046AB"/>
    <w:rsid w:val="00A054D4"/>
    <w:rsid w:val="00A06A0F"/>
    <w:rsid w:val="00A06F57"/>
    <w:rsid w:val="00A10682"/>
    <w:rsid w:val="00A12259"/>
    <w:rsid w:val="00A144D9"/>
    <w:rsid w:val="00A144DC"/>
    <w:rsid w:val="00A14668"/>
    <w:rsid w:val="00A179E3"/>
    <w:rsid w:val="00A20100"/>
    <w:rsid w:val="00A20FE2"/>
    <w:rsid w:val="00A21056"/>
    <w:rsid w:val="00A23E9E"/>
    <w:rsid w:val="00A2485E"/>
    <w:rsid w:val="00A25630"/>
    <w:rsid w:val="00A26F2D"/>
    <w:rsid w:val="00A32F7D"/>
    <w:rsid w:val="00A3338C"/>
    <w:rsid w:val="00A33AE2"/>
    <w:rsid w:val="00A33C95"/>
    <w:rsid w:val="00A37513"/>
    <w:rsid w:val="00A40C55"/>
    <w:rsid w:val="00A4218D"/>
    <w:rsid w:val="00A46DED"/>
    <w:rsid w:val="00A506DD"/>
    <w:rsid w:val="00A512DE"/>
    <w:rsid w:val="00A51C11"/>
    <w:rsid w:val="00A51D6D"/>
    <w:rsid w:val="00A51EF0"/>
    <w:rsid w:val="00A51FD2"/>
    <w:rsid w:val="00A52CC0"/>
    <w:rsid w:val="00A532D0"/>
    <w:rsid w:val="00A57758"/>
    <w:rsid w:val="00A57D61"/>
    <w:rsid w:val="00A602AA"/>
    <w:rsid w:val="00A607CE"/>
    <w:rsid w:val="00A618D9"/>
    <w:rsid w:val="00A61C3B"/>
    <w:rsid w:val="00A61E99"/>
    <w:rsid w:val="00A62F53"/>
    <w:rsid w:val="00A6347E"/>
    <w:rsid w:val="00A63B90"/>
    <w:rsid w:val="00A64518"/>
    <w:rsid w:val="00A64CCB"/>
    <w:rsid w:val="00A650DA"/>
    <w:rsid w:val="00A659AF"/>
    <w:rsid w:val="00A71616"/>
    <w:rsid w:val="00A72AFC"/>
    <w:rsid w:val="00A72F18"/>
    <w:rsid w:val="00A73533"/>
    <w:rsid w:val="00A75CAA"/>
    <w:rsid w:val="00A76C20"/>
    <w:rsid w:val="00A77BE6"/>
    <w:rsid w:val="00A77E6E"/>
    <w:rsid w:val="00A85B23"/>
    <w:rsid w:val="00A86D75"/>
    <w:rsid w:val="00A876D3"/>
    <w:rsid w:val="00A92666"/>
    <w:rsid w:val="00A92D54"/>
    <w:rsid w:val="00A94E67"/>
    <w:rsid w:val="00A9601C"/>
    <w:rsid w:val="00A96341"/>
    <w:rsid w:val="00A97743"/>
    <w:rsid w:val="00AA1A91"/>
    <w:rsid w:val="00AA24CB"/>
    <w:rsid w:val="00AA5CDB"/>
    <w:rsid w:val="00AB00AC"/>
    <w:rsid w:val="00AB060C"/>
    <w:rsid w:val="00AB0807"/>
    <w:rsid w:val="00AB4D94"/>
    <w:rsid w:val="00AB7349"/>
    <w:rsid w:val="00AB752E"/>
    <w:rsid w:val="00AB7867"/>
    <w:rsid w:val="00AC1420"/>
    <w:rsid w:val="00AC1A49"/>
    <w:rsid w:val="00AC1AB8"/>
    <w:rsid w:val="00AC45E9"/>
    <w:rsid w:val="00AC6251"/>
    <w:rsid w:val="00AD2E04"/>
    <w:rsid w:val="00AD537F"/>
    <w:rsid w:val="00AD5C8B"/>
    <w:rsid w:val="00AD64CF"/>
    <w:rsid w:val="00AD65D8"/>
    <w:rsid w:val="00AD7A88"/>
    <w:rsid w:val="00AE143E"/>
    <w:rsid w:val="00AE5B80"/>
    <w:rsid w:val="00AE5CD6"/>
    <w:rsid w:val="00AE5D42"/>
    <w:rsid w:val="00AE775D"/>
    <w:rsid w:val="00AE7AEF"/>
    <w:rsid w:val="00AF1C46"/>
    <w:rsid w:val="00AF370B"/>
    <w:rsid w:val="00B00AC4"/>
    <w:rsid w:val="00B02848"/>
    <w:rsid w:val="00B0488B"/>
    <w:rsid w:val="00B07287"/>
    <w:rsid w:val="00B11A8F"/>
    <w:rsid w:val="00B12B08"/>
    <w:rsid w:val="00B13327"/>
    <w:rsid w:val="00B147C5"/>
    <w:rsid w:val="00B14C8F"/>
    <w:rsid w:val="00B15361"/>
    <w:rsid w:val="00B175C2"/>
    <w:rsid w:val="00B20D15"/>
    <w:rsid w:val="00B21425"/>
    <w:rsid w:val="00B22232"/>
    <w:rsid w:val="00B27580"/>
    <w:rsid w:val="00B300A4"/>
    <w:rsid w:val="00B32DE5"/>
    <w:rsid w:val="00B33EE1"/>
    <w:rsid w:val="00B34D0E"/>
    <w:rsid w:val="00B361E6"/>
    <w:rsid w:val="00B4232A"/>
    <w:rsid w:val="00B42BF3"/>
    <w:rsid w:val="00B44AC2"/>
    <w:rsid w:val="00B46D99"/>
    <w:rsid w:val="00B478A5"/>
    <w:rsid w:val="00B512D6"/>
    <w:rsid w:val="00B51525"/>
    <w:rsid w:val="00B51619"/>
    <w:rsid w:val="00B51EE9"/>
    <w:rsid w:val="00B5354D"/>
    <w:rsid w:val="00B53830"/>
    <w:rsid w:val="00B54457"/>
    <w:rsid w:val="00B54471"/>
    <w:rsid w:val="00B56755"/>
    <w:rsid w:val="00B56F7C"/>
    <w:rsid w:val="00B618CC"/>
    <w:rsid w:val="00B62A44"/>
    <w:rsid w:val="00B66007"/>
    <w:rsid w:val="00B664BC"/>
    <w:rsid w:val="00B673D8"/>
    <w:rsid w:val="00B67B60"/>
    <w:rsid w:val="00B7117A"/>
    <w:rsid w:val="00B7127B"/>
    <w:rsid w:val="00B71864"/>
    <w:rsid w:val="00B72311"/>
    <w:rsid w:val="00B72CAA"/>
    <w:rsid w:val="00B730B8"/>
    <w:rsid w:val="00B7416A"/>
    <w:rsid w:val="00B745B2"/>
    <w:rsid w:val="00B7544A"/>
    <w:rsid w:val="00B76676"/>
    <w:rsid w:val="00B80174"/>
    <w:rsid w:val="00B80A2B"/>
    <w:rsid w:val="00B81BC1"/>
    <w:rsid w:val="00B83B0E"/>
    <w:rsid w:val="00B848BE"/>
    <w:rsid w:val="00B872C0"/>
    <w:rsid w:val="00B915C3"/>
    <w:rsid w:val="00B91CBC"/>
    <w:rsid w:val="00B920F9"/>
    <w:rsid w:val="00B924F7"/>
    <w:rsid w:val="00B94030"/>
    <w:rsid w:val="00B94F8E"/>
    <w:rsid w:val="00B95C77"/>
    <w:rsid w:val="00B97B19"/>
    <w:rsid w:val="00BA0B20"/>
    <w:rsid w:val="00BA1F22"/>
    <w:rsid w:val="00BA22F0"/>
    <w:rsid w:val="00BA3DCD"/>
    <w:rsid w:val="00BA5291"/>
    <w:rsid w:val="00BA662B"/>
    <w:rsid w:val="00BB01FD"/>
    <w:rsid w:val="00BB0839"/>
    <w:rsid w:val="00BB101E"/>
    <w:rsid w:val="00BB185D"/>
    <w:rsid w:val="00BB193F"/>
    <w:rsid w:val="00BB19BE"/>
    <w:rsid w:val="00BB291D"/>
    <w:rsid w:val="00BB3007"/>
    <w:rsid w:val="00BB3EF1"/>
    <w:rsid w:val="00BB4D35"/>
    <w:rsid w:val="00BB5A3C"/>
    <w:rsid w:val="00BB5CFB"/>
    <w:rsid w:val="00BB676B"/>
    <w:rsid w:val="00BC0B46"/>
    <w:rsid w:val="00BC1F35"/>
    <w:rsid w:val="00BC411E"/>
    <w:rsid w:val="00BC4D68"/>
    <w:rsid w:val="00BC5AC5"/>
    <w:rsid w:val="00BC650F"/>
    <w:rsid w:val="00BC6A55"/>
    <w:rsid w:val="00BC6D60"/>
    <w:rsid w:val="00BC7D9C"/>
    <w:rsid w:val="00BD0293"/>
    <w:rsid w:val="00BD1FEE"/>
    <w:rsid w:val="00BD213C"/>
    <w:rsid w:val="00BD380D"/>
    <w:rsid w:val="00BE0CE3"/>
    <w:rsid w:val="00BE2A7F"/>
    <w:rsid w:val="00BE3022"/>
    <w:rsid w:val="00BE434B"/>
    <w:rsid w:val="00BE4B73"/>
    <w:rsid w:val="00BE720B"/>
    <w:rsid w:val="00BF1F11"/>
    <w:rsid w:val="00BF2B1C"/>
    <w:rsid w:val="00BF3165"/>
    <w:rsid w:val="00BF3211"/>
    <w:rsid w:val="00BF3FEA"/>
    <w:rsid w:val="00BF4144"/>
    <w:rsid w:val="00BF4A94"/>
    <w:rsid w:val="00C00821"/>
    <w:rsid w:val="00C0191D"/>
    <w:rsid w:val="00C033AE"/>
    <w:rsid w:val="00C03884"/>
    <w:rsid w:val="00C0401B"/>
    <w:rsid w:val="00C04095"/>
    <w:rsid w:val="00C04A50"/>
    <w:rsid w:val="00C106D2"/>
    <w:rsid w:val="00C125EE"/>
    <w:rsid w:val="00C12FED"/>
    <w:rsid w:val="00C15A77"/>
    <w:rsid w:val="00C168CD"/>
    <w:rsid w:val="00C1797C"/>
    <w:rsid w:val="00C179AC"/>
    <w:rsid w:val="00C20A93"/>
    <w:rsid w:val="00C20E06"/>
    <w:rsid w:val="00C20EF0"/>
    <w:rsid w:val="00C21F03"/>
    <w:rsid w:val="00C23E2F"/>
    <w:rsid w:val="00C26477"/>
    <w:rsid w:val="00C27BCF"/>
    <w:rsid w:val="00C27D06"/>
    <w:rsid w:val="00C322D2"/>
    <w:rsid w:val="00C32522"/>
    <w:rsid w:val="00C34695"/>
    <w:rsid w:val="00C34A44"/>
    <w:rsid w:val="00C35112"/>
    <w:rsid w:val="00C36DBD"/>
    <w:rsid w:val="00C37F7C"/>
    <w:rsid w:val="00C41CE0"/>
    <w:rsid w:val="00C4287E"/>
    <w:rsid w:val="00C44DF0"/>
    <w:rsid w:val="00C4516C"/>
    <w:rsid w:val="00C4604C"/>
    <w:rsid w:val="00C46445"/>
    <w:rsid w:val="00C473AD"/>
    <w:rsid w:val="00C52B63"/>
    <w:rsid w:val="00C53533"/>
    <w:rsid w:val="00C535D7"/>
    <w:rsid w:val="00C539EB"/>
    <w:rsid w:val="00C542DF"/>
    <w:rsid w:val="00C56D1E"/>
    <w:rsid w:val="00C608A1"/>
    <w:rsid w:val="00C61DA5"/>
    <w:rsid w:val="00C61DBE"/>
    <w:rsid w:val="00C62C9F"/>
    <w:rsid w:val="00C6457B"/>
    <w:rsid w:val="00C64768"/>
    <w:rsid w:val="00C67A3D"/>
    <w:rsid w:val="00C70CFF"/>
    <w:rsid w:val="00C70D35"/>
    <w:rsid w:val="00C76385"/>
    <w:rsid w:val="00C76468"/>
    <w:rsid w:val="00C81343"/>
    <w:rsid w:val="00C818A6"/>
    <w:rsid w:val="00C82A9B"/>
    <w:rsid w:val="00C84A1F"/>
    <w:rsid w:val="00C84F51"/>
    <w:rsid w:val="00C851AF"/>
    <w:rsid w:val="00C87FE3"/>
    <w:rsid w:val="00CA10DB"/>
    <w:rsid w:val="00CA135F"/>
    <w:rsid w:val="00CA1523"/>
    <w:rsid w:val="00CA4C72"/>
    <w:rsid w:val="00CA57FB"/>
    <w:rsid w:val="00CA5D83"/>
    <w:rsid w:val="00CB2F20"/>
    <w:rsid w:val="00CB3C95"/>
    <w:rsid w:val="00CB44CC"/>
    <w:rsid w:val="00CB5F64"/>
    <w:rsid w:val="00CB6E00"/>
    <w:rsid w:val="00CC0705"/>
    <w:rsid w:val="00CC16A3"/>
    <w:rsid w:val="00CC25E3"/>
    <w:rsid w:val="00CC3595"/>
    <w:rsid w:val="00CC3D6D"/>
    <w:rsid w:val="00CC534B"/>
    <w:rsid w:val="00CC5E2C"/>
    <w:rsid w:val="00CC6977"/>
    <w:rsid w:val="00CD0FFC"/>
    <w:rsid w:val="00CD4743"/>
    <w:rsid w:val="00CD7BF2"/>
    <w:rsid w:val="00CE058B"/>
    <w:rsid w:val="00CE0928"/>
    <w:rsid w:val="00CE2A21"/>
    <w:rsid w:val="00CE3BEF"/>
    <w:rsid w:val="00CE3FC3"/>
    <w:rsid w:val="00CE59F5"/>
    <w:rsid w:val="00CE65EE"/>
    <w:rsid w:val="00CE68EE"/>
    <w:rsid w:val="00CE7BF4"/>
    <w:rsid w:val="00CF3698"/>
    <w:rsid w:val="00CF3B00"/>
    <w:rsid w:val="00CF3D32"/>
    <w:rsid w:val="00CF68BA"/>
    <w:rsid w:val="00CF7E6A"/>
    <w:rsid w:val="00D019B0"/>
    <w:rsid w:val="00D06409"/>
    <w:rsid w:val="00D0664B"/>
    <w:rsid w:val="00D07148"/>
    <w:rsid w:val="00D121E2"/>
    <w:rsid w:val="00D1309A"/>
    <w:rsid w:val="00D1343F"/>
    <w:rsid w:val="00D136D0"/>
    <w:rsid w:val="00D20716"/>
    <w:rsid w:val="00D21143"/>
    <w:rsid w:val="00D219A7"/>
    <w:rsid w:val="00D24588"/>
    <w:rsid w:val="00D250FE"/>
    <w:rsid w:val="00D3273F"/>
    <w:rsid w:val="00D35148"/>
    <w:rsid w:val="00D35350"/>
    <w:rsid w:val="00D35388"/>
    <w:rsid w:val="00D36574"/>
    <w:rsid w:val="00D4014C"/>
    <w:rsid w:val="00D40C5E"/>
    <w:rsid w:val="00D427E0"/>
    <w:rsid w:val="00D42DF8"/>
    <w:rsid w:val="00D43479"/>
    <w:rsid w:val="00D44179"/>
    <w:rsid w:val="00D44906"/>
    <w:rsid w:val="00D44A50"/>
    <w:rsid w:val="00D45EBD"/>
    <w:rsid w:val="00D502B3"/>
    <w:rsid w:val="00D50A02"/>
    <w:rsid w:val="00D5188E"/>
    <w:rsid w:val="00D526D7"/>
    <w:rsid w:val="00D5281F"/>
    <w:rsid w:val="00D53389"/>
    <w:rsid w:val="00D54267"/>
    <w:rsid w:val="00D54D28"/>
    <w:rsid w:val="00D56595"/>
    <w:rsid w:val="00D60BCE"/>
    <w:rsid w:val="00D61BC4"/>
    <w:rsid w:val="00D623CF"/>
    <w:rsid w:val="00D64A96"/>
    <w:rsid w:val="00D65B3A"/>
    <w:rsid w:val="00D6621F"/>
    <w:rsid w:val="00D66A1A"/>
    <w:rsid w:val="00D66D31"/>
    <w:rsid w:val="00D677B0"/>
    <w:rsid w:val="00D70BF0"/>
    <w:rsid w:val="00D70C6D"/>
    <w:rsid w:val="00D73684"/>
    <w:rsid w:val="00D770BA"/>
    <w:rsid w:val="00D856AF"/>
    <w:rsid w:val="00D864CE"/>
    <w:rsid w:val="00D86B80"/>
    <w:rsid w:val="00D906EE"/>
    <w:rsid w:val="00D92423"/>
    <w:rsid w:val="00D92DD8"/>
    <w:rsid w:val="00D93A45"/>
    <w:rsid w:val="00D9433B"/>
    <w:rsid w:val="00D94B64"/>
    <w:rsid w:val="00D9644D"/>
    <w:rsid w:val="00D96B06"/>
    <w:rsid w:val="00DA0874"/>
    <w:rsid w:val="00DA1F8B"/>
    <w:rsid w:val="00DA3211"/>
    <w:rsid w:val="00DA4737"/>
    <w:rsid w:val="00DA4A24"/>
    <w:rsid w:val="00DA599E"/>
    <w:rsid w:val="00DA5A68"/>
    <w:rsid w:val="00DA62A2"/>
    <w:rsid w:val="00DA6302"/>
    <w:rsid w:val="00DA744A"/>
    <w:rsid w:val="00DB0F3B"/>
    <w:rsid w:val="00DB12F6"/>
    <w:rsid w:val="00DB143D"/>
    <w:rsid w:val="00DB251A"/>
    <w:rsid w:val="00DB3B13"/>
    <w:rsid w:val="00DB76DB"/>
    <w:rsid w:val="00DC0FFA"/>
    <w:rsid w:val="00DC1701"/>
    <w:rsid w:val="00DC1C60"/>
    <w:rsid w:val="00DC37D0"/>
    <w:rsid w:val="00DC49B9"/>
    <w:rsid w:val="00DC57BA"/>
    <w:rsid w:val="00DD158C"/>
    <w:rsid w:val="00DD1640"/>
    <w:rsid w:val="00DD1EBF"/>
    <w:rsid w:val="00DD2F8D"/>
    <w:rsid w:val="00DD3043"/>
    <w:rsid w:val="00DD612E"/>
    <w:rsid w:val="00DD667D"/>
    <w:rsid w:val="00DD701D"/>
    <w:rsid w:val="00DD7400"/>
    <w:rsid w:val="00DD751C"/>
    <w:rsid w:val="00DD79F1"/>
    <w:rsid w:val="00DE0462"/>
    <w:rsid w:val="00DE1551"/>
    <w:rsid w:val="00DE3652"/>
    <w:rsid w:val="00DE3CAB"/>
    <w:rsid w:val="00DE3F1C"/>
    <w:rsid w:val="00DE4387"/>
    <w:rsid w:val="00DF0626"/>
    <w:rsid w:val="00DF0CC7"/>
    <w:rsid w:val="00DF2084"/>
    <w:rsid w:val="00DF56B3"/>
    <w:rsid w:val="00DF6461"/>
    <w:rsid w:val="00DF7F1B"/>
    <w:rsid w:val="00E008BE"/>
    <w:rsid w:val="00E01663"/>
    <w:rsid w:val="00E0173E"/>
    <w:rsid w:val="00E037FC"/>
    <w:rsid w:val="00E03F84"/>
    <w:rsid w:val="00E04811"/>
    <w:rsid w:val="00E05362"/>
    <w:rsid w:val="00E053FF"/>
    <w:rsid w:val="00E0676F"/>
    <w:rsid w:val="00E074CE"/>
    <w:rsid w:val="00E0789A"/>
    <w:rsid w:val="00E10751"/>
    <w:rsid w:val="00E11046"/>
    <w:rsid w:val="00E1111A"/>
    <w:rsid w:val="00E13388"/>
    <w:rsid w:val="00E13C91"/>
    <w:rsid w:val="00E16135"/>
    <w:rsid w:val="00E16C9E"/>
    <w:rsid w:val="00E172CB"/>
    <w:rsid w:val="00E207CC"/>
    <w:rsid w:val="00E20D5E"/>
    <w:rsid w:val="00E20F41"/>
    <w:rsid w:val="00E25E27"/>
    <w:rsid w:val="00E31737"/>
    <w:rsid w:val="00E32DEC"/>
    <w:rsid w:val="00E34ADD"/>
    <w:rsid w:val="00E3501B"/>
    <w:rsid w:val="00E3784A"/>
    <w:rsid w:val="00E42662"/>
    <w:rsid w:val="00E452B9"/>
    <w:rsid w:val="00E45777"/>
    <w:rsid w:val="00E458D2"/>
    <w:rsid w:val="00E45D75"/>
    <w:rsid w:val="00E466E7"/>
    <w:rsid w:val="00E47793"/>
    <w:rsid w:val="00E50FD6"/>
    <w:rsid w:val="00E510FB"/>
    <w:rsid w:val="00E52484"/>
    <w:rsid w:val="00E528A5"/>
    <w:rsid w:val="00E539DA"/>
    <w:rsid w:val="00E54130"/>
    <w:rsid w:val="00E544B4"/>
    <w:rsid w:val="00E54E1B"/>
    <w:rsid w:val="00E54F6A"/>
    <w:rsid w:val="00E5687B"/>
    <w:rsid w:val="00E56EBB"/>
    <w:rsid w:val="00E61516"/>
    <w:rsid w:val="00E616EE"/>
    <w:rsid w:val="00E62057"/>
    <w:rsid w:val="00E6481B"/>
    <w:rsid w:val="00E64F23"/>
    <w:rsid w:val="00E6516A"/>
    <w:rsid w:val="00E666C6"/>
    <w:rsid w:val="00E668D1"/>
    <w:rsid w:val="00E671E9"/>
    <w:rsid w:val="00E718C1"/>
    <w:rsid w:val="00E736BD"/>
    <w:rsid w:val="00E7385C"/>
    <w:rsid w:val="00E75724"/>
    <w:rsid w:val="00E83D90"/>
    <w:rsid w:val="00E86ABE"/>
    <w:rsid w:val="00E90913"/>
    <w:rsid w:val="00E91C3C"/>
    <w:rsid w:val="00E95C34"/>
    <w:rsid w:val="00EA091D"/>
    <w:rsid w:val="00EA15D9"/>
    <w:rsid w:val="00EA3E76"/>
    <w:rsid w:val="00EA470F"/>
    <w:rsid w:val="00EA4FC3"/>
    <w:rsid w:val="00EA686F"/>
    <w:rsid w:val="00EB043F"/>
    <w:rsid w:val="00EB0527"/>
    <w:rsid w:val="00EB0AB5"/>
    <w:rsid w:val="00EB16A8"/>
    <w:rsid w:val="00EB46EC"/>
    <w:rsid w:val="00EB55C3"/>
    <w:rsid w:val="00EC2104"/>
    <w:rsid w:val="00EC4B30"/>
    <w:rsid w:val="00EC733E"/>
    <w:rsid w:val="00EC735D"/>
    <w:rsid w:val="00EC74C2"/>
    <w:rsid w:val="00EC75BA"/>
    <w:rsid w:val="00ED1E07"/>
    <w:rsid w:val="00ED6BFF"/>
    <w:rsid w:val="00EE0414"/>
    <w:rsid w:val="00EE185E"/>
    <w:rsid w:val="00EE22AF"/>
    <w:rsid w:val="00EE22E9"/>
    <w:rsid w:val="00EE2300"/>
    <w:rsid w:val="00EE2C65"/>
    <w:rsid w:val="00EE3206"/>
    <w:rsid w:val="00EE484E"/>
    <w:rsid w:val="00EE6275"/>
    <w:rsid w:val="00EE6DFE"/>
    <w:rsid w:val="00EE71CA"/>
    <w:rsid w:val="00EF195F"/>
    <w:rsid w:val="00EF2608"/>
    <w:rsid w:val="00EF2ABC"/>
    <w:rsid w:val="00EF45A6"/>
    <w:rsid w:val="00EF48A2"/>
    <w:rsid w:val="00EF58D7"/>
    <w:rsid w:val="00EF6694"/>
    <w:rsid w:val="00EF7BD6"/>
    <w:rsid w:val="00F0336D"/>
    <w:rsid w:val="00F03FE2"/>
    <w:rsid w:val="00F04329"/>
    <w:rsid w:val="00F04BDC"/>
    <w:rsid w:val="00F06172"/>
    <w:rsid w:val="00F06638"/>
    <w:rsid w:val="00F06E79"/>
    <w:rsid w:val="00F10346"/>
    <w:rsid w:val="00F1182A"/>
    <w:rsid w:val="00F11D14"/>
    <w:rsid w:val="00F124AA"/>
    <w:rsid w:val="00F13E33"/>
    <w:rsid w:val="00F1494F"/>
    <w:rsid w:val="00F149EF"/>
    <w:rsid w:val="00F169CE"/>
    <w:rsid w:val="00F1750A"/>
    <w:rsid w:val="00F20219"/>
    <w:rsid w:val="00F2058F"/>
    <w:rsid w:val="00F211CC"/>
    <w:rsid w:val="00F21588"/>
    <w:rsid w:val="00F26172"/>
    <w:rsid w:val="00F26CE5"/>
    <w:rsid w:val="00F279AE"/>
    <w:rsid w:val="00F279BE"/>
    <w:rsid w:val="00F27A9E"/>
    <w:rsid w:val="00F30D5A"/>
    <w:rsid w:val="00F31A1E"/>
    <w:rsid w:val="00F31C4A"/>
    <w:rsid w:val="00F32470"/>
    <w:rsid w:val="00F32A97"/>
    <w:rsid w:val="00F34F49"/>
    <w:rsid w:val="00F355DB"/>
    <w:rsid w:val="00F357D7"/>
    <w:rsid w:val="00F35835"/>
    <w:rsid w:val="00F36CCC"/>
    <w:rsid w:val="00F43CA8"/>
    <w:rsid w:val="00F46164"/>
    <w:rsid w:val="00F468EB"/>
    <w:rsid w:val="00F46DF8"/>
    <w:rsid w:val="00F47D63"/>
    <w:rsid w:val="00F50188"/>
    <w:rsid w:val="00F50904"/>
    <w:rsid w:val="00F54665"/>
    <w:rsid w:val="00F556A7"/>
    <w:rsid w:val="00F56ED5"/>
    <w:rsid w:val="00F63120"/>
    <w:rsid w:val="00F63B17"/>
    <w:rsid w:val="00F6477F"/>
    <w:rsid w:val="00F651A2"/>
    <w:rsid w:val="00F65A28"/>
    <w:rsid w:val="00F671C7"/>
    <w:rsid w:val="00F70BF7"/>
    <w:rsid w:val="00F71D65"/>
    <w:rsid w:val="00F77734"/>
    <w:rsid w:val="00F77DCB"/>
    <w:rsid w:val="00F80CED"/>
    <w:rsid w:val="00F81678"/>
    <w:rsid w:val="00F8330C"/>
    <w:rsid w:val="00F83878"/>
    <w:rsid w:val="00F86543"/>
    <w:rsid w:val="00F86EA9"/>
    <w:rsid w:val="00F875A8"/>
    <w:rsid w:val="00F90FC4"/>
    <w:rsid w:val="00F93075"/>
    <w:rsid w:val="00F93782"/>
    <w:rsid w:val="00F967C9"/>
    <w:rsid w:val="00F977FB"/>
    <w:rsid w:val="00F97BED"/>
    <w:rsid w:val="00FA5EC9"/>
    <w:rsid w:val="00FA64F4"/>
    <w:rsid w:val="00FA7BD6"/>
    <w:rsid w:val="00FB2C69"/>
    <w:rsid w:val="00FB2C6A"/>
    <w:rsid w:val="00FB70B1"/>
    <w:rsid w:val="00FC0867"/>
    <w:rsid w:val="00FC0C93"/>
    <w:rsid w:val="00FC2E38"/>
    <w:rsid w:val="00FC3CE9"/>
    <w:rsid w:val="00FC51CD"/>
    <w:rsid w:val="00FC78CF"/>
    <w:rsid w:val="00FC7A6E"/>
    <w:rsid w:val="00FD2813"/>
    <w:rsid w:val="00FD4E6F"/>
    <w:rsid w:val="00FD5052"/>
    <w:rsid w:val="00FD52E6"/>
    <w:rsid w:val="00FD6D62"/>
    <w:rsid w:val="00FE1D17"/>
    <w:rsid w:val="00FE35CD"/>
    <w:rsid w:val="00FE392C"/>
    <w:rsid w:val="00FE49C7"/>
    <w:rsid w:val="00FE4B24"/>
    <w:rsid w:val="00FE5BBC"/>
    <w:rsid w:val="00FE6E89"/>
    <w:rsid w:val="00FE7D2A"/>
    <w:rsid w:val="00FF3AF2"/>
    <w:rsid w:val="00FF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32E9"/>
  <w15:docId w15:val="{4652E4CB-0D72-4C01-B0B3-F61913D3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character" w:styleId="CommentReference">
    <w:name w:val="annotation reference"/>
    <w:basedOn w:val="DefaultParagraphFont"/>
    <w:uiPriority w:val="99"/>
    <w:semiHidden/>
    <w:unhideWhenUsed/>
    <w:rsid w:val="004240AB"/>
    <w:rPr>
      <w:sz w:val="16"/>
      <w:szCs w:val="16"/>
    </w:rPr>
  </w:style>
  <w:style w:type="paragraph" w:styleId="CommentText">
    <w:name w:val="annotation text"/>
    <w:basedOn w:val="Normal"/>
    <w:link w:val="CommentTextChar"/>
    <w:uiPriority w:val="99"/>
    <w:unhideWhenUsed/>
    <w:rsid w:val="004240AB"/>
    <w:pPr>
      <w:spacing w:line="240" w:lineRule="auto"/>
    </w:pPr>
    <w:rPr>
      <w:sz w:val="20"/>
      <w:szCs w:val="20"/>
    </w:rPr>
  </w:style>
  <w:style w:type="character" w:customStyle="1" w:styleId="CommentTextChar">
    <w:name w:val="Comment Text Char"/>
    <w:basedOn w:val="DefaultParagraphFont"/>
    <w:link w:val="CommentText"/>
    <w:uiPriority w:val="99"/>
    <w:rsid w:val="004240AB"/>
    <w:rPr>
      <w:sz w:val="20"/>
      <w:szCs w:val="20"/>
      <w:lang w:val="en-CA"/>
    </w:rPr>
  </w:style>
  <w:style w:type="paragraph" w:styleId="CommentSubject">
    <w:name w:val="annotation subject"/>
    <w:basedOn w:val="CommentText"/>
    <w:next w:val="CommentText"/>
    <w:link w:val="CommentSubjectChar"/>
    <w:uiPriority w:val="99"/>
    <w:semiHidden/>
    <w:unhideWhenUsed/>
    <w:rsid w:val="004240AB"/>
    <w:rPr>
      <w:b/>
      <w:bCs/>
    </w:rPr>
  </w:style>
  <w:style w:type="character" w:customStyle="1" w:styleId="CommentSubjectChar">
    <w:name w:val="Comment Subject Char"/>
    <w:basedOn w:val="CommentTextChar"/>
    <w:link w:val="CommentSubject"/>
    <w:uiPriority w:val="99"/>
    <w:semiHidden/>
    <w:rsid w:val="004240AB"/>
    <w:rPr>
      <w:b/>
      <w:bCs/>
      <w:sz w:val="20"/>
      <w:szCs w:val="20"/>
      <w:lang w:val="en-CA"/>
    </w:rPr>
  </w:style>
  <w:style w:type="paragraph" w:styleId="FootnoteText">
    <w:name w:val="footnote text"/>
    <w:basedOn w:val="Normal"/>
    <w:link w:val="FootnoteTextChar"/>
    <w:uiPriority w:val="99"/>
    <w:semiHidden/>
    <w:unhideWhenUsed/>
    <w:rsid w:val="00CE68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8EE"/>
    <w:rPr>
      <w:sz w:val="20"/>
      <w:szCs w:val="20"/>
      <w:lang w:val="en-CA"/>
    </w:rPr>
  </w:style>
  <w:style w:type="character" w:styleId="FootnoteReference">
    <w:name w:val="footnote reference"/>
    <w:basedOn w:val="DefaultParagraphFont"/>
    <w:uiPriority w:val="99"/>
    <w:semiHidden/>
    <w:unhideWhenUsed/>
    <w:rsid w:val="00CE68EE"/>
    <w:rPr>
      <w:vertAlign w:val="superscript"/>
    </w:rPr>
  </w:style>
  <w:style w:type="paragraph" w:styleId="Revision">
    <w:name w:val="Revision"/>
    <w:hidden/>
    <w:uiPriority w:val="99"/>
    <w:semiHidden/>
    <w:rsid w:val="002C57F9"/>
    <w:pPr>
      <w:spacing w:after="0" w:line="240" w:lineRule="auto"/>
    </w:pPr>
    <w:rPr>
      <w:lang w:val="en-CA"/>
    </w:rPr>
  </w:style>
  <w:style w:type="character" w:styleId="Hyperlink">
    <w:name w:val="Hyperlink"/>
    <w:basedOn w:val="DefaultParagraphFont"/>
    <w:uiPriority w:val="99"/>
    <w:unhideWhenUsed/>
    <w:rsid w:val="00BD0293"/>
    <w:rPr>
      <w:color w:val="0000FF" w:themeColor="hyperlink"/>
      <w:u w:val="single"/>
    </w:rPr>
  </w:style>
  <w:style w:type="character" w:styleId="UnresolvedMention">
    <w:name w:val="Unresolved Mention"/>
    <w:basedOn w:val="DefaultParagraphFont"/>
    <w:uiPriority w:val="99"/>
    <w:semiHidden/>
    <w:unhideWhenUsed/>
    <w:rsid w:val="00BD0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290483542">
      <w:bodyDiv w:val="1"/>
      <w:marLeft w:val="0"/>
      <w:marRight w:val="0"/>
      <w:marTop w:val="0"/>
      <w:marBottom w:val="0"/>
      <w:divBdr>
        <w:top w:val="none" w:sz="0" w:space="0" w:color="auto"/>
        <w:left w:val="none" w:sz="0" w:space="0" w:color="auto"/>
        <w:bottom w:val="none" w:sz="0" w:space="0" w:color="auto"/>
        <w:right w:val="none" w:sz="0" w:space="0" w:color="auto"/>
      </w:divBdr>
    </w:div>
    <w:div w:id="297347994">
      <w:bodyDiv w:val="1"/>
      <w:marLeft w:val="0"/>
      <w:marRight w:val="0"/>
      <w:marTop w:val="0"/>
      <w:marBottom w:val="0"/>
      <w:divBdr>
        <w:top w:val="none" w:sz="0" w:space="0" w:color="auto"/>
        <w:left w:val="none" w:sz="0" w:space="0" w:color="auto"/>
        <w:bottom w:val="none" w:sz="0" w:space="0" w:color="auto"/>
        <w:right w:val="none" w:sz="0" w:space="0" w:color="auto"/>
      </w:divBdr>
      <w:divsChild>
        <w:div w:id="358624262">
          <w:marLeft w:val="0"/>
          <w:marRight w:val="0"/>
          <w:marTop w:val="0"/>
          <w:marBottom w:val="0"/>
          <w:divBdr>
            <w:top w:val="none" w:sz="0" w:space="0" w:color="auto"/>
            <w:left w:val="none" w:sz="0" w:space="0" w:color="auto"/>
            <w:bottom w:val="none" w:sz="0" w:space="0" w:color="auto"/>
            <w:right w:val="none" w:sz="0" w:space="0" w:color="auto"/>
          </w:divBdr>
          <w:divsChild>
            <w:div w:id="1125001266">
              <w:marLeft w:val="0"/>
              <w:marRight w:val="0"/>
              <w:marTop w:val="0"/>
              <w:marBottom w:val="0"/>
              <w:divBdr>
                <w:top w:val="none" w:sz="0" w:space="0" w:color="auto"/>
                <w:left w:val="none" w:sz="0" w:space="0" w:color="auto"/>
                <w:bottom w:val="none" w:sz="0" w:space="0" w:color="auto"/>
                <w:right w:val="none" w:sz="0" w:space="0" w:color="auto"/>
              </w:divBdr>
              <w:divsChild>
                <w:div w:id="12748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5571">
          <w:marLeft w:val="0"/>
          <w:marRight w:val="0"/>
          <w:marTop w:val="0"/>
          <w:marBottom w:val="0"/>
          <w:divBdr>
            <w:top w:val="none" w:sz="0" w:space="0" w:color="auto"/>
            <w:left w:val="none" w:sz="0" w:space="0" w:color="auto"/>
            <w:bottom w:val="none" w:sz="0" w:space="0" w:color="auto"/>
            <w:right w:val="none" w:sz="0" w:space="0" w:color="auto"/>
          </w:divBdr>
          <w:divsChild>
            <w:div w:id="2029257698">
              <w:marLeft w:val="0"/>
              <w:marRight w:val="0"/>
              <w:marTop w:val="0"/>
              <w:marBottom w:val="0"/>
              <w:divBdr>
                <w:top w:val="none" w:sz="0" w:space="0" w:color="auto"/>
                <w:left w:val="none" w:sz="0" w:space="0" w:color="auto"/>
                <w:bottom w:val="none" w:sz="0" w:space="0" w:color="auto"/>
                <w:right w:val="none" w:sz="0" w:space="0" w:color="auto"/>
              </w:divBdr>
              <w:divsChild>
                <w:div w:id="17890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406">
      <w:bodyDiv w:val="1"/>
      <w:marLeft w:val="0"/>
      <w:marRight w:val="0"/>
      <w:marTop w:val="0"/>
      <w:marBottom w:val="0"/>
      <w:divBdr>
        <w:top w:val="none" w:sz="0" w:space="0" w:color="auto"/>
        <w:left w:val="none" w:sz="0" w:space="0" w:color="auto"/>
        <w:bottom w:val="none" w:sz="0" w:space="0" w:color="auto"/>
        <w:right w:val="none" w:sz="0" w:space="0" w:color="auto"/>
      </w:divBdr>
      <w:divsChild>
        <w:div w:id="178349017">
          <w:marLeft w:val="0"/>
          <w:marRight w:val="0"/>
          <w:marTop w:val="0"/>
          <w:marBottom w:val="0"/>
          <w:divBdr>
            <w:top w:val="none" w:sz="0" w:space="0" w:color="auto"/>
            <w:left w:val="none" w:sz="0" w:space="0" w:color="auto"/>
            <w:bottom w:val="none" w:sz="0" w:space="0" w:color="auto"/>
            <w:right w:val="none" w:sz="0" w:space="0" w:color="auto"/>
          </w:divBdr>
        </w:div>
      </w:divsChild>
    </w:div>
    <w:div w:id="333146589">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8">
          <w:marLeft w:val="0"/>
          <w:marRight w:val="0"/>
          <w:marTop w:val="0"/>
          <w:marBottom w:val="0"/>
          <w:divBdr>
            <w:top w:val="none" w:sz="0" w:space="0" w:color="auto"/>
            <w:left w:val="none" w:sz="0" w:space="0" w:color="auto"/>
            <w:bottom w:val="none" w:sz="0" w:space="0" w:color="auto"/>
            <w:right w:val="none" w:sz="0" w:space="0" w:color="auto"/>
          </w:divBdr>
          <w:divsChild>
            <w:div w:id="1324434382">
              <w:marLeft w:val="0"/>
              <w:marRight w:val="0"/>
              <w:marTop w:val="0"/>
              <w:marBottom w:val="0"/>
              <w:divBdr>
                <w:top w:val="none" w:sz="0" w:space="0" w:color="auto"/>
                <w:left w:val="none" w:sz="0" w:space="0" w:color="auto"/>
                <w:bottom w:val="none" w:sz="0" w:space="0" w:color="auto"/>
                <w:right w:val="none" w:sz="0" w:space="0" w:color="auto"/>
              </w:divBdr>
              <w:divsChild>
                <w:div w:id="16718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5087">
          <w:marLeft w:val="0"/>
          <w:marRight w:val="0"/>
          <w:marTop w:val="0"/>
          <w:marBottom w:val="0"/>
          <w:divBdr>
            <w:top w:val="none" w:sz="0" w:space="0" w:color="auto"/>
            <w:left w:val="none" w:sz="0" w:space="0" w:color="auto"/>
            <w:bottom w:val="none" w:sz="0" w:space="0" w:color="auto"/>
            <w:right w:val="none" w:sz="0" w:space="0" w:color="auto"/>
          </w:divBdr>
          <w:divsChild>
            <w:div w:id="406417135">
              <w:marLeft w:val="0"/>
              <w:marRight w:val="0"/>
              <w:marTop w:val="0"/>
              <w:marBottom w:val="0"/>
              <w:divBdr>
                <w:top w:val="none" w:sz="0" w:space="0" w:color="auto"/>
                <w:left w:val="none" w:sz="0" w:space="0" w:color="auto"/>
                <w:bottom w:val="none" w:sz="0" w:space="0" w:color="auto"/>
                <w:right w:val="none" w:sz="0" w:space="0" w:color="auto"/>
              </w:divBdr>
              <w:divsChild>
                <w:div w:id="1564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40058">
      <w:bodyDiv w:val="1"/>
      <w:marLeft w:val="0"/>
      <w:marRight w:val="0"/>
      <w:marTop w:val="0"/>
      <w:marBottom w:val="0"/>
      <w:divBdr>
        <w:top w:val="none" w:sz="0" w:space="0" w:color="auto"/>
        <w:left w:val="none" w:sz="0" w:space="0" w:color="auto"/>
        <w:bottom w:val="none" w:sz="0" w:space="0" w:color="auto"/>
        <w:right w:val="none" w:sz="0" w:space="0" w:color="auto"/>
      </w:divBdr>
      <w:divsChild>
        <w:div w:id="2096706393">
          <w:marLeft w:val="0"/>
          <w:marRight w:val="0"/>
          <w:marTop w:val="0"/>
          <w:marBottom w:val="0"/>
          <w:divBdr>
            <w:top w:val="none" w:sz="0" w:space="0" w:color="auto"/>
            <w:left w:val="none" w:sz="0" w:space="0" w:color="auto"/>
            <w:bottom w:val="none" w:sz="0" w:space="0" w:color="auto"/>
            <w:right w:val="none" w:sz="0" w:space="0" w:color="auto"/>
          </w:divBdr>
          <w:divsChild>
            <w:div w:id="1270162801">
              <w:marLeft w:val="0"/>
              <w:marRight w:val="0"/>
              <w:marTop w:val="0"/>
              <w:marBottom w:val="0"/>
              <w:divBdr>
                <w:top w:val="none" w:sz="0" w:space="0" w:color="auto"/>
                <w:left w:val="none" w:sz="0" w:space="0" w:color="auto"/>
                <w:bottom w:val="none" w:sz="0" w:space="0" w:color="auto"/>
                <w:right w:val="none" w:sz="0" w:space="0" w:color="auto"/>
              </w:divBdr>
              <w:divsChild>
                <w:div w:id="13416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81230">
          <w:marLeft w:val="0"/>
          <w:marRight w:val="0"/>
          <w:marTop w:val="0"/>
          <w:marBottom w:val="0"/>
          <w:divBdr>
            <w:top w:val="none" w:sz="0" w:space="0" w:color="auto"/>
            <w:left w:val="none" w:sz="0" w:space="0" w:color="auto"/>
            <w:bottom w:val="none" w:sz="0" w:space="0" w:color="auto"/>
            <w:right w:val="none" w:sz="0" w:space="0" w:color="auto"/>
          </w:divBdr>
          <w:divsChild>
            <w:div w:id="747268582">
              <w:marLeft w:val="0"/>
              <w:marRight w:val="0"/>
              <w:marTop w:val="0"/>
              <w:marBottom w:val="0"/>
              <w:divBdr>
                <w:top w:val="none" w:sz="0" w:space="0" w:color="auto"/>
                <w:left w:val="none" w:sz="0" w:space="0" w:color="auto"/>
                <w:bottom w:val="none" w:sz="0" w:space="0" w:color="auto"/>
                <w:right w:val="none" w:sz="0" w:space="0" w:color="auto"/>
              </w:divBdr>
              <w:divsChild>
                <w:div w:id="16456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0912">
      <w:bodyDiv w:val="1"/>
      <w:marLeft w:val="0"/>
      <w:marRight w:val="0"/>
      <w:marTop w:val="0"/>
      <w:marBottom w:val="0"/>
      <w:divBdr>
        <w:top w:val="none" w:sz="0" w:space="0" w:color="auto"/>
        <w:left w:val="none" w:sz="0" w:space="0" w:color="auto"/>
        <w:bottom w:val="none" w:sz="0" w:space="0" w:color="auto"/>
        <w:right w:val="none" w:sz="0" w:space="0" w:color="auto"/>
      </w:divBdr>
      <w:divsChild>
        <w:div w:id="582494250">
          <w:marLeft w:val="0"/>
          <w:marRight w:val="0"/>
          <w:marTop w:val="0"/>
          <w:marBottom w:val="0"/>
          <w:divBdr>
            <w:top w:val="none" w:sz="0" w:space="0" w:color="auto"/>
            <w:left w:val="none" w:sz="0" w:space="0" w:color="auto"/>
            <w:bottom w:val="none" w:sz="0" w:space="0" w:color="auto"/>
            <w:right w:val="none" w:sz="0" w:space="0" w:color="auto"/>
          </w:divBdr>
          <w:divsChild>
            <w:div w:id="995299363">
              <w:marLeft w:val="0"/>
              <w:marRight w:val="0"/>
              <w:marTop w:val="0"/>
              <w:marBottom w:val="0"/>
              <w:divBdr>
                <w:top w:val="none" w:sz="0" w:space="0" w:color="auto"/>
                <w:left w:val="none" w:sz="0" w:space="0" w:color="auto"/>
                <w:bottom w:val="none" w:sz="0" w:space="0" w:color="auto"/>
                <w:right w:val="none" w:sz="0" w:space="0" w:color="auto"/>
              </w:divBdr>
              <w:divsChild>
                <w:div w:id="980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4740">
          <w:marLeft w:val="0"/>
          <w:marRight w:val="0"/>
          <w:marTop w:val="0"/>
          <w:marBottom w:val="0"/>
          <w:divBdr>
            <w:top w:val="none" w:sz="0" w:space="0" w:color="auto"/>
            <w:left w:val="none" w:sz="0" w:space="0" w:color="auto"/>
            <w:bottom w:val="none" w:sz="0" w:space="0" w:color="auto"/>
            <w:right w:val="none" w:sz="0" w:space="0" w:color="auto"/>
          </w:divBdr>
          <w:divsChild>
            <w:div w:id="1908877686">
              <w:marLeft w:val="0"/>
              <w:marRight w:val="0"/>
              <w:marTop w:val="0"/>
              <w:marBottom w:val="0"/>
              <w:divBdr>
                <w:top w:val="none" w:sz="0" w:space="0" w:color="auto"/>
                <w:left w:val="none" w:sz="0" w:space="0" w:color="auto"/>
                <w:bottom w:val="none" w:sz="0" w:space="0" w:color="auto"/>
                <w:right w:val="none" w:sz="0" w:space="0" w:color="auto"/>
              </w:divBdr>
              <w:divsChild>
                <w:div w:id="14365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8761">
      <w:bodyDiv w:val="1"/>
      <w:marLeft w:val="0"/>
      <w:marRight w:val="0"/>
      <w:marTop w:val="0"/>
      <w:marBottom w:val="0"/>
      <w:divBdr>
        <w:top w:val="none" w:sz="0" w:space="0" w:color="auto"/>
        <w:left w:val="none" w:sz="0" w:space="0" w:color="auto"/>
        <w:bottom w:val="none" w:sz="0" w:space="0" w:color="auto"/>
        <w:right w:val="none" w:sz="0" w:space="0" w:color="auto"/>
      </w:divBdr>
    </w:div>
    <w:div w:id="1251088642">
      <w:bodyDiv w:val="1"/>
      <w:marLeft w:val="0"/>
      <w:marRight w:val="0"/>
      <w:marTop w:val="0"/>
      <w:marBottom w:val="0"/>
      <w:divBdr>
        <w:top w:val="none" w:sz="0" w:space="0" w:color="auto"/>
        <w:left w:val="none" w:sz="0" w:space="0" w:color="auto"/>
        <w:bottom w:val="none" w:sz="0" w:space="0" w:color="auto"/>
        <w:right w:val="none" w:sz="0" w:space="0" w:color="auto"/>
      </w:divBdr>
    </w:div>
    <w:div w:id="1270701598">
      <w:bodyDiv w:val="1"/>
      <w:marLeft w:val="0"/>
      <w:marRight w:val="0"/>
      <w:marTop w:val="0"/>
      <w:marBottom w:val="0"/>
      <w:divBdr>
        <w:top w:val="none" w:sz="0" w:space="0" w:color="auto"/>
        <w:left w:val="none" w:sz="0" w:space="0" w:color="auto"/>
        <w:bottom w:val="none" w:sz="0" w:space="0" w:color="auto"/>
        <w:right w:val="none" w:sz="0" w:space="0" w:color="auto"/>
      </w:divBdr>
    </w:div>
    <w:div w:id="1415974441">
      <w:bodyDiv w:val="1"/>
      <w:marLeft w:val="0"/>
      <w:marRight w:val="0"/>
      <w:marTop w:val="0"/>
      <w:marBottom w:val="0"/>
      <w:divBdr>
        <w:top w:val="none" w:sz="0" w:space="0" w:color="auto"/>
        <w:left w:val="none" w:sz="0" w:space="0" w:color="auto"/>
        <w:bottom w:val="none" w:sz="0" w:space="0" w:color="auto"/>
        <w:right w:val="none" w:sz="0" w:space="0" w:color="auto"/>
      </w:divBdr>
      <w:divsChild>
        <w:div w:id="1290283253">
          <w:marLeft w:val="0"/>
          <w:marRight w:val="0"/>
          <w:marTop w:val="0"/>
          <w:marBottom w:val="0"/>
          <w:divBdr>
            <w:top w:val="none" w:sz="0" w:space="0" w:color="auto"/>
            <w:left w:val="none" w:sz="0" w:space="0" w:color="auto"/>
            <w:bottom w:val="none" w:sz="0" w:space="0" w:color="auto"/>
            <w:right w:val="none" w:sz="0" w:space="0" w:color="auto"/>
          </w:divBdr>
        </w:div>
      </w:divsChild>
    </w:div>
    <w:div w:id="1493370376">
      <w:bodyDiv w:val="1"/>
      <w:marLeft w:val="0"/>
      <w:marRight w:val="0"/>
      <w:marTop w:val="0"/>
      <w:marBottom w:val="0"/>
      <w:divBdr>
        <w:top w:val="none" w:sz="0" w:space="0" w:color="auto"/>
        <w:left w:val="none" w:sz="0" w:space="0" w:color="auto"/>
        <w:bottom w:val="none" w:sz="0" w:space="0" w:color="auto"/>
        <w:right w:val="none" w:sz="0" w:space="0" w:color="auto"/>
      </w:divBdr>
    </w:div>
    <w:div w:id="1613781987">
      <w:bodyDiv w:val="1"/>
      <w:marLeft w:val="0"/>
      <w:marRight w:val="0"/>
      <w:marTop w:val="0"/>
      <w:marBottom w:val="0"/>
      <w:divBdr>
        <w:top w:val="none" w:sz="0" w:space="0" w:color="auto"/>
        <w:left w:val="none" w:sz="0" w:space="0" w:color="auto"/>
        <w:bottom w:val="none" w:sz="0" w:space="0" w:color="auto"/>
        <w:right w:val="none" w:sz="0" w:space="0" w:color="auto"/>
      </w:divBdr>
    </w:div>
    <w:div w:id="19992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ulcc-chlc.ca/ULCC/media/EN-Annual-Meeting-2016/Uniform-Arbitration-Ac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20GOOD\JUDGMENT\A%20Template%20-%20Word\Memorandum%20of%20Judgmen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28EE5-F2D2-4B48-B62C-0F2E5DB6F0D5}">
  <ds:schemaRefs>
    <ds:schemaRef ds:uri="http://schemas.openxmlformats.org/officeDocument/2006/bibliography"/>
  </ds:schemaRefs>
</ds:datastoreItem>
</file>

<file path=customXml/itemProps2.xml><?xml version="1.0" encoding="utf-8"?>
<ds:datastoreItem xmlns:ds="http://schemas.openxmlformats.org/officeDocument/2006/customXml" ds:itemID="{9D4B1116-A94D-4B45-BBCE-1A55C72EACCA}">
  <ds:schemaRefs>
    <ds:schemaRef ds:uri="http://schemas.microsoft.com/sharepoint/v3/contenttype/forms"/>
  </ds:schemaRefs>
</ds:datastoreItem>
</file>

<file path=customXml/itemProps3.xml><?xml version="1.0" encoding="utf-8"?>
<ds:datastoreItem xmlns:ds="http://schemas.openxmlformats.org/officeDocument/2006/customXml" ds:itemID="{260824F1-A4BF-4052-8338-5A6DA1BF550F}">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D268E585-1FC3-4BAE-BC17-8CC4FF35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Memorandum of Judgment - Template</Template>
  <TotalTime>0</TotalTime>
  <Pages>13</Pages>
  <Words>3540</Words>
  <Characters>20179</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O'Rourke</dc:creator>
  <cp:lastModifiedBy>Tyler Vibert</cp:lastModifiedBy>
  <cp:revision>2</cp:revision>
  <cp:lastPrinted>2025-08-14T21:25:00Z</cp:lastPrinted>
  <dcterms:created xsi:type="dcterms:W3CDTF">2025-08-15T19:20:00Z</dcterms:created>
  <dcterms:modified xsi:type="dcterms:W3CDTF">2025-08-15T19:20:00Z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679600</vt:r8>
  </property>
  <property fmtid="{D5CDD505-2E9C-101B-9397-08002B2CF9AE}" pid="4" name="MSIP_Label_defa4170-0d19-0005-0004-bc88714345d2_Enabled">
    <vt:lpwstr>true</vt:lpwstr>
  </property>
  <property fmtid="{D5CDD505-2E9C-101B-9397-08002B2CF9AE}" pid="5" name="MSIP_Label_defa4170-0d19-0005-0004-bc88714345d2_SetDate">
    <vt:lpwstr>2023-08-08T21:48:10Z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b0cc928d-c4c9-46a7-a4ec-1070bd5b4331</vt:lpwstr>
  </property>
  <property fmtid="{D5CDD505-2E9C-101B-9397-08002B2CF9AE}" pid="10" name="MSIP_Label_defa4170-0d19-0005-0004-bc88714345d2_ContentBits">
    <vt:lpwstr>0</vt:lpwstr>
  </property>
  <property fmtid="{D5CDD505-2E9C-101B-9397-08002B2CF9AE}" pid="11" name="MediaServiceImageTags">
    <vt:lpwstr/>
  </property>
</Properties>
</file>