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C392" w14:textId="0DC56E32" w:rsidR="00B94F8E" w:rsidRDefault="00500DB2" w:rsidP="00B22232">
      <w:pPr>
        <w:spacing w:after="0" w:line="240" w:lineRule="auto"/>
        <w:rPr>
          <w:rFonts w:ascii="Times New Roman" w:hAnsi="Times New Roman" w:cs="Times New Roman"/>
          <w:iCs/>
          <w:sz w:val="24"/>
          <w:szCs w:val="24"/>
        </w:rPr>
      </w:pPr>
      <w:r>
        <w:rPr>
          <w:rFonts w:ascii="Times New Roman" w:hAnsi="Times New Roman" w:cs="Times New Roman"/>
          <w:i/>
          <w:sz w:val="24"/>
          <w:szCs w:val="24"/>
        </w:rPr>
        <w:t xml:space="preserve">Commissioner v </w:t>
      </w:r>
      <w:proofErr w:type="spellStart"/>
      <w:r w:rsidR="007222A1">
        <w:rPr>
          <w:rFonts w:ascii="Times New Roman" w:hAnsi="Times New Roman" w:cs="Times New Roman"/>
          <w:i/>
          <w:sz w:val="24"/>
          <w:szCs w:val="24"/>
        </w:rPr>
        <w:t>Leussink</w:t>
      </w:r>
      <w:proofErr w:type="spellEnd"/>
      <w:r w:rsidR="007222A1" w:rsidRPr="000800D0">
        <w:rPr>
          <w:rFonts w:ascii="Times New Roman" w:hAnsi="Times New Roman" w:cs="Times New Roman"/>
          <w:iCs/>
          <w:sz w:val="24"/>
          <w:szCs w:val="24"/>
        </w:rPr>
        <w:t xml:space="preserve">, </w:t>
      </w:r>
      <w:r w:rsidR="008653E3">
        <w:rPr>
          <w:rFonts w:ascii="Times New Roman" w:hAnsi="Times New Roman" w:cs="Times New Roman"/>
          <w:iCs/>
          <w:sz w:val="24"/>
          <w:szCs w:val="24"/>
        </w:rPr>
        <w:t xml:space="preserve">2025 </w:t>
      </w:r>
      <w:r w:rsidR="007222A1" w:rsidRPr="000800D0">
        <w:rPr>
          <w:rFonts w:ascii="Times New Roman" w:hAnsi="Times New Roman" w:cs="Times New Roman"/>
          <w:iCs/>
          <w:sz w:val="24"/>
          <w:szCs w:val="24"/>
        </w:rPr>
        <w:t>NWTSC</w:t>
      </w:r>
      <w:r w:rsidR="00B22232" w:rsidRPr="000800D0">
        <w:rPr>
          <w:rFonts w:ascii="Times New Roman" w:hAnsi="Times New Roman" w:cs="Times New Roman"/>
          <w:iCs/>
          <w:sz w:val="24"/>
          <w:szCs w:val="24"/>
        </w:rPr>
        <w:t xml:space="preserve"> </w:t>
      </w:r>
      <w:proofErr w:type="gramStart"/>
      <w:r w:rsidR="000800D0" w:rsidRPr="000800D0">
        <w:rPr>
          <w:rFonts w:ascii="Times New Roman" w:hAnsi="Times New Roman" w:cs="Times New Roman"/>
          <w:iCs/>
          <w:sz w:val="24"/>
          <w:szCs w:val="24"/>
        </w:rPr>
        <w:t>63</w:t>
      </w:r>
      <w:r w:rsidR="0053204B">
        <w:rPr>
          <w:rFonts w:ascii="Times New Roman" w:hAnsi="Times New Roman" w:cs="Times New Roman"/>
          <w:iCs/>
          <w:sz w:val="24"/>
          <w:szCs w:val="24"/>
        </w:rPr>
        <w:t>.cor</w:t>
      </w:r>
      <w:proofErr w:type="gramEnd"/>
      <w:r w:rsidR="0053204B">
        <w:rPr>
          <w:rFonts w:ascii="Times New Roman" w:hAnsi="Times New Roman" w:cs="Times New Roman"/>
          <w:iCs/>
          <w:sz w:val="24"/>
          <w:szCs w:val="24"/>
        </w:rPr>
        <w:t>1</w:t>
      </w:r>
    </w:p>
    <w:p w14:paraId="46986CB3" w14:textId="77777777" w:rsidR="00CB7562" w:rsidRDefault="00CB7562" w:rsidP="00B22232">
      <w:pPr>
        <w:spacing w:after="0" w:line="240" w:lineRule="auto"/>
        <w:rPr>
          <w:rFonts w:ascii="Times New Roman" w:hAnsi="Times New Roman" w:cs="Times New Roman"/>
          <w:iCs/>
          <w:sz w:val="24"/>
          <w:szCs w:val="24"/>
        </w:rPr>
      </w:pPr>
    </w:p>
    <w:p w14:paraId="17D78F46" w14:textId="3CE39557" w:rsidR="0053204B" w:rsidRPr="0053204B" w:rsidRDefault="0053204B" w:rsidP="0053204B">
      <w:pPr>
        <w:spacing w:after="0" w:line="240" w:lineRule="auto"/>
        <w:jc w:val="right"/>
        <w:rPr>
          <w:rFonts w:ascii="Times New Roman" w:hAnsi="Times New Roman" w:cs="Times New Roman"/>
          <w:iCs/>
          <w:sz w:val="28"/>
          <w:szCs w:val="28"/>
        </w:rPr>
      </w:pPr>
      <w:r>
        <w:rPr>
          <w:rFonts w:ascii="Times New Roman" w:hAnsi="Times New Roman" w:cs="Times New Roman"/>
          <w:iCs/>
          <w:sz w:val="28"/>
          <w:szCs w:val="28"/>
        </w:rPr>
        <w:t xml:space="preserve">Date Corrigendum Filed:  2025 09 </w:t>
      </w:r>
      <w:r w:rsidR="00CB7562">
        <w:rPr>
          <w:rFonts w:ascii="Times New Roman" w:hAnsi="Times New Roman" w:cs="Times New Roman"/>
          <w:iCs/>
          <w:sz w:val="28"/>
          <w:szCs w:val="28"/>
        </w:rPr>
        <w:t>13</w:t>
      </w:r>
    </w:p>
    <w:p w14:paraId="1CF3AC8E" w14:textId="18D9D7B1" w:rsidR="00B94F8E" w:rsidRP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Date: </w:t>
      </w:r>
      <w:bookmarkStart w:id="0" w:name="1"/>
      <w:bookmarkEnd w:id="0"/>
      <w:r w:rsidR="00B94F8E" w:rsidRPr="00B94F8E">
        <w:rPr>
          <w:rFonts w:ascii="Times New Roman" w:hAnsi="Times New Roman" w:cs="Times New Roman"/>
          <w:sz w:val="28"/>
          <w:szCs w:val="28"/>
        </w:rPr>
        <w:t xml:space="preserve"> </w:t>
      </w:r>
      <w:r w:rsidR="008653E3">
        <w:rPr>
          <w:rFonts w:ascii="Times New Roman" w:hAnsi="Times New Roman" w:cs="Times New Roman"/>
          <w:sz w:val="28"/>
          <w:szCs w:val="28"/>
        </w:rPr>
        <w:t>2025</w:t>
      </w:r>
      <w:r w:rsidR="00B94F8E" w:rsidRPr="00B94F8E">
        <w:rPr>
          <w:rFonts w:ascii="Times New Roman" w:hAnsi="Times New Roman" w:cs="Times New Roman"/>
          <w:sz w:val="28"/>
          <w:szCs w:val="28"/>
        </w:rPr>
        <w:t xml:space="preserve"> </w:t>
      </w:r>
      <w:r w:rsidR="003079CA">
        <w:rPr>
          <w:rFonts w:ascii="Times New Roman" w:hAnsi="Times New Roman" w:cs="Times New Roman"/>
          <w:sz w:val="28"/>
          <w:szCs w:val="28"/>
        </w:rPr>
        <w:t>0</w:t>
      </w:r>
      <w:r w:rsidR="008653E3">
        <w:rPr>
          <w:rFonts w:ascii="Times New Roman" w:hAnsi="Times New Roman" w:cs="Times New Roman"/>
          <w:sz w:val="28"/>
          <w:szCs w:val="28"/>
        </w:rPr>
        <w:t>8</w:t>
      </w:r>
      <w:r w:rsidR="003079CA">
        <w:rPr>
          <w:rFonts w:ascii="Times New Roman" w:hAnsi="Times New Roman" w:cs="Times New Roman"/>
          <w:sz w:val="28"/>
          <w:szCs w:val="28"/>
        </w:rPr>
        <w:t xml:space="preserve"> </w:t>
      </w:r>
      <w:r w:rsidR="00723702">
        <w:rPr>
          <w:rFonts w:ascii="Times New Roman" w:hAnsi="Times New Roman" w:cs="Times New Roman"/>
          <w:sz w:val="28"/>
          <w:szCs w:val="28"/>
        </w:rPr>
        <w:t>29</w:t>
      </w:r>
    </w:p>
    <w:p w14:paraId="7992547A" w14:textId="0E963194" w:rsidR="00B94F8E" w:rsidRDefault="001922F6" w:rsidP="00B22232">
      <w:pPr>
        <w:spacing w:after="0" w:line="240" w:lineRule="auto"/>
        <w:jc w:val="right"/>
        <w:rPr>
          <w:rFonts w:ascii="Times New Roman" w:hAnsi="Times New Roman" w:cs="Times New Roman"/>
          <w:sz w:val="28"/>
          <w:szCs w:val="28"/>
        </w:rPr>
      </w:pPr>
      <w:r w:rsidRPr="00B94F8E">
        <w:rPr>
          <w:rFonts w:ascii="Times New Roman" w:hAnsi="Times New Roman" w:cs="Times New Roman"/>
          <w:sz w:val="28"/>
          <w:szCs w:val="28"/>
        </w:rPr>
        <w:fldChar w:fldCharType="begin"/>
      </w:r>
      <w:r w:rsidR="00B94F8E" w:rsidRPr="00B94F8E">
        <w:rPr>
          <w:rFonts w:ascii="Times New Roman" w:hAnsi="Times New Roman" w:cs="Times New Roman"/>
          <w:sz w:val="28"/>
          <w:szCs w:val="28"/>
        </w:rPr>
        <w:instrText xml:space="preserve"> SEQ CHAPTER \h \r 1</w:instrText>
      </w:r>
      <w:r w:rsidRPr="00B94F8E">
        <w:rPr>
          <w:rFonts w:ascii="Times New Roman" w:hAnsi="Times New Roman" w:cs="Times New Roman"/>
          <w:sz w:val="28"/>
          <w:szCs w:val="28"/>
        </w:rPr>
        <w:fldChar w:fldCharType="end"/>
      </w:r>
      <w:r w:rsidR="00B94F8E" w:rsidRPr="00B94F8E">
        <w:rPr>
          <w:rFonts w:ascii="Times New Roman" w:hAnsi="Times New Roman" w:cs="Times New Roman"/>
          <w:sz w:val="28"/>
          <w:szCs w:val="28"/>
        </w:rPr>
        <w:t xml:space="preserve">Docket: </w:t>
      </w:r>
      <w:bookmarkStart w:id="1" w:name="2"/>
      <w:bookmarkEnd w:id="1"/>
      <w:r w:rsidR="00B94F8E">
        <w:rPr>
          <w:rFonts w:ascii="Times New Roman" w:hAnsi="Times New Roman" w:cs="Times New Roman"/>
          <w:sz w:val="28"/>
          <w:szCs w:val="28"/>
        </w:rPr>
        <w:t xml:space="preserve"> </w:t>
      </w:r>
      <w:r w:rsidR="003079CA">
        <w:rPr>
          <w:rFonts w:ascii="Times New Roman" w:hAnsi="Times New Roman" w:cs="Times New Roman"/>
          <w:sz w:val="28"/>
          <w:szCs w:val="28"/>
        </w:rPr>
        <w:t>S</w:t>
      </w:r>
      <w:r w:rsidR="00500DB2">
        <w:rPr>
          <w:rFonts w:ascii="Times New Roman" w:hAnsi="Times New Roman" w:cs="Times New Roman"/>
          <w:sz w:val="28"/>
          <w:szCs w:val="28"/>
        </w:rPr>
        <w:t>-1-CV</w:t>
      </w:r>
      <w:r w:rsidR="00572126">
        <w:rPr>
          <w:rFonts w:ascii="Times New Roman" w:hAnsi="Times New Roman" w:cs="Times New Roman"/>
          <w:sz w:val="28"/>
          <w:szCs w:val="28"/>
        </w:rPr>
        <w:t>-20</w:t>
      </w:r>
      <w:r w:rsidR="00D50439">
        <w:rPr>
          <w:rFonts w:ascii="Times New Roman" w:hAnsi="Times New Roman" w:cs="Times New Roman"/>
          <w:sz w:val="28"/>
          <w:szCs w:val="28"/>
        </w:rPr>
        <w:t>2</w:t>
      </w:r>
      <w:r w:rsidR="00500DB2">
        <w:rPr>
          <w:rFonts w:ascii="Times New Roman" w:hAnsi="Times New Roman" w:cs="Times New Roman"/>
          <w:sz w:val="28"/>
          <w:szCs w:val="28"/>
        </w:rPr>
        <w:t>5</w:t>
      </w:r>
      <w:r w:rsidR="00D50439">
        <w:rPr>
          <w:rFonts w:ascii="Times New Roman" w:hAnsi="Times New Roman" w:cs="Times New Roman"/>
          <w:sz w:val="28"/>
          <w:szCs w:val="28"/>
        </w:rPr>
        <w:t xml:space="preserve">-000 </w:t>
      </w:r>
      <w:r w:rsidR="00500DB2">
        <w:rPr>
          <w:rFonts w:ascii="Times New Roman" w:hAnsi="Times New Roman" w:cs="Times New Roman"/>
          <w:sz w:val="28"/>
          <w:szCs w:val="28"/>
        </w:rPr>
        <w:t>199</w:t>
      </w:r>
    </w:p>
    <w:p w14:paraId="4DF9829A" w14:textId="77777777" w:rsidR="00723702" w:rsidRDefault="00723702" w:rsidP="00B22232">
      <w:pPr>
        <w:spacing w:after="0" w:line="240" w:lineRule="auto"/>
        <w:jc w:val="right"/>
        <w:rPr>
          <w:rFonts w:ascii="Times New Roman" w:hAnsi="Times New Roman" w:cs="Times New Roman"/>
          <w:sz w:val="28"/>
          <w:szCs w:val="28"/>
        </w:rPr>
      </w:pPr>
    </w:p>
    <w:p w14:paraId="4277BE08" w14:textId="77777777" w:rsidR="00784254" w:rsidRDefault="00784254" w:rsidP="00B22232">
      <w:pPr>
        <w:jc w:val="center"/>
        <w:rPr>
          <w:rFonts w:ascii="Times New Roman" w:hAnsi="Times New Roman" w:cs="Times New Roman"/>
          <w:sz w:val="28"/>
          <w:szCs w:val="28"/>
        </w:rPr>
      </w:pPr>
      <w:r>
        <w:rPr>
          <w:rFonts w:ascii="Times New Roman" w:hAnsi="Times New Roman" w:cs="Times New Roman"/>
          <w:sz w:val="28"/>
          <w:szCs w:val="28"/>
        </w:rPr>
        <w:t>IN THE SUPREME COURT OF THE NORTHWEST TERRITORIES</w:t>
      </w:r>
    </w:p>
    <w:p w14:paraId="06C20051" w14:textId="77777777" w:rsidR="00784254" w:rsidRDefault="00784254" w:rsidP="00B22232">
      <w:pPr>
        <w:rPr>
          <w:rFonts w:ascii="Times New Roman" w:hAnsi="Times New Roman" w:cs="Times New Roman"/>
          <w:sz w:val="28"/>
          <w:szCs w:val="28"/>
        </w:rPr>
      </w:pPr>
      <w:r>
        <w:rPr>
          <w:rFonts w:ascii="Times New Roman" w:hAnsi="Times New Roman" w:cs="Times New Roman"/>
          <w:sz w:val="28"/>
          <w:szCs w:val="28"/>
        </w:rPr>
        <w:t>BETWEEN:</w:t>
      </w:r>
    </w:p>
    <w:p w14:paraId="5B92DADF" w14:textId="73B7D967" w:rsidR="00784254" w:rsidRDefault="00500DB2" w:rsidP="00B22232">
      <w:pPr>
        <w:jc w:val="center"/>
        <w:rPr>
          <w:rFonts w:ascii="Times New Roman" w:hAnsi="Times New Roman" w:cs="Times New Roman"/>
          <w:sz w:val="28"/>
          <w:szCs w:val="28"/>
        </w:rPr>
      </w:pPr>
      <w:r>
        <w:rPr>
          <w:rFonts w:ascii="Times New Roman" w:hAnsi="Times New Roman" w:cs="Times New Roman"/>
          <w:sz w:val="28"/>
          <w:szCs w:val="28"/>
        </w:rPr>
        <w:t>THE COMMISSIONER OF THE NORTHWEST TERRITORIES</w:t>
      </w:r>
    </w:p>
    <w:p w14:paraId="28C6AD6D" w14:textId="2C24955E" w:rsidR="00500DB2" w:rsidRDefault="00500DB2" w:rsidP="00500DB2">
      <w:pPr>
        <w:jc w:val="right"/>
        <w:rPr>
          <w:rFonts w:ascii="Times New Roman" w:hAnsi="Times New Roman" w:cs="Times New Roman"/>
          <w:sz w:val="28"/>
          <w:szCs w:val="28"/>
        </w:rPr>
      </w:pPr>
      <w:r>
        <w:rPr>
          <w:rFonts w:ascii="Times New Roman" w:hAnsi="Times New Roman" w:cs="Times New Roman"/>
          <w:sz w:val="28"/>
          <w:szCs w:val="28"/>
        </w:rPr>
        <w:t xml:space="preserve">Plaintiff </w:t>
      </w:r>
    </w:p>
    <w:p w14:paraId="52B4BF73" w14:textId="77777777" w:rsidR="00784254" w:rsidRDefault="00784254" w:rsidP="00B22232">
      <w:pPr>
        <w:jc w:val="center"/>
        <w:rPr>
          <w:rFonts w:ascii="Times New Roman" w:hAnsi="Times New Roman" w:cs="Times New Roman"/>
          <w:sz w:val="28"/>
          <w:szCs w:val="28"/>
        </w:rPr>
      </w:pPr>
      <w:r>
        <w:rPr>
          <w:rFonts w:ascii="Times New Roman" w:hAnsi="Times New Roman" w:cs="Times New Roman"/>
          <w:sz w:val="28"/>
          <w:szCs w:val="28"/>
        </w:rPr>
        <w:t>-and-</w:t>
      </w:r>
    </w:p>
    <w:p w14:paraId="7B2180DB" w14:textId="77777777" w:rsidR="00784254" w:rsidRDefault="00784254" w:rsidP="00B22232">
      <w:pPr>
        <w:jc w:val="center"/>
        <w:rPr>
          <w:rFonts w:ascii="Times New Roman" w:hAnsi="Times New Roman" w:cs="Times New Roman"/>
          <w:sz w:val="28"/>
          <w:szCs w:val="28"/>
        </w:rPr>
      </w:pPr>
    </w:p>
    <w:p w14:paraId="4F5948D8" w14:textId="3E1174A7" w:rsidR="00784254" w:rsidRDefault="00500DB2" w:rsidP="00B22232">
      <w:pPr>
        <w:jc w:val="center"/>
        <w:rPr>
          <w:rFonts w:ascii="Times New Roman" w:hAnsi="Times New Roman" w:cs="Times New Roman"/>
          <w:sz w:val="28"/>
          <w:szCs w:val="28"/>
        </w:rPr>
      </w:pPr>
      <w:r>
        <w:rPr>
          <w:rFonts w:ascii="Times New Roman" w:hAnsi="Times New Roman" w:cs="Times New Roman"/>
          <w:sz w:val="28"/>
          <w:szCs w:val="28"/>
        </w:rPr>
        <w:t xml:space="preserve">CLINTON LEUSSINK AND JOHN DOE </w:t>
      </w:r>
    </w:p>
    <w:p w14:paraId="432FAD3E" w14:textId="2EEAB242" w:rsidR="00500DB2" w:rsidRDefault="00500DB2" w:rsidP="00500DB2">
      <w:pPr>
        <w:jc w:val="right"/>
        <w:rPr>
          <w:rFonts w:ascii="Times New Roman" w:hAnsi="Times New Roman" w:cs="Times New Roman"/>
          <w:sz w:val="28"/>
          <w:szCs w:val="28"/>
        </w:rPr>
      </w:pPr>
      <w:r>
        <w:rPr>
          <w:rFonts w:ascii="Times New Roman" w:hAnsi="Times New Roman" w:cs="Times New Roman"/>
          <w:sz w:val="28"/>
          <w:szCs w:val="28"/>
        </w:rPr>
        <w:t>Defendants</w:t>
      </w:r>
    </w:p>
    <w:p w14:paraId="6E8CBF3D" w14:textId="77777777" w:rsidR="00D300FC" w:rsidRPr="00784254" w:rsidRDefault="00784254" w:rsidP="00B22232">
      <w:pPr>
        <w:jc w:val="center"/>
        <w:rPr>
          <w:rFonts w:ascii="Times New Roman" w:hAnsi="Times New Roman" w:cs="Times New Roman"/>
          <w:sz w:val="28"/>
          <w:szCs w:val="28"/>
          <w:u w:val="single"/>
        </w:rPr>
      </w:pPr>
      <w:r w:rsidRPr="00784254">
        <w:rPr>
          <w:rFonts w:ascii="Times New Roman" w:hAnsi="Times New Roman" w:cs="Times New Roman"/>
          <w:sz w:val="28"/>
          <w:szCs w:val="28"/>
          <w:u w:val="single"/>
        </w:rPr>
        <w:t>MEMORANDUM OF JUDGMENT</w:t>
      </w:r>
      <w:r w:rsidR="000B6B72">
        <w:rPr>
          <w:rFonts w:ascii="Times New Roman" w:hAnsi="Times New Roman" w:cs="Times New Roman"/>
          <w:sz w:val="28"/>
          <w:szCs w:val="28"/>
          <w:u w:val="single"/>
        </w:rPr>
        <w:br/>
      </w:r>
    </w:p>
    <w:tbl>
      <w:tblPr>
        <w:tblW w:w="0" w:type="auto"/>
        <w:tblInd w:w="1237" w:type="dxa"/>
        <w:tblLayout w:type="fixed"/>
        <w:tblCellMar>
          <w:left w:w="264" w:type="dxa"/>
          <w:right w:w="264" w:type="dxa"/>
        </w:tblCellMar>
        <w:tblLook w:val="0000" w:firstRow="0" w:lastRow="0" w:firstColumn="0" w:lastColumn="0" w:noHBand="0" w:noVBand="0"/>
      </w:tblPr>
      <w:tblGrid>
        <w:gridCol w:w="6718"/>
      </w:tblGrid>
      <w:tr w:rsidR="00D300FC" w14:paraId="7008E34A" w14:textId="77777777" w:rsidTr="00D300FC">
        <w:trPr>
          <w:trHeight w:val="800"/>
        </w:trPr>
        <w:tc>
          <w:tcPr>
            <w:tcW w:w="6718" w:type="dxa"/>
            <w:tcBorders>
              <w:top w:val="double" w:sz="14" w:space="0" w:color="000000"/>
              <w:left w:val="double" w:sz="14" w:space="0" w:color="000000"/>
              <w:bottom w:val="double" w:sz="14" w:space="0" w:color="000000"/>
              <w:right w:val="double" w:sz="14" w:space="0" w:color="000000"/>
            </w:tcBorders>
          </w:tcPr>
          <w:p w14:paraId="28917A2D" w14:textId="77777777" w:rsidR="00D300FC" w:rsidRPr="004F5378" w:rsidRDefault="00D300FC" w:rsidP="00D300FC">
            <w:pPr>
              <w:spacing w:after="144"/>
              <w:jc w:val="both"/>
              <w:rPr>
                <w:rFonts w:ascii="Times New Roman" w:hAnsi="Times New Roman" w:cs="Times New Roman"/>
                <w:lang w:val="en-GB"/>
              </w:rPr>
            </w:pPr>
            <w:r w:rsidRPr="004F5378">
              <w:rPr>
                <w:rFonts w:ascii="Times New Roman" w:hAnsi="Times New Roman" w:cs="Times New Roman"/>
                <w:b/>
                <w:bCs/>
                <w:lang w:val="en-GB"/>
              </w:rPr>
              <w:t>Corrected judgment</w:t>
            </w:r>
            <w:r w:rsidRPr="004F5378">
              <w:rPr>
                <w:rFonts w:ascii="Times New Roman" w:hAnsi="Times New Roman" w:cs="Times New Roman"/>
                <w:lang w:val="en-GB"/>
              </w:rPr>
              <w:t xml:space="preserve">: A corrigendum was issued on </w:t>
            </w:r>
            <w:r>
              <w:rPr>
                <w:rFonts w:ascii="Times New Roman" w:hAnsi="Times New Roman" w:cs="Times New Roman"/>
                <w:lang w:val="en-GB"/>
              </w:rPr>
              <w:t>September 13, 2025</w:t>
            </w:r>
            <w:r w:rsidRPr="004F5378">
              <w:rPr>
                <w:rFonts w:ascii="Times New Roman" w:hAnsi="Times New Roman" w:cs="Times New Roman"/>
                <w:lang w:val="en-GB"/>
              </w:rPr>
              <w:t>; the corrections have been made to the text and the corrigendum is appended to this judgment.</w:t>
            </w:r>
          </w:p>
        </w:tc>
      </w:tr>
    </w:tbl>
    <w:p w14:paraId="21147CFE" w14:textId="7BC27844" w:rsidR="00784254" w:rsidRPr="00784254" w:rsidRDefault="00784254" w:rsidP="00D300FC">
      <w:pPr>
        <w:jc w:val="center"/>
        <w:rPr>
          <w:rFonts w:ascii="Times New Roman" w:hAnsi="Times New Roman" w:cs="Times New Roman"/>
          <w:sz w:val="28"/>
          <w:szCs w:val="28"/>
          <w:u w:val="single"/>
        </w:rPr>
      </w:pPr>
    </w:p>
    <w:p w14:paraId="2A0BE448" w14:textId="6D843070" w:rsidR="003D3E8C" w:rsidRDefault="000B6B72" w:rsidP="000B6B72">
      <w:pPr>
        <w:pStyle w:val="ListParagraph"/>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OVERVIEW</w:t>
      </w:r>
    </w:p>
    <w:p w14:paraId="40EB029D" w14:textId="77777777" w:rsidR="000B6B72" w:rsidRPr="000B6B72" w:rsidRDefault="000B6B72" w:rsidP="000B6B72">
      <w:pPr>
        <w:pStyle w:val="ListParagraph"/>
        <w:spacing w:after="0" w:line="240" w:lineRule="auto"/>
        <w:ind w:left="0"/>
        <w:rPr>
          <w:rFonts w:ascii="Times New Roman" w:hAnsi="Times New Roman" w:cs="Times New Roman"/>
          <w:b/>
          <w:bCs/>
          <w:sz w:val="28"/>
          <w:szCs w:val="28"/>
        </w:rPr>
      </w:pPr>
    </w:p>
    <w:p w14:paraId="7129F500" w14:textId="0BAB5A9C" w:rsidR="00500DB2" w:rsidRDefault="00500DB2" w:rsidP="00B83370">
      <w:pPr>
        <w:pStyle w:val="ListParagraph"/>
        <w:numPr>
          <w:ilvl w:val="0"/>
          <w:numId w:val="9"/>
        </w:numPr>
        <w:spacing w:after="240" w:line="240" w:lineRule="auto"/>
        <w:contextualSpacing w:val="0"/>
        <w:jc w:val="both"/>
        <w:rPr>
          <w:rFonts w:ascii="Times New Roman" w:hAnsi="Times New Roman" w:cs="Times New Roman"/>
          <w:sz w:val="28"/>
          <w:szCs w:val="28"/>
        </w:rPr>
      </w:pPr>
      <w:r w:rsidRPr="008D4147">
        <w:rPr>
          <w:rFonts w:ascii="Times New Roman" w:hAnsi="Times New Roman" w:cs="Times New Roman"/>
          <w:sz w:val="28"/>
          <w:szCs w:val="28"/>
        </w:rPr>
        <w:t>The Commissioner of the Northwest Territories</w:t>
      </w:r>
      <w:r w:rsidR="008D4147" w:rsidRPr="008D4147">
        <w:rPr>
          <w:rFonts w:ascii="Times New Roman" w:hAnsi="Times New Roman" w:cs="Times New Roman"/>
          <w:sz w:val="28"/>
          <w:szCs w:val="28"/>
        </w:rPr>
        <w:t xml:space="preserve"> applies</w:t>
      </w:r>
      <w:r w:rsidRPr="008D4147">
        <w:rPr>
          <w:rFonts w:ascii="Times New Roman" w:hAnsi="Times New Roman" w:cs="Times New Roman"/>
          <w:sz w:val="28"/>
          <w:szCs w:val="28"/>
        </w:rPr>
        <w:t xml:space="preserve"> for </w:t>
      </w:r>
      <w:r w:rsidR="008D4147" w:rsidRPr="008D4147">
        <w:rPr>
          <w:rFonts w:ascii="Times New Roman" w:hAnsi="Times New Roman" w:cs="Times New Roman"/>
          <w:sz w:val="28"/>
          <w:szCs w:val="28"/>
        </w:rPr>
        <w:t>an interlocutory injunction requiring the remov</w:t>
      </w:r>
      <w:r w:rsidR="00603CAF">
        <w:rPr>
          <w:rFonts w:ascii="Times New Roman" w:hAnsi="Times New Roman" w:cs="Times New Roman"/>
          <w:sz w:val="28"/>
          <w:szCs w:val="28"/>
        </w:rPr>
        <w:t>al</w:t>
      </w:r>
      <w:r w:rsidR="008D4147" w:rsidRPr="008D4147">
        <w:rPr>
          <w:rFonts w:ascii="Times New Roman" w:hAnsi="Times New Roman" w:cs="Times New Roman"/>
          <w:sz w:val="28"/>
          <w:szCs w:val="28"/>
        </w:rPr>
        <w:t xml:space="preserve"> of a gate blocking a road the Commissioner asserts is located on public lands.  The </w:t>
      </w:r>
      <w:r w:rsidR="00406FDC" w:rsidRPr="008D4147">
        <w:rPr>
          <w:rFonts w:ascii="Times New Roman" w:hAnsi="Times New Roman" w:cs="Times New Roman"/>
          <w:sz w:val="28"/>
          <w:szCs w:val="28"/>
        </w:rPr>
        <w:t xml:space="preserve">Commissioner </w:t>
      </w:r>
      <w:r w:rsidR="00603CAF">
        <w:rPr>
          <w:rFonts w:ascii="Times New Roman" w:hAnsi="Times New Roman" w:cs="Times New Roman"/>
          <w:sz w:val="28"/>
          <w:szCs w:val="28"/>
        </w:rPr>
        <w:t>also</w:t>
      </w:r>
      <w:r w:rsidR="00603CAF" w:rsidRPr="008D4147">
        <w:rPr>
          <w:rFonts w:ascii="Times New Roman" w:hAnsi="Times New Roman" w:cs="Times New Roman"/>
          <w:sz w:val="28"/>
          <w:szCs w:val="28"/>
        </w:rPr>
        <w:t xml:space="preserve"> </w:t>
      </w:r>
      <w:r w:rsidR="008D4147" w:rsidRPr="008D4147">
        <w:rPr>
          <w:rFonts w:ascii="Times New Roman" w:hAnsi="Times New Roman" w:cs="Times New Roman"/>
          <w:sz w:val="28"/>
          <w:szCs w:val="28"/>
        </w:rPr>
        <w:t xml:space="preserve">seeks an </w:t>
      </w:r>
      <w:r w:rsidR="008D4147">
        <w:rPr>
          <w:rFonts w:ascii="Times New Roman" w:hAnsi="Times New Roman" w:cs="Times New Roman"/>
          <w:sz w:val="28"/>
          <w:szCs w:val="28"/>
        </w:rPr>
        <w:t xml:space="preserve">interlocutory </w:t>
      </w:r>
      <w:r w:rsidR="008D4147" w:rsidRPr="008D4147">
        <w:rPr>
          <w:rFonts w:ascii="Times New Roman" w:hAnsi="Times New Roman" w:cs="Times New Roman"/>
          <w:sz w:val="28"/>
          <w:szCs w:val="28"/>
        </w:rPr>
        <w:t xml:space="preserve">order restraining the Defendants from placing any obstructions on the road and from interfering with </w:t>
      </w:r>
      <w:r w:rsidR="008D4147">
        <w:rPr>
          <w:rFonts w:ascii="Times New Roman" w:hAnsi="Times New Roman" w:cs="Times New Roman"/>
          <w:sz w:val="28"/>
          <w:szCs w:val="28"/>
        </w:rPr>
        <w:t xml:space="preserve">the Commissioner’s and the public’s access to the area. </w:t>
      </w:r>
    </w:p>
    <w:p w14:paraId="5452B7F6" w14:textId="570DA88A" w:rsidR="000B6B72" w:rsidRDefault="000B6B72" w:rsidP="00B83370">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application was first spoken</w:t>
      </w:r>
      <w:r w:rsidR="00603CAF">
        <w:rPr>
          <w:rFonts w:ascii="Times New Roman" w:hAnsi="Times New Roman" w:cs="Times New Roman"/>
          <w:sz w:val="28"/>
          <w:szCs w:val="28"/>
        </w:rPr>
        <w:t xml:space="preserve"> to</w:t>
      </w:r>
      <w:r>
        <w:rPr>
          <w:rFonts w:ascii="Times New Roman" w:hAnsi="Times New Roman" w:cs="Times New Roman"/>
          <w:sz w:val="28"/>
          <w:szCs w:val="28"/>
        </w:rPr>
        <w:t xml:space="preserve"> on August 15,</w:t>
      </w:r>
      <w:r w:rsidR="00406FDC">
        <w:rPr>
          <w:rFonts w:ascii="Times New Roman" w:hAnsi="Times New Roman" w:cs="Times New Roman"/>
          <w:sz w:val="28"/>
          <w:szCs w:val="28"/>
        </w:rPr>
        <w:t xml:space="preserve"> </w:t>
      </w:r>
      <w:r>
        <w:rPr>
          <w:rFonts w:ascii="Times New Roman" w:hAnsi="Times New Roman" w:cs="Times New Roman"/>
          <w:sz w:val="28"/>
          <w:szCs w:val="28"/>
        </w:rPr>
        <w:t xml:space="preserve">2025.  As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had only just received the application material, the application was adjourned to August 20, 2025 </w:t>
      </w:r>
      <w:proofErr w:type="gramStart"/>
      <w:r>
        <w:rPr>
          <w:rFonts w:ascii="Times New Roman" w:hAnsi="Times New Roman" w:cs="Times New Roman"/>
          <w:sz w:val="28"/>
          <w:szCs w:val="28"/>
        </w:rPr>
        <w:t>in order to</w:t>
      </w:r>
      <w:proofErr w:type="gramEnd"/>
      <w:r>
        <w:rPr>
          <w:rFonts w:ascii="Times New Roman" w:hAnsi="Times New Roman" w:cs="Times New Roman"/>
          <w:sz w:val="28"/>
          <w:szCs w:val="28"/>
        </w:rPr>
        <w:t xml:space="preserve"> allow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to file materials if he wished to do so and to </w:t>
      </w:r>
      <w:r>
        <w:rPr>
          <w:rFonts w:ascii="Times New Roman" w:hAnsi="Times New Roman" w:cs="Times New Roman"/>
          <w:sz w:val="28"/>
          <w:szCs w:val="28"/>
        </w:rPr>
        <w:lastRenderedPageBreak/>
        <w:t xml:space="preserve">argue the application.  </w:t>
      </w:r>
      <w:r w:rsidR="00DE68AE">
        <w:rPr>
          <w:rFonts w:ascii="Times New Roman" w:hAnsi="Times New Roman" w:cs="Times New Roman"/>
          <w:sz w:val="28"/>
          <w:szCs w:val="28"/>
        </w:rPr>
        <w:t>An</w:t>
      </w:r>
      <w:r w:rsidR="006C25C7">
        <w:rPr>
          <w:rFonts w:ascii="Times New Roman" w:hAnsi="Times New Roman" w:cs="Times New Roman"/>
          <w:sz w:val="28"/>
          <w:szCs w:val="28"/>
        </w:rPr>
        <w:t xml:space="preserve"> interim </w:t>
      </w:r>
      <w:proofErr w:type="spellStart"/>
      <w:r w:rsidR="006C25C7">
        <w:rPr>
          <w:rFonts w:ascii="Times New Roman" w:hAnsi="Times New Roman" w:cs="Times New Roman"/>
          <w:sz w:val="28"/>
          <w:szCs w:val="28"/>
        </w:rPr>
        <w:t>interim</w:t>
      </w:r>
      <w:proofErr w:type="spellEnd"/>
      <w:r w:rsidR="006C25C7">
        <w:rPr>
          <w:rFonts w:ascii="Times New Roman" w:hAnsi="Times New Roman" w:cs="Times New Roman"/>
          <w:sz w:val="28"/>
          <w:szCs w:val="28"/>
        </w:rPr>
        <w:t xml:space="preserve"> injunction was granted on August 15, 2025 prohibiting the gate on the road from being locked.  </w:t>
      </w:r>
    </w:p>
    <w:p w14:paraId="2A080C2A" w14:textId="22F6536B" w:rsidR="000B6B72" w:rsidRPr="008D4147" w:rsidRDefault="000B6B72" w:rsidP="00B83370">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Commissioner filed </w:t>
      </w:r>
      <w:r w:rsidR="00565804">
        <w:rPr>
          <w:rFonts w:ascii="Times New Roman" w:hAnsi="Times New Roman" w:cs="Times New Roman"/>
          <w:sz w:val="28"/>
          <w:szCs w:val="28"/>
        </w:rPr>
        <w:t>six</w:t>
      </w:r>
      <w:r>
        <w:rPr>
          <w:rFonts w:ascii="Times New Roman" w:hAnsi="Times New Roman" w:cs="Times New Roman"/>
          <w:sz w:val="28"/>
          <w:szCs w:val="28"/>
        </w:rPr>
        <w:t xml:space="preserve"> affidavits in support of its application.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did not file any material, however, </w:t>
      </w:r>
      <w:r w:rsidR="00565804">
        <w:rPr>
          <w:rFonts w:ascii="Times New Roman" w:hAnsi="Times New Roman" w:cs="Times New Roman"/>
          <w:sz w:val="28"/>
          <w:szCs w:val="28"/>
        </w:rPr>
        <w:t xml:space="preserve">did </w:t>
      </w:r>
      <w:r>
        <w:rPr>
          <w:rFonts w:ascii="Times New Roman" w:hAnsi="Times New Roman" w:cs="Times New Roman"/>
          <w:sz w:val="28"/>
          <w:szCs w:val="28"/>
        </w:rPr>
        <w:t xml:space="preserve">make submissions opposing the application. </w:t>
      </w:r>
    </w:p>
    <w:p w14:paraId="7BB138DC" w14:textId="3FB77DCA" w:rsidR="00500DB2" w:rsidRDefault="008D4147" w:rsidP="00B22232">
      <w:pPr>
        <w:pStyle w:val="ListParagraph"/>
        <w:numPr>
          <w:ilvl w:val="0"/>
          <w:numId w:val="9"/>
        </w:numPr>
        <w:spacing w:after="240" w:line="240" w:lineRule="auto"/>
        <w:contextualSpacing w:val="0"/>
        <w:jc w:val="both"/>
        <w:rPr>
          <w:rFonts w:ascii="Times New Roman" w:hAnsi="Times New Roman" w:cs="Times New Roman"/>
          <w:sz w:val="28"/>
          <w:szCs w:val="28"/>
        </w:rPr>
      </w:pPr>
      <w:proofErr w:type="gramStart"/>
      <w:r>
        <w:rPr>
          <w:rFonts w:ascii="Times New Roman" w:hAnsi="Times New Roman" w:cs="Times New Roman"/>
          <w:sz w:val="28"/>
          <w:szCs w:val="28"/>
        </w:rPr>
        <w:t>For the reasons that</w:t>
      </w:r>
      <w:proofErr w:type="gramEnd"/>
      <w:r>
        <w:rPr>
          <w:rFonts w:ascii="Times New Roman" w:hAnsi="Times New Roman" w:cs="Times New Roman"/>
          <w:sz w:val="28"/>
          <w:szCs w:val="28"/>
        </w:rPr>
        <w:t xml:space="preserve"> follow, the Commissioner’s application is granted.</w:t>
      </w:r>
      <w:r w:rsidR="000B6B72">
        <w:rPr>
          <w:rFonts w:ascii="Times New Roman" w:hAnsi="Times New Roman" w:cs="Times New Roman"/>
          <w:sz w:val="28"/>
          <w:szCs w:val="28"/>
        </w:rPr>
        <w:t xml:space="preserve">  </w:t>
      </w:r>
    </w:p>
    <w:p w14:paraId="520FF10A" w14:textId="0845C900" w:rsidR="000B6B72" w:rsidRPr="000B6B72" w:rsidRDefault="000B6B72" w:rsidP="000B6B72">
      <w:pPr>
        <w:pStyle w:val="ListParagraph"/>
        <w:spacing w:after="240" w:line="240" w:lineRule="auto"/>
        <w:ind w:left="0"/>
        <w:contextualSpacing w:val="0"/>
        <w:jc w:val="both"/>
        <w:rPr>
          <w:rFonts w:ascii="Times New Roman" w:hAnsi="Times New Roman" w:cs="Times New Roman"/>
          <w:b/>
          <w:bCs/>
          <w:sz w:val="28"/>
          <w:szCs w:val="28"/>
        </w:rPr>
      </w:pPr>
      <w:r w:rsidRPr="000B6B72">
        <w:rPr>
          <w:rFonts w:ascii="Times New Roman" w:hAnsi="Times New Roman" w:cs="Times New Roman"/>
          <w:b/>
          <w:bCs/>
          <w:sz w:val="28"/>
          <w:szCs w:val="28"/>
        </w:rPr>
        <w:t>BACKGROUND</w:t>
      </w:r>
    </w:p>
    <w:p w14:paraId="13ACC5FB" w14:textId="5EEAFA59" w:rsidR="000B6B72" w:rsidRDefault="00611BDB" w:rsidP="000B6B7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Commissioner of the Northwest Territories (the “Commissioner”) has administration and control of public lands in the Northwest Territories:  </w:t>
      </w:r>
      <w:r w:rsidRPr="00611BDB">
        <w:rPr>
          <w:rFonts w:ascii="Times New Roman" w:hAnsi="Times New Roman" w:cs="Times New Roman"/>
          <w:i/>
          <w:iCs/>
          <w:sz w:val="28"/>
          <w:szCs w:val="28"/>
        </w:rPr>
        <w:t xml:space="preserve">Northwest Territories </w:t>
      </w:r>
      <w:r w:rsidR="00E22A8D">
        <w:rPr>
          <w:rFonts w:ascii="Times New Roman" w:hAnsi="Times New Roman" w:cs="Times New Roman"/>
          <w:i/>
          <w:iCs/>
          <w:sz w:val="28"/>
          <w:szCs w:val="28"/>
        </w:rPr>
        <w:t xml:space="preserve">Devolution </w:t>
      </w:r>
      <w:r w:rsidRPr="00611BDB">
        <w:rPr>
          <w:rFonts w:ascii="Times New Roman" w:hAnsi="Times New Roman" w:cs="Times New Roman"/>
          <w:i/>
          <w:iCs/>
          <w:sz w:val="28"/>
          <w:szCs w:val="28"/>
        </w:rPr>
        <w:t>Act</w:t>
      </w:r>
      <w:r>
        <w:rPr>
          <w:rFonts w:ascii="Times New Roman" w:hAnsi="Times New Roman" w:cs="Times New Roman"/>
          <w:sz w:val="28"/>
          <w:szCs w:val="28"/>
        </w:rPr>
        <w:t xml:space="preserve">, SC 2014, c 2, s 51(1).  </w:t>
      </w:r>
    </w:p>
    <w:p w14:paraId="2C52C4B2" w14:textId="7793174C" w:rsidR="00565804" w:rsidRPr="000B6B72" w:rsidRDefault="00565804" w:rsidP="000B6B7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Public lands are administered through the Department of Environment and Climate Change (“DECC”).  The statutory framework for doing so is contained in the </w:t>
      </w:r>
      <w:r w:rsidRPr="00565804">
        <w:rPr>
          <w:rFonts w:ascii="Times New Roman" w:hAnsi="Times New Roman" w:cs="Times New Roman"/>
          <w:i/>
          <w:iCs/>
          <w:sz w:val="28"/>
          <w:szCs w:val="28"/>
        </w:rPr>
        <w:t>Northwest Territories Lands Act</w:t>
      </w:r>
      <w:r>
        <w:rPr>
          <w:rFonts w:ascii="Times New Roman" w:hAnsi="Times New Roman" w:cs="Times New Roman"/>
          <w:sz w:val="28"/>
          <w:szCs w:val="28"/>
        </w:rPr>
        <w:t>, SNWT 2014, c 13 (the “</w:t>
      </w:r>
      <w:r w:rsidRPr="00565804">
        <w:rPr>
          <w:rFonts w:ascii="Times New Roman" w:hAnsi="Times New Roman" w:cs="Times New Roman"/>
          <w:i/>
          <w:iCs/>
          <w:sz w:val="28"/>
          <w:szCs w:val="28"/>
        </w:rPr>
        <w:t>Act</w:t>
      </w:r>
      <w:r>
        <w:rPr>
          <w:rFonts w:ascii="Times New Roman" w:hAnsi="Times New Roman" w:cs="Times New Roman"/>
          <w:sz w:val="28"/>
          <w:szCs w:val="28"/>
        </w:rPr>
        <w:t xml:space="preserve">”). </w:t>
      </w:r>
    </w:p>
    <w:p w14:paraId="63A5650B" w14:textId="4FFB90C6" w:rsidR="00500DB2" w:rsidRDefault="00611BDB"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Clinton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is a joint tenant with Susan Mae Lindberg on four leases in the Lindberg Landing area of the Northwest Territories.  Lindberg Landing is a remote area located between the Village of Fort Simpson and the Hamlet of Fort Liard, approximately two to three kilometers northeast of Blackstone Territorial Park along the Liard Highway No. 7 (the “Area”). </w:t>
      </w:r>
    </w:p>
    <w:p w14:paraId="3F3757DA" w14:textId="66807E4F" w:rsidR="00611BDB" w:rsidRDefault="00611BDB"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There is a main access road located off Liard Highway No. 7 (the “Main Access Road”) and a smaller access road which leads to the lease of Stephen Herrett (Herrett Access Road”).  </w:t>
      </w:r>
    </w:p>
    <w:p w14:paraId="39A0BD35" w14:textId="7B7046F4" w:rsidR="00611BDB" w:rsidRDefault="00611BDB"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Ten la</w:t>
      </w:r>
      <w:r w:rsidR="006A10A8">
        <w:rPr>
          <w:rFonts w:ascii="Times New Roman" w:hAnsi="Times New Roman" w:cs="Times New Roman"/>
          <w:sz w:val="28"/>
          <w:szCs w:val="28"/>
        </w:rPr>
        <w:t xml:space="preserve">nd leases have been granted by the Commissioner in the Area.  Four of these leases are held by Clinton </w:t>
      </w:r>
      <w:proofErr w:type="spellStart"/>
      <w:r w:rsidR="006A10A8">
        <w:rPr>
          <w:rFonts w:ascii="Times New Roman" w:hAnsi="Times New Roman" w:cs="Times New Roman"/>
          <w:sz w:val="28"/>
          <w:szCs w:val="28"/>
        </w:rPr>
        <w:t>Leussink</w:t>
      </w:r>
      <w:proofErr w:type="spellEnd"/>
      <w:r w:rsidR="006A10A8">
        <w:rPr>
          <w:rFonts w:ascii="Times New Roman" w:hAnsi="Times New Roman" w:cs="Times New Roman"/>
          <w:sz w:val="28"/>
          <w:szCs w:val="28"/>
        </w:rPr>
        <w:t xml:space="preserve"> and Susan Mae Lindberg and six are held by other leaseholders. </w:t>
      </w:r>
      <w:r w:rsidR="00A97998">
        <w:rPr>
          <w:rFonts w:ascii="Times New Roman" w:hAnsi="Times New Roman" w:cs="Times New Roman"/>
          <w:sz w:val="28"/>
          <w:szCs w:val="28"/>
        </w:rPr>
        <w:t xml:space="preserve"> The leased land is located adjacent to the Main Access Road and access to the Main Access Road is required for leaseholders to access their lots with a vehicle such as a truck or car. </w:t>
      </w:r>
    </w:p>
    <w:p w14:paraId="2E20DD9D" w14:textId="4438E698" w:rsidR="006A10A8" w:rsidRDefault="006A10A8"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Area also has a public boat launch on the Liard River.  Access to and from the public boat </w:t>
      </w:r>
      <w:r w:rsidR="00565804">
        <w:rPr>
          <w:rFonts w:ascii="Times New Roman" w:hAnsi="Times New Roman" w:cs="Times New Roman"/>
          <w:sz w:val="28"/>
          <w:szCs w:val="28"/>
        </w:rPr>
        <w:t>launch is</w:t>
      </w:r>
      <w:r>
        <w:rPr>
          <w:rFonts w:ascii="Times New Roman" w:hAnsi="Times New Roman" w:cs="Times New Roman"/>
          <w:sz w:val="28"/>
          <w:szCs w:val="28"/>
        </w:rPr>
        <w:t xml:space="preserve"> through the Main Access Road or the Liard River. </w:t>
      </w:r>
    </w:p>
    <w:p w14:paraId="4EA63AA4" w14:textId="6213261D" w:rsidR="00500DB2" w:rsidRDefault="006A10A8"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uncontested evidence before the Court is that the Area has historically been used by Indigenous harvesters to hunt and </w:t>
      </w:r>
      <w:proofErr w:type="gramStart"/>
      <w:r>
        <w:rPr>
          <w:rFonts w:ascii="Times New Roman" w:hAnsi="Times New Roman" w:cs="Times New Roman"/>
          <w:sz w:val="28"/>
          <w:szCs w:val="28"/>
        </w:rPr>
        <w:t>fish</w:t>
      </w:r>
      <w:r w:rsidR="009E2150">
        <w:rPr>
          <w:rFonts w:ascii="Times New Roman" w:hAnsi="Times New Roman" w:cs="Times New Roman"/>
          <w:sz w:val="28"/>
          <w:szCs w:val="28"/>
        </w:rPr>
        <w:t>:</w:t>
      </w:r>
      <w:proofErr w:type="gramEnd"/>
      <w:r w:rsidR="009E2150">
        <w:rPr>
          <w:rFonts w:ascii="Times New Roman" w:hAnsi="Times New Roman" w:cs="Times New Roman"/>
          <w:sz w:val="28"/>
          <w:szCs w:val="28"/>
        </w:rPr>
        <w:t xml:space="preserve"> </w:t>
      </w:r>
      <w:r w:rsidR="00EE0D1E">
        <w:rPr>
          <w:rFonts w:ascii="Times New Roman" w:hAnsi="Times New Roman" w:cs="Times New Roman"/>
          <w:sz w:val="28"/>
          <w:szCs w:val="28"/>
        </w:rPr>
        <w:t xml:space="preserve"> </w:t>
      </w:r>
      <w:r w:rsidR="009E2150">
        <w:rPr>
          <w:rFonts w:ascii="Times New Roman" w:hAnsi="Times New Roman" w:cs="Times New Roman"/>
          <w:sz w:val="28"/>
          <w:szCs w:val="28"/>
        </w:rPr>
        <w:t xml:space="preserve">Affidavit of John Murray </w:t>
      </w:r>
      <w:proofErr w:type="spellStart"/>
      <w:r w:rsidR="009E2150">
        <w:rPr>
          <w:rFonts w:ascii="Times New Roman" w:hAnsi="Times New Roman" w:cs="Times New Roman"/>
          <w:sz w:val="28"/>
          <w:szCs w:val="28"/>
        </w:rPr>
        <w:t>Konisenta</w:t>
      </w:r>
      <w:proofErr w:type="spellEnd"/>
      <w:r w:rsidR="009E2150">
        <w:rPr>
          <w:rFonts w:ascii="Times New Roman" w:hAnsi="Times New Roman" w:cs="Times New Roman"/>
          <w:sz w:val="28"/>
          <w:szCs w:val="28"/>
        </w:rPr>
        <w:t xml:space="preserve">, sworn July 30, 2025, affidavit of Don Antoine, sworn August 7, 2025, affidavit of Chief Steve Vital, sworn July 30, 2025.  By all accounts, the Area is historically and culturally significant to the Indigenous people in the region. </w:t>
      </w:r>
    </w:p>
    <w:p w14:paraId="473A456B" w14:textId="35406297" w:rsidR="009E2150" w:rsidRDefault="009E2150"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The Area is part of a larger geographic area which is subject to a Land Withdrawal Order.  The purpose of the Land Withdrawal Order is to withdraw the land from disposal to facilitate the settlement of Aboriginal land and resource agreements:  Land Withdrawal Order (</w:t>
      </w:r>
      <w:proofErr w:type="spellStart"/>
      <w:r>
        <w:rPr>
          <w:rFonts w:ascii="Times New Roman" w:hAnsi="Times New Roman" w:cs="Times New Roman"/>
          <w:sz w:val="28"/>
          <w:szCs w:val="28"/>
        </w:rPr>
        <w:t>Dehcho</w:t>
      </w:r>
      <w:proofErr w:type="spellEnd"/>
      <w:r>
        <w:rPr>
          <w:rFonts w:ascii="Times New Roman" w:hAnsi="Times New Roman" w:cs="Times New Roman"/>
          <w:sz w:val="28"/>
          <w:szCs w:val="28"/>
        </w:rPr>
        <w:t xml:space="preserve"> Region), R-048-2014, made under the </w:t>
      </w:r>
      <w:r w:rsidRPr="009E2150">
        <w:rPr>
          <w:rFonts w:ascii="Times New Roman" w:hAnsi="Times New Roman" w:cs="Times New Roman"/>
          <w:i/>
          <w:iCs/>
          <w:sz w:val="28"/>
          <w:szCs w:val="28"/>
        </w:rPr>
        <w:t>Act</w:t>
      </w:r>
      <w:r w:rsidR="00565804">
        <w:rPr>
          <w:rFonts w:ascii="Times New Roman" w:hAnsi="Times New Roman" w:cs="Times New Roman"/>
          <w:sz w:val="28"/>
          <w:szCs w:val="28"/>
        </w:rPr>
        <w:t xml:space="preserve">. </w:t>
      </w:r>
    </w:p>
    <w:p w14:paraId="443EE8CB" w14:textId="68041B4D" w:rsidR="00500DB2" w:rsidRDefault="00294254"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It appears from the evidence that of the ten leases</w:t>
      </w:r>
      <w:r w:rsidR="00B5424D">
        <w:rPr>
          <w:rFonts w:ascii="Times New Roman" w:hAnsi="Times New Roman" w:cs="Times New Roman"/>
          <w:sz w:val="28"/>
          <w:szCs w:val="28"/>
        </w:rPr>
        <w:t xml:space="preserve"> in the Area</w:t>
      </w:r>
      <w:r>
        <w:rPr>
          <w:rFonts w:ascii="Times New Roman" w:hAnsi="Times New Roman" w:cs="Times New Roman"/>
          <w:sz w:val="28"/>
          <w:szCs w:val="28"/>
        </w:rPr>
        <w:t xml:space="preserve">, two of the leaseholders no longer reside in the </w:t>
      </w:r>
      <w:r w:rsidR="00DE68AE">
        <w:rPr>
          <w:rFonts w:ascii="Times New Roman" w:hAnsi="Times New Roman" w:cs="Times New Roman"/>
          <w:sz w:val="28"/>
          <w:szCs w:val="28"/>
        </w:rPr>
        <w:t>A</w:t>
      </w:r>
      <w:r>
        <w:rPr>
          <w:rFonts w:ascii="Times New Roman" w:hAnsi="Times New Roman" w:cs="Times New Roman"/>
          <w:sz w:val="28"/>
          <w:szCs w:val="28"/>
        </w:rPr>
        <w:t xml:space="preserve">rea. </w:t>
      </w:r>
    </w:p>
    <w:p w14:paraId="6B4A9812" w14:textId="0D7EED15" w:rsidR="00055789" w:rsidRDefault="00055789"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Su</w:t>
      </w:r>
      <w:r w:rsidR="00565804">
        <w:rPr>
          <w:rFonts w:ascii="Times New Roman" w:hAnsi="Times New Roman" w:cs="Times New Roman"/>
          <w:sz w:val="28"/>
          <w:szCs w:val="28"/>
        </w:rPr>
        <w:t>san</w:t>
      </w:r>
      <w:r>
        <w:rPr>
          <w:rFonts w:ascii="Times New Roman" w:hAnsi="Times New Roman" w:cs="Times New Roman"/>
          <w:sz w:val="28"/>
          <w:szCs w:val="28"/>
        </w:rPr>
        <w:t xml:space="preserve"> Mae Lindberg and her husband, Edwin Edward Lindberg, had four leases in the Area.  The exact date of acquisition of the leases was not before me, however, it appears that Mr. and Mrs. Lindberg had occupied the leased land for a lengthy </w:t>
      </w:r>
      <w:proofErr w:type="gramStart"/>
      <w:r>
        <w:rPr>
          <w:rFonts w:ascii="Times New Roman" w:hAnsi="Times New Roman" w:cs="Times New Roman"/>
          <w:sz w:val="28"/>
          <w:szCs w:val="28"/>
        </w:rPr>
        <w:t>period of time</w:t>
      </w:r>
      <w:proofErr w:type="gramEnd"/>
      <w:r>
        <w:rPr>
          <w:rFonts w:ascii="Times New Roman" w:hAnsi="Times New Roman" w:cs="Times New Roman"/>
          <w:sz w:val="28"/>
          <w:szCs w:val="28"/>
        </w:rPr>
        <w:t xml:space="preserve">.  </w:t>
      </w:r>
    </w:p>
    <w:p w14:paraId="06B10F0E" w14:textId="4FCA2587" w:rsidR="00500DB2" w:rsidRDefault="00055789" w:rsidP="00C3500A">
      <w:pPr>
        <w:pStyle w:val="ListParagraph"/>
        <w:numPr>
          <w:ilvl w:val="0"/>
          <w:numId w:val="9"/>
        </w:numPr>
        <w:spacing w:after="240" w:line="240" w:lineRule="auto"/>
        <w:contextualSpacing w:val="0"/>
        <w:jc w:val="both"/>
        <w:rPr>
          <w:rFonts w:ascii="Times New Roman" w:hAnsi="Times New Roman" w:cs="Times New Roman"/>
          <w:sz w:val="28"/>
          <w:szCs w:val="28"/>
        </w:rPr>
      </w:pPr>
      <w:r w:rsidRPr="00055789">
        <w:rPr>
          <w:rFonts w:ascii="Times New Roman" w:hAnsi="Times New Roman" w:cs="Times New Roman"/>
          <w:sz w:val="28"/>
          <w:szCs w:val="28"/>
        </w:rPr>
        <w:t xml:space="preserve">Mr. Linberg died in 2011. </w:t>
      </w:r>
      <w:r w:rsidR="00F15392">
        <w:rPr>
          <w:rFonts w:ascii="Times New Roman" w:hAnsi="Times New Roman" w:cs="Times New Roman"/>
          <w:sz w:val="28"/>
          <w:szCs w:val="28"/>
        </w:rPr>
        <w:t xml:space="preserve"> </w:t>
      </w:r>
      <w:r w:rsidRPr="00055789">
        <w:rPr>
          <w:rFonts w:ascii="Times New Roman" w:hAnsi="Times New Roman" w:cs="Times New Roman"/>
          <w:sz w:val="28"/>
          <w:szCs w:val="28"/>
        </w:rPr>
        <w:t>On October 20, 2020, Ms. Lindberg assigned the</w:t>
      </w:r>
      <w:r w:rsidR="00294254">
        <w:rPr>
          <w:rFonts w:ascii="Times New Roman" w:hAnsi="Times New Roman" w:cs="Times New Roman"/>
          <w:sz w:val="28"/>
          <w:szCs w:val="28"/>
        </w:rPr>
        <w:t xml:space="preserve"> four </w:t>
      </w:r>
      <w:r w:rsidRPr="00055789">
        <w:rPr>
          <w:rFonts w:ascii="Times New Roman" w:hAnsi="Times New Roman" w:cs="Times New Roman"/>
          <w:sz w:val="28"/>
          <w:szCs w:val="28"/>
        </w:rPr>
        <w:t>lease</w:t>
      </w:r>
      <w:r>
        <w:rPr>
          <w:rFonts w:ascii="Times New Roman" w:hAnsi="Times New Roman" w:cs="Times New Roman"/>
          <w:sz w:val="28"/>
          <w:szCs w:val="28"/>
        </w:rPr>
        <w:t>s</w:t>
      </w:r>
      <w:r w:rsidRPr="00055789">
        <w:rPr>
          <w:rFonts w:ascii="Times New Roman" w:hAnsi="Times New Roman" w:cs="Times New Roman"/>
          <w:sz w:val="28"/>
          <w:szCs w:val="28"/>
        </w:rPr>
        <w:t xml:space="preserve"> to herself and Mr. </w:t>
      </w:r>
      <w:proofErr w:type="spellStart"/>
      <w:r w:rsidRPr="00055789">
        <w:rPr>
          <w:rFonts w:ascii="Times New Roman" w:hAnsi="Times New Roman" w:cs="Times New Roman"/>
          <w:sz w:val="28"/>
          <w:szCs w:val="28"/>
        </w:rPr>
        <w:t>Leussi</w:t>
      </w:r>
      <w:r>
        <w:rPr>
          <w:rFonts w:ascii="Times New Roman" w:hAnsi="Times New Roman" w:cs="Times New Roman"/>
          <w:sz w:val="28"/>
          <w:szCs w:val="28"/>
        </w:rPr>
        <w:t>nk</w:t>
      </w:r>
      <w:proofErr w:type="spellEnd"/>
      <w:r>
        <w:rPr>
          <w:rFonts w:ascii="Times New Roman" w:hAnsi="Times New Roman" w:cs="Times New Roman"/>
          <w:sz w:val="28"/>
          <w:szCs w:val="28"/>
        </w:rPr>
        <w:t xml:space="preserve">. </w:t>
      </w:r>
      <w:r w:rsidR="00294254">
        <w:rPr>
          <w:rFonts w:ascii="Times New Roman" w:hAnsi="Times New Roman" w:cs="Times New Roman"/>
          <w:sz w:val="28"/>
          <w:szCs w:val="28"/>
        </w:rPr>
        <w:t xml:space="preserve"> </w:t>
      </w:r>
    </w:p>
    <w:p w14:paraId="5DD84569" w14:textId="6C519161" w:rsidR="00294254" w:rsidRPr="00055789" w:rsidRDefault="00294254" w:rsidP="00C3500A">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Another one of the ten leases was assigned to</w:t>
      </w:r>
      <w:r w:rsidR="00DE68AE">
        <w:rPr>
          <w:rFonts w:ascii="Times New Roman" w:hAnsi="Times New Roman" w:cs="Times New Roman"/>
          <w:sz w:val="28"/>
          <w:szCs w:val="28"/>
        </w:rPr>
        <w:t xml:space="preserve"> </w:t>
      </w:r>
      <w:r w:rsidR="00B2684C">
        <w:rPr>
          <w:rFonts w:ascii="Times New Roman" w:hAnsi="Times New Roman" w:cs="Times New Roman"/>
          <w:sz w:val="28"/>
          <w:szCs w:val="28"/>
        </w:rPr>
        <w:t>a Joseph</w:t>
      </w:r>
      <w:r>
        <w:rPr>
          <w:rFonts w:ascii="Times New Roman" w:hAnsi="Times New Roman" w:cs="Times New Roman"/>
          <w:sz w:val="28"/>
          <w:szCs w:val="28"/>
        </w:rPr>
        <w:t xml:space="preserve">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w:t>
      </w:r>
      <w:r w:rsidR="00DE68AE">
        <w:rPr>
          <w:rFonts w:ascii="Times New Roman" w:hAnsi="Times New Roman" w:cs="Times New Roman"/>
          <w:sz w:val="28"/>
          <w:szCs w:val="28"/>
        </w:rPr>
        <w:t>by</w:t>
      </w:r>
      <w:r w:rsidR="00565804">
        <w:rPr>
          <w:rFonts w:ascii="Times New Roman" w:hAnsi="Times New Roman" w:cs="Times New Roman"/>
          <w:sz w:val="28"/>
          <w:szCs w:val="28"/>
        </w:rPr>
        <w:t xml:space="preserve"> a former leaseholder.  </w:t>
      </w:r>
      <w:r>
        <w:rPr>
          <w:rFonts w:ascii="Times New Roman" w:hAnsi="Times New Roman" w:cs="Times New Roman"/>
          <w:sz w:val="28"/>
          <w:szCs w:val="28"/>
        </w:rPr>
        <w:t xml:space="preserve">The nature of the relationship, if any, between Joseph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and Clinton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was not </w:t>
      </w:r>
      <w:r w:rsidR="001E465D">
        <w:rPr>
          <w:rFonts w:ascii="Times New Roman" w:hAnsi="Times New Roman" w:cs="Times New Roman"/>
          <w:sz w:val="28"/>
          <w:szCs w:val="28"/>
        </w:rPr>
        <w:t>explained.</w:t>
      </w:r>
      <w:r>
        <w:rPr>
          <w:rFonts w:ascii="Times New Roman" w:hAnsi="Times New Roman" w:cs="Times New Roman"/>
          <w:sz w:val="28"/>
          <w:szCs w:val="28"/>
        </w:rPr>
        <w:t xml:space="preserve">  </w:t>
      </w:r>
    </w:p>
    <w:p w14:paraId="49B1C234" w14:textId="0B7FF6A4" w:rsidR="00500DB2" w:rsidRDefault="00055789"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Stephen Herr</w:t>
      </w:r>
      <w:r w:rsidR="00565804">
        <w:rPr>
          <w:rFonts w:ascii="Times New Roman" w:hAnsi="Times New Roman" w:cs="Times New Roman"/>
          <w:sz w:val="28"/>
          <w:szCs w:val="28"/>
        </w:rPr>
        <w:t>e</w:t>
      </w:r>
      <w:r>
        <w:rPr>
          <w:rFonts w:ascii="Times New Roman" w:hAnsi="Times New Roman" w:cs="Times New Roman"/>
          <w:sz w:val="28"/>
          <w:szCs w:val="28"/>
        </w:rPr>
        <w:t>tt h</w:t>
      </w:r>
      <w:r w:rsidR="00996098">
        <w:rPr>
          <w:rFonts w:ascii="Times New Roman" w:hAnsi="Times New Roman" w:cs="Times New Roman"/>
          <w:sz w:val="28"/>
          <w:szCs w:val="28"/>
        </w:rPr>
        <w:t>olds</w:t>
      </w:r>
      <w:r>
        <w:rPr>
          <w:rFonts w:ascii="Times New Roman" w:hAnsi="Times New Roman" w:cs="Times New Roman"/>
          <w:sz w:val="28"/>
          <w:szCs w:val="28"/>
        </w:rPr>
        <w:t xml:space="preserve"> one of the ten leases at Lindberg landing.  </w:t>
      </w:r>
      <w:r w:rsidRPr="00357E7C">
        <w:rPr>
          <w:rFonts w:ascii="Times New Roman" w:hAnsi="Times New Roman" w:cs="Times New Roman"/>
          <w:sz w:val="28"/>
          <w:szCs w:val="28"/>
        </w:rPr>
        <w:t xml:space="preserve">His </w:t>
      </w:r>
      <w:r w:rsidR="00DE68AE" w:rsidRPr="00357E7C">
        <w:rPr>
          <w:rFonts w:ascii="Times New Roman" w:hAnsi="Times New Roman" w:cs="Times New Roman"/>
          <w:sz w:val="28"/>
          <w:szCs w:val="28"/>
        </w:rPr>
        <w:t>affidavit</w:t>
      </w:r>
      <w:r w:rsidR="00DE68AE">
        <w:rPr>
          <w:rFonts w:ascii="Times New Roman" w:hAnsi="Times New Roman" w:cs="Times New Roman"/>
          <w:sz w:val="28"/>
          <w:szCs w:val="28"/>
        </w:rPr>
        <w:t xml:space="preserve"> </w:t>
      </w:r>
      <w:r>
        <w:rPr>
          <w:rFonts w:ascii="Times New Roman" w:hAnsi="Times New Roman" w:cs="Times New Roman"/>
          <w:sz w:val="28"/>
          <w:szCs w:val="28"/>
        </w:rPr>
        <w:t xml:space="preserve">evidence was important to provide some background history with respect to the current conflict leading to the Commissioner’s application. </w:t>
      </w:r>
    </w:p>
    <w:p w14:paraId="61EEB172" w14:textId="0BE6270D" w:rsidR="00055789" w:rsidRDefault="00055789"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Mr. Herr</w:t>
      </w:r>
      <w:r w:rsidR="00A97998">
        <w:rPr>
          <w:rFonts w:ascii="Times New Roman" w:hAnsi="Times New Roman" w:cs="Times New Roman"/>
          <w:sz w:val="28"/>
          <w:szCs w:val="28"/>
        </w:rPr>
        <w:t>e</w:t>
      </w:r>
      <w:r>
        <w:rPr>
          <w:rFonts w:ascii="Times New Roman" w:hAnsi="Times New Roman" w:cs="Times New Roman"/>
          <w:sz w:val="28"/>
          <w:szCs w:val="28"/>
        </w:rPr>
        <w:t xml:space="preserve">tt </w:t>
      </w:r>
      <w:r w:rsidR="00A97998">
        <w:rPr>
          <w:rFonts w:ascii="Times New Roman" w:hAnsi="Times New Roman" w:cs="Times New Roman"/>
          <w:sz w:val="28"/>
          <w:szCs w:val="28"/>
        </w:rPr>
        <w:t>deposed</w:t>
      </w:r>
      <w:r>
        <w:rPr>
          <w:rFonts w:ascii="Times New Roman" w:hAnsi="Times New Roman" w:cs="Times New Roman"/>
          <w:sz w:val="28"/>
          <w:szCs w:val="28"/>
        </w:rPr>
        <w:t xml:space="preserve"> </w:t>
      </w:r>
      <w:r w:rsidRPr="00DE68AE">
        <w:rPr>
          <w:rFonts w:ascii="Times New Roman" w:hAnsi="Times New Roman" w:cs="Times New Roman"/>
          <w:sz w:val="28"/>
          <w:szCs w:val="28"/>
        </w:rPr>
        <w:t xml:space="preserve">that </w:t>
      </w:r>
      <w:r w:rsidR="00E300BA" w:rsidRPr="00DE68AE">
        <w:rPr>
          <w:rFonts w:ascii="Times New Roman" w:hAnsi="Times New Roman" w:cs="Times New Roman"/>
          <w:sz w:val="28"/>
          <w:szCs w:val="28"/>
        </w:rPr>
        <w:t>he</w:t>
      </w:r>
      <w:r w:rsidR="00E300BA">
        <w:rPr>
          <w:rFonts w:ascii="Times New Roman" w:hAnsi="Times New Roman" w:cs="Times New Roman"/>
          <w:sz w:val="28"/>
          <w:szCs w:val="28"/>
        </w:rPr>
        <w:t xml:space="preserve"> </w:t>
      </w:r>
      <w:r w:rsidR="00DE68AE">
        <w:rPr>
          <w:rFonts w:ascii="Times New Roman" w:hAnsi="Times New Roman" w:cs="Times New Roman"/>
          <w:sz w:val="28"/>
          <w:szCs w:val="28"/>
        </w:rPr>
        <w:t xml:space="preserve">had </w:t>
      </w:r>
      <w:r>
        <w:rPr>
          <w:rFonts w:ascii="Times New Roman" w:hAnsi="Times New Roman" w:cs="Times New Roman"/>
          <w:sz w:val="28"/>
          <w:szCs w:val="28"/>
        </w:rPr>
        <w:t>lived in the Lindberg Landing area since 1993.  He was granted a lease in 1999</w:t>
      </w:r>
      <w:r w:rsidR="00A97998">
        <w:rPr>
          <w:rFonts w:ascii="Times New Roman" w:hAnsi="Times New Roman" w:cs="Times New Roman"/>
          <w:sz w:val="28"/>
          <w:szCs w:val="28"/>
        </w:rPr>
        <w:t xml:space="preserve"> and built a house on the leased land.  </w:t>
      </w:r>
      <w:r>
        <w:rPr>
          <w:rFonts w:ascii="Times New Roman" w:hAnsi="Times New Roman" w:cs="Times New Roman"/>
          <w:sz w:val="28"/>
          <w:szCs w:val="28"/>
        </w:rPr>
        <w:t xml:space="preserve">The leased land was located </w:t>
      </w:r>
      <w:r w:rsidR="00DE68AE">
        <w:rPr>
          <w:rFonts w:ascii="Times New Roman" w:hAnsi="Times New Roman" w:cs="Times New Roman"/>
          <w:sz w:val="28"/>
          <w:szCs w:val="28"/>
        </w:rPr>
        <w:t xml:space="preserve">at the end of the Area.  Mr. Herrett accessed his leased land by the Main Access Road and then through a separate road off the Main Access </w:t>
      </w:r>
      <w:r w:rsidR="00B2684C">
        <w:rPr>
          <w:rFonts w:ascii="Times New Roman" w:hAnsi="Times New Roman" w:cs="Times New Roman"/>
          <w:sz w:val="28"/>
          <w:szCs w:val="28"/>
        </w:rPr>
        <w:t>Road</w:t>
      </w:r>
      <w:r w:rsidR="00DE68AE">
        <w:rPr>
          <w:rFonts w:ascii="Times New Roman" w:hAnsi="Times New Roman" w:cs="Times New Roman"/>
          <w:sz w:val="28"/>
          <w:szCs w:val="28"/>
        </w:rPr>
        <w:t xml:space="preserve"> (the “</w:t>
      </w:r>
      <w:r w:rsidR="00B2684C">
        <w:rPr>
          <w:rFonts w:ascii="Times New Roman" w:hAnsi="Times New Roman" w:cs="Times New Roman"/>
          <w:sz w:val="28"/>
          <w:szCs w:val="28"/>
        </w:rPr>
        <w:t>Herrett</w:t>
      </w:r>
      <w:r w:rsidR="00DE68AE">
        <w:rPr>
          <w:rFonts w:ascii="Times New Roman" w:hAnsi="Times New Roman" w:cs="Times New Roman"/>
          <w:sz w:val="28"/>
          <w:szCs w:val="28"/>
        </w:rPr>
        <w:t xml:space="preserve"> Access Road”).  </w:t>
      </w:r>
    </w:p>
    <w:p w14:paraId="6D5C2265" w14:textId="3140B7BC" w:rsidR="00944AD8" w:rsidRDefault="00944AD8"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evidence is clear that the Main Access Road and the Herrett Access Road, until it reaches the lot line of Stephen Herrett’s lease, are located on public lands </w:t>
      </w:r>
      <w:r w:rsidR="00B2684C">
        <w:rPr>
          <w:rFonts w:ascii="Times New Roman" w:hAnsi="Times New Roman" w:cs="Times New Roman"/>
          <w:sz w:val="28"/>
          <w:szCs w:val="28"/>
        </w:rPr>
        <w:t xml:space="preserve">under the administration and control of </w:t>
      </w:r>
      <w:r>
        <w:rPr>
          <w:rFonts w:ascii="Times New Roman" w:hAnsi="Times New Roman" w:cs="Times New Roman"/>
          <w:sz w:val="28"/>
          <w:szCs w:val="28"/>
        </w:rPr>
        <w:t xml:space="preserve">the Commissioner. </w:t>
      </w:r>
    </w:p>
    <w:p w14:paraId="14B1894A" w14:textId="1AD563B1" w:rsidR="00A97998" w:rsidRDefault="00A97998"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Mr. Herrett </w:t>
      </w:r>
      <w:r w:rsidR="00CE58B3">
        <w:rPr>
          <w:rFonts w:ascii="Times New Roman" w:hAnsi="Times New Roman" w:cs="Times New Roman"/>
          <w:sz w:val="28"/>
          <w:szCs w:val="28"/>
        </w:rPr>
        <w:t>gave evidence</w:t>
      </w:r>
      <w:r>
        <w:rPr>
          <w:rFonts w:ascii="Times New Roman" w:hAnsi="Times New Roman" w:cs="Times New Roman"/>
          <w:sz w:val="28"/>
          <w:szCs w:val="28"/>
        </w:rPr>
        <w:t xml:space="preserve"> that the Main Access Road was built by Edwin Lindberg who maintained the road with some assistance from the government and other residents.  The Herrett Access Road leading </w:t>
      </w:r>
      <w:r w:rsidRPr="00B2684C">
        <w:rPr>
          <w:rFonts w:ascii="Times New Roman" w:hAnsi="Times New Roman" w:cs="Times New Roman"/>
          <w:sz w:val="28"/>
          <w:szCs w:val="28"/>
        </w:rPr>
        <w:t>of</w:t>
      </w:r>
      <w:r w:rsidR="00B2684C">
        <w:rPr>
          <w:rFonts w:ascii="Times New Roman" w:hAnsi="Times New Roman" w:cs="Times New Roman"/>
          <w:sz w:val="28"/>
          <w:szCs w:val="28"/>
        </w:rPr>
        <w:t>f</w:t>
      </w:r>
      <w:r>
        <w:rPr>
          <w:rFonts w:ascii="Times New Roman" w:hAnsi="Times New Roman" w:cs="Times New Roman"/>
          <w:sz w:val="28"/>
          <w:szCs w:val="28"/>
        </w:rPr>
        <w:t xml:space="preserve"> the Main Access Road was maintained by Mr. Herrett.  </w:t>
      </w:r>
    </w:p>
    <w:p w14:paraId="7C75FC7E" w14:textId="7FC8D52B" w:rsidR="00A97998" w:rsidRDefault="00A97998"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As the Area did not have access to trucked or piped water, Mr. Herrett, and other residents</w:t>
      </w:r>
      <w:r w:rsidR="00B2684C">
        <w:rPr>
          <w:rFonts w:ascii="Times New Roman" w:hAnsi="Times New Roman" w:cs="Times New Roman"/>
          <w:sz w:val="28"/>
          <w:szCs w:val="28"/>
        </w:rPr>
        <w:t xml:space="preserve"> of the Area, </w:t>
      </w:r>
      <w:r>
        <w:rPr>
          <w:rFonts w:ascii="Times New Roman" w:hAnsi="Times New Roman" w:cs="Times New Roman"/>
          <w:sz w:val="28"/>
          <w:szCs w:val="28"/>
        </w:rPr>
        <w:t xml:space="preserve">were responsible for supplying their own water.  Mr. </w:t>
      </w:r>
      <w:r>
        <w:rPr>
          <w:rFonts w:ascii="Times New Roman" w:hAnsi="Times New Roman" w:cs="Times New Roman"/>
          <w:sz w:val="28"/>
          <w:szCs w:val="28"/>
        </w:rPr>
        <w:lastRenderedPageBreak/>
        <w:t>Herrett would travel to a nearby territorial park to access water and bring it to his residence.  He use</w:t>
      </w:r>
      <w:r w:rsidR="00B5424D">
        <w:rPr>
          <w:rFonts w:ascii="Times New Roman" w:hAnsi="Times New Roman" w:cs="Times New Roman"/>
          <w:sz w:val="28"/>
          <w:szCs w:val="28"/>
        </w:rPr>
        <w:t>d</w:t>
      </w:r>
      <w:r>
        <w:rPr>
          <w:rFonts w:ascii="Times New Roman" w:hAnsi="Times New Roman" w:cs="Times New Roman"/>
          <w:sz w:val="28"/>
          <w:szCs w:val="28"/>
        </w:rPr>
        <w:t xml:space="preserve"> the </w:t>
      </w:r>
      <w:r w:rsidR="00B2684C">
        <w:rPr>
          <w:rFonts w:ascii="Times New Roman" w:hAnsi="Times New Roman" w:cs="Times New Roman"/>
          <w:sz w:val="28"/>
          <w:szCs w:val="28"/>
        </w:rPr>
        <w:t xml:space="preserve">Herrett Access Road and </w:t>
      </w:r>
      <w:r>
        <w:rPr>
          <w:rFonts w:ascii="Times New Roman" w:hAnsi="Times New Roman" w:cs="Times New Roman"/>
          <w:sz w:val="28"/>
          <w:szCs w:val="28"/>
        </w:rPr>
        <w:t xml:space="preserve">Main Access Road to do so.  </w:t>
      </w:r>
    </w:p>
    <w:p w14:paraId="507830C6" w14:textId="2FD38FDD" w:rsidR="00A97998" w:rsidRDefault="00A97998"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Mr. Herrett deposed that</w:t>
      </w:r>
      <w:r w:rsidR="00294254">
        <w:rPr>
          <w:rFonts w:ascii="Times New Roman" w:hAnsi="Times New Roman" w:cs="Times New Roman"/>
          <w:sz w:val="28"/>
          <w:szCs w:val="28"/>
        </w:rPr>
        <w:t xml:space="preserve"> Clinton </w:t>
      </w:r>
      <w:proofErr w:type="spellStart"/>
      <w:r w:rsidR="00294254">
        <w:rPr>
          <w:rFonts w:ascii="Times New Roman" w:hAnsi="Times New Roman" w:cs="Times New Roman"/>
          <w:sz w:val="28"/>
          <w:szCs w:val="28"/>
        </w:rPr>
        <w:t>Leussink</w:t>
      </w:r>
      <w:proofErr w:type="spellEnd"/>
      <w:r w:rsidR="00294254">
        <w:rPr>
          <w:rFonts w:ascii="Times New Roman" w:hAnsi="Times New Roman" w:cs="Times New Roman"/>
          <w:sz w:val="28"/>
          <w:szCs w:val="28"/>
        </w:rPr>
        <w:t xml:space="preserve">, Joseph </w:t>
      </w:r>
      <w:proofErr w:type="spellStart"/>
      <w:r w:rsidR="00294254">
        <w:rPr>
          <w:rFonts w:ascii="Times New Roman" w:hAnsi="Times New Roman" w:cs="Times New Roman"/>
          <w:sz w:val="28"/>
          <w:szCs w:val="28"/>
        </w:rPr>
        <w:t>Leussink</w:t>
      </w:r>
      <w:proofErr w:type="spellEnd"/>
      <w:r w:rsidR="00294254">
        <w:rPr>
          <w:rFonts w:ascii="Times New Roman" w:hAnsi="Times New Roman" w:cs="Times New Roman"/>
          <w:sz w:val="28"/>
          <w:szCs w:val="28"/>
        </w:rPr>
        <w:t xml:space="preserve"> and Christopher Curtis, moved into the </w:t>
      </w:r>
      <w:r w:rsidR="00CE58B3">
        <w:rPr>
          <w:rFonts w:ascii="Times New Roman" w:hAnsi="Times New Roman" w:cs="Times New Roman"/>
          <w:sz w:val="28"/>
          <w:szCs w:val="28"/>
        </w:rPr>
        <w:t>Area</w:t>
      </w:r>
      <w:r w:rsidR="00294254">
        <w:rPr>
          <w:rFonts w:ascii="Times New Roman" w:hAnsi="Times New Roman" w:cs="Times New Roman"/>
          <w:sz w:val="28"/>
          <w:szCs w:val="28"/>
        </w:rPr>
        <w:t xml:space="preserve"> in 2021.  </w:t>
      </w:r>
      <w:r w:rsidR="00CF48DB">
        <w:rPr>
          <w:rFonts w:ascii="Times New Roman" w:hAnsi="Times New Roman" w:cs="Times New Roman"/>
          <w:sz w:val="28"/>
          <w:szCs w:val="28"/>
        </w:rPr>
        <w:t>Collectively, these three individuals hold six leases in the Area.  Mr. Herr</w:t>
      </w:r>
      <w:r w:rsidR="00CE58B3">
        <w:rPr>
          <w:rFonts w:ascii="Times New Roman" w:hAnsi="Times New Roman" w:cs="Times New Roman"/>
          <w:sz w:val="28"/>
          <w:szCs w:val="28"/>
        </w:rPr>
        <w:t>e</w:t>
      </w:r>
      <w:r w:rsidR="00CF48DB">
        <w:rPr>
          <w:rFonts w:ascii="Times New Roman" w:hAnsi="Times New Roman" w:cs="Times New Roman"/>
          <w:sz w:val="28"/>
          <w:szCs w:val="28"/>
        </w:rPr>
        <w:t xml:space="preserve">tt first got along well with all three individuals, however, in short order the relationship deteriorated with Mr. </w:t>
      </w:r>
      <w:proofErr w:type="spellStart"/>
      <w:r w:rsidR="00CF48DB">
        <w:rPr>
          <w:rFonts w:ascii="Times New Roman" w:hAnsi="Times New Roman" w:cs="Times New Roman"/>
          <w:sz w:val="28"/>
          <w:szCs w:val="28"/>
        </w:rPr>
        <w:t>Leussink</w:t>
      </w:r>
      <w:proofErr w:type="spellEnd"/>
      <w:r w:rsidR="00CF48DB">
        <w:rPr>
          <w:rFonts w:ascii="Times New Roman" w:hAnsi="Times New Roman" w:cs="Times New Roman"/>
          <w:sz w:val="28"/>
          <w:szCs w:val="28"/>
        </w:rPr>
        <w:t xml:space="preserve"> actively preventing </w:t>
      </w:r>
      <w:r w:rsidR="006F4642">
        <w:rPr>
          <w:rFonts w:ascii="Times New Roman" w:hAnsi="Times New Roman" w:cs="Times New Roman"/>
          <w:sz w:val="28"/>
          <w:szCs w:val="28"/>
        </w:rPr>
        <w:t>Mr. Herrett</w:t>
      </w:r>
      <w:r w:rsidR="00CF48DB">
        <w:rPr>
          <w:rFonts w:ascii="Times New Roman" w:hAnsi="Times New Roman" w:cs="Times New Roman"/>
          <w:sz w:val="28"/>
          <w:szCs w:val="28"/>
        </w:rPr>
        <w:t xml:space="preserve"> from accessing the Main Access Road. </w:t>
      </w:r>
      <w:r w:rsidR="00052376">
        <w:rPr>
          <w:rFonts w:ascii="Times New Roman" w:hAnsi="Times New Roman" w:cs="Times New Roman"/>
          <w:sz w:val="28"/>
          <w:szCs w:val="28"/>
        </w:rPr>
        <w:t xml:space="preserve"> Mr. Herrett indicated that Mr. </w:t>
      </w:r>
      <w:proofErr w:type="spellStart"/>
      <w:r w:rsidR="00052376">
        <w:rPr>
          <w:rFonts w:ascii="Times New Roman" w:hAnsi="Times New Roman" w:cs="Times New Roman"/>
          <w:sz w:val="28"/>
          <w:szCs w:val="28"/>
        </w:rPr>
        <w:t>Leussink</w:t>
      </w:r>
      <w:proofErr w:type="spellEnd"/>
      <w:r w:rsidR="00052376">
        <w:rPr>
          <w:rFonts w:ascii="Times New Roman" w:hAnsi="Times New Roman" w:cs="Times New Roman"/>
          <w:sz w:val="28"/>
          <w:szCs w:val="28"/>
        </w:rPr>
        <w:t xml:space="preserve"> began to describe the Main Access Road as “his road”.  </w:t>
      </w:r>
    </w:p>
    <w:p w14:paraId="71F4AF3B" w14:textId="3E89E3E4" w:rsidR="00CF48DB" w:rsidRDefault="00CF48DB"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February 15, 2022, Mr. Herrett describes visiting a neighbour’s house and hearing </w:t>
      </w:r>
      <w:r w:rsidR="0082145A">
        <w:rPr>
          <w:rFonts w:ascii="Times New Roman" w:hAnsi="Times New Roman" w:cs="Times New Roman"/>
          <w:sz w:val="28"/>
          <w:szCs w:val="28"/>
        </w:rPr>
        <w:t xml:space="preserve">what his affidavit described as a “CAT” </w:t>
      </w:r>
      <w:r>
        <w:rPr>
          <w:rFonts w:ascii="Times New Roman" w:hAnsi="Times New Roman" w:cs="Times New Roman"/>
          <w:sz w:val="28"/>
          <w:szCs w:val="28"/>
        </w:rPr>
        <w:t xml:space="preserve">being driven by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w:t>
      </w:r>
      <w:r w:rsidR="0082145A">
        <w:rPr>
          <w:rFonts w:ascii="Times New Roman" w:hAnsi="Times New Roman" w:cs="Times New Roman"/>
          <w:sz w:val="28"/>
          <w:szCs w:val="28"/>
        </w:rPr>
        <w:t xml:space="preserve"> Mr. Herrett’s affidavit does not detail what a “CAT”</w:t>
      </w:r>
      <w:r w:rsidR="00996098">
        <w:rPr>
          <w:rFonts w:ascii="Times New Roman" w:hAnsi="Times New Roman" w:cs="Times New Roman"/>
          <w:sz w:val="28"/>
          <w:szCs w:val="28"/>
        </w:rPr>
        <w:t xml:space="preserve"> is</w:t>
      </w:r>
      <w:r w:rsidR="0082145A">
        <w:rPr>
          <w:rFonts w:ascii="Times New Roman" w:hAnsi="Times New Roman" w:cs="Times New Roman"/>
          <w:sz w:val="28"/>
          <w:szCs w:val="28"/>
        </w:rPr>
        <w:t xml:space="preserve">, however, I can take judicial notice of the fact one piece </w:t>
      </w:r>
      <w:r w:rsidR="001E465D">
        <w:rPr>
          <w:rFonts w:ascii="Times New Roman" w:hAnsi="Times New Roman" w:cs="Times New Roman"/>
          <w:sz w:val="28"/>
          <w:szCs w:val="28"/>
        </w:rPr>
        <w:t>of heavy</w:t>
      </w:r>
      <w:r w:rsidR="0082145A">
        <w:rPr>
          <w:rFonts w:ascii="Times New Roman" w:hAnsi="Times New Roman" w:cs="Times New Roman"/>
          <w:sz w:val="28"/>
          <w:szCs w:val="28"/>
        </w:rPr>
        <w:t xml:space="preserve"> equipment used in the construction and road industry is called a CAT.  Mr. Herrett deposed that several hours </w:t>
      </w:r>
      <w:r w:rsidR="001E465D">
        <w:rPr>
          <w:rFonts w:ascii="Times New Roman" w:hAnsi="Times New Roman" w:cs="Times New Roman"/>
          <w:sz w:val="28"/>
          <w:szCs w:val="28"/>
        </w:rPr>
        <w:t>later, the</w:t>
      </w:r>
      <w:r>
        <w:rPr>
          <w:rFonts w:ascii="Times New Roman" w:hAnsi="Times New Roman" w:cs="Times New Roman"/>
          <w:sz w:val="28"/>
          <w:szCs w:val="28"/>
        </w:rPr>
        <w:t xml:space="preserve"> He</w:t>
      </w:r>
      <w:r w:rsidR="00186E4C">
        <w:rPr>
          <w:rFonts w:ascii="Times New Roman" w:hAnsi="Times New Roman" w:cs="Times New Roman"/>
          <w:sz w:val="28"/>
          <w:szCs w:val="28"/>
        </w:rPr>
        <w:t>rre</w:t>
      </w:r>
      <w:r>
        <w:rPr>
          <w:rFonts w:ascii="Times New Roman" w:hAnsi="Times New Roman" w:cs="Times New Roman"/>
          <w:sz w:val="28"/>
          <w:szCs w:val="28"/>
        </w:rPr>
        <w:t xml:space="preserve">tt Access Road was completely blocked by a snow berm approximately five feet </w:t>
      </w:r>
      <w:r w:rsidR="006F4642">
        <w:rPr>
          <w:rFonts w:ascii="Times New Roman" w:hAnsi="Times New Roman" w:cs="Times New Roman"/>
          <w:sz w:val="28"/>
          <w:szCs w:val="28"/>
        </w:rPr>
        <w:t>high</w:t>
      </w:r>
      <w:r>
        <w:rPr>
          <w:rFonts w:ascii="Times New Roman" w:hAnsi="Times New Roman" w:cs="Times New Roman"/>
          <w:sz w:val="28"/>
          <w:szCs w:val="28"/>
        </w:rPr>
        <w:t xml:space="preserve"> and forty feet </w:t>
      </w:r>
      <w:r w:rsidR="00996098">
        <w:rPr>
          <w:rFonts w:ascii="Times New Roman" w:hAnsi="Times New Roman" w:cs="Times New Roman"/>
          <w:sz w:val="28"/>
          <w:szCs w:val="28"/>
        </w:rPr>
        <w:t>long.</w:t>
      </w:r>
      <w:r w:rsidR="00CA549C">
        <w:rPr>
          <w:rStyle w:val="FootnoteReference"/>
          <w:rFonts w:ascii="Times New Roman" w:hAnsi="Times New Roman" w:cs="Times New Roman"/>
          <w:sz w:val="28"/>
          <w:szCs w:val="28"/>
        </w:rPr>
        <w:footnoteReference w:id="1"/>
      </w:r>
      <w:r>
        <w:rPr>
          <w:rFonts w:ascii="Times New Roman" w:hAnsi="Times New Roman" w:cs="Times New Roman"/>
          <w:sz w:val="28"/>
          <w:szCs w:val="28"/>
        </w:rPr>
        <w:t xml:space="preserve">  This snow berm prevented Mr. Herritt from accessing his property for the remainder of the year until the snow melted in spring.  </w:t>
      </w:r>
      <w:proofErr w:type="gramStart"/>
      <w:r>
        <w:rPr>
          <w:rFonts w:ascii="Times New Roman" w:hAnsi="Times New Roman" w:cs="Times New Roman"/>
          <w:sz w:val="28"/>
          <w:szCs w:val="28"/>
        </w:rPr>
        <w:t>In order</w:t>
      </w:r>
      <w:r w:rsidR="00186E4C">
        <w:rPr>
          <w:rFonts w:ascii="Times New Roman" w:hAnsi="Times New Roman" w:cs="Times New Roman"/>
          <w:sz w:val="28"/>
          <w:szCs w:val="28"/>
        </w:rPr>
        <w:t xml:space="preserve"> for</w:t>
      </w:r>
      <w:proofErr w:type="gramEnd"/>
      <w:r w:rsidR="00186E4C">
        <w:rPr>
          <w:rFonts w:ascii="Times New Roman" w:hAnsi="Times New Roman" w:cs="Times New Roman"/>
          <w:sz w:val="28"/>
          <w:szCs w:val="28"/>
        </w:rPr>
        <w:t xml:space="preserve"> Mr. Herrett </w:t>
      </w:r>
      <w:r>
        <w:rPr>
          <w:rFonts w:ascii="Times New Roman" w:hAnsi="Times New Roman" w:cs="Times New Roman"/>
          <w:sz w:val="28"/>
          <w:szCs w:val="28"/>
        </w:rPr>
        <w:t xml:space="preserve">to obtain water, his neighbour would drive </w:t>
      </w:r>
      <w:r w:rsidR="003E749B">
        <w:rPr>
          <w:rFonts w:ascii="Times New Roman" w:hAnsi="Times New Roman" w:cs="Times New Roman"/>
          <w:sz w:val="28"/>
          <w:szCs w:val="28"/>
        </w:rPr>
        <w:t>water</w:t>
      </w:r>
      <w:r>
        <w:rPr>
          <w:rFonts w:ascii="Times New Roman" w:hAnsi="Times New Roman" w:cs="Times New Roman"/>
          <w:sz w:val="28"/>
          <w:szCs w:val="28"/>
        </w:rPr>
        <w:t xml:space="preserve"> to the snow berm </w:t>
      </w:r>
      <w:r w:rsidR="00186E4C">
        <w:rPr>
          <w:rFonts w:ascii="Times New Roman" w:hAnsi="Times New Roman" w:cs="Times New Roman"/>
          <w:sz w:val="28"/>
          <w:szCs w:val="28"/>
        </w:rPr>
        <w:t xml:space="preserve">where Mr. Herrett would meet </w:t>
      </w:r>
      <w:r w:rsidR="0082145A">
        <w:rPr>
          <w:rFonts w:ascii="Times New Roman" w:hAnsi="Times New Roman" w:cs="Times New Roman"/>
          <w:sz w:val="28"/>
          <w:szCs w:val="28"/>
        </w:rPr>
        <w:t>him,</w:t>
      </w:r>
      <w:r w:rsidR="00186E4C">
        <w:rPr>
          <w:rFonts w:ascii="Times New Roman" w:hAnsi="Times New Roman" w:cs="Times New Roman"/>
          <w:sz w:val="28"/>
          <w:szCs w:val="28"/>
        </w:rPr>
        <w:t xml:space="preserve"> and Mr.</w:t>
      </w:r>
      <w:r>
        <w:rPr>
          <w:rFonts w:ascii="Times New Roman" w:hAnsi="Times New Roman" w:cs="Times New Roman"/>
          <w:sz w:val="28"/>
          <w:szCs w:val="28"/>
        </w:rPr>
        <w:t xml:space="preserve"> Herr</w:t>
      </w:r>
      <w:r w:rsidR="00186E4C">
        <w:rPr>
          <w:rFonts w:ascii="Times New Roman" w:hAnsi="Times New Roman" w:cs="Times New Roman"/>
          <w:sz w:val="28"/>
          <w:szCs w:val="28"/>
        </w:rPr>
        <w:t xml:space="preserve">ett </w:t>
      </w:r>
      <w:r>
        <w:rPr>
          <w:rFonts w:ascii="Times New Roman" w:hAnsi="Times New Roman" w:cs="Times New Roman"/>
          <w:sz w:val="28"/>
          <w:szCs w:val="28"/>
        </w:rPr>
        <w:t>would</w:t>
      </w:r>
      <w:r w:rsidR="00186E4C">
        <w:rPr>
          <w:rFonts w:ascii="Times New Roman" w:hAnsi="Times New Roman" w:cs="Times New Roman"/>
          <w:sz w:val="28"/>
          <w:szCs w:val="28"/>
        </w:rPr>
        <w:t xml:space="preserve"> then </w:t>
      </w:r>
      <w:r>
        <w:rPr>
          <w:rFonts w:ascii="Times New Roman" w:hAnsi="Times New Roman" w:cs="Times New Roman"/>
          <w:sz w:val="28"/>
          <w:szCs w:val="28"/>
        </w:rPr>
        <w:t xml:space="preserve">carry </w:t>
      </w:r>
      <w:r w:rsidR="00186E4C">
        <w:rPr>
          <w:rFonts w:ascii="Times New Roman" w:hAnsi="Times New Roman" w:cs="Times New Roman"/>
          <w:sz w:val="28"/>
          <w:szCs w:val="28"/>
        </w:rPr>
        <w:t xml:space="preserve">the water to his house by using a </w:t>
      </w:r>
      <w:r>
        <w:rPr>
          <w:rFonts w:ascii="Times New Roman" w:hAnsi="Times New Roman" w:cs="Times New Roman"/>
          <w:sz w:val="28"/>
          <w:szCs w:val="28"/>
        </w:rPr>
        <w:t xml:space="preserve">sled through a side trail.  I infer the impact on Mr. Herrett’s daily life was considerable.  </w:t>
      </w:r>
    </w:p>
    <w:p w14:paraId="6222B6C3" w14:textId="05F1B177" w:rsidR="00CF48DB" w:rsidRDefault="00CF48DB"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 submissions,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asserted that this snow berm was caused by snowplows and that it was not uncommon for access roads to be blocked.  I reject this explanation.  </w:t>
      </w:r>
      <w:r w:rsidR="00052376">
        <w:rPr>
          <w:rFonts w:ascii="Times New Roman" w:hAnsi="Times New Roman" w:cs="Times New Roman"/>
          <w:sz w:val="28"/>
          <w:szCs w:val="28"/>
        </w:rPr>
        <w:t xml:space="preserve">That evidence was not </w:t>
      </w:r>
      <w:r w:rsidR="003E749B">
        <w:rPr>
          <w:rFonts w:ascii="Times New Roman" w:hAnsi="Times New Roman" w:cs="Times New Roman"/>
          <w:sz w:val="28"/>
          <w:szCs w:val="28"/>
        </w:rPr>
        <w:t xml:space="preserve">properly </w:t>
      </w:r>
      <w:r w:rsidR="00052376">
        <w:rPr>
          <w:rFonts w:ascii="Times New Roman" w:hAnsi="Times New Roman" w:cs="Times New Roman"/>
          <w:sz w:val="28"/>
          <w:szCs w:val="28"/>
        </w:rPr>
        <w:t xml:space="preserve">before me.  Even if it was, the coincidence of Mr. Herrett hearing Mr. </w:t>
      </w:r>
      <w:proofErr w:type="spellStart"/>
      <w:r w:rsidR="00052376">
        <w:rPr>
          <w:rFonts w:ascii="Times New Roman" w:hAnsi="Times New Roman" w:cs="Times New Roman"/>
          <w:sz w:val="28"/>
          <w:szCs w:val="28"/>
        </w:rPr>
        <w:t>Leussink’s</w:t>
      </w:r>
      <w:proofErr w:type="spellEnd"/>
      <w:r w:rsidR="00052376">
        <w:rPr>
          <w:rFonts w:ascii="Times New Roman" w:hAnsi="Times New Roman" w:cs="Times New Roman"/>
          <w:sz w:val="28"/>
          <w:szCs w:val="28"/>
        </w:rPr>
        <w:t xml:space="preserve"> CAT machine near his property shortly before seeing the snow berm</w:t>
      </w:r>
      <w:r w:rsidR="000C294E">
        <w:rPr>
          <w:rFonts w:ascii="Times New Roman" w:hAnsi="Times New Roman" w:cs="Times New Roman"/>
          <w:sz w:val="28"/>
          <w:szCs w:val="28"/>
        </w:rPr>
        <w:t xml:space="preserve"> blocking the Herrett Access </w:t>
      </w:r>
      <w:r w:rsidR="001E465D">
        <w:rPr>
          <w:rFonts w:ascii="Times New Roman" w:hAnsi="Times New Roman" w:cs="Times New Roman"/>
          <w:sz w:val="28"/>
          <w:szCs w:val="28"/>
        </w:rPr>
        <w:t>Road, coupled</w:t>
      </w:r>
      <w:r w:rsidR="00052376">
        <w:rPr>
          <w:rFonts w:ascii="Times New Roman" w:hAnsi="Times New Roman" w:cs="Times New Roman"/>
          <w:sz w:val="28"/>
          <w:szCs w:val="28"/>
        </w:rPr>
        <w:t xml:space="preserve"> with the sheer height and length</w:t>
      </w:r>
      <w:r w:rsidR="002513A2">
        <w:rPr>
          <w:rFonts w:ascii="Times New Roman" w:hAnsi="Times New Roman" w:cs="Times New Roman"/>
          <w:sz w:val="28"/>
          <w:szCs w:val="28"/>
        </w:rPr>
        <w:t xml:space="preserve"> </w:t>
      </w:r>
      <w:r w:rsidR="00052376">
        <w:rPr>
          <w:rFonts w:ascii="Times New Roman" w:hAnsi="Times New Roman" w:cs="Times New Roman"/>
          <w:sz w:val="28"/>
          <w:szCs w:val="28"/>
        </w:rPr>
        <w:t xml:space="preserve">of the </w:t>
      </w:r>
      <w:r w:rsidR="00186E4C">
        <w:rPr>
          <w:rFonts w:ascii="Times New Roman" w:hAnsi="Times New Roman" w:cs="Times New Roman"/>
          <w:sz w:val="28"/>
          <w:szCs w:val="28"/>
        </w:rPr>
        <w:t xml:space="preserve">snow berm, </w:t>
      </w:r>
      <w:r w:rsidR="00052376">
        <w:rPr>
          <w:rFonts w:ascii="Times New Roman" w:hAnsi="Times New Roman" w:cs="Times New Roman"/>
          <w:sz w:val="28"/>
          <w:szCs w:val="28"/>
        </w:rPr>
        <w:t xml:space="preserve">persuades me that this act was </w:t>
      </w:r>
      <w:r w:rsidR="000C294E">
        <w:rPr>
          <w:rFonts w:ascii="Times New Roman" w:hAnsi="Times New Roman" w:cs="Times New Roman"/>
          <w:sz w:val="28"/>
          <w:szCs w:val="28"/>
        </w:rPr>
        <w:t xml:space="preserve">intentional. </w:t>
      </w:r>
      <w:r w:rsidR="00186E4C">
        <w:rPr>
          <w:rFonts w:ascii="Times New Roman" w:hAnsi="Times New Roman" w:cs="Times New Roman"/>
          <w:sz w:val="28"/>
          <w:szCs w:val="28"/>
        </w:rPr>
        <w:t xml:space="preserve"> </w:t>
      </w:r>
    </w:p>
    <w:p w14:paraId="03E6D57B" w14:textId="7DC57B4C" w:rsidR="00186E4C" w:rsidRDefault="00052376"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Mr. Herrett also testified to </w:t>
      </w:r>
      <w:r w:rsidR="002513A2">
        <w:rPr>
          <w:rFonts w:ascii="Times New Roman" w:hAnsi="Times New Roman" w:cs="Times New Roman"/>
          <w:sz w:val="28"/>
          <w:szCs w:val="28"/>
        </w:rPr>
        <w:t>an</w:t>
      </w:r>
      <w:r>
        <w:rPr>
          <w:rFonts w:ascii="Times New Roman" w:hAnsi="Times New Roman" w:cs="Times New Roman"/>
          <w:sz w:val="28"/>
          <w:szCs w:val="28"/>
        </w:rPr>
        <w:t xml:space="preserve">other conflict.  In 2022, Mr. Herrett was walking his dog and </w:t>
      </w:r>
      <w:r w:rsidR="00E76E0C">
        <w:rPr>
          <w:rFonts w:ascii="Times New Roman" w:hAnsi="Times New Roman" w:cs="Times New Roman"/>
          <w:sz w:val="28"/>
          <w:szCs w:val="28"/>
        </w:rPr>
        <w:t>alleges Joseph</w:t>
      </w:r>
      <w:r>
        <w:rPr>
          <w:rFonts w:ascii="Times New Roman" w:hAnsi="Times New Roman" w:cs="Times New Roman"/>
          <w:sz w:val="28"/>
          <w:szCs w:val="28"/>
        </w:rPr>
        <w:t xml:space="preserve">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shot his dog with a pellet gun. </w:t>
      </w:r>
      <w:r w:rsidR="0082145A">
        <w:rPr>
          <w:rFonts w:ascii="Times New Roman" w:hAnsi="Times New Roman" w:cs="Times New Roman"/>
          <w:sz w:val="28"/>
          <w:szCs w:val="28"/>
        </w:rPr>
        <w:t xml:space="preserve"> This was not the only incident involving his dog being short by a pellet gun.  </w:t>
      </w:r>
      <w:r w:rsidR="000C294E">
        <w:rPr>
          <w:rFonts w:ascii="Times New Roman" w:hAnsi="Times New Roman" w:cs="Times New Roman"/>
          <w:sz w:val="28"/>
          <w:szCs w:val="28"/>
        </w:rPr>
        <w:t xml:space="preserve">Mr. Herrett deposed that in March 2023, his dog was shot in the back leg and that Clinton </w:t>
      </w:r>
      <w:proofErr w:type="spellStart"/>
      <w:r w:rsidR="000C294E">
        <w:rPr>
          <w:rFonts w:ascii="Times New Roman" w:hAnsi="Times New Roman" w:cs="Times New Roman"/>
          <w:sz w:val="28"/>
          <w:szCs w:val="28"/>
        </w:rPr>
        <w:t>Leussink</w:t>
      </w:r>
      <w:proofErr w:type="spellEnd"/>
      <w:r w:rsidR="000C294E">
        <w:rPr>
          <w:rFonts w:ascii="Times New Roman" w:hAnsi="Times New Roman" w:cs="Times New Roman"/>
          <w:sz w:val="28"/>
          <w:szCs w:val="28"/>
        </w:rPr>
        <w:t xml:space="preserve"> subsequently admitted to shooting his dog as well as throwing a </w:t>
      </w:r>
      <w:r w:rsidR="000C294E" w:rsidRPr="00357E7C">
        <w:rPr>
          <w:rFonts w:ascii="Times New Roman" w:hAnsi="Times New Roman" w:cs="Times New Roman"/>
          <w:sz w:val="28"/>
          <w:szCs w:val="28"/>
        </w:rPr>
        <w:t>ro</w:t>
      </w:r>
      <w:r w:rsidR="00357E7C">
        <w:rPr>
          <w:rFonts w:ascii="Times New Roman" w:hAnsi="Times New Roman" w:cs="Times New Roman"/>
          <w:sz w:val="28"/>
          <w:szCs w:val="28"/>
        </w:rPr>
        <w:t>ck</w:t>
      </w:r>
      <w:r w:rsidR="000C294E">
        <w:rPr>
          <w:rFonts w:ascii="Times New Roman" w:hAnsi="Times New Roman" w:cs="Times New Roman"/>
          <w:sz w:val="28"/>
          <w:szCs w:val="28"/>
        </w:rPr>
        <w:t xml:space="preserve"> at it. </w:t>
      </w:r>
    </w:p>
    <w:p w14:paraId="00D17ACD" w14:textId="7826D2CB" w:rsidR="00052376" w:rsidRDefault="00186E4C"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On another occasion, i</w:t>
      </w:r>
      <w:r w:rsidR="00052376">
        <w:rPr>
          <w:rFonts w:ascii="Times New Roman" w:hAnsi="Times New Roman" w:cs="Times New Roman"/>
          <w:sz w:val="28"/>
          <w:szCs w:val="28"/>
        </w:rPr>
        <w:t xml:space="preserve">n October 2022, Mr. Herrett was blocked from accessing the Main Access Road by Mr. </w:t>
      </w:r>
      <w:proofErr w:type="spellStart"/>
      <w:r w:rsidR="00052376">
        <w:rPr>
          <w:rFonts w:ascii="Times New Roman" w:hAnsi="Times New Roman" w:cs="Times New Roman"/>
          <w:sz w:val="28"/>
          <w:szCs w:val="28"/>
        </w:rPr>
        <w:t>Leussink</w:t>
      </w:r>
      <w:proofErr w:type="spellEnd"/>
      <w:r w:rsidR="00052376">
        <w:rPr>
          <w:rFonts w:ascii="Times New Roman" w:hAnsi="Times New Roman" w:cs="Times New Roman"/>
          <w:sz w:val="28"/>
          <w:szCs w:val="28"/>
        </w:rPr>
        <w:t xml:space="preserve"> who asserted “this is a private </w:t>
      </w:r>
      <w:r w:rsidR="00052376">
        <w:rPr>
          <w:rFonts w:ascii="Times New Roman" w:hAnsi="Times New Roman" w:cs="Times New Roman"/>
          <w:sz w:val="28"/>
          <w:szCs w:val="28"/>
        </w:rPr>
        <w:lastRenderedPageBreak/>
        <w:t xml:space="preserve">road I own it”.  The following day, he heard Mr. </w:t>
      </w:r>
      <w:proofErr w:type="spellStart"/>
      <w:r w:rsidR="00052376">
        <w:rPr>
          <w:rFonts w:ascii="Times New Roman" w:hAnsi="Times New Roman" w:cs="Times New Roman"/>
          <w:sz w:val="28"/>
          <w:szCs w:val="28"/>
        </w:rPr>
        <w:t>Leussink’s</w:t>
      </w:r>
      <w:proofErr w:type="spellEnd"/>
      <w:r w:rsidR="00052376">
        <w:rPr>
          <w:rFonts w:ascii="Times New Roman" w:hAnsi="Times New Roman" w:cs="Times New Roman"/>
          <w:sz w:val="28"/>
          <w:szCs w:val="28"/>
        </w:rPr>
        <w:t xml:space="preserve"> </w:t>
      </w:r>
      <w:r w:rsidR="0082145A">
        <w:rPr>
          <w:rFonts w:ascii="Times New Roman" w:hAnsi="Times New Roman" w:cs="Times New Roman"/>
          <w:sz w:val="28"/>
          <w:szCs w:val="28"/>
        </w:rPr>
        <w:t>“</w:t>
      </w:r>
      <w:r w:rsidR="00052376">
        <w:rPr>
          <w:rFonts w:ascii="Times New Roman" w:hAnsi="Times New Roman" w:cs="Times New Roman"/>
          <w:sz w:val="28"/>
          <w:szCs w:val="28"/>
        </w:rPr>
        <w:t>quad</w:t>
      </w:r>
      <w:r w:rsidR="0082145A">
        <w:rPr>
          <w:rFonts w:ascii="Times New Roman" w:hAnsi="Times New Roman" w:cs="Times New Roman"/>
          <w:sz w:val="28"/>
          <w:szCs w:val="28"/>
        </w:rPr>
        <w:t>”</w:t>
      </w:r>
      <w:r w:rsidR="00052376">
        <w:rPr>
          <w:rFonts w:ascii="Times New Roman" w:hAnsi="Times New Roman" w:cs="Times New Roman"/>
          <w:sz w:val="28"/>
          <w:szCs w:val="28"/>
        </w:rPr>
        <w:t xml:space="preserve">– which </w:t>
      </w:r>
      <w:r w:rsidR="0082145A">
        <w:rPr>
          <w:rFonts w:ascii="Times New Roman" w:hAnsi="Times New Roman" w:cs="Times New Roman"/>
          <w:sz w:val="28"/>
          <w:szCs w:val="28"/>
        </w:rPr>
        <w:t xml:space="preserve">he identified as it </w:t>
      </w:r>
      <w:r w:rsidR="00052376">
        <w:rPr>
          <w:rFonts w:ascii="Times New Roman" w:hAnsi="Times New Roman" w:cs="Times New Roman"/>
          <w:sz w:val="28"/>
          <w:szCs w:val="28"/>
        </w:rPr>
        <w:t>made a distinct noise – near his property.</w:t>
      </w:r>
      <w:r w:rsidR="007F52B0">
        <w:rPr>
          <w:rFonts w:ascii="Times New Roman" w:hAnsi="Times New Roman" w:cs="Times New Roman"/>
          <w:sz w:val="28"/>
          <w:szCs w:val="28"/>
        </w:rPr>
        <w:t xml:space="preserve"> </w:t>
      </w:r>
      <w:r w:rsidR="00052376">
        <w:rPr>
          <w:rFonts w:ascii="Times New Roman" w:hAnsi="Times New Roman" w:cs="Times New Roman"/>
          <w:sz w:val="28"/>
          <w:szCs w:val="28"/>
        </w:rPr>
        <w:t xml:space="preserve"> </w:t>
      </w:r>
      <w:r w:rsidR="0082145A">
        <w:rPr>
          <w:rFonts w:ascii="Times New Roman" w:hAnsi="Times New Roman" w:cs="Times New Roman"/>
          <w:sz w:val="28"/>
          <w:szCs w:val="28"/>
        </w:rPr>
        <w:t xml:space="preserve">While the quad was not described, I can take judicial notice of the fact that the phrase is often used to describe a four-wheel all terrain </w:t>
      </w:r>
      <w:proofErr w:type="gramStart"/>
      <w:r w:rsidR="0082145A">
        <w:rPr>
          <w:rFonts w:ascii="Times New Roman" w:hAnsi="Times New Roman" w:cs="Times New Roman"/>
          <w:sz w:val="28"/>
          <w:szCs w:val="28"/>
        </w:rPr>
        <w:t>vehicle</w:t>
      </w:r>
      <w:proofErr w:type="gramEnd"/>
      <w:r w:rsidR="0082145A">
        <w:rPr>
          <w:rFonts w:ascii="Times New Roman" w:hAnsi="Times New Roman" w:cs="Times New Roman"/>
          <w:sz w:val="28"/>
          <w:szCs w:val="28"/>
        </w:rPr>
        <w:t xml:space="preserve">.  </w:t>
      </w:r>
      <w:r w:rsidR="00487430">
        <w:rPr>
          <w:rFonts w:ascii="Times New Roman" w:hAnsi="Times New Roman" w:cs="Times New Roman"/>
          <w:sz w:val="28"/>
          <w:szCs w:val="28"/>
        </w:rPr>
        <w:t xml:space="preserve">Shortly thereafter, </w:t>
      </w:r>
      <w:r w:rsidR="0082145A">
        <w:rPr>
          <w:rFonts w:ascii="Times New Roman" w:hAnsi="Times New Roman" w:cs="Times New Roman"/>
          <w:sz w:val="28"/>
          <w:szCs w:val="28"/>
        </w:rPr>
        <w:t>Mr. Herrett</w:t>
      </w:r>
      <w:r w:rsidR="00487430">
        <w:rPr>
          <w:rFonts w:ascii="Times New Roman" w:hAnsi="Times New Roman" w:cs="Times New Roman"/>
          <w:sz w:val="28"/>
          <w:szCs w:val="28"/>
        </w:rPr>
        <w:t xml:space="preserve"> heard a chain saw and a crash and saw a large tree cut down across the Herrett Access Road.  When he saw Mr. </w:t>
      </w:r>
      <w:proofErr w:type="spellStart"/>
      <w:r w:rsidR="00487430">
        <w:rPr>
          <w:rFonts w:ascii="Times New Roman" w:hAnsi="Times New Roman" w:cs="Times New Roman"/>
          <w:sz w:val="28"/>
          <w:szCs w:val="28"/>
        </w:rPr>
        <w:t>Leussink</w:t>
      </w:r>
      <w:proofErr w:type="spellEnd"/>
      <w:r w:rsidR="00487430">
        <w:rPr>
          <w:rFonts w:ascii="Times New Roman" w:hAnsi="Times New Roman" w:cs="Times New Roman"/>
          <w:sz w:val="28"/>
          <w:szCs w:val="28"/>
        </w:rPr>
        <w:t xml:space="preserve"> a few days later, Mr. Herrett was threatened and told </w:t>
      </w:r>
      <w:r w:rsidR="0082145A">
        <w:rPr>
          <w:rFonts w:ascii="Times New Roman" w:hAnsi="Times New Roman" w:cs="Times New Roman"/>
          <w:sz w:val="28"/>
          <w:szCs w:val="28"/>
        </w:rPr>
        <w:t xml:space="preserve">by Mr. </w:t>
      </w:r>
      <w:proofErr w:type="spellStart"/>
      <w:r w:rsidR="0082145A">
        <w:rPr>
          <w:rFonts w:ascii="Times New Roman" w:hAnsi="Times New Roman" w:cs="Times New Roman"/>
          <w:sz w:val="28"/>
          <w:szCs w:val="28"/>
        </w:rPr>
        <w:t>Leussink</w:t>
      </w:r>
      <w:proofErr w:type="spellEnd"/>
      <w:r w:rsidR="0082145A">
        <w:rPr>
          <w:rFonts w:ascii="Times New Roman" w:hAnsi="Times New Roman" w:cs="Times New Roman"/>
          <w:sz w:val="28"/>
          <w:szCs w:val="28"/>
        </w:rPr>
        <w:t xml:space="preserve"> </w:t>
      </w:r>
      <w:r w:rsidR="00487430">
        <w:rPr>
          <w:rFonts w:ascii="Times New Roman" w:hAnsi="Times New Roman" w:cs="Times New Roman"/>
          <w:sz w:val="28"/>
          <w:szCs w:val="28"/>
        </w:rPr>
        <w:t xml:space="preserve">to stay away from his lease [Mr. </w:t>
      </w:r>
      <w:proofErr w:type="spellStart"/>
      <w:r w:rsidR="00487430">
        <w:rPr>
          <w:rFonts w:ascii="Times New Roman" w:hAnsi="Times New Roman" w:cs="Times New Roman"/>
          <w:sz w:val="28"/>
          <w:szCs w:val="28"/>
        </w:rPr>
        <w:t>Leussink’s</w:t>
      </w:r>
      <w:proofErr w:type="spellEnd"/>
      <w:r w:rsidR="00487430">
        <w:rPr>
          <w:rFonts w:ascii="Times New Roman" w:hAnsi="Times New Roman" w:cs="Times New Roman"/>
          <w:sz w:val="28"/>
          <w:szCs w:val="28"/>
        </w:rPr>
        <w:t xml:space="preserve"> lease]</w:t>
      </w:r>
      <w:r w:rsidR="0082145A">
        <w:rPr>
          <w:rFonts w:ascii="Times New Roman" w:hAnsi="Times New Roman" w:cs="Times New Roman"/>
          <w:sz w:val="28"/>
          <w:szCs w:val="28"/>
        </w:rPr>
        <w:t xml:space="preserve">, </w:t>
      </w:r>
      <w:r w:rsidR="00487430">
        <w:rPr>
          <w:rFonts w:ascii="Times New Roman" w:hAnsi="Times New Roman" w:cs="Times New Roman"/>
          <w:sz w:val="28"/>
          <w:szCs w:val="28"/>
        </w:rPr>
        <w:t xml:space="preserve">that it was Mr. </w:t>
      </w:r>
      <w:proofErr w:type="spellStart"/>
      <w:r>
        <w:rPr>
          <w:rFonts w:ascii="Times New Roman" w:hAnsi="Times New Roman" w:cs="Times New Roman"/>
          <w:sz w:val="28"/>
          <w:szCs w:val="28"/>
        </w:rPr>
        <w:t>Leussink’s</w:t>
      </w:r>
      <w:proofErr w:type="spellEnd"/>
      <w:r>
        <w:rPr>
          <w:rFonts w:ascii="Times New Roman" w:hAnsi="Times New Roman" w:cs="Times New Roman"/>
          <w:sz w:val="28"/>
          <w:szCs w:val="28"/>
        </w:rPr>
        <w:t xml:space="preserve"> land, </w:t>
      </w:r>
      <w:r w:rsidR="00487430">
        <w:rPr>
          <w:rFonts w:ascii="Times New Roman" w:hAnsi="Times New Roman" w:cs="Times New Roman"/>
          <w:sz w:val="28"/>
          <w:szCs w:val="28"/>
        </w:rPr>
        <w:t xml:space="preserve">and Mr. Herrett should show some respect.  When he later questioned Mr. </w:t>
      </w:r>
      <w:proofErr w:type="spellStart"/>
      <w:r w:rsidR="00487430">
        <w:rPr>
          <w:rFonts w:ascii="Times New Roman" w:hAnsi="Times New Roman" w:cs="Times New Roman"/>
          <w:sz w:val="28"/>
          <w:szCs w:val="28"/>
        </w:rPr>
        <w:t>Leussink</w:t>
      </w:r>
      <w:proofErr w:type="spellEnd"/>
      <w:r w:rsidR="00487430">
        <w:rPr>
          <w:rFonts w:ascii="Times New Roman" w:hAnsi="Times New Roman" w:cs="Times New Roman"/>
          <w:sz w:val="28"/>
          <w:szCs w:val="28"/>
        </w:rPr>
        <w:t xml:space="preserve"> about the tree, Mr </w:t>
      </w:r>
      <w:proofErr w:type="spellStart"/>
      <w:r w:rsidR="00487430">
        <w:rPr>
          <w:rFonts w:ascii="Times New Roman" w:hAnsi="Times New Roman" w:cs="Times New Roman"/>
          <w:sz w:val="28"/>
          <w:szCs w:val="28"/>
        </w:rPr>
        <w:t>Leussink</w:t>
      </w:r>
      <w:proofErr w:type="spellEnd"/>
      <w:r w:rsidR="00487430">
        <w:rPr>
          <w:rFonts w:ascii="Times New Roman" w:hAnsi="Times New Roman" w:cs="Times New Roman"/>
          <w:sz w:val="28"/>
          <w:szCs w:val="28"/>
        </w:rPr>
        <w:t xml:space="preserve"> replied that Mr. </w:t>
      </w:r>
      <w:proofErr w:type="spellStart"/>
      <w:r w:rsidR="00487430">
        <w:rPr>
          <w:rFonts w:ascii="Times New Roman" w:hAnsi="Times New Roman" w:cs="Times New Roman"/>
          <w:sz w:val="28"/>
          <w:szCs w:val="28"/>
        </w:rPr>
        <w:t>Leussink</w:t>
      </w:r>
      <w:proofErr w:type="spellEnd"/>
      <w:r w:rsidR="00487430">
        <w:rPr>
          <w:rFonts w:ascii="Times New Roman" w:hAnsi="Times New Roman" w:cs="Times New Roman"/>
          <w:sz w:val="28"/>
          <w:szCs w:val="28"/>
        </w:rPr>
        <w:t xml:space="preserve"> was doing Mr. Herrett a favour as the tree was rotten.  The tree was later removed, seemingly by a CAT</w:t>
      </w:r>
      <w:r w:rsidR="00211470">
        <w:rPr>
          <w:rFonts w:ascii="Times New Roman" w:hAnsi="Times New Roman" w:cs="Times New Roman"/>
          <w:sz w:val="28"/>
          <w:szCs w:val="28"/>
        </w:rPr>
        <w:t xml:space="preserve"> machine</w:t>
      </w:r>
      <w:r>
        <w:rPr>
          <w:rFonts w:ascii="Times New Roman" w:hAnsi="Times New Roman" w:cs="Times New Roman"/>
          <w:sz w:val="28"/>
          <w:szCs w:val="28"/>
        </w:rPr>
        <w:t>,</w:t>
      </w:r>
      <w:r w:rsidR="00487430">
        <w:rPr>
          <w:rFonts w:ascii="Times New Roman" w:hAnsi="Times New Roman" w:cs="Times New Roman"/>
          <w:sz w:val="28"/>
          <w:szCs w:val="28"/>
        </w:rPr>
        <w:t xml:space="preserve"> as there were tracks in the road</w:t>
      </w:r>
      <w:r>
        <w:rPr>
          <w:rFonts w:ascii="Times New Roman" w:hAnsi="Times New Roman" w:cs="Times New Roman"/>
          <w:sz w:val="28"/>
          <w:szCs w:val="28"/>
        </w:rPr>
        <w:t xml:space="preserve">.  </w:t>
      </w:r>
    </w:p>
    <w:p w14:paraId="34145FF2" w14:textId="225D181C" w:rsidR="00487430" w:rsidRDefault="00487430"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Other instances of obstruction were deposed to by Mr. Herrett in 2023</w:t>
      </w:r>
      <w:r w:rsidR="00CA549C">
        <w:rPr>
          <w:rFonts w:ascii="Times New Roman" w:hAnsi="Times New Roman" w:cs="Times New Roman"/>
          <w:sz w:val="28"/>
          <w:szCs w:val="28"/>
        </w:rPr>
        <w:t xml:space="preserve"> and 2024 </w:t>
      </w:r>
      <w:r>
        <w:rPr>
          <w:rFonts w:ascii="Times New Roman" w:hAnsi="Times New Roman" w:cs="Times New Roman"/>
          <w:sz w:val="28"/>
          <w:szCs w:val="28"/>
        </w:rPr>
        <w:t xml:space="preserve">including </w:t>
      </w:r>
      <w:r w:rsidR="00186E4C">
        <w:rPr>
          <w:rFonts w:ascii="Times New Roman" w:hAnsi="Times New Roman" w:cs="Times New Roman"/>
          <w:sz w:val="28"/>
          <w:szCs w:val="28"/>
        </w:rPr>
        <w:t>several further</w:t>
      </w:r>
      <w:r>
        <w:rPr>
          <w:rFonts w:ascii="Times New Roman" w:hAnsi="Times New Roman" w:cs="Times New Roman"/>
          <w:sz w:val="28"/>
          <w:szCs w:val="28"/>
        </w:rPr>
        <w:t xml:space="preserve"> instances of Mr. Herrett being unable to access his property as debris was placed in front of the Herrett Access Road.  On one occasion,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stated</w:t>
      </w:r>
      <w:r w:rsidR="00186E4C">
        <w:rPr>
          <w:rFonts w:ascii="Times New Roman" w:hAnsi="Times New Roman" w:cs="Times New Roman"/>
          <w:sz w:val="28"/>
          <w:szCs w:val="28"/>
        </w:rPr>
        <w:t xml:space="preserve"> to Mr. Herrett</w:t>
      </w:r>
      <w:r>
        <w:rPr>
          <w:rFonts w:ascii="Times New Roman" w:hAnsi="Times New Roman" w:cs="Times New Roman"/>
          <w:sz w:val="28"/>
          <w:szCs w:val="28"/>
        </w:rPr>
        <w:t xml:space="preserve"> that “my men are cleaning up, it </w:t>
      </w:r>
      <w:r w:rsidR="00186E4C">
        <w:rPr>
          <w:rFonts w:ascii="Times New Roman" w:hAnsi="Times New Roman" w:cs="Times New Roman"/>
          <w:sz w:val="28"/>
          <w:szCs w:val="28"/>
        </w:rPr>
        <w:t xml:space="preserve">[being the debris] </w:t>
      </w:r>
      <w:r>
        <w:rPr>
          <w:rFonts w:ascii="Times New Roman" w:hAnsi="Times New Roman" w:cs="Times New Roman"/>
          <w:sz w:val="28"/>
          <w:szCs w:val="28"/>
        </w:rPr>
        <w:t xml:space="preserve">was pushed to the road to ease the clean-up”.  </w:t>
      </w:r>
      <w:r w:rsidR="00186E4C">
        <w:rPr>
          <w:rFonts w:ascii="Times New Roman" w:hAnsi="Times New Roman" w:cs="Times New Roman"/>
          <w:sz w:val="28"/>
          <w:szCs w:val="28"/>
        </w:rPr>
        <w:t xml:space="preserve">From this admission, I infer that Mr. </w:t>
      </w:r>
      <w:proofErr w:type="spellStart"/>
      <w:r w:rsidR="00186E4C">
        <w:rPr>
          <w:rFonts w:ascii="Times New Roman" w:hAnsi="Times New Roman" w:cs="Times New Roman"/>
          <w:sz w:val="28"/>
          <w:szCs w:val="28"/>
        </w:rPr>
        <w:t>Leussink</w:t>
      </w:r>
      <w:proofErr w:type="spellEnd"/>
      <w:r w:rsidR="00186E4C">
        <w:rPr>
          <w:rFonts w:ascii="Times New Roman" w:hAnsi="Times New Roman" w:cs="Times New Roman"/>
          <w:sz w:val="28"/>
          <w:szCs w:val="28"/>
        </w:rPr>
        <w:t xml:space="preserve"> was responsible for the </w:t>
      </w:r>
      <w:r w:rsidR="0082145A">
        <w:rPr>
          <w:rFonts w:ascii="Times New Roman" w:hAnsi="Times New Roman" w:cs="Times New Roman"/>
          <w:sz w:val="28"/>
          <w:szCs w:val="28"/>
        </w:rPr>
        <w:t>placement of the debris on the Herrett Access Road.</w:t>
      </w:r>
    </w:p>
    <w:p w14:paraId="41CF88DB" w14:textId="454D64F3" w:rsidR="00487430" w:rsidRDefault="00487430"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Mr. Herrett described having to regularly </w:t>
      </w:r>
      <w:r w:rsidR="00CA549C">
        <w:rPr>
          <w:rFonts w:ascii="Times New Roman" w:hAnsi="Times New Roman" w:cs="Times New Roman"/>
          <w:sz w:val="28"/>
          <w:szCs w:val="28"/>
        </w:rPr>
        <w:t xml:space="preserve">clean up obstructions </w:t>
      </w:r>
      <w:r w:rsidR="00811776">
        <w:rPr>
          <w:rFonts w:ascii="Times New Roman" w:hAnsi="Times New Roman" w:cs="Times New Roman"/>
          <w:sz w:val="28"/>
          <w:szCs w:val="28"/>
        </w:rPr>
        <w:t>to</w:t>
      </w:r>
      <w:r w:rsidR="00CA549C">
        <w:rPr>
          <w:rFonts w:ascii="Times New Roman" w:hAnsi="Times New Roman" w:cs="Times New Roman"/>
          <w:sz w:val="28"/>
          <w:szCs w:val="28"/>
        </w:rPr>
        <w:t xml:space="preserve"> access his property.  These were not isolated incidents.  The photographic evidence corroborates significant debris which appears to be much more than one might expect to occur naturally. </w:t>
      </w:r>
    </w:p>
    <w:p w14:paraId="1FF3DED7" w14:textId="4526A18F" w:rsidR="00CA549C" w:rsidRDefault="00CA549C"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submits that these obstructions were naturally caused and to be expected.  I reject this explanation.  Apart from the lack of evidence on this point, Mr. Herrett is a 30-year resident of Lindberg Landing.  He would be aware of the </w:t>
      </w:r>
      <w:proofErr w:type="gramStart"/>
      <w:r>
        <w:rPr>
          <w:rFonts w:ascii="Times New Roman" w:hAnsi="Times New Roman" w:cs="Times New Roman"/>
          <w:sz w:val="28"/>
          <w:szCs w:val="28"/>
        </w:rPr>
        <w:t>amount</w:t>
      </w:r>
      <w:proofErr w:type="gramEnd"/>
      <w:r>
        <w:rPr>
          <w:rFonts w:ascii="Times New Roman" w:hAnsi="Times New Roman" w:cs="Times New Roman"/>
          <w:sz w:val="28"/>
          <w:szCs w:val="28"/>
        </w:rPr>
        <w:t xml:space="preserve"> of debris which one might reasonably expect to occur as a result of weather </w:t>
      </w:r>
      <w:r w:rsidR="00186E4C">
        <w:rPr>
          <w:rFonts w:ascii="Times New Roman" w:hAnsi="Times New Roman" w:cs="Times New Roman"/>
          <w:sz w:val="28"/>
          <w:szCs w:val="28"/>
        </w:rPr>
        <w:t xml:space="preserve">as contrasted with debris </w:t>
      </w:r>
      <w:r>
        <w:rPr>
          <w:rFonts w:ascii="Times New Roman" w:hAnsi="Times New Roman" w:cs="Times New Roman"/>
          <w:sz w:val="28"/>
          <w:szCs w:val="28"/>
        </w:rPr>
        <w:t xml:space="preserve">which could only have been placed intentionally. </w:t>
      </w:r>
    </w:p>
    <w:p w14:paraId="1EE33DD9" w14:textId="77777777" w:rsidR="000C294E" w:rsidRDefault="00F576E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 also </w:t>
      </w:r>
      <w:r w:rsidR="00443272">
        <w:rPr>
          <w:rFonts w:ascii="Times New Roman" w:hAnsi="Times New Roman" w:cs="Times New Roman"/>
          <w:sz w:val="28"/>
          <w:szCs w:val="28"/>
        </w:rPr>
        <w:t xml:space="preserve">received </w:t>
      </w:r>
      <w:r>
        <w:rPr>
          <w:rFonts w:ascii="Times New Roman" w:hAnsi="Times New Roman" w:cs="Times New Roman"/>
          <w:sz w:val="28"/>
          <w:szCs w:val="28"/>
        </w:rPr>
        <w:t>evidence from employees of DECC who were charged with managing the land leases in the Area.  Laurie Nadia, the Regional Superintendent for the Deh Cho Region, and Danielle Rogers, a manager within the same department and region, testified to challenges each had with respect to carrying out their duties</w:t>
      </w:r>
      <w:r w:rsidR="00211470">
        <w:rPr>
          <w:rFonts w:ascii="Times New Roman" w:hAnsi="Times New Roman" w:cs="Times New Roman"/>
          <w:sz w:val="28"/>
          <w:szCs w:val="28"/>
        </w:rPr>
        <w:t>.</w:t>
      </w:r>
      <w:r w:rsidR="004873FA">
        <w:rPr>
          <w:rFonts w:ascii="Times New Roman" w:hAnsi="Times New Roman" w:cs="Times New Roman"/>
          <w:sz w:val="28"/>
          <w:szCs w:val="28"/>
        </w:rPr>
        <w:t xml:space="preserve"> </w:t>
      </w:r>
    </w:p>
    <w:p w14:paraId="45D58532" w14:textId="2C2A8698" w:rsidR="00BB1395" w:rsidRDefault="000C294E"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Ms. Nadia testified that on</w:t>
      </w:r>
      <w:r w:rsidR="00F576EE">
        <w:rPr>
          <w:rFonts w:ascii="Times New Roman" w:hAnsi="Times New Roman" w:cs="Times New Roman"/>
          <w:sz w:val="28"/>
          <w:szCs w:val="28"/>
        </w:rPr>
        <w:t xml:space="preserve"> May 16, 2024, </w:t>
      </w:r>
      <w:r>
        <w:rPr>
          <w:rFonts w:ascii="Times New Roman" w:hAnsi="Times New Roman" w:cs="Times New Roman"/>
          <w:sz w:val="28"/>
          <w:szCs w:val="28"/>
        </w:rPr>
        <w:t xml:space="preserve">in the context of doing an inspection, Ms. Nadia was challenged by Clinton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Joseph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and Christopher </w:t>
      </w:r>
      <w:r w:rsidR="001E465D">
        <w:rPr>
          <w:rFonts w:ascii="Times New Roman" w:hAnsi="Times New Roman" w:cs="Times New Roman"/>
          <w:sz w:val="28"/>
          <w:szCs w:val="28"/>
        </w:rPr>
        <w:t>Curtis as</w:t>
      </w:r>
      <w:r w:rsidR="00F576EE">
        <w:rPr>
          <w:rFonts w:ascii="Times New Roman" w:hAnsi="Times New Roman" w:cs="Times New Roman"/>
          <w:sz w:val="28"/>
          <w:szCs w:val="28"/>
        </w:rPr>
        <w:t xml:space="preserve"> to why she was present in the Area. </w:t>
      </w:r>
      <w:r>
        <w:rPr>
          <w:rFonts w:ascii="Times New Roman" w:hAnsi="Times New Roman" w:cs="Times New Roman"/>
          <w:sz w:val="28"/>
          <w:szCs w:val="28"/>
        </w:rPr>
        <w:t xml:space="preserve">She was told by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that she was being videotaped.  On that same inspection, s</w:t>
      </w:r>
      <w:r w:rsidR="00F576EE">
        <w:rPr>
          <w:rFonts w:ascii="Times New Roman" w:hAnsi="Times New Roman" w:cs="Times New Roman"/>
          <w:sz w:val="28"/>
          <w:szCs w:val="28"/>
        </w:rPr>
        <w:t xml:space="preserve">he also </w:t>
      </w:r>
      <w:r w:rsidR="004A00DA">
        <w:rPr>
          <w:rFonts w:ascii="Times New Roman" w:hAnsi="Times New Roman" w:cs="Times New Roman"/>
          <w:sz w:val="28"/>
          <w:szCs w:val="28"/>
        </w:rPr>
        <w:t xml:space="preserve">observed a barricade of garbage, scrap metal and other items blocking Mr. Herrett’s access.  </w:t>
      </w:r>
      <w:r w:rsidR="000262FF">
        <w:rPr>
          <w:rFonts w:ascii="Times New Roman" w:hAnsi="Times New Roman" w:cs="Times New Roman"/>
          <w:sz w:val="28"/>
          <w:szCs w:val="28"/>
        </w:rPr>
        <w:t>Later</w:t>
      </w:r>
      <w:r w:rsidR="004A00DA">
        <w:rPr>
          <w:rFonts w:ascii="Times New Roman" w:hAnsi="Times New Roman" w:cs="Times New Roman"/>
          <w:sz w:val="28"/>
          <w:szCs w:val="28"/>
        </w:rPr>
        <w:t>, she noted a tree blocking the road</w:t>
      </w:r>
      <w:r w:rsidR="00BB1395">
        <w:rPr>
          <w:rFonts w:ascii="Times New Roman" w:hAnsi="Times New Roman" w:cs="Times New Roman"/>
          <w:sz w:val="28"/>
          <w:szCs w:val="28"/>
        </w:rPr>
        <w:t xml:space="preserve"> which she had to move to exit the Area. </w:t>
      </w:r>
    </w:p>
    <w:p w14:paraId="03AF8511" w14:textId="11E88C6C" w:rsidR="00487430" w:rsidRDefault="00BB1395"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Ms. Nadia testified that on</w:t>
      </w:r>
      <w:r w:rsidR="00F576EE">
        <w:rPr>
          <w:rFonts w:ascii="Times New Roman" w:hAnsi="Times New Roman" w:cs="Times New Roman"/>
          <w:sz w:val="28"/>
          <w:szCs w:val="28"/>
        </w:rPr>
        <w:t xml:space="preserve"> July 31, 2024, Ms. Rogers was carrying out an inspection of the Area and was told “you are not welcome on my property” by Mr. </w:t>
      </w:r>
      <w:proofErr w:type="spellStart"/>
      <w:r w:rsidR="00F576EE">
        <w:rPr>
          <w:rFonts w:ascii="Times New Roman" w:hAnsi="Times New Roman" w:cs="Times New Roman"/>
          <w:sz w:val="28"/>
          <w:szCs w:val="28"/>
        </w:rPr>
        <w:t>Leussink</w:t>
      </w:r>
      <w:proofErr w:type="spellEnd"/>
      <w:r w:rsidR="00F576EE">
        <w:rPr>
          <w:rFonts w:ascii="Times New Roman" w:hAnsi="Times New Roman" w:cs="Times New Roman"/>
          <w:sz w:val="28"/>
          <w:szCs w:val="28"/>
        </w:rPr>
        <w:t xml:space="preserve">.  Mr. </w:t>
      </w:r>
      <w:proofErr w:type="spellStart"/>
      <w:r w:rsidR="00F576EE">
        <w:rPr>
          <w:rFonts w:ascii="Times New Roman" w:hAnsi="Times New Roman" w:cs="Times New Roman"/>
          <w:sz w:val="28"/>
          <w:szCs w:val="28"/>
        </w:rPr>
        <w:t>Leussink</w:t>
      </w:r>
      <w:proofErr w:type="spellEnd"/>
      <w:r>
        <w:rPr>
          <w:rFonts w:ascii="Times New Roman" w:hAnsi="Times New Roman" w:cs="Times New Roman"/>
          <w:sz w:val="28"/>
          <w:szCs w:val="28"/>
        </w:rPr>
        <w:t xml:space="preserve"> then left a voice mail with Ms. Nadia where he indicated his intention to bar Ms. </w:t>
      </w:r>
      <w:r w:rsidR="00756B58">
        <w:rPr>
          <w:rFonts w:ascii="Times New Roman" w:hAnsi="Times New Roman" w:cs="Times New Roman"/>
          <w:sz w:val="28"/>
          <w:szCs w:val="28"/>
        </w:rPr>
        <w:t>Rogers</w:t>
      </w:r>
      <w:r>
        <w:rPr>
          <w:rFonts w:ascii="Times New Roman" w:hAnsi="Times New Roman" w:cs="Times New Roman"/>
          <w:sz w:val="28"/>
          <w:szCs w:val="28"/>
        </w:rPr>
        <w:t xml:space="preserve"> from the leased land and objected</w:t>
      </w:r>
      <w:r w:rsidR="00F576EE">
        <w:rPr>
          <w:rFonts w:ascii="Times New Roman" w:hAnsi="Times New Roman" w:cs="Times New Roman"/>
          <w:sz w:val="28"/>
          <w:szCs w:val="28"/>
        </w:rPr>
        <w:t xml:space="preserve"> to inspections of the Area being held without him being present and without him agreeing to the timing of the inspection.  </w:t>
      </w:r>
    </w:p>
    <w:p w14:paraId="797BF8D8" w14:textId="16C62D2B" w:rsidR="00BB1395" w:rsidRDefault="00BB1395" w:rsidP="004A00DA">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w:t>
      </w:r>
      <w:r w:rsidR="004A00DA">
        <w:rPr>
          <w:rFonts w:ascii="Times New Roman" w:hAnsi="Times New Roman" w:cs="Times New Roman"/>
          <w:sz w:val="28"/>
          <w:szCs w:val="28"/>
        </w:rPr>
        <w:t xml:space="preserve">May </w:t>
      </w:r>
      <w:r>
        <w:rPr>
          <w:rFonts w:ascii="Times New Roman" w:hAnsi="Times New Roman" w:cs="Times New Roman"/>
          <w:sz w:val="28"/>
          <w:szCs w:val="28"/>
        </w:rPr>
        <w:t xml:space="preserve">30, </w:t>
      </w:r>
      <w:r w:rsidR="004A00DA">
        <w:rPr>
          <w:rFonts w:ascii="Times New Roman" w:hAnsi="Times New Roman" w:cs="Times New Roman"/>
          <w:sz w:val="28"/>
          <w:szCs w:val="28"/>
        </w:rPr>
        <w:t xml:space="preserve">2025, while attempting to </w:t>
      </w:r>
      <w:r>
        <w:rPr>
          <w:rFonts w:ascii="Times New Roman" w:hAnsi="Times New Roman" w:cs="Times New Roman"/>
          <w:sz w:val="28"/>
          <w:szCs w:val="28"/>
        </w:rPr>
        <w:t xml:space="preserve">serve </w:t>
      </w:r>
      <w:r w:rsidR="004A00DA">
        <w:rPr>
          <w:rFonts w:ascii="Times New Roman" w:hAnsi="Times New Roman" w:cs="Times New Roman"/>
          <w:sz w:val="28"/>
          <w:szCs w:val="28"/>
        </w:rPr>
        <w:t xml:space="preserve">a </w:t>
      </w:r>
      <w:r>
        <w:rPr>
          <w:rFonts w:ascii="Times New Roman" w:hAnsi="Times New Roman" w:cs="Times New Roman"/>
          <w:sz w:val="28"/>
          <w:szCs w:val="28"/>
        </w:rPr>
        <w:t xml:space="preserve">court </w:t>
      </w:r>
      <w:r w:rsidR="001E465D">
        <w:rPr>
          <w:rFonts w:ascii="Times New Roman" w:hAnsi="Times New Roman" w:cs="Times New Roman"/>
          <w:sz w:val="28"/>
          <w:szCs w:val="28"/>
        </w:rPr>
        <w:t>order relating</w:t>
      </w:r>
      <w:r>
        <w:rPr>
          <w:rFonts w:ascii="Times New Roman" w:hAnsi="Times New Roman" w:cs="Times New Roman"/>
          <w:sz w:val="28"/>
          <w:szCs w:val="28"/>
        </w:rPr>
        <w:t xml:space="preserve"> </w:t>
      </w:r>
      <w:r w:rsidR="004A00DA">
        <w:rPr>
          <w:rFonts w:ascii="Times New Roman" w:hAnsi="Times New Roman" w:cs="Times New Roman"/>
          <w:sz w:val="28"/>
          <w:szCs w:val="28"/>
        </w:rPr>
        <w:t xml:space="preserve">to another individual in the </w:t>
      </w:r>
      <w:r>
        <w:rPr>
          <w:rFonts w:ascii="Times New Roman" w:hAnsi="Times New Roman" w:cs="Times New Roman"/>
          <w:sz w:val="28"/>
          <w:szCs w:val="28"/>
        </w:rPr>
        <w:t>A</w:t>
      </w:r>
      <w:r w:rsidR="004A00DA">
        <w:rPr>
          <w:rFonts w:ascii="Times New Roman" w:hAnsi="Times New Roman" w:cs="Times New Roman"/>
          <w:sz w:val="28"/>
          <w:szCs w:val="28"/>
        </w:rPr>
        <w:t xml:space="preserve">rea, </w:t>
      </w:r>
      <w:r w:rsidRPr="00BB1395">
        <w:rPr>
          <w:rFonts w:ascii="Times New Roman" w:hAnsi="Times New Roman" w:cs="Times New Roman"/>
          <w:sz w:val="28"/>
          <w:szCs w:val="28"/>
        </w:rPr>
        <w:t xml:space="preserve">details of which are set forth in </w:t>
      </w:r>
      <w:r w:rsidRPr="00BB1395">
        <w:rPr>
          <w:rFonts w:ascii="Times New Roman" w:hAnsi="Times New Roman" w:cs="Times New Roman"/>
          <w:i/>
          <w:iCs/>
          <w:sz w:val="28"/>
          <w:szCs w:val="28"/>
        </w:rPr>
        <w:t>Rogers v Hoven</w:t>
      </w:r>
      <w:r w:rsidRPr="00BB1395">
        <w:rPr>
          <w:rFonts w:ascii="Times New Roman" w:hAnsi="Times New Roman" w:cs="Times New Roman"/>
          <w:sz w:val="28"/>
          <w:szCs w:val="28"/>
        </w:rPr>
        <w:t>, 2025 NWTSC 29</w:t>
      </w:r>
      <w:r>
        <w:rPr>
          <w:rFonts w:ascii="Times New Roman" w:hAnsi="Times New Roman" w:cs="Times New Roman"/>
          <w:sz w:val="28"/>
          <w:szCs w:val="28"/>
        </w:rPr>
        <w:t xml:space="preserve">, </w:t>
      </w:r>
      <w:r w:rsidR="004A00DA">
        <w:rPr>
          <w:rFonts w:ascii="Times New Roman" w:hAnsi="Times New Roman" w:cs="Times New Roman"/>
          <w:sz w:val="28"/>
          <w:szCs w:val="28"/>
        </w:rPr>
        <w:t xml:space="preserve">Ms. Nadia observed a tree blocking the Main Access Road which appeared to have been dragged there.  </w:t>
      </w:r>
      <w:r>
        <w:rPr>
          <w:rFonts w:ascii="Times New Roman" w:hAnsi="Times New Roman" w:cs="Times New Roman"/>
          <w:sz w:val="28"/>
          <w:szCs w:val="28"/>
        </w:rPr>
        <w:t xml:space="preserve">As a result, she was unable to serve </w:t>
      </w:r>
      <w:r w:rsidR="001E465D">
        <w:rPr>
          <w:rFonts w:ascii="Times New Roman" w:hAnsi="Times New Roman" w:cs="Times New Roman"/>
          <w:sz w:val="28"/>
          <w:szCs w:val="28"/>
        </w:rPr>
        <w:t>the court</w:t>
      </w:r>
      <w:r>
        <w:rPr>
          <w:rFonts w:ascii="Times New Roman" w:hAnsi="Times New Roman" w:cs="Times New Roman"/>
          <w:sz w:val="28"/>
          <w:szCs w:val="28"/>
        </w:rPr>
        <w:t xml:space="preserve"> order.  </w:t>
      </w:r>
      <w:r w:rsidR="004A00DA">
        <w:rPr>
          <w:rFonts w:ascii="Times New Roman" w:hAnsi="Times New Roman" w:cs="Times New Roman"/>
          <w:sz w:val="28"/>
          <w:szCs w:val="28"/>
        </w:rPr>
        <w:t xml:space="preserve">She made two attempts to access the Area, one </w:t>
      </w:r>
      <w:r w:rsidR="001E465D">
        <w:rPr>
          <w:rFonts w:ascii="Times New Roman" w:hAnsi="Times New Roman" w:cs="Times New Roman"/>
          <w:sz w:val="28"/>
          <w:szCs w:val="28"/>
        </w:rPr>
        <w:t>on May</w:t>
      </w:r>
      <w:r>
        <w:rPr>
          <w:rFonts w:ascii="Times New Roman" w:hAnsi="Times New Roman" w:cs="Times New Roman"/>
          <w:sz w:val="28"/>
          <w:szCs w:val="28"/>
        </w:rPr>
        <w:t xml:space="preserve"> 30</w:t>
      </w:r>
      <w:r w:rsidR="001E465D" w:rsidRPr="00BB1395">
        <w:rPr>
          <w:rFonts w:ascii="Times New Roman" w:hAnsi="Times New Roman" w:cs="Times New Roman"/>
          <w:sz w:val="28"/>
          <w:szCs w:val="28"/>
          <w:vertAlign w:val="superscript"/>
        </w:rPr>
        <w:t>th</w:t>
      </w:r>
      <w:r w:rsidR="001E465D">
        <w:rPr>
          <w:rFonts w:ascii="Times New Roman" w:hAnsi="Times New Roman" w:cs="Times New Roman"/>
          <w:sz w:val="28"/>
          <w:szCs w:val="28"/>
        </w:rPr>
        <w:t xml:space="preserve"> and</w:t>
      </w:r>
      <w:r w:rsidR="004A00DA">
        <w:rPr>
          <w:rFonts w:ascii="Times New Roman" w:hAnsi="Times New Roman" w:cs="Times New Roman"/>
          <w:sz w:val="28"/>
          <w:szCs w:val="28"/>
        </w:rPr>
        <w:t xml:space="preserve"> one </w:t>
      </w:r>
      <w:r>
        <w:rPr>
          <w:rFonts w:ascii="Times New Roman" w:hAnsi="Times New Roman" w:cs="Times New Roman"/>
          <w:sz w:val="28"/>
          <w:szCs w:val="28"/>
        </w:rPr>
        <w:t>on June 3</w:t>
      </w:r>
      <w:r w:rsidRPr="00BB1395">
        <w:rPr>
          <w:rFonts w:ascii="Times New Roman" w:hAnsi="Times New Roman" w:cs="Times New Roman"/>
          <w:sz w:val="28"/>
          <w:szCs w:val="28"/>
          <w:vertAlign w:val="superscript"/>
        </w:rPr>
        <w:t>rd</w:t>
      </w:r>
      <w:r>
        <w:rPr>
          <w:rFonts w:ascii="Times New Roman" w:hAnsi="Times New Roman" w:cs="Times New Roman"/>
          <w:sz w:val="28"/>
          <w:szCs w:val="28"/>
        </w:rPr>
        <w:t xml:space="preserve"> </w:t>
      </w:r>
      <w:r w:rsidR="004A00DA">
        <w:rPr>
          <w:rFonts w:ascii="Times New Roman" w:hAnsi="Times New Roman" w:cs="Times New Roman"/>
          <w:sz w:val="28"/>
          <w:szCs w:val="28"/>
        </w:rPr>
        <w:t>and on both occasions was prevent</w:t>
      </w:r>
      <w:r w:rsidR="00211470">
        <w:rPr>
          <w:rFonts w:ascii="Times New Roman" w:hAnsi="Times New Roman" w:cs="Times New Roman"/>
          <w:sz w:val="28"/>
          <w:szCs w:val="28"/>
        </w:rPr>
        <w:t>ed</w:t>
      </w:r>
      <w:r w:rsidR="004A00DA">
        <w:rPr>
          <w:rFonts w:ascii="Times New Roman" w:hAnsi="Times New Roman" w:cs="Times New Roman"/>
          <w:sz w:val="28"/>
          <w:szCs w:val="28"/>
        </w:rPr>
        <w:t xml:space="preserve"> from accessing the area to perform her </w:t>
      </w:r>
      <w:r w:rsidR="00211470">
        <w:rPr>
          <w:rFonts w:ascii="Times New Roman" w:hAnsi="Times New Roman" w:cs="Times New Roman"/>
          <w:sz w:val="28"/>
          <w:szCs w:val="28"/>
        </w:rPr>
        <w:t>work</w:t>
      </w:r>
      <w:r w:rsidR="004A00DA">
        <w:rPr>
          <w:rFonts w:ascii="Times New Roman" w:hAnsi="Times New Roman" w:cs="Times New Roman"/>
          <w:sz w:val="28"/>
          <w:szCs w:val="28"/>
        </w:rPr>
        <w:t xml:space="preserve">. </w:t>
      </w:r>
      <w:r w:rsidR="003713F2">
        <w:rPr>
          <w:rFonts w:ascii="Times New Roman" w:hAnsi="Times New Roman" w:cs="Times New Roman"/>
          <w:sz w:val="28"/>
          <w:szCs w:val="28"/>
        </w:rPr>
        <w:t xml:space="preserve"> </w:t>
      </w:r>
    </w:p>
    <w:p w14:paraId="06B4FAA3" w14:textId="309118A0" w:rsidR="004A00DA" w:rsidRDefault="00BB1395" w:rsidP="004A00DA">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Ms. Nadia testified that o</w:t>
      </w:r>
      <w:r w:rsidR="004A00DA">
        <w:rPr>
          <w:rFonts w:ascii="Times New Roman" w:hAnsi="Times New Roman" w:cs="Times New Roman"/>
          <w:sz w:val="28"/>
          <w:szCs w:val="28"/>
        </w:rPr>
        <w:t>n June 1</w:t>
      </w:r>
      <w:r w:rsidR="00443272">
        <w:rPr>
          <w:rFonts w:ascii="Times New Roman" w:hAnsi="Times New Roman" w:cs="Times New Roman"/>
          <w:sz w:val="28"/>
          <w:szCs w:val="28"/>
        </w:rPr>
        <w:t>2, 2025,</w:t>
      </w:r>
      <w:r w:rsidR="004A00DA">
        <w:rPr>
          <w:rFonts w:ascii="Times New Roman" w:hAnsi="Times New Roman" w:cs="Times New Roman"/>
          <w:sz w:val="28"/>
          <w:szCs w:val="28"/>
        </w:rPr>
        <w:t xml:space="preserve"> </w:t>
      </w:r>
      <w:r w:rsidR="004A00DA" w:rsidRPr="00BB1395">
        <w:rPr>
          <w:rFonts w:ascii="Times New Roman" w:hAnsi="Times New Roman" w:cs="Times New Roman"/>
          <w:sz w:val="28"/>
          <w:szCs w:val="28"/>
        </w:rPr>
        <w:t xml:space="preserve">Clinton </w:t>
      </w:r>
      <w:proofErr w:type="spellStart"/>
      <w:r w:rsidR="004A00DA" w:rsidRPr="00BB1395">
        <w:rPr>
          <w:rFonts w:ascii="Times New Roman" w:hAnsi="Times New Roman" w:cs="Times New Roman"/>
          <w:sz w:val="28"/>
          <w:szCs w:val="28"/>
        </w:rPr>
        <w:t>Leussink</w:t>
      </w:r>
      <w:proofErr w:type="spellEnd"/>
      <w:r w:rsidR="004A00DA" w:rsidRPr="00BB1395">
        <w:rPr>
          <w:rFonts w:ascii="Times New Roman" w:hAnsi="Times New Roman" w:cs="Times New Roman"/>
          <w:sz w:val="28"/>
          <w:szCs w:val="28"/>
        </w:rPr>
        <w:t xml:space="preserve"> and Joseph </w:t>
      </w:r>
      <w:proofErr w:type="spellStart"/>
      <w:r w:rsidR="004A00DA" w:rsidRPr="00BB1395">
        <w:rPr>
          <w:rFonts w:ascii="Times New Roman" w:hAnsi="Times New Roman" w:cs="Times New Roman"/>
          <w:sz w:val="28"/>
          <w:szCs w:val="28"/>
        </w:rPr>
        <w:t>Le</w:t>
      </w:r>
      <w:r w:rsidR="00E76E0C" w:rsidRPr="00BB1395">
        <w:rPr>
          <w:rFonts w:ascii="Times New Roman" w:hAnsi="Times New Roman" w:cs="Times New Roman"/>
          <w:sz w:val="28"/>
          <w:szCs w:val="28"/>
        </w:rPr>
        <w:t>u</w:t>
      </w:r>
      <w:r w:rsidR="004A00DA" w:rsidRPr="00BB1395">
        <w:rPr>
          <w:rFonts w:ascii="Times New Roman" w:hAnsi="Times New Roman" w:cs="Times New Roman"/>
          <w:sz w:val="28"/>
          <w:szCs w:val="28"/>
        </w:rPr>
        <w:t>ssink</w:t>
      </w:r>
      <w:proofErr w:type="spellEnd"/>
      <w:r w:rsidR="004A00DA">
        <w:rPr>
          <w:rFonts w:ascii="Times New Roman" w:hAnsi="Times New Roman" w:cs="Times New Roman"/>
          <w:sz w:val="28"/>
          <w:szCs w:val="28"/>
        </w:rPr>
        <w:t xml:space="preserve"> came to her office in Fort Simpson to advise that she was barred from accessing the Area until some sort of investigation had been completed.  They alleged there had been recent incidents where residents of Lindberg Landing had been harassed </w:t>
      </w:r>
      <w:r w:rsidR="00B70EF9">
        <w:rPr>
          <w:rFonts w:ascii="Times New Roman" w:hAnsi="Times New Roman" w:cs="Times New Roman"/>
          <w:sz w:val="28"/>
          <w:szCs w:val="28"/>
        </w:rPr>
        <w:t xml:space="preserve">and that they blamed Ms. Nadia for spreading rumours about their community.  </w:t>
      </w:r>
    </w:p>
    <w:p w14:paraId="2BDD571A" w14:textId="31CD9618" w:rsidR="00B70EF9" w:rsidRDefault="00B70EF9" w:rsidP="004A00DA">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On June 16, 2025, while attempting to address a compliance issue</w:t>
      </w:r>
      <w:r w:rsidR="00CB0953">
        <w:rPr>
          <w:rFonts w:ascii="Times New Roman" w:hAnsi="Times New Roman" w:cs="Times New Roman"/>
          <w:sz w:val="28"/>
          <w:szCs w:val="28"/>
        </w:rPr>
        <w:t xml:space="preserve"> relating to another matter</w:t>
      </w:r>
      <w:r>
        <w:rPr>
          <w:rFonts w:ascii="Times New Roman" w:hAnsi="Times New Roman" w:cs="Times New Roman"/>
          <w:sz w:val="28"/>
          <w:szCs w:val="28"/>
        </w:rPr>
        <w:t>, Ms. Nadia</w:t>
      </w:r>
      <w:r w:rsidR="002762C0">
        <w:rPr>
          <w:rFonts w:ascii="Times New Roman" w:hAnsi="Times New Roman" w:cs="Times New Roman"/>
          <w:sz w:val="28"/>
          <w:szCs w:val="28"/>
        </w:rPr>
        <w:t xml:space="preserve">, </w:t>
      </w:r>
      <w:r>
        <w:rPr>
          <w:rFonts w:ascii="Times New Roman" w:hAnsi="Times New Roman" w:cs="Times New Roman"/>
          <w:sz w:val="28"/>
          <w:szCs w:val="28"/>
        </w:rPr>
        <w:t xml:space="preserve">Ms. Rogers </w:t>
      </w:r>
      <w:r w:rsidR="002762C0">
        <w:rPr>
          <w:rFonts w:ascii="Times New Roman" w:hAnsi="Times New Roman" w:cs="Times New Roman"/>
          <w:sz w:val="28"/>
          <w:szCs w:val="28"/>
        </w:rPr>
        <w:t xml:space="preserve">and another employee of DECC </w:t>
      </w:r>
      <w:r>
        <w:rPr>
          <w:rFonts w:ascii="Times New Roman" w:hAnsi="Times New Roman" w:cs="Times New Roman"/>
          <w:sz w:val="28"/>
          <w:szCs w:val="28"/>
        </w:rPr>
        <w:t xml:space="preserve">were stopped by Joseph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who parked his quad directly next to the driver’s door, blocking the exit from driver’s side of the truck.  </w:t>
      </w:r>
      <w:r w:rsidR="000262FF">
        <w:rPr>
          <w:rFonts w:ascii="Times New Roman" w:hAnsi="Times New Roman" w:cs="Times New Roman"/>
          <w:sz w:val="28"/>
          <w:szCs w:val="28"/>
        </w:rPr>
        <w:t xml:space="preserve">Joseph </w:t>
      </w:r>
      <w:proofErr w:type="spellStart"/>
      <w:r w:rsidR="000262FF">
        <w:rPr>
          <w:rFonts w:ascii="Times New Roman" w:hAnsi="Times New Roman" w:cs="Times New Roman"/>
          <w:sz w:val="28"/>
          <w:szCs w:val="28"/>
        </w:rPr>
        <w:t>Leussink</w:t>
      </w:r>
      <w:proofErr w:type="spellEnd"/>
      <w:r w:rsidR="000262FF">
        <w:rPr>
          <w:rFonts w:ascii="Times New Roman" w:hAnsi="Times New Roman" w:cs="Times New Roman"/>
          <w:sz w:val="28"/>
          <w:szCs w:val="28"/>
        </w:rPr>
        <w:t xml:space="preserve"> </w:t>
      </w:r>
      <w:r w:rsidR="002762C0">
        <w:rPr>
          <w:rFonts w:ascii="Times New Roman" w:hAnsi="Times New Roman" w:cs="Times New Roman"/>
          <w:sz w:val="28"/>
          <w:szCs w:val="28"/>
        </w:rPr>
        <w:t xml:space="preserve">refused to move his quad to permit </w:t>
      </w:r>
      <w:r w:rsidR="000262FF">
        <w:rPr>
          <w:rFonts w:ascii="Times New Roman" w:hAnsi="Times New Roman" w:cs="Times New Roman"/>
          <w:sz w:val="28"/>
          <w:szCs w:val="28"/>
        </w:rPr>
        <w:t xml:space="preserve">the driver of the vehicle to </w:t>
      </w:r>
      <w:r w:rsidR="002762C0">
        <w:rPr>
          <w:rFonts w:ascii="Times New Roman" w:hAnsi="Times New Roman" w:cs="Times New Roman"/>
          <w:sz w:val="28"/>
          <w:szCs w:val="28"/>
        </w:rPr>
        <w:t xml:space="preserve">exit through the driver’s door.  Joseph </w:t>
      </w:r>
      <w:proofErr w:type="spellStart"/>
      <w:r w:rsidR="002762C0">
        <w:rPr>
          <w:rFonts w:ascii="Times New Roman" w:hAnsi="Times New Roman" w:cs="Times New Roman"/>
          <w:sz w:val="28"/>
          <w:szCs w:val="28"/>
        </w:rPr>
        <w:t>Leussink</w:t>
      </w:r>
      <w:proofErr w:type="spellEnd"/>
      <w:r w:rsidR="002762C0">
        <w:rPr>
          <w:rFonts w:ascii="Times New Roman" w:hAnsi="Times New Roman" w:cs="Times New Roman"/>
          <w:sz w:val="28"/>
          <w:szCs w:val="28"/>
        </w:rPr>
        <w:t xml:space="preserve"> later asserted that it was a private road and the</w:t>
      </w:r>
      <w:r w:rsidR="000262FF">
        <w:rPr>
          <w:rFonts w:ascii="Times New Roman" w:hAnsi="Times New Roman" w:cs="Times New Roman"/>
          <w:sz w:val="28"/>
          <w:szCs w:val="28"/>
        </w:rPr>
        <w:t xml:space="preserve"> DECC employees</w:t>
      </w:r>
      <w:r w:rsidR="002762C0">
        <w:rPr>
          <w:rFonts w:ascii="Times New Roman" w:hAnsi="Times New Roman" w:cs="Times New Roman"/>
          <w:sz w:val="28"/>
          <w:szCs w:val="28"/>
        </w:rPr>
        <w:t xml:space="preserve"> were not entitled to access the road.  </w:t>
      </w:r>
      <w:r>
        <w:rPr>
          <w:rFonts w:ascii="Times New Roman" w:hAnsi="Times New Roman" w:cs="Times New Roman"/>
          <w:sz w:val="28"/>
          <w:szCs w:val="28"/>
        </w:rPr>
        <w:t xml:space="preserve">As they later </w:t>
      </w:r>
      <w:proofErr w:type="gramStart"/>
      <w:r>
        <w:rPr>
          <w:rFonts w:ascii="Times New Roman" w:hAnsi="Times New Roman" w:cs="Times New Roman"/>
          <w:sz w:val="28"/>
          <w:szCs w:val="28"/>
        </w:rPr>
        <w:t>continued on</w:t>
      </w:r>
      <w:proofErr w:type="gramEnd"/>
      <w:r>
        <w:rPr>
          <w:rFonts w:ascii="Times New Roman" w:hAnsi="Times New Roman" w:cs="Times New Roman"/>
          <w:sz w:val="28"/>
          <w:szCs w:val="28"/>
        </w:rPr>
        <w:t xml:space="preserve"> the Main Access Road, </w:t>
      </w:r>
      <w:r w:rsidR="001E465D">
        <w:rPr>
          <w:rFonts w:ascii="Times New Roman" w:hAnsi="Times New Roman" w:cs="Times New Roman"/>
          <w:sz w:val="28"/>
          <w:szCs w:val="28"/>
        </w:rPr>
        <w:t>they</w:t>
      </w:r>
      <w:r w:rsidR="000262FF">
        <w:rPr>
          <w:rFonts w:ascii="Times New Roman" w:hAnsi="Times New Roman" w:cs="Times New Roman"/>
          <w:sz w:val="28"/>
          <w:szCs w:val="28"/>
        </w:rPr>
        <w:t xml:space="preserve"> were</w:t>
      </w:r>
      <w:r>
        <w:rPr>
          <w:rFonts w:ascii="Times New Roman" w:hAnsi="Times New Roman" w:cs="Times New Roman"/>
          <w:sz w:val="28"/>
          <w:szCs w:val="28"/>
        </w:rPr>
        <w:t xml:space="preserve"> unable to access the area relating to the other matter as it was completely blocked by garbage and scrap metal. </w:t>
      </w:r>
    </w:p>
    <w:p w14:paraId="3C78164F" w14:textId="7F7ECD7E" w:rsidR="00811776" w:rsidRPr="00811776" w:rsidRDefault="00443272" w:rsidP="00880834">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The situation reached a critical juncture in </w:t>
      </w:r>
      <w:r w:rsidRPr="00443272">
        <w:rPr>
          <w:rFonts w:ascii="Times New Roman" w:hAnsi="Times New Roman" w:cs="Times New Roman"/>
          <w:sz w:val="28"/>
          <w:szCs w:val="28"/>
        </w:rPr>
        <w:t>July</w:t>
      </w:r>
      <w:r w:rsidR="00811776" w:rsidRPr="00443272">
        <w:rPr>
          <w:rFonts w:ascii="Times New Roman" w:hAnsi="Times New Roman" w:cs="Times New Roman"/>
          <w:sz w:val="28"/>
          <w:szCs w:val="28"/>
        </w:rPr>
        <w:t xml:space="preserve"> 2025.  John </w:t>
      </w:r>
      <w:proofErr w:type="spellStart"/>
      <w:r w:rsidR="00811776" w:rsidRPr="00443272">
        <w:rPr>
          <w:rFonts w:ascii="Times New Roman" w:hAnsi="Times New Roman" w:cs="Times New Roman"/>
          <w:sz w:val="28"/>
          <w:szCs w:val="28"/>
        </w:rPr>
        <w:t>Konisenta</w:t>
      </w:r>
      <w:proofErr w:type="spellEnd"/>
      <w:r w:rsidR="00811776" w:rsidRPr="00443272">
        <w:rPr>
          <w:rFonts w:ascii="Times New Roman" w:hAnsi="Times New Roman" w:cs="Times New Roman"/>
          <w:sz w:val="28"/>
          <w:szCs w:val="28"/>
        </w:rPr>
        <w:t xml:space="preserve">, a Dene resident of Nahanni Butte, </w:t>
      </w:r>
      <w:r>
        <w:rPr>
          <w:rFonts w:ascii="Times New Roman" w:hAnsi="Times New Roman" w:cs="Times New Roman"/>
          <w:sz w:val="28"/>
          <w:szCs w:val="28"/>
        </w:rPr>
        <w:t xml:space="preserve">a small community </w:t>
      </w:r>
      <w:r w:rsidR="00811776" w:rsidRPr="00443272">
        <w:rPr>
          <w:rFonts w:ascii="Times New Roman" w:hAnsi="Times New Roman" w:cs="Times New Roman"/>
          <w:sz w:val="28"/>
          <w:szCs w:val="28"/>
        </w:rPr>
        <w:t>located across</w:t>
      </w:r>
      <w:r w:rsidR="00811776" w:rsidRPr="00811776">
        <w:rPr>
          <w:rFonts w:ascii="Times New Roman" w:hAnsi="Times New Roman" w:cs="Times New Roman"/>
          <w:sz w:val="28"/>
          <w:szCs w:val="28"/>
        </w:rPr>
        <w:t xml:space="preserve"> the Liard River from Lindberg Landing, testified that around July 25, 2025</w:t>
      </w:r>
      <w:r>
        <w:rPr>
          <w:rStyle w:val="FootnoteReference"/>
          <w:rFonts w:ascii="Times New Roman" w:hAnsi="Times New Roman" w:cs="Times New Roman"/>
          <w:sz w:val="28"/>
          <w:szCs w:val="28"/>
        </w:rPr>
        <w:footnoteReference w:id="2"/>
      </w:r>
      <w:r w:rsidR="00811776" w:rsidRPr="00811776">
        <w:rPr>
          <w:rFonts w:ascii="Times New Roman" w:hAnsi="Times New Roman" w:cs="Times New Roman"/>
          <w:sz w:val="28"/>
          <w:szCs w:val="28"/>
        </w:rPr>
        <w:t>, he drove past the Main Access Road to Lindberg Landing</w:t>
      </w:r>
      <w:r w:rsidR="006D2C19">
        <w:rPr>
          <w:rFonts w:ascii="Times New Roman" w:hAnsi="Times New Roman" w:cs="Times New Roman"/>
          <w:sz w:val="28"/>
          <w:szCs w:val="28"/>
        </w:rPr>
        <w:t xml:space="preserve"> and </w:t>
      </w:r>
      <w:r w:rsidR="00811776" w:rsidRPr="00811776">
        <w:rPr>
          <w:rFonts w:ascii="Times New Roman" w:hAnsi="Times New Roman" w:cs="Times New Roman"/>
          <w:sz w:val="28"/>
          <w:szCs w:val="28"/>
        </w:rPr>
        <w:t xml:space="preserve">observed a metal gate placed on the Main Access Road (the “Gate”).  He took photos of the Gate.  On that date, the Gate was closed and had a sign on the Gate which provided the phone number for Clinton </w:t>
      </w:r>
      <w:proofErr w:type="spellStart"/>
      <w:r w:rsidR="00811776" w:rsidRPr="00811776">
        <w:rPr>
          <w:rFonts w:ascii="Times New Roman" w:hAnsi="Times New Roman" w:cs="Times New Roman"/>
          <w:sz w:val="28"/>
          <w:szCs w:val="28"/>
        </w:rPr>
        <w:t>Leussink</w:t>
      </w:r>
      <w:proofErr w:type="spellEnd"/>
      <w:r w:rsidR="00811776" w:rsidRPr="00811776">
        <w:rPr>
          <w:rFonts w:ascii="Times New Roman" w:hAnsi="Times New Roman" w:cs="Times New Roman"/>
          <w:sz w:val="28"/>
          <w:szCs w:val="28"/>
        </w:rPr>
        <w:t xml:space="preserve"> and Sue Lindberg as well as the police.  There </w:t>
      </w:r>
      <w:r w:rsidR="00CB0953">
        <w:rPr>
          <w:rFonts w:ascii="Times New Roman" w:hAnsi="Times New Roman" w:cs="Times New Roman"/>
          <w:sz w:val="28"/>
          <w:szCs w:val="28"/>
        </w:rPr>
        <w:t xml:space="preserve">was </w:t>
      </w:r>
      <w:r w:rsidR="00CB0953" w:rsidRPr="00811776">
        <w:rPr>
          <w:rFonts w:ascii="Times New Roman" w:hAnsi="Times New Roman" w:cs="Times New Roman"/>
          <w:sz w:val="28"/>
          <w:szCs w:val="28"/>
        </w:rPr>
        <w:t>also</w:t>
      </w:r>
      <w:r w:rsidR="00811776" w:rsidRPr="00811776">
        <w:rPr>
          <w:rFonts w:ascii="Times New Roman" w:hAnsi="Times New Roman" w:cs="Times New Roman"/>
          <w:sz w:val="28"/>
          <w:szCs w:val="28"/>
        </w:rPr>
        <w:t xml:space="preserve"> a sign on the Gate </w:t>
      </w:r>
      <w:r w:rsidR="00811776" w:rsidRPr="00811776">
        <w:rPr>
          <w:rFonts w:ascii="Times New Roman" w:hAnsi="Times New Roman" w:cs="Times New Roman"/>
          <w:sz w:val="28"/>
          <w:szCs w:val="28"/>
        </w:rPr>
        <w:lastRenderedPageBreak/>
        <w:t>stating</w:t>
      </w:r>
      <w:r w:rsidR="006D2C19">
        <w:rPr>
          <w:rFonts w:ascii="Times New Roman" w:hAnsi="Times New Roman" w:cs="Times New Roman"/>
          <w:sz w:val="28"/>
          <w:szCs w:val="28"/>
        </w:rPr>
        <w:t>,</w:t>
      </w:r>
      <w:r w:rsidR="00811776" w:rsidRPr="00811776">
        <w:rPr>
          <w:rFonts w:ascii="Times New Roman" w:hAnsi="Times New Roman" w:cs="Times New Roman"/>
          <w:sz w:val="28"/>
          <w:szCs w:val="28"/>
        </w:rPr>
        <w:t xml:space="preserve"> “Smile You’re on Camera”.  While Mr. </w:t>
      </w:r>
      <w:proofErr w:type="spellStart"/>
      <w:r w:rsidR="00811776" w:rsidRPr="00811776">
        <w:rPr>
          <w:rFonts w:ascii="Times New Roman" w:hAnsi="Times New Roman" w:cs="Times New Roman"/>
          <w:sz w:val="28"/>
          <w:szCs w:val="28"/>
        </w:rPr>
        <w:t>Konisenta</w:t>
      </w:r>
      <w:proofErr w:type="spellEnd"/>
      <w:r w:rsidR="00811776" w:rsidRPr="00811776">
        <w:rPr>
          <w:rFonts w:ascii="Times New Roman" w:hAnsi="Times New Roman" w:cs="Times New Roman"/>
          <w:sz w:val="28"/>
          <w:szCs w:val="28"/>
        </w:rPr>
        <w:t xml:space="preserve"> does not note in his affidavit whether the Gate was locked, the pictures appended to his affidavit appear to show a closed gate with a chain in the middle hanging down.</w:t>
      </w:r>
      <w:r w:rsidR="00CF6C9D">
        <w:rPr>
          <w:rFonts w:ascii="Times New Roman" w:hAnsi="Times New Roman" w:cs="Times New Roman"/>
          <w:sz w:val="28"/>
          <w:szCs w:val="28"/>
        </w:rPr>
        <w:t xml:space="preserve">  Mr. </w:t>
      </w:r>
      <w:proofErr w:type="spellStart"/>
      <w:r w:rsidR="00CF6C9D">
        <w:rPr>
          <w:rFonts w:ascii="Times New Roman" w:hAnsi="Times New Roman" w:cs="Times New Roman"/>
          <w:sz w:val="28"/>
          <w:szCs w:val="28"/>
        </w:rPr>
        <w:t>Konisenta</w:t>
      </w:r>
      <w:proofErr w:type="spellEnd"/>
      <w:r w:rsidR="00CF6C9D">
        <w:rPr>
          <w:rFonts w:ascii="Times New Roman" w:hAnsi="Times New Roman" w:cs="Times New Roman"/>
          <w:sz w:val="28"/>
          <w:szCs w:val="28"/>
        </w:rPr>
        <w:t xml:space="preserve"> deposed that he sent the pictures to Stephen H</w:t>
      </w:r>
      <w:r w:rsidR="00CB0953">
        <w:rPr>
          <w:rFonts w:ascii="Times New Roman" w:hAnsi="Times New Roman" w:cs="Times New Roman"/>
          <w:sz w:val="28"/>
          <w:szCs w:val="28"/>
        </w:rPr>
        <w:t>e</w:t>
      </w:r>
      <w:r w:rsidR="00CF6C9D">
        <w:rPr>
          <w:rFonts w:ascii="Times New Roman" w:hAnsi="Times New Roman" w:cs="Times New Roman"/>
          <w:sz w:val="28"/>
          <w:szCs w:val="28"/>
        </w:rPr>
        <w:t xml:space="preserve">rrett. </w:t>
      </w:r>
      <w:r w:rsidR="00811776" w:rsidRPr="00811776">
        <w:rPr>
          <w:rFonts w:ascii="Times New Roman" w:hAnsi="Times New Roman" w:cs="Times New Roman"/>
          <w:sz w:val="28"/>
          <w:szCs w:val="28"/>
        </w:rPr>
        <w:t xml:space="preserve"> </w:t>
      </w:r>
    </w:p>
    <w:p w14:paraId="40D53ECC" w14:textId="77777777" w:rsidR="00811776" w:rsidRPr="004A00DA" w:rsidRDefault="00811776" w:rsidP="00AF5F34">
      <w:pPr>
        <w:pStyle w:val="ListParagraph"/>
        <w:spacing w:after="0" w:line="240" w:lineRule="auto"/>
        <w:ind w:left="0"/>
        <w:contextualSpacing w:val="0"/>
        <w:jc w:val="both"/>
        <w:rPr>
          <w:rFonts w:ascii="Times New Roman" w:hAnsi="Times New Roman" w:cs="Times New Roman"/>
          <w:sz w:val="28"/>
          <w:szCs w:val="28"/>
        </w:rPr>
      </w:pPr>
    </w:p>
    <w:p w14:paraId="216646BA" w14:textId="3E9E44F2" w:rsidR="00B70EF9" w:rsidRDefault="00D20071"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Ms.</w:t>
      </w:r>
      <w:r w:rsidR="00B70EF9">
        <w:rPr>
          <w:rFonts w:ascii="Times New Roman" w:hAnsi="Times New Roman" w:cs="Times New Roman"/>
          <w:sz w:val="28"/>
          <w:szCs w:val="28"/>
        </w:rPr>
        <w:t xml:space="preserve"> </w:t>
      </w:r>
      <w:r w:rsidR="00F5049F">
        <w:rPr>
          <w:rFonts w:ascii="Times New Roman" w:hAnsi="Times New Roman" w:cs="Times New Roman"/>
          <w:sz w:val="28"/>
          <w:szCs w:val="28"/>
        </w:rPr>
        <w:t>Nadia said</w:t>
      </w:r>
      <w:r w:rsidR="00811776">
        <w:rPr>
          <w:rFonts w:ascii="Times New Roman" w:hAnsi="Times New Roman" w:cs="Times New Roman"/>
          <w:sz w:val="28"/>
          <w:szCs w:val="28"/>
        </w:rPr>
        <w:t xml:space="preserve"> she </w:t>
      </w:r>
      <w:r w:rsidR="00B70EF9">
        <w:rPr>
          <w:rFonts w:ascii="Times New Roman" w:hAnsi="Times New Roman" w:cs="Times New Roman"/>
          <w:sz w:val="28"/>
          <w:szCs w:val="28"/>
        </w:rPr>
        <w:t>was advised by Mr. Herrett</w:t>
      </w:r>
      <w:r w:rsidR="00CF6C9D">
        <w:rPr>
          <w:rFonts w:ascii="Times New Roman" w:hAnsi="Times New Roman" w:cs="Times New Roman"/>
          <w:sz w:val="28"/>
          <w:szCs w:val="28"/>
        </w:rPr>
        <w:t xml:space="preserve"> on July 22, 2025</w:t>
      </w:r>
      <w:r w:rsidR="00B70EF9">
        <w:rPr>
          <w:rFonts w:ascii="Times New Roman" w:hAnsi="Times New Roman" w:cs="Times New Roman"/>
          <w:sz w:val="28"/>
          <w:szCs w:val="28"/>
        </w:rPr>
        <w:t xml:space="preserve"> that a </w:t>
      </w:r>
      <w:r w:rsidR="000262FF">
        <w:rPr>
          <w:rFonts w:ascii="Times New Roman" w:hAnsi="Times New Roman" w:cs="Times New Roman"/>
          <w:sz w:val="28"/>
          <w:szCs w:val="28"/>
        </w:rPr>
        <w:t>G</w:t>
      </w:r>
      <w:r w:rsidR="00B70EF9">
        <w:rPr>
          <w:rFonts w:ascii="Times New Roman" w:hAnsi="Times New Roman" w:cs="Times New Roman"/>
          <w:sz w:val="28"/>
          <w:szCs w:val="28"/>
        </w:rPr>
        <w:t>ate had been installed across the Main Access Roa</w:t>
      </w:r>
      <w:r w:rsidR="000262FF">
        <w:rPr>
          <w:rFonts w:ascii="Times New Roman" w:hAnsi="Times New Roman" w:cs="Times New Roman"/>
          <w:sz w:val="28"/>
          <w:szCs w:val="28"/>
        </w:rPr>
        <w:t xml:space="preserve">d.  </w:t>
      </w:r>
      <w:r w:rsidR="00811776">
        <w:rPr>
          <w:rFonts w:ascii="Times New Roman" w:hAnsi="Times New Roman" w:cs="Times New Roman"/>
          <w:sz w:val="28"/>
          <w:szCs w:val="28"/>
        </w:rPr>
        <w:t>She asked M</w:t>
      </w:r>
      <w:r w:rsidR="006D2C19">
        <w:rPr>
          <w:rFonts w:ascii="Times New Roman" w:hAnsi="Times New Roman" w:cs="Times New Roman"/>
          <w:sz w:val="28"/>
          <w:szCs w:val="28"/>
        </w:rPr>
        <w:t>s</w:t>
      </w:r>
      <w:r w:rsidR="00811776">
        <w:rPr>
          <w:rFonts w:ascii="Times New Roman" w:hAnsi="Times New Roman" w:cs="Times New Roman"/>
          <w:sz w:val="28"/>
          <w:szCs w:val="28"/>
        </w:rPr>
        <w:t xml:space="preserve">. Rogers to inspect the Area.  </w:t>
      </w:r>
      <w:r w:rsidR="000262FF">
        <w:rPr>
          <w:rFonts w:ascii="Times New Roman" w:hAnsi="Times New Roman" w:cs="Times New Roman"/>
          <w:sz w:val="28"/>
          <w:szCs w:val="28"/>
        </w:rPr>
        <w:t xml:space="preserve">Ms. Nadia </w:t>
      </w:r>
      <w:r w:rsidR="00811776">
        <w:rPr>
          <w:rFonts w:ascii="Times New Roman" w:hAnsi="Times New Roman" w:cs="Times New Roman"/>
          <w:sz w:val="28"/>
          <w:szCs w:val="28"/>
        </w:rPr>
        <w:t>did so on two occasions</w:t>
      </w:r>
      <w:r w:rsidR="00CF6C9D">
        <w:rPr>
          <w:rFonts w:ascii="Times New Roman" w:hAnsi="Times New Roman" w:cs="Times New Roman"/>
          <w:sz w:val="28"/>
          <w:szCs w:val="28"/>
        </w:rPr>
        <w:t xml:space="preserve">: </w:t>
      </w:r>
      <w:r w:rsidR="002335BE">
        <w:rPr>
          <w:rFonts w:ascii="Times New Roman" w:hAnsi="Times New Roman" w:cs="Times New Roman"/>
          <w:sz w:val="28"/>
          <w:szCs w:val="28"/>
        </w:rPr>
        <w:t xml:space="preserve"> </w:t>
      </w:r>
      <w:r w:rsidR="00811776">
        <w:rPr>
          <w:rFonts w:ascii="Times New Roman" w:hAnsi="Times New Roman" w:cs="Times New Roman"/>
          <w:sz w:val="28"/>
          <w:szCs w:val="28"/>
        </w:rPr>
        <w:t xml:space="preserve">July 25, 2025 and August 1, 2025.  During the July 25, 2025 </w:t>
      </w:r>
      <w:r w:rsidR="00F5049F">
        <w:rPr>
          <w:rFonts w:ascii="Times New Roman" w:hAnsi="Times New Roman" w:cs="Times New Roman"/>
          <w:sz w:val="28"/>
          <w:szCs w:val="28"/>
        </w:rPr>
        <w:t>inspection, Ms.</w:t>
      </w:r>
      <w:r w:rsidR="00811776">
        <w:rPr>
          <w:rFonts w:ascii="Times New Roman" w:hAnsi="Times New Roman" w:cs="Times New Roman"/>
          <w:sz w:val="28"/>
          <w:szCs w:val="28"/>
        </w:rPr>
        <w:t xml:space="preserve"> Rogers noted that the Gate was initially half closed and half open, however, later that day, both sides of the Gate were closed.  There </w:t>
      </w:r>
      <w:r w:rsidR="00F5049F">
        <w:rPr>
          <w:rFonts w:ascii="Times New Roman" w:hAnsi="Times New Roman" w:cs="Times New Roman"/>
          <w:sz w:val="28"/>
          <w:szCs w:val="28"/>
        </w:rPr>
        <w:t>w</w:t>
      </w:r>
      <w:r w:rsidR="00811776">
        <w:rPr>
          <w:rFonts w:ascii="Times New Roman" w:hAnsi="Times New Roman" w:cs="Times New Roman"/>
          <w:sz w:val="28"/>
          <w:szCs w:val="28"/>
        </w:rPr>
        <w:t xml:space="preserve">as a “Road Closed” sign in the trees adjacent to the Gate.  </w:t>
      </w:r>
    </w:p>
    <w:p w14:paraId="3431D03C" w14:textId="15A65119" w:rsidR="002762C0" w:rsidRDefault="002762C0"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August </w:t>
      </w:r>
      <w:r w:rsidR="00CF6C9D">
        <w:rPr>
          <w:rFonts w:ascii="Times New Roman" w:hAnsi="Times New Roman" w:cs="Times New Roman"/>
          <w:sz w:val="28"/>
          <w:szCs w:val="28"/>
        </w:rPr>
        <w:t xml:space="preserve">1, 2025, Ms. Rogers again inspected the Area.  </w:t>
      </w:r>
      <w:r>
        <w:rPr>
          <w:rFonts w:ascii="Times New Roman" w:hAnsi="Times New Roman" w:cs="Times New Roman"/>
          <w:sz w:val="28"/>
          <w:szCs w:val="28"/>
        </w:rPr>
        <w:t xml:space="preserve">Ms. Rogers noted </w:t>
      </w:r>
      <w:r w:rsidR="00811776">
        <w:rPr>
          <w:rFonts w:ascii="Times New Roman" w:hAnsi="Times New Roman" w:cs="Times New Roman"/>
          <w:sz w:val="28"/>
          <w:szCs w:val="28"/>
        </w:rPr>
        <w:t>that the Gate was closed and had on it a heavy</w:t>
      </w:r>
      <w:r w:rsidR="006D2C19">
        <w:rPr>
          <w:rFonts w:ascii="Times New Roman" w:hAnsi="Times New Roman" w:cs="Times New Roman"/>
          <w:sz w:val="28"/>
          <w:szCs w:val="28"/>
        </w:rPr>
        <w:t>-</w:t>
      </w:r>
      <w:r w:rsidR="00811776">
        <w:rPr>
          <w:rFonts w:ascii="Times New Roman" w:hAnsi="Times New Roman" w:cs="Times New Roman"/>
          <w:sz w:val="28"/>
          <w:szCs w:val="28"/>
        </w:rPr>
        <w:t xml:space="preserve">duty padlock.  </w:t>
      </w:r>
      <w:r w:rsidR="00F5049F">
        <w:rPr>
          <w:rFonts w:ascii="Times New Roman" w:hAnsi="Times New Roman" w:cs="Times New Roman"/>
          <w:sz w:val="28"/>
          <w:szCs w:val="28"/>
        </w:rPr>
        <w:t>A new</w:t>
      </w:r>
      <w:r>
        <w:rPr>
          <w:rFonts w:ascii="Times New Roman" w:hAnsi="Times New Roman" w:cs="Times New Roman"/>
          <w:sz w:val="28"/>
          <w:szCs w:val="28"/>
        </w:rPr>
        <w:t xml:space="preserve"> sign placed on the road next to the </w:t>
      </w:r>
      <w:r w:rsidR="000262FF">
        <w:rPr>
          <w:rFonts w:ascii="Times New Roman" w:hAnsi="Times New Roman" w:cs="Times New Roman"/>
          <w:sz w:val="28"/>
          <w:szCs w:val="28"/>
        </w:rPr>
        <w:t>G</w:t>
      </w:r>
      <w:r>
        <w:rPr>
          <w:rFonts w:ascii="Times New Roman" w:hAnsi="Times New Roman" w:cs="Times New Roman"/>
          <w:sz w:val="28"/>
          <w:szCs w:val="28"/>
        </w:rPr>
        <w:t>ate stat</w:t>
      </w:r>
      <w:r w:rsidR="006D2C19">
        <w:rPr>
          <w:rFonts w:ascii="Times New Roman" w:hAnsi="Times New Roman" w:cs="Times New Roman"/>
          <w:sz w:val="28"/>
          <w:szCs w:val="28"/>
        </w:rPr>
        <w:t>ed</w:t>
      </w:r>
      <w:r>
        <w:rPr>
          <w:rFonts w:ascii="Times New Roman" w:hAnsi="Times New Roman" w:cs="Times New Roman"/>
          <w:sz w:val="28"/>
          <w:szCs w:val="28"/>
        </w:rPr>
        <w:t xml:space="preserve"> that it was a “private road, use at your own risk”.  </w:t>
      </w:r>
      <w:r w:rsidR="00F5049F">
        <w:rPr>
          <w:rFonts w:ascii="Times New Roman" w:hAnsi="Times New Roman" w:cs="Times New Roman"/>
          <w:sz w:val="28"/>
          <w:szCs w:val="28"/>
        </w:rPr>
        <w:t xml:space="preserve">She observed a CCTV camera mounted on the new sign.  </w:t>
      </w:r>
    </w:p>
    <w:p w14:paraId="50A4D9D8" w14:textId="465CB1D5" w:rsidR="002762C0" w:rsidRDefault="00B70EF9"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Ms. Nadia testified that the presence of the </w:t>
      </w:r>
      <w:r w:rsidR="000262FF">
        <w:rPr>
          <w:rFonts w:ascii="Times New Roman" w:hAnsi="Times New Roman" w:cs="Times New Roman"/>
          <w:sz w:val="28"/>
          <w:szCs w:val="28"/>
        </w:rPr>
        <w:t>G</w:t>
      </w:r>
      <w:r>
        <w:rPr>
          <w:rFonts w:ascii="Times New Roman" w:hAnsi="Times New Roman" w:cs="Times New Roman"/>
          <w:sz w:val="28"/>
          <w:szCs w:val="28"/>
        </w:rPr>
        <w:t xml:space="preserve">ate made it impossible for her and </w:t>
      </w:r>
      <w:r w:rsidR="002762C0">
        <w:rPr>
          <w:rFonts w:ascii="Times New Roman" w:hAnsi="Times New Roman" w:cs="Times New Roman"/>
          <w:sz w:val="28"/>
          <w:szCs w:val="28"/>
        </w:rPr>
        <w:t xml:space="preserve">other employees to carry out their duties.  </w:t>
      </w:r>
    </w:p>
    <w:p w14:paraId="60D434C2" w14:textId="18AF6B08" w:rsidR="000262FF" w:rsidRDefault="002762C0"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Other people expressed concern regarding the presence of the </w:t>
      </w:r>
      <w:r w:rsidR="000262FF">
        <w:rPr>
          <w:rFonts w:ascii="Times New Roman" w:hAnsi="Times New Roman" w:cs="Times New Roman"/>
          <w:sz w:val="28"/>
          <w:szCs w:val="28"/>
        </w:rPr>
        <w:t>G</w:t>
      </w:r>
      <w:r>
        <w:rPr>
          <w:rFonts w:ascii="Times New Roman" w:hAnsi="Times New Roman" w:cs="Times New Roman"/>
          <w:sz w:val="28"/>
          <w:szCs w:val="28"/>
        </w:rPr>
        <w:t>ate.</w:t>
      </w:r>
      <w:r w:rsidR="00DE579E">
        <w:rPr>
          <w:rFonts w:ascii="Times New Roman" w:hAnsi="Times New Roman" w:cs="Times New Roman"/>
          <w:sz w:val="28"/>
          <w:szCs w:val="28"/>
        </w:rPr>
        <w:t xml:space="preserve"> </w:t>
      </w:r>
      <w:r>
        <w:rPr>
          <w:rFonts w:ascii="Times New Roman" w:hAnsi="Times New Roman" w:cs="Times New Roman"/>
          <w:sz w:val="28"/>
          <w:szCs w:val="28"/>
        </w:rPr>
        <w:t xml:space="preserve"> </w:t>
      </w:r>
      <w:r w:rsidR="000262FF">
        <w:rPr>
          <w:rFonts w:ascii="Times New Roman" w:hAnsi="Times New Roman" w:cs="Times New Roman"/>
          <w:sz w:val="28"/>
          <w:szCs w:val="28"/>
        </w:rPr>
        <w:t xml:space="preserve">Mr. Herrett advised that he </w:t>
      </w:r>
      <w:proofErr w:type="gramStart"/>
      <w:r w:rsidR="000262FF">
        <w:rPr>
          <w:rFonts w:ascii="Times New Roman" w:hAnsi="Times New Roman" w:cs="Times New Roman"/>
          <w:sz w:val="28"/>
          <w:szCs w:val="28"/>
        </w:rPr>
        <w:t>would not</w:t>
      </w:r>
      <w:proofErr w:type="gramEnd"/>
      <w:r w:rsidR="000262FF">
        <w:rPr>
          <w:rFonts w:ascii="Times New Roman" w:hAnsi="Times New Roman" w:cs="Times New Roman"/>
          <w:sz w:val="28"/>
          <w:szCs w:val="28"/>
        </w:rPr>
        <w:t xml:space="preserve"> feel comfortable calling Mr. </w:t>
      </w:r>
      <w:proofErr w:type="spellStart"/>
      <w:r w:rsidR="000262FF">
        <w:rPr>
          <w:rFonts w:ascii="Times New Roman" w:hAnsi="Times New Roman" w:cs="Times New Roman"/>
          <w:sz w:val="28"/>
          <w:szCs w:val="28"/>
        </w:rPr>
        <w:t>Leussink</w:t>
      </w:r>
      <w:proofErr w:type="spellEnd"/>
      <w:r w:rsidR="000262FF">
        <w:rPr>
          <w:rFonts w:ascii="Times New Roman" w:hAnsi="Times New Roman" w:cs="Times New Roman"/>
          <w:sz w:val="28"/>
          <w:szCs w:val="28"/>
        </w:rPr>
        <w:t xml:space="preserve"> to get access to his property.  He said that he was not told about the Gate and that no one ha</w:t>
      </w:r>
      <w:r w:rsidR="00CF6C9D">
        <w:rPr>
          <w:rFonts w:ascii="Times New Roman" w:hAnsi="Times New Roman" w:cs="Times New Roman"/>
          <w:sz w:val="28"/>
          <w:szCs w:val="28"/>
        </w:rPr>
        <w:t>d</w:t>
      </w:r>
      <w:r w:rsidR="000262FF">
        <w:rPr>
          <w:rFonts w:ascii="Times New Roman" w:hAnsi="Times New Roman" w:cs="Times New Roman"/>
          <w:sz w:val="28"/>
          <w:szCs w:val="28"/>
        </w:rPr>
        <w:t xml:space="preserve"> given him a key.  </w:t>
      </w:r>
    </w:p>
    <w:p w14:paraId="2AA67B87" w14:textId="602E23E9" w:rsidR="00980AF1" w:rsidRDefault="00980AF1"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Mr. </w:t>
      </w:r>
      <w:proofErr w:type="spellStart"/>
      <w:r>
        <w:rPr>
          <w:rFonts w:ascii="Times New Roman" w:hAnsi="Times New Roman" w:cs="Times New Roman"/>
          <w:sz w:val="28"/>
          <w:szCs w:val="28"/>
        </w:rPr>
        <w:t>Konisenta</w:t>
      </w:r>
      <w:proofErr w:type="spellEnd"/>
      <w:r>
        <w:rPr>
          <w:rFonts w:ascii="Times New Roman" w:hAnsi="Times New Roman" w:cs="Times New Roman"/>
          <w:sz w:val="28"/>
          <w:szCs w:val="28"/>
        </w:rPr>
        <w:t xml:space="preserve"> testified that he operated a water taxi business and used to drop tourists off at Lindberg Landing to camp.</w:t>
      </w:r>
      <w:r w:rsidR="00DE579E">
        <w:rPr>
          <w:rFonts w:ascii="Times New Roman" w:hAnsi="Times New Roman" w:cs="Times New Roman"/>
          <w:sz w:val="28"/>
          <w:szCs w:val="28"/>
        </w:rPr>
        <w:t xml:space="preserve"> </w:t>
      </w:r>
      <w:r>
        <w:rPr>
          <w:rFonts w:ascii="Times New Roman" w:hAnsi="Times New Roman" w:cs="Times New Roman"/>
          <w:sz w:val="28"/>
          <w:szCs w:val="28"/>
        </w:rPr>
        <w:t xml:space="preserve"> He indicated that it had been a few years since he had done so, and that he was scared for his safety. </w:t>
      </w:r>
      <w:r w:rsidR="00352558">
        <w:rPr>
          <w:rFonts w:ascii="Times New Roman" w:hAnsi="Times New Roman" w:cs="Times New Roman"/>
          <w:sz w:val="28"/>
          <w:szCs w:val="28"/>
        </w:rPr>
        <w:t xml:space="preserve"> </w:t>
      </w:r>
      <w:r>
        <w:rPr>
          <w:rFonts w:ascii="Times New Roman" w:hAnsi="Times New Roman" w:cs="Times New Roman"/>
          <w:sz w:val="28"/>
          <w:szCs w:val="28"/>
        </w:rPr>
        <w:t xml:space="preserve">He did not want to risk people following him or watching him on camera.  The presence of the Gate caused him to be concerned </w:t>
      </w:r>
      <w:r w:rsidR="006D2C19">
        <w:rPr>
          <w:rFonts w:ascii="Times New Roman" w:hAnsi="Times New Roman" w:cs="Times New Roman"/>
          <w:sz w:val="28"/>
          <w:szCs w:val="28"/>
        </w:rPr>
        <w:t xml:space="preserve">for </w:t>
      </w:r>
      <w:r>
        <w:rPr>
          <w:rFonts w:ascii="Times New Roman" w:hAnsi="Times New Roman" w:cs="Times New Roman"/>
          <w:sz w:val="28"/>
          <w:szCs w:val="28"/>
        </w:rPr>
        <w:t xml:space="preserve">the welfare of Sue Lindberg as she was an elder. </w:t>
      </w:r>
    </w:p>
    <w:p w14:paraId="12ED9F1E" w14:textId="32F78117" w:rsidR="002762C0" w:rsidRDefault="00980AF1"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002762C0">
        <w:rPr>
          <w:rFonts w:ascii="Times New Roman" w:hAnsi="Times New Roman" w:cs="Times New Roman"/>
          <w:sz w:val="28"/>
          <w:szCs w:val="28"/>
        </w:rPr>
        <w:t xml:space="preserve"> </w:t>
      </w:r>
      <w:r>
        <w:rPr>
          <w:rFonts w:ascii="Times New Roman" w:hAnsi="Times New Roman" w:cs="Times New Roman"/>
          <w:sz w:val="28"/>
          <w:szCs w:val="28"/>
        </w:rPr>
        <w:t xml:space="preserve">Don Antoine, a member of the </w:t>
      </w:r>
      <w:proofErr w:type="spellStart"/>
      <w:r w:rsidRPr="00CB0953">
        <w:rPr>
          <w:rFonts w:ascii="Times New Roman" w:hAnsi="Times New Roman" w:cs="Times New Roman"/>
          <w:sz w:val="28"/>
          <w:szCs w:val="28"/>
        </w:rPr>
        <w:t>Li</w:t>
      </w:r>
      <w:r w:rsidR="00CB0953">
        <w:rPr>
          <w:rFonts w:ascii="Times New Roman" w:hAnsi="Times New Roman" w:cs="Times New Roman"/>
          <w:sz w:val="28"/>
          <w:szCs w:val="28"/>
        </w:rPr>
        <w:t>i</w:t>
      </w:r>
      <w:r w:rsidRPr="00CB0953">
        <w:rPr>
          <w:rFonts w:ascii="Times New Roman" w:hAnsi="Times New Roman" w:cs="Times New Roman"/>
          <w:sz w:val="28"/>
          <w:szCs w:val="28"/>
        </w:rPr>
        <w:t>dli</w:t>
      </w:r>
      <w:r w:rsidR="00CB0953">
        <w:rPr>
          <w:rFonts w:ascii="Times New Roman" w:hAnsi="Times New Roman" w:cs="Times New Roman"/>
          <w:sz w:val="28"/>
          <w:szCs w:val="28"/>
        </w:rPr>
        <w:t>i</w:t>
      </w:r>
      <w:proofErr w:type="spellEnd"/>
      <w:r w:rsidRPr="00CB0953">
        <w:rPr>
          <w:rFonts w:ascii="Times New Roman" w:hAnsi="Times New Roman" w:cs="Times New Roman"/>
          <w:sz w:val="28"/>
          <w:szCs w:val="28"/>
        </w:rPr>
        <w:t xml:space="preserve"> Kue First</w:t>
      </w:r>
      <w:r>
        <w:rPr>
          <w:rFonts w:ascii="Times New Roman" w:hAnsi="Times New Roman" w:cs="Times New Roman"/>
          <w:sz w:val="28"/>
          <w:szCs w:val="28"/>
        </w:rPr>
        <w:t xml:space="preserve"> Nation, testified to acts of intimidation by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and his fear in going to Lindberg Landing, even without the Gate being present.  He said he was angry that he could no longer fish and hunt in the Area.  </w:t>
      </w:r>
    </w:p>
    <w:p w14:paraId="2CE1E60C" w14:textId="6DCEEB0F" w:rsidR="00980AF1" w:rsidRDefault="00980AF1"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Steve Vital, the Chief of the adjacent community of Nahanni Butte, testified that members of the Nahanni Butte community used to leave Nahanni Butte by boat, and travel to Lindberg Landing, where they would store their boats and use their vehicles to drive to other places.  He felt that </w:t>
      </w:r>
      <w:r w:rsidR="005874F4">
        <w:rPr>
          <w:rFonts w:ascii="Times New Roman" w:hAnsi="Times New Roman" w:cs="Times New Roman"/>
          <w:sz w:val="28"/>
          <w:szCs w:val="28"/>
        </w:rPr>
        <w:t xml:space="preserve">this </w:t>
      </w:r>
      <w:r>
        <w:rPr>
          <w:rFonts w:ascii="Times New Roman" w:hAnsi="Times New Roman" w:cs="Times New Roman"/>
          <w:sz w:val="28"/>
          <w:szCs w:val="28"/>
        </w:rPr>
        <w:t xml:space="preserve">was no longer possible because people felt harassed and unsafe.  He also testified that he drove by the Main Access Road on July 26, 2025 and saw the Gate.  The Gate was closed.  </w:t>
      </w:r>
    </w:p>
    <w:p w14:paraId="37DAF437" w14:textId="5C49BBD8" w:rsidR="00CF6C9D" w:rsidRDefault="00CF6C9D"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The evidence is clear that the Gate caused difficulties with respect to other leaseholders and the public using the Main Access Road. </w:t>
      </w:r>
    </w:p>
    <w:p w14:paraId="41772567" w14:textId="76F90B81" w:rsidR="004A00DA" w:rsidRDefault="002762C0"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On July 29, 2025, Ms. Rogers sent an email to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advising that the </w:t>
      </w:r>
      <w:r w:rsidR="00D20071">
        <w:rPr>
          <w:rFonts w:ascii="Times New Roman" w:hAnsi="Times New Roman" w:cs="Times New Roman"/>
          <w:sz w:val="28"/>
          <w:szCs w:val="28"/>
        </w:rPr>
        <w:t>G</w:t>
      </w:r>
      <w:r>
        <w:rPr>
          <w:rFonts w:ascii="Times New Roman" w:hAnsi="Times New Roman" w:cs="Times New Roman"/>
          <w:sz w:val="28"/>
          <w:szCs w:val="28"/>
        </w:rPr>
        <w:t>ate needed to be removed by August 1</w:t>
      </w:r>
      <w:r w:rsidRPr="002762C0">
        <w:rPr>
          <w:rFonts w:ascii="Times New Roman" w:hAnsi="Times New Roman" w:cs="Times New Roman"/>
          <w:sz w:val="28"/>
          <w:szCs w:val="28"/>
          <w:vertAlign w:val="superscript"/>
        </w:rPr>
        <w:t>st</w:t>
      </w:r>
      <w:r>
        <w:rPr>
          <w:rFonts w:ascii="Times New Roman" w:hAnsi="Times New Roman" w:cs="Times New Roman"/>
          <w:sz w:val="28"/>
          <w:szCs w:val="28"/>
        </w:rPr>
        <w:t xml:space="preserve">. </w:t>
      </w:r>
      <w:r w:rsidR="00F5049F">
        <w:rPr>
          <w:rFonts w:ascii="Times New Roman" w:hAnsi="Times New Roman" w:cs="Times New Roman"/>
          <w:sz w:val="28"/>
          <w:szCs w:val="28"/>
        </w:rPr>
        <w:t xml:space="preserve"> </w:t>
      </w:r>
      <w:r>
        <w:rPr>
          <w:rFonts w:ascii="Times New Roman" w:hAnsi="Times New Roman" w:cs="Times New Roman"/>
          <w:sz w:val="28"/>
          <w:szCs w:val="28"/>
        </w:rPr>
        <w:t xml:space="preserve">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responded by email advising that “neither Sue or I installed that </w:t>
      </w:r>
      <w:proofErr w:type="gramStart"/>
      <w:r>
        <w:rPr>
          <w:rFonts w:ascii="Times New Roman" w:hAnsi="Times New Roman" w:cs="Times New Roman"/>
          <w:sz w:val="28"/>
          <w:szCs w:val="28"/>
        </w:rPr>
        <w:t>gate</w:t>
      </w:r>
      <w:proofErr w:type="gramEnd"/>
      <w:r>
        <w:rPr>
          <w:rFonts w:ascii="Times New Roman" w:hAnsi="Times New Roman" w:cs="Times New Roman"/>
          <w:sz w:val="28"/>
          <w:szCs w:val="28"/>
        </w:rPr>
        <w:t xml:space="preserve"> and we will not be moving it”. </w:t>
      </w:r>
      <w:r w:rsidR="00B70EF9">
        <w:rPr>
          <w:rFonts w:ascii="Times New Roman" w:hAnsi="Times New Roman" w:cs="Times New Roman"/>
          <w:sz w:val="28"/>
          <w:szCs w:val="28"/>
        </w:rPr>
        <w:t xml:space="preserve"> </w:t>
      </w:r>
      <w:r>
        <w:rPr>
          <w:rFonts w:ascii="Times New Roman" w:hAnsi="Times New Roman" w:cs="Times New Roman"/>
          <w:sz w:val="28"/>
          <w:szCs w:val="28"/>
        </w:rPr>
        <w:t xml:space="preserve">He defended the </w:t>
      </w:r>
      <w:r w:rsidR="00D20071">
        <w:rPr>
          <w:rFonts w:ascii="Times New Roman" w:hAnsi="Times New Roman" w:cs="Times New Roman"/>
          <w:sz w:val="28"/>
          <w:szCs w:val="28"/>
        </w:rPr>
        <w:t>Gate</w:t>
      </w:r>
      <w:r>
        <w:rPr>
          <w:rFonts w:ascii="Times New Roman" w:hAnsi="Times New Roman" w:cs="Times New Roman"/>
          <w:sz w:val="28"/>
          <w:szCs w:val="28"/>
        </w:rPr>
        <w:t xml:space="preserve">, asserting that it does </w:t>
      </w:r>
      <w:r w:rsidR="00CF6C9D">
        <w:rPr>
          <w:rFonts w:ascii="Times New Roman" w:hAnsi="Times New Roman" w:cs="Times New Roman"/>
          <w:sz w:val="28"/>
          <w:szCs w:val="28"/>
        </w:rPr>
        <w:t xml:space="preserve">not </w:t>
      </w:r>
      <w:r>
        <w:rPr>
          <w:rFonts w:ascii="Times New Roman" w:hAnsi="Times New Roman" w:cs="Times New Roman"/>
          <w:sz w:val="28"/>
          <w:szCs w:val="28"/>
        </w:rPr>
        <w:t xml:space="preserve">block public access as anyone can walk </w:t>
      </w:r>
      <w:r w:rsidR="00CF6C9D">
        <w:rPr>
          <w:rFonts w:ascii="Times New Roman" w:hAnsi="Times New Roman" w:cs="Times New Roman"/>
          <w:sz w:val="28"/>
          <w:szCs w:val="28"/>
        </w:rPr>
        <w:t xml:space="preserve">around the Gate </w:t>
      </w:r>
      <w:r>
        <w:rPr>
          <w:rFonts w:ascii="Times New Roman" w:hAnsi="Times New Roman" w:cs="Times New Roman"/>
          <w:sz w:val="28"/>
          <w:szCs w:val="28"/>
        </w:rPr>
        <w:t>or boat into the Area</w:t>
      </w:r>
      <w:r w:rsidR="00CF6C9D">
        <w:rPr>
          <w:rFonts w:ascii="Times New Roman" w:hAnsi="Times New Roman" w:cs="Times New Roman"/>
          <w:sz w:val="28"/>
          <w:szCs w:val="28"/>
        </w:rPr>
        <w:t xml:space="preserve">.  He also noted </w:t>
      </w:r>
      <w:r>
        <w:rPr>
          <w:rFonts w:ascii="Times New Roman" w:hAnsi="Times New Roman" w:cs="Times New Roman"/>
          <w:sz w:val="28"/>
          <w:szCs w:val="28"/>
        </w:rPr>
        <w:t xml:space="preserve">that if the </w:t>
      </w:r>
      <w:r w:rsidR="00F5049F">
        <w:rPr>
          <w:rFonts w:ascii="Times New Roman" w:hAnsi="Times New Roman" w:cs="Times New Roman"/>
          <w:sz w:val="28"/>
          <w:szCs w:val="28"/>
        </w:rPr>
        <w:t>G</w:t>
      </w:r>
      <w:r>
        <w:rPr>
          <w:rFonts w:ascii="Times New Roman" w:hAnsi="Times New Roman" w:cs="Times New Roman"/>
          <w:sz w:val="28"/>
          <w:szCs w:val="28"/>
        </w:rPr>
        <w:t xml:space="preserve">ate was closed for security reasons, access can be obtained by contacting someone </w:t>
      </w:r>
      <w:r w:rsidR="00BD3043">
        <w:rPr>
          <w:rFonts w:ascii="Times New Roman" w:hAnsi="Times New Roman" w:cs="Times New Roman"/>
          <w:sz w:val="28"/>
          <w:szCs w:val="28"/>
        </w:rPr>
        <w:t>“via radio or the communication methods that have been posted</w:t>
      </w:r>
      <w:r w:rsidR="00F5049F">
        <w:rPr>
          <w:rFonts w:ascii="Times New Roman" w:hAnsi="Times New Roman" w:cs="Times New Roman"/>
          <w:sz w:val="28"/>
          <w:szCs w:val="28"/>
        </w:rPr>
        <w:t>” (presumably referencing himself and Sue Lindberg being the two residents of Lindberg Landing identified on the sign on the Gate)</w:t>
      </w:r>
      <w:r w:rsidR="00BD3043">
        <w:rPr>
          <w:rFonts w:ascii="Times New Roman" w:hAnsi="Times New Roman" w:cs="Times New Roman"/>
          <w:sz w:val="28"/>
          <w:szCs w:val="28"/>
        </w:rPr>
        <w:t xml:space="preserve">.  Mr. </w:t>
      </w:r>
      <w:proofErr w:type="spellStart"/>
      <w:r w:rsidR="00BD3043">
        <w:rPr>
          <w:rFonts w:ascii="Times New Roman" w:hAnsi="Times New Roman" w:cs="Times New Roman"/>
          <w:sz w:val="28"/>
          <w:szCs w:val="28"/>
        </w:rPr>
        <w:t>Leussink</w:t>
      </w:r>
      <w:proofErr w:type="spellEnd"/>
      <w:r w:rsidR="00BD3043">
        <w:rPr>
          <w:rFonts w:ascii="Times New Roman" w:hAnsi="Times New Roman" w:cs="Times New Roman"/>
          <w:sz w:val="28"/>
          <w:szCs w:val="28"/>
        </w:rPr>
        <w:t xml:space="preserve"> also asserted that all leaseholders of Lindberg Landing had been notified about the </w:t>
      </w:r>
      <w:r w:rsidR="00F5049F">
        <w:rPr>
          <w:rFonts w:ascii="Times New Roman" w:hAnsi="Times New Roman" w:cs="Times New Roman"/>
          <w:sz w:val="28"/>
          <w:szCs w:val="28"/>
        </w:rPr>
        <w:t>Gate</w:t>
      </w:r>
      <w:r w:rsidR="00BD3043">
        <w:rPr>
          <w:rFonts w:ascii="Times New Roman" w:hAnsi="Times New Roman" w:cs="Times New Roman"/>
          <w:sz w:val="28"/>
          <w:szCs w:val="28"/>
        </w:rPr>
        <w:t xml:space="preserve"> and would have unrestricted access. </w:t>
      </w:r>
    </w:p>
    <w:p w14:paraId="7980821A" w14:textId="7EF2374C" w:rsidR="00BD3043" w:rsidRDefault="00BD3043"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Mr. Herrett’s evidence is that he had never been notified about the </w:t>
      </w:r>
      <w:r w:rsidR="00F5049F">
        <w:rPr>
          <w:rFonts w:ascii="Times New Roman" w:hAnsi="Times New Roman" w:cs="Times New Roman"/>
          <w:sz w:val="28"/>
          <w:szCs w:val="28"/>
        </w:rPr>
        <w:t>G</w:t>
      </w:r>
      <w:r>
        <w:rPr>
          <w:rFonts w:ascii="Times New Roman" w:hAnsi="Times New Roman" w:cs="Times New Roman"/>
          <w:sz w:val="28"/>
          <w:szCs w:val="28"/>
        </w:rPr>
        <w:t xml:space="preserve">ate, notwithstanding being a lease holder. </w:t>
      </w:r>
    </w:p>
    <w:p w14:paraId="135FCD39" w14:textId="5322A100" w:rsidR="00BD3043" w:rsidRDefault="00BD3043" w:rsidP="00B22232">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 </w:t>
      </w:r>
      <w:r w:rsidR="00F5049F">
        <w:rPr>
          <w:rFonts w:ascii="Times New Roman" w:hAnsi="Times New Roman" w:cs="Times New Roman"/>
          <w:sz w:val="28"/>
          <w:szCs w:val="28"/>
        </w:rPr>
        <w:t xml:space="preserve">submissions, </w:t>
      </w:r>
      <w:r>
        <w:rPr>
          <w:rFonts w:ascii="Times New Roman" w:hAnsi="Times New Roman" w:cs="Times New Roman"/>
          <w:sz w:val="28"/>
          <w:szCs w:val="28"/>
        </w:rPr>
        <w:t xml:space="preserve">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defended the </w:t>
      </w:r>
      <w:r w:rsidR="00F5049F">
        <w:rPr>
          <w:rFonts w:ascii="Times New Roman" w:hAnsi="Times New Roman" w:cs="Times New Roman"/>
          <w:sz w:val="28"/>
          <w:szCs w:val="28"/>
        </w:rPr>
        <w:t>Gate</w:t>
      </w:r>
      <w:r>
        <w:rPr>
          <w:rFonts w:ascii="Times New Roman" w:hAnsi="Times New Roman" w:cs="Times New Roman"/>
          <w:sz w:val="28"/>
          <w:szCs w:val="28"/>
        </w:rPr>
        <w:t xml:space="preserve">, indicated that </w:t>
      </w:r>
      <w:r w:rsidR="00F5049F">
        <w:rPr>
          <w:rFonts w:ascii="Times New Roman" w:hAnsi="Times New Roman" w:cs="Times New Roman"/>
          <w:sz w:val="28"/>
          <w:szCs w:val="28"/>
        </w:rPr>
        <w:t>it was</w:t>
      </w:r>
      <w:r>
        <w:rPr>
          <w:rFonts w:ascii="Times New Roman" w:hAnsi="Times New Roman" w:cs="Times New Roman"/>
          <w:sz w:val="28"/>
          <w:szCs w:val="28"/>
        </w:rPr>
        <w:t xml:space="preserve"> required for security reasons as residents ha</w:t>
      </w:r>
      <w:r w:rsidR="005874F4">
        <w:rPr>
          <w:rFonts w:ascii="Times New Roman" w:hAnsi="Times New Roman" w:cs="Times New Roman"/>
          <w:sz w:val="28"/>
          <w:szCs w:val="28"/>
        </w:rPr>
        <w:t>d</w:t>
      </w:r>
      <w:r>
        <w:rPr>
          <w:rFonts w:ascii="Times New Roman" w:hAnsi="Times New Roman" w:cs="Times New Roman"/>
          <w:sz w:val="28"/>
          <w:szCs w:val="28"/>
        </w:rPr>
        <w:t xml:space="preserve"> been harassed and that people were driving through</w:t>
      </w:r>
      <w:r w:rsidR="00F5049F">
        <w:rPr>
          <w:rFonts w:ascii="Times New Roman" w:hAnsi="Times New Roman" w:cs="Times New Roman"/>
          <w:sz w:val="28"/>
          <w:szCs w:val="28"/>
        </w:rPr>
        <w:t xml:space="preserve"> the Area, </w:t>
      </w:r>
      <w:r w:rsidR="008021E5">
        <w:rPr>
          <w:rFonts w:ascii="Times New Roman" w:hAnsi="Times New Roman" w:cs="Times New Roman"/>
          <w:sz w:val="28"/>
          <w:szCs w:val="28"/>
        </w:rPr>
        <w:t>causing fear</w:t>
      </w:r>
      <w:r>
        <w:rPr>
          <w:rFonts w:ascii="Times New Roman" w:hAnsi="Times New Roman" w:cs="Times New Roman"/>
          <w:sz w:val="28"/>
          <w:szCs w:val="28"/>
        </w:rPr>
        <w:t xml:space="preserve"> </w:t>
      </w:r>
      <w:r w:rsidR="005874F4">
        <w:rPr>
          <w:rFonts w:ascii="Times New Roman" w:hAnsi="Times New Roman" w:cs="Times New Roman"/>
          <w:sz w:val="28"/>
          <w:szCs w:val="28"/>
        </w:rPr>
        <w:t xml:space="preserve">and </w:t>
      </w:r>
      <w:r>
        <w:rPr>
          <w:rFonts w:ascii="Times New Roman" w:hAnsi="Times New Roman" w:cs="Times New Roman"/>
          <w:sz w:val="28"/>
          <w:szCs w:val="28"/>
        </w:rPr>
        <w:t>safety concerns.  He highlighted the remoteness of the Area</w:t>
      </w:r>
      <w:r w:rsidR="00F5049F">
        <w:rPr>
          <w:rFonts w:ascii="Times New Roman" w:hAnsi="Times New Roman" w:cs="Times New Roman"/>
          <w:sz w:val="28"/>
          <w:szCs w:val="28"/>
        </w:rPr>
        <w:t xml:space="preserve"> and the vulnerability of the residents of the Area. </w:t>
      </w:r>
      <w:r>
        <w:rPr>
          <w:rFonts w:ascii="Times New Roman" w:hAnsi="Times New Roman" w:cs="Times New Roman"/>
          <w:sz w:val="28"/>
          <w:szCs w:val="28"/>
        </w:rPr>
        <w:t xml:space="preserve">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denied installing the </w:t>
      </w:r>
      <w:r w:rsidR="00F5049F">
        <w:rPr>
          <w:rFonts w:ascii="Times New Roman" w:hAnsi="Times New Roman" w:cs="Times New Roman"/>
          <w:sz w:val="28"/>
          <w:szCs w:val="28"/>
        </w:rPr>
        <w:t>G</w:t>
      </w:r>
      <w:r>
        <w:rPr>
          <w:rFonts w:ascii="Times New Roman" w:hAnsi="Times New Roman" w:cs="Times New Roman"/>
          <w:sz w:val="28"/>
          <w:szCs w:val="28"/>
        </w:rPr>
        <w:t xml:space="preserve">ate.  He did not state who installed the </w:t>
      </w:r>
      <w:r w:rsidR="00F5049F">
        <w:rPr>
          <w:rFonts w:ascii="Times New Roman" w:hAnsi="Times New Roman" w:cs="Times New Roman"/>
          <w:sz w:val="28"/>
          <w:szCs w:val="28"/>
        </w:rPr>
        <w:t>G</w:t>
      </w:r>
      <w:r>
        <w:rPr>
          <w:rFonts w:ascii="Times New Roman" w:hAnsi="Times New Roman" w:cs="Times New Roman"/>
          <w:sz w:val="28"/>
          <w:szCs w:val="28"/>
        </w:rPr>
        <w:t xml:space="preserve">ate.  None of these facts were before me </w:t>
      </w:r>
      <w:r w:rsidR="00F5049F">
        <w:rPr>
          <w:rFonts w:ascii="Times New Roman" w:hAnsi="Times New Roman" w:cs="Times New Roman"/>
          <w:sz w:val="28"/>
          <w:szCs w:val="28"/>
        </w:rPr>
        <w:t>as sworn</w:t>
      </w:r>
      <w:r>
        <w:rPr>
          <w:rFonts w:ascii="Times New Roman" w:hAnsi="Times New Roman" w:cs="Times New Roman"/>
          <w:sz w:val="28"/>
          <w:szCs w:val="28"/>
        </w:rPr>
        <w:t xml:space="preserve"> evidence but his submissions in Court were </w:t>
      </w:r>
      <w:proofErr w:type="gramStart"/>
      <w:r>
        <w:rPr>
          <w:rFonts w:ascii="Times New Roman" w:hAnsi="Times New Roman" w:cs="Times New Roman"/>
          <w:sz w:val="28"/>
          <w:szCs w:val="28"/>
        </w:rPr>
        <w:t>similar to</w:t>
      </w:r>
      <w:proofErr w:type="gramEnd"/>
      <w:r>
        <w:rPr>
          <w:rFonts w:ascii="Times New Roman" w:hAnsi="Times New Roman" w:cs="Times New Roman"/>
          <w:sz w:val="28"/>
          <w:szCs w:val="28"/>
        </w:rPr>
        <w:t xml:space="preserve"> his email communication to Ms. Rogers with respect to the </w:t>
      </w:r>
      <w:r w:rsidR="00F5049F">
        <w:rPr>
          <w:rFonts w:ascii="Times New Roman" w:hAnsi="Times New Roman" w:cs="Times New Roman"/>
          <w:sz w:val="28"/>
          <w:szCs w:val="28"/>
        </w:rPr>
        <w:t>G</w:t>
      </w:r>
      <w:r>
        <w:rPr>
          <w:rFonts w:ascii="Times New Roman" w:hAnsi="Times New Roman" w:cs="Times New Roman"/>
          <w:sz w:val="28"/>
          <w:szCs w:val="28"/>
        </w:rPr>
        <w:t xml:space="preserve">ate, which </w:t>
      </w:r>
      <w:r w:rsidR="00F5049F">
        <w:rPr>
          <w:rFonts w:ascii="Times New Roman" w:hAnsi="Times New Roman" w:cs="Times New Roman"/>
          <w:sz w:val="28"/>
          <w:szCs w:val="28"/>
        </w:rPr>
        <w:t xml:space="preserve">communication </w:t>
      </w:r>
      <w:r>
        <w:rPr>
          <w:rFonts w:ascii="Times New Roman" w:hAnsi="Times New Roman" w:cs="Times New Roman"/>
          <w:sz w:val="28"/>
          <w:szCs w:val="28"/>
        </w:rPr>
        <w:t xml:space="preserve">was properly in evidence.  </w:t>
      </w:r>
    </w:p>
    <w:p w14:paraId="5918C0AA" w14:textId="433D5311" w:rsidR="00E16C9E" w:rsidRDefault="00BD3043" w:rsidP="00292F7E">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Because of </w:t>
      </w:r>
      <w:r w:rsidR="00F5049F">
        <w:rPr>
          <w:rFonts w:ascii="Times New Roman" w:hAnsi="Times New Roman" w:cs="Times New Roman"/>
          <w:sz w:val="28"/>
          <w:szCs w:val="28"/>
        </w:rPr>
        <w:t>these</w:t>
      </w:r>
      <w:r>
        <w:rPr>
          <w:rFonts w:ascii="Times New Roman" w:hAnsi="Times New Roman" w:cs="Times New Roman"/>
          <w:sz w:val="28"/>
          <w:szCs w:val="28"/>
        </w:rPr>
        <w:t xml:space="preserve"> obstructions, the Commissioner now seeks an </w:t>
      </w:r>
      <w:r w:rsidR="00944AD8">
        <w:rPr>
          <w:rFonts w:ascii="Times New Roman" w:hAnsi="Times New Roman" w:cs="Times New Roman"/>
          <w:sz w:val="28"/>
          <w:szCs w:val="28"/>
        </w:rPr>
        <w:t>interlocutory</w:t>
      </w:r>
      <w:r>
        <w:rPr>
          <w:rFonts w:ascii="Times New Roman" w:hAnsi="Times New Roman" w:cs="Times New Roman"/>
          <w:sz w:val="28"/>
          <w:szCs w:val="28"/>
        </w:rPr>
        <w:t xml:space="preserve"> injunction directing the removal of the </w:t>
      </w:r>
      <w:r w:rsidR="00F5049F">
        <w:rPr>
          <w:rFonts w:ascii="Times New Roman" w:hAnsi="Times New Roman" w:cs="Times New Roman"/>
          <w:sz w:val="28"/>
          <w:szCs w:val="28"/>
        </w:rPr>
        <w:t>G</w:t>
      </w:r>
      <w:r>
        <w:rPr>
          <w:rFonts w:ascii="Times New Roman" w:hAnsi="Times New Roman" w:cs="Times New Roman"/>
          <w:sz w:val="28"/>
          <w:szCs w:val="28"/>
        </w:rPr>
        <w:t>ate and prohibiting any further obstructions on the Main Access Road or the Herrett Access Road</w:t>
      </w:r>
      <w:r w:rsidR="00944AD8">
        <w:rPr>
          <w:rFonts w:ascii="Times New Roman" w:hAnsi="Times New Roman" w:cs="Times New Roman"/>
          <w:sz w:val="28"/>
          <w:szCs w:val="28"/>
        </w:rPr>
        <w:t xml:space="preserve">, until a trial of the issues can be held. </w:t>
      </w:r>
    </w:p>
    <w:p w14:paraId="3816DA0A" w14:textId="7632657D" w:rsidR="00F5049F" w:rsidRPr="00F5049F" w:rsidRDefault="00F5049F" w:rsidP="00F5049F">
      <w:pPr>
        <w:spacing w:after="240" w:line="240" w:lineRule="auto"/>
        <w:jc w:val="both"/>
        <w:rPr>
          <w:rFonts w:ascii="Times New Roman" w:hAnsi="Times New Roman" w:cs="Times New Roman"/>
          <w:b/>
          <w:bCs/>
          <w:sz w:val="28"/>
          <w:szCs w:val="28"/>
        </w:rPr>
      </w:pPr>
      <w:r w:rsidRPr="00F5049F">
        <w:rPr>
          <w:rFonts w:ascii="Times New Roman" w:hAnsi="Times New Roman" w:cs="Times New Roman"/>
          <w:b/>
          <w:bCs/>
          <w:sz w:val="28"/>
          <w:szCs w:val="28"/>
        </w:rPr>
        <w:t xml:space="preserve">LEGAL ANALYSIS </w:t>
      </w:r>
    </w:p>
    <w:p w14:paraId="20468858" w14:textId="13B7E5D3" w:rsidR="00944AD8" w:rsidRDefault="00944AD8" w:rsidP="00292F7E">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There is a </w:t>
      </w:r>
      <w:r w:rsidR="00F5049F">
        <w:rPr>
          <w:rFonts w:ascii="Times New Roman" w:hAnsi="Times New Roman" w:cs="Times New Roman"/>
          <w:sz w:val="28"/>
          <w:szCs w:val="28"/>
        </w:rPr>
        <w:t>three-part</w:t>
      </w:r>
      <w:r>
        <w:rPr>
          <w:rFonts w:ascii="Times New Roman" w:hAnsi="Times New Roman" w:cs="Times New Roman"/>
          <w:sz w:val="28"/>
          <w:szCs w:val="28"/>
        </w:rPr>
        <w:t xml:space="preserve"> test for determining whether to grant an interlocutory injunction</w:t>
      </w:r>
      <w:r w:rsidR="005874F4">
        <w:rPr>
          <w:rFonts w:ascii="Times New Roman" w:hAnsi="Times New Roman" w:cs="Times New Roman"/>
          <w:sz w:val="28"/>
          <w:szCs w:val="28"/>
        </w:rPr>
        <w:t xml:space="preserve"> set out in</w:t>
      </w:r>
      <w:r>
        <w:rPr>
          <w:rFonts w:ascii="Times New Roman" w:hAnsi="Times New Roman" w:cs="Times New Roman"/>
          <w:sz w:val="28"/>
          <w:szCs w:val="28"/>
        </w:rPr>
        <w:t xml:space="preserve"> </w:t>
      </w:r>
      <w:r w:rsidRPr="00F5049F">
        <w:rPr>
          <w:rFonts w:ascii="Times New Roman" w:hAnsi="Times New Roman" w:cs="Times New Roman"/>
          <w:i/>
          <w:iCs/>
          <w:sz w:val="28"/>
          <w:szCs w:val="28"/>
        </w:rPr>
        <w:t>RJR-MacDonald Inc. v Canada (Attorney General</w:t>
      </w:r>
      <w:r>
        <w:rPr>
          <w:rFonts w:ascii="Times New Roman" w:hAnsi="Times New Roman" w:cs="Times New Roman"/>
          <w:sz w:val="28"/>
          <w:szCs w:val="28"/>
        </w:rPr>
        <w:t xml:space="preserve">), </w:t>
      </w:r>
      <w:hyperlink r:id="rId11" w:history="1">
        <w:r w:rsidR="005874F4" w:rsidRPr="005874F4">
          <w:rPr>
            <w:rStyle w:val="Hyperlink"/>
            <w:rFonts w:ascii="Times New Roman" w:hAnsi="Times New Roman" w:cs="Times New Roman"/>
            <w:sz w:val="28"/>
            <w:szCs w:val="28"/>
          </w:rPr>
          <w:t>1994 CanLII 117 (SCC)</w:t>
        </w:r>
      </w:hyperlink>
      <w:r w:rsidR="005874F4" w:rsidRPr="005874F4">
        <w:rPr>
          <w:rFonts w:ascii="Times New Roman" w:hAnsi="Times New Roman" w:cs="Times New Roman"/>
          <w:sz w:val="28"/>
          <w:szCs w:val="28"/>
        </w:rPr>
        <w:t xml:space="preserve">, </w:t>
      </w:r>
      <w:r>
        <w:rPr>
          <w:rFonts w:ascii="Times New Roman" w:hAnsi="Times New Roman" w:cs="Times New Roman"/>
          <w:sz w:val="28"/>
          <w:szCs w:val="28"/>
        </w:rPr>
        <w:t>[1994] 1 SCR 311</w:t>
      </w:r>
      <w:r w:rsidR="005874F4">
        <w:rPr>
          <w:rFonts w:ascii="Times New Roman" w:hAnsi="Times New Roman" w:cs="Times New Roman"/>
          <w:sz w:val="28"/>
          <w:szCs w:val="28"/>
        </w:rPr>
        <w:t xml:space="preserve"> at 348-49</w:t>
      </w:r>
      <w:r w:rsidR="00CB0953">
        <w:rPr>
          <w:rFonts w:ascii="Times New Roman" w:hAnsi="Times New Roman" w:cs="Times New Roman"/>
          <w:sz w:val="28"/>
          <w:szCs w:val="28"/>
        </w:rPr>
        <w:t xml:space="preserve"> [</w:t>
      </w:r>
      <w:r w:rsidR="00CB0953" w:rsidRPr="00CB0953">
        <w:rPr>
          <w:rFonts w:ascii="Times New Roman" w:hAnsi="Times New Roman" w:cs="Times New Roman"/>
          <w:i/>
          <w:iCs/>
          <w:sz w:val="28"/>
          <w:szCs w:val="28"/>
        </w:rPr>
        <w:t>RJR</w:t>
      </w:r>
      <w:r w:rsidR="00CB0953">
        <w:rPr>
          <w:rFonts w:ascii="Times New Roman" w:hAnsi="Times New Roman" w:cs="Times New Roman"/>
          <w:sz w:val="28"/>
          <w:szCs w:val="28"/>
        </w:rPr>
        <w:t>]:</w:t>
      </w:r>
    </w:p>
    <w:p w14:paraId="07164530" w14:textId="77777777" w:rsidR="00A37ABB" w:rsidRDefault="00CF6C9D" w:rsidP="003775E9">
      <w:pPr>
        <w:pStyle w:val="ListParagraph"/>
        <w:numPr>
          <w:ilvl w:val="0"/>
          <w:numId w:val="12"/>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Is there a serious issue to be tried?</w:t>
      </w:r>
    </w:p>
    <w:p w14:paraId="2F4AA01B" w14:textId="0A19491B" w:rsidR="006A1AEC" w:rsidRDefault="00CF6C9D" w:rsidP="00A37ABB">
      <w:pPr>
        <w:pStyle w:val="ListParagraph"/>
        <w:spacing w:after="240" w:line="240" w:lineRule="auto"/>
        <w:ind w:left="1080"/>
        <w:jc w:val="both"/>
        <w:rPr>
          <w:rFonts w:ascii="Times New Roman" w:hAnsi="Times New Roman" w:cs="Times New Roman"/>
          <w:sz w:val="28"/>
          <w:szCs w:val="28"/>
        </w:rPr>
      </w:pPr>
      <w:r>
        <w:rPr>
          <w:rFonts w:ascii="Times New Roman" w:hAnsi="Times New Roman" w:cs="Times New Roman"/>
          <w:sz w:val="28"/>
          <w:szCs w:val="28"/>
        </w:rPr>
        <w:t xml:space="preserve"> </w:t>
      </w:r>
    </w:p>
    <w:p w14:paraId="11D4A65C" w14:textId="6FD9D413" w:rsidR="00921F27" w:rsidRDefault="006A1AEC" w:rsidP="00921F27">
      <w:pPr>
        <w:pStyle w:val="ListParagraph"/>
        <w:numPr>
          <w:ilvl w:val="0"/>
          <w:numId w:val="12"/>
        </w:numPr>
        <w:spacing w:after="240" w:line="240" w:lineRule="auto"/>
        <w:jc w:val="both"/>
        <w:rPr>
          <w:rFonts w:ascii="Times New Roman" w:hAnsi="Times New Roman" w:cs="Times New Roman"/>
          <w:sz w:val="28"/>
          <w:szCs w:val="28"/>
        </w:rPr>
      </w:pPr>
      <w:r w:rsidRPr="006A1AEC">
        <w:rPr>
          <w:rFonts w:ascii="Times New Roman" w:hAnsi="Times New Roman" w:cs="Times New Roman"/>
          <w:sz w:val="28"/>
          <w:szCs w:val="28"/>
        </w:rPr>
        <w:t>Would the plaintiff suffer irreparable harm if the</w:t>
      </w:r>
      <w:r>
        <w:rPr>
          <w:rFonts w:ascii="Times New Roman" w:hAnsi="Times New Roman" w:cs="Times New Roman"/>
          <w:sz w:val="28"/>
          <w:szCs w:val="28"/>
        </w:rPr>
        <w:t xml:space="preserve"> </w:t>
      </w:r>
      <w:r w:rsidRPr="006A1AEC">
        <w:rPr>
          <w:rFonts w:ascii="Times New Roman" w:hAnsi="Times New Roman" w:cs="Times New Roman"/>
          <w:sz w:val="28"/>
          <w:szCs w:val="28"/>
        </w:rPr>
        <w:t>injunction is not granted?</w:t>
      </w:r>
    </w:p>
    <w:p w14:paraId="0D27B044" w14:textId="77777777" w:rsidR="00F86C78" w:rsidRPr="00921F27" w:rsidRDefault="00F86C78" w:rsidP="00F86C78">
      <w:pPr>
        <w:pStyle w:val="ListParagraph"/>
        <w:spacing w:after="240" w:line="240" w:lineRule="auto"/>
        <w:ind w:left="1080"/>
        <w:jc w:val="both"/>
        <w:rPr>
          <w:rFonts w:ascii="Times New Roman" w:hAnsi="Times New Roman" w:cs="Times New Roman"/>
          <w:sz w:val="28"/>
          <w:szCs w:val="28"/>
        </w:rPr>
      </w:pPr>
    </w:p>
    <w:p w14:paraId="2D1B5539" w14:textId="773D32DC" w:rsidR="00944AD8" w:rsidRDefault="00DC4ED6" w:rsidP="003775E9">
      <w:pPr>
        <w:pStyle w:val="ListParagraph"/>
        <w:numPr>
          <w:ilvl w:val="0"/>
          <w:numId w:val="12"/>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Where does the balance of convenience lie?</w:t>
      </w:r>
    </w:p>
    <w:p w14:paraId="3D0717EF" w14:textId="0998F38B" w:rsidR="00F5049F" w:rsidRPr="00F86C78" w:rsidRDefault="00F5049F" w:rsidP="00F5049F">
      <w:pPr>
        <w:spacing w:after="240" w:line="240" w:lineRule="auto"/>
        <w:jc w:val="both"/>
        <w:rPr>
          <w:rFonts w:ascii="Times New Roman" w:hAnsi="Times New Roman" w:cs="Times New Roman"/>
          <w:b/>
          <w:bCs/>
          <w:i/>
          <w:iCs/>
          <w:sz w:val="28"/>
          <w:szCs w:val="28"/>
        </w:rPr>
      </w:pPr>
      <w:r w:rsidRPr="00F86C78">
        <w:rPr>
          <w:rFonts w:ascii="Times New Roman" w:hAnsi="Times New Roman" w:cs="Times New Roman"/>
          <w:b/>
          <w:bCs/>
          <w:i/>
          <w:iCs/>
          <w:sz w:val="28"/>
          <w:szCs w:val="28"/>
        </w:rPr>
        <w:lastRenderedPageBreak/>
        <w:t>Strength of Plaintiff’s Case</w:t>
      </w:r>
    </w:p>
    <w:p w14:paraId="7E97F1BA" w14:textId="7D83213B" w:rsidR="00944AD8" w:rsidRDefault="006E10D0" w:rsidP="00292F7E">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 addressing </w:t>
      </w:r>
      <w:r w:rsidR="00192118">
        <w:rPr>
          <w:rFonts w:ascii="Times New Roman" w:hAnsi="Times New Roman" w:cs="Times New Roman"/>
          <w:sz w:val="28"/>
          <w:szCs w:val="28"/>
        </w:rPr>
        <w:t xml:space="preserve">the first branch of the </w:t>
      </w:r>
      <w:r w:rsidR="00192118" w:rsidRPr="00192118">
        <w:rPr>
          <w:rFonts w:ascii="Times New Roman" w:hAnsi="Times New Roman" w:cs="Times New Roman"/>
          <w:i/>
          <w:iCs/>
          <w:sz w:val="28"/>
          <w:szCs w:val="28"/>
        </w:rPr>
        <w:t>RJR</w:t>
      </w:r>
      <w:r w:rsidR="00192118">
        <w:rPr>
          <w:rFonts w:ascii="Times New Roman" w:hAnsi="Times New Roman" w:cs="Times New Roman"/>
          <w:sz w:val="28"/>
          <w:szCs w:val="28"/>
        </w:rPr>
        <w:t xml:space="preserve"> test</w:t>
      </w:r>
      <w:r>
        <w:rPr>
          <w:rFonts w:ascii="Times New Roman" w:hAnsi="Times New Roman" w:cs="Times New Roman"/>
          <w:sz w:val="28"/>
          <w:szCs w:val="28"/>
        </w:rPr>
        <w:t xml:space="preserve">, I must determine whether the injunction sought </w:t>
      </w:r>
      <w:r w:rsidR="00DC4ED6">
        <w:rPr>
          <w:rFonts w:ascii="Times New Roman" w:hAnsi="Times New Roman" w:cs="Times New Roman"/>
          <w:sz w:val="28"/>
          <w:szCs w:val="28"/>
        </w:rPr>
        <w:t xml:space="preserve">is a mandatory or a prohibitive injunction. </w:t>
      </w:r>
      <w:r w:rsidR="009344C7">
        <w:rPr>
          <w:rFonts w:ascii="Times New Roman" w:hAnsi="Times New Roman" w:cs="Times New Roman"/>
          <w:sz w:val="28"/>
          <w:szCs w:val="28"/>
        </w:rPr>
        <w:t xml:space="preserve"> </w:t>
      </w:r>
      <w:r w:rsidR="00DC4ED6">
        <w:rPr>
          <w:rFonts w:ascii="Times New Roman" w:hAnsi="Times New Roman" w:cs="Times New Roman"/>
          <w:sz w:val="28"/>
          <w:szCs w:val="28"/>
        </w:rPr>
        <w:t xml:space="preserve">A mandatory injunction </w:t>
      </w:r>
      <w:r w:rsidR="00DC4ED6" w:rsidRPr="00CB0953">
        <w:rPr>
          <w:rFonts w:ascii="Times New Roman" w:hAnsi="Times New Roman" w:cs="Times New Roman"/>
          <w:sz w:val="28"/>
          <w:szCs w:val="28"/>
          <w:u w:val="single"/>
        </w:rPr>
        <w:t>requires</w:t>
      </w:r>
      <w:r w:rsidR="00DC4ED6">
        <w:rPr>
          <w:rFonts w:ascii="Times New Roman" w:hAnsi="Times New Roman" w:cs="Times New Roman"/>
          <w:sz w:val="28"/>
          <w:szCs w:val="28"/>
        </w:rPr>
        <w:t xml:space="preserve"> a defendant do to something, as opposed to an injunction that merely </w:t>
      </w:r>
      <w:r w:rsidR="00DC4ED6" w:rsidRPr="00CB0953">
        <w:rPr>
          <w:rFonts w:ascii="Times New Roman" w:hAnsi="Times New Roman" w:cs="Times New Roman"/>
          <w:sz w:val="28"/>
          <w:szCs w:val="28"/>
          <w:u w:val="single"/>
        </w:rPr>
        <w:t>prevents</w:t>
      </w:r>
      <w:r w:rsidR="00DC4ED6">
        <w:rPr>
          <w:rFonts w:ascii="Times New Roman" w:hAnsi="Times New Roman" w:cs="Times New Roman"/>
          <w:sz w:val="28"/>
          <w:szCs w:val="28"/>
        </w:rPr>
        <w:t xml:space="preserve"> the defendant from doing something: </w:t>
      </w:r>
      <w:r w:rsidR="009344C7">
        <w:rPr>
          <w:rFonts w:ascii="Times New Roman" w:hAnsi="Times New Roman" w:cs="Times New Roman"/>
          <w:sz w:val="28"/>
          <w:szCs w:val="28"/>
        </w:rPr>
        <w:t xml:space="preserve"> </w:t>
      </w:r>
      <w:r w:rsidR="00DC4ED6" w:rsidRPr="00DC4ED6">
        <w:rPr>
          <w:rFonts w:ascii="Times New Roman" w:hAnsi="Times New Roman" w:cs="Times New Roman"/>
          <w:i/>
          <w:iCs/>
          <w:sz w:val="28"/>
          <w:szCs w:val="28"/>
        </w:rPr>
        <w:t>Ballantyne v Ballantyne</w:t>
      </w:r>
      <w:r w:rsidR="00DC4ED6" w:rsidRPr="00DC4ED6">
        <w:rPr>
          <w:rFonts w:ascii="Times New Roman" w:hAnsi="Times New Roman" w:cs="Times New Roman"/>
          <w:sz w:val="28"/>
          <w:szCs w:val="28"/>
        </w:rPr>
        <w:t xml:space="preserve">, 2024 FC 1738 at para 18, citing </w:t>
      </w:r>
      <w:r w:rsidR="00DC4ED6" w:rsidRPr="00DC4ED6">
        <w:rPr>
          <w:rFonts w:ascii="Times New Roman" w:hAnsi="Times New Roman" w:cs="Times New Roman"/>
          <w:i/>
          <w:iCs/>
          <w:sz w:val="28"/>
          <w:szCs w:val="28"/>
        </w:rPr>
        <w:t>R v Canadian Broadcasting Corp</w:t>
      </w:r>
      <w:r w:rsidR="00DC4ED6" w:rsidRPr="00DC4ED6">
        <w:rPr>
          <w:rFonts w:ascii="Times New Roman" w:hAnsi="Times New Roman" w:cs="Times New Roman"/>
          <w:sz w:val="28"/>
          <w:szCs w:val="28"/>
        </w:rPr>
        <w:t>, 2018 SCC 5 at paras 15 and 17</w:t>
      </w:r>
      <w:r w:rsidR="00DC4ED6">
        <w:rPr>
          <w:rFonts w:ascii="Times New Roman" w:hAnsi="Times New Roman" w:cs="Times New Roman"/>
          <w:sz w:val="28"/>
          <w:szCs w:val="28"/>
        </w:rPr>
        <w:t>.  If the injunction sought is a mandatory injunction, the threshold to obtain an injunction is a higher one</w:t>
      </w:r>
      <w:r w:rsidR="00192118">
        <w:rPr>
          <w:rFonts w:ascii="Times New Roman" w:hAnsi="Times New Roman" w:cs="Times New Roman"/>
          <w:sz w:val="28"/>
          <w:szCs w:val="28"/>
        </w:rPr>
        <w:t xml:space="preserve"> then the lower threshold of a “serious issue to be tried”.  </w:t>
      </w:r>
      <w:r w:rsidR="006A1AEC">
        <w:rPr>
          <w:rFonts w:ascii="Times New Roman" w:hAnsi="Times New Roman" w:cs="Times New Roman"/>
          <w:sz w:val="28"/>
          <w:szCs w:val="28"/>
        </w:rPr>
        <w:t xml:space="preserve">The Commissioner would need to establish that there is a strong </w:t>
      </w:r>
      <w:r w:rsidR="006A1AEC" w:rsidRPr="004E1BDC">
        <w:rPr>
          <w:rFonts w:ascii="Times New Roman" w:hAnsi="Times New Roman" w:cs="Times New Roman"/>
          <w:i/>
          <w:iCs/>
          <w:sz w:val="28"/>
          <w:szCs w:val="28"/>
        </w:rPr>
        <w:t>prima facie</w:t>
      </w:r>
      <w:r w:rsidR="006A1AEC">
        <w:rPr>
          <w:rFonts w:ascii="Times New Roman" w:hAnsi="Times New Roman" w:cs="Times New Roman"/>
          <w:sz w:val="28"/>
          <w:szCs w:val="28"/>
        </w:rPr>
        <w:t xml:space="preserve"> case. </w:t>
      </w:r>
    </w:p>
    <w:p w14:paraId="02E6F1FA" w14:textId="68C1BF32" w:rsidR="003775E9" w:rsidRDefault="003775E9" w:rsidP="003775E9">
      <w:pPr>
        <w:pStyle w:val="ListParagraph"/>
        <w:numPr>
          <w:ilvl w:val="0"/>
          <w:numId w:val="9"/>
        </w:numPr>
        <w:spacing w:line="240" w:lineRule="auto"/>
        <w:rPr>
          <w:rFonts w:ascii="Times New Roman" w:hAnsi="Times New Roman" w:cs="Times New Roman"/>
          <w:sz w:val="28"/>
          <w:szCs w:val="28"/>
        </w:rPr>
      </w:pPr>
      <w:r w:rsidRPr="003775E9">
        <w:rPr>
          <w:rFonts w:ascii="Times New Roman" w:hAnsi="Times New Roman" w:cs="Times New Roman"/>
          <w:sz w:val="28"/>
          <w:szCs w:val="28"/>
        </w:rPr>
        <w:t xml:space="preserve">A “strong </w:t>
      </w:r>
      <w:r w:rsidRPr="00F5049F">
        <w:rPr>
          <w:rFonts w:ascii="Times New Roman" w:hAnsi="Times New Roman" w:cs="Times New Roman"/>
          <w:i/>
          <w:iCs/>
          <w:sz w:val="28"/>
          <w:szCs w:val="28"/>
        </w:rPr>
        <w:t>prima facie</w:t>
      </w:r>
      <w:r w:rsidRPr="003775E9">
        <w:rPr>
          <w:rFonts w:ascii="Times New Roman" w:hAnsi="Times New Roman" w:cs="Times New Roman"/>
          <w:sz w:val="28"/>
          <w:szCs w:val="28"/>
        </w:rPr>
        <w:t xml:space="preserve"> case” means “there is a strong likelihood on the law and evidence presented [on the motion] that, at trial, the applicant will ultimately be successful in proving the allegations”:</w:t>
      </w:r>
      <w:r w:rsidR="00CB2B29">
        <w:rPr>
          <w:rFonts w:ascii="Times New Roman" w:hAnsi="Times New Roman" w:cs="Times New Roman"/>
          <w:sz w:val="28"/>
          <w:szCs w:val="28"/>
        </w:rPr>
        <w:t xml:space="preserve"> </w:t>
      </w:r>
      <w:r w:rsidRPr="003775E9">
        <w:rPr>
          <w:rFonts w:ascii="Times New Roman" w:hAnsi="Times New Roman" w:cs="Times New Roman"/>
          <w:sz w:val="28"/>
          <w:szCs w:val="28"/>
        </w:rPr>
        <w:t xml:space="preserve"> </w:t>
      </w:r>
      <w:r w:rsidRPr="003775E9">
        <w:rPr>
          <w:rFonts w:ascii="Times New Roman" w:hAnsi="Times New Roman" w:cs="Times New Roman"/>
          <w:i/>
          <w:iCs/>
          <w:sz w:val="28"/>
          <w:szCs w:val="28"/>
        </w:rPr>
        <w:t>R v C</w:t>
      </w:r>
      <w:r w:rsidR="004E1BDC">
        <w:rPr>
          <w:rFonts w:ascii="Times New Roman" w:hAnsi="Times New Roman" w:cs="Times New Roman"/>
          <w:i/>
          <w:iCs/>
          <w:sz w:val="28"/>
          <w:szCs w:val="28"/>
        </w:rPr>
        <w:t>anada Broadcasting Corp.,</w:t>
      </w:r>
      <w:r w:rsidRPr="003775E9">
        <w:rPr>
          <w:rFonts w:ascii="Times New Roman" w:hAnsi="Times New Roman" w:cs="Times New Roman"/>
          <w:sz w:val="28"/>
          <w:szCs w:val="28"/>
        </w:rPr>
        <w:t xml:space="preserve"> 2018 SCC 5 at para 17. </w:t>
      </w:r>
    </w:p>
    <w:p w14:paraId="648E3672" w14:textId="092325D4" w:rsidR="00DC4ED6" w:rsidRDefault="00DC4ED6" w:rsidP="00DC4ED6">
      <w:pPr>
        <w:pStyle w:val="ListParagraph"/>
        <w:spacing w:line="240" w:lineRule="auto"/>
        <w:ind w:left="0"/>
        <w:rPr>
          <w:rFonts w:ascii="Times New Roman" w:hAnsi="Times New Roman" w:cs="Times New Roman"/>
          <w:sz w:val="28"/>
          <w:szCs w:val="28"/>
        </w:rPr>
      </w:pPr>
    </w:p>
    <w:p w14:paraId="67CACA04" w14:textId="2CA675D5" w:rsidR="00DC4ED6" w:rsidRDefault="00DC4ED6" w:rsidP="00192118">
      <w:pPr>
        <w:pStyle w:val="ListParagraph"/>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If the injunction sought </w:t>
      </w:r>
      <w:r w:rsidR="00192118">
        <w:rPr>
          <w:rFonts w:ascii="Times New Roman" w:hAnsi="Times New Roman" w:cs="Times New Roman"/>
          <w:sz w:val="28"/>
          <w:szCs w:val="28"/>
        </w:rPr>
        <w:t xml:space="preserve">is not a mandatory </w:t>
      </w:r>
      <w:r w:rsidR="001E465D">
        <w:rPr>
          <w:rFonts w:ascii="Times New Roman" w:hAnsi="Times New Roman" w:cs="Times New Roman"/>
          <w:sz w:val="28"/>
          <w:szCs w:val="28"/>
        </w:rPr>
        <w:t>injunction, but</w:t>
      </w:r>
      <w:r w:rsidR="00192118">
        <w:rPr>
          <w:rFonts w:ascii="Times New Roman" w:hAnsi="Times New Roman" w:cs="Times New Roman"/>
          <w:sz w:val="28"/>
          <w:szCs w:val="28"/>
        </w:rPr>
        <w:t xml:space="preserve"> seeks to prohibit the defendant from doing something, the applicant seeking the injunction need only show that “there is a serious issue to be tried”.  </w:t>
      </w:r>
    </w:p>
    <w:p w14:paraId="78CC7119" w14:textId="77777777" w:rsidR="003775E9" w:rsidRPr="003775E9" w:rsidRDefault="003775E9" w:rsidP="003775E9">
      <w:pPr>
        <w:pStyle w:val="ListParagraph"/>
        <w:spacing w:line="240" w:lineRule="auto"/>
        <w:ind w:left="0"/>
        <w:rPr>
          <w:rFonts w:ascii="Times New Roman" w:hAnsi="Times New Roman" w:cs="Times New Roman"/>
          <w:sz w:val="28"/>
          <w:szCs w:val="28"/>
        </w:rPr>
      </w:pPr>
    </w:p>
    <w:p w14:paraId="52588EBD" w14:textId="5B5651EA" w:rsidR="003775E9" w:rsidRDefault="003775E9" w:rsidP="00292F7E">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As the </w:t>
      </w:r>
      <w:r w:rsidR="004E1BDC">
        <w:rPr>
          <w:rFonts w:ascii="Times New Roman" w:hAnsi="Times New Roman" w:cs="Times New Roman"/>
          <w:sz w:val="28"/>
          <w:szCs w:val="28"/>
        </w:rPr>
        <w:t xml:space="preserve">Supreme Court of Canada </w:t>
      </w:r>
      <w:r>
        <w:rPr>
          <w:rFonts w:ascii="Times New Roman" w:hAnsi="Times New Roman" w:cs="Times New Roman"/>
          <w:sz w:val="28"/>
          <w:szCs w:val="28"/>
        </w:rPr>
        <w:t xml:space="preserve">noted in </w:t>
      </w:r>
      <w:r w:rsidRPr="00F670CB">
        <w:rPr>
          <w:rFonts w:ascii="Times New Roman" w:hAnsi="Times New Roman" w:cs="Times New Roman"/>
          <w:i/>
          <w:iCs/>
          <w:sz w:val="28"/>
          <w:szCs w:val="28"/>
        </w:rPr>
        <w:t>R v C</w:t>
      </w:r>
      <w:r w:rsidR="004E1BDC">
        <w:rPr>
          <w:rFonts w:ascii="Times New Roman" w:hAnsi="Times New Roman" w:cs="Times New Roman"/>
          <w:i/>
          <w:iCs/>
          <w:sz w:val="28"/>
          <w:szCs w:val="28"/>
        </w:rPr>
        <w:t xml:space="preserve">anada Broadcasting Corp, </w:t>
      </w:r>
      <w:r>
        <w:rPr>
          <w:rFonts w:ascii="Times New Roman" w:hAnsi="Times New Roman" w:cs="Times New Roman"/>
          <w:sz w:val="28"/>
          <w:szCs w:val="28"/>
        </w:rPr>
        <w:t xml:space="preserve">it can be difficult determining whether an injunction is a prohibitive or mandatory one.  In </w:t>
      </w:r>
      <w:r w:rsidR="004E1BDC">
        <w:rPr>
          <w:rFonts w:ascii="Times New Roman" w:hAnsi="Times New Roman" w:cs="Times New Roman"/>
          <w:sz w:val="28"/>
          <w:szCs w:val="28"/>
        </w:rPr>
        <w:t>arriving at a determination, a</w:t>
      </w:r>
      <w:r>
        <w:rPr>
          <w:rFonts w:ascii="Times New Roman" w:hAnsi="Times New Roman" w:cs="Times New Roman"/>
          <w:sz w:val="28"/>
          <w:szCs w:val="28"/>
        </w:rPr>
        <w:t xml:space="preserve"> Court is directed to look beyond the language of the relief sought and look to the substance of what is being sought.  Is the overall effect of the injunction to require someone to do something or to refrain from doing something?  See </w:t>
      </w:r>
      <w:r w:rsidRPr="003775E9">
        <w:rPr>
          <w:rFonts w:ascii="Times New Roman" w:hAnsi="Times New Roman" w:cs="Times New Roman"/>
          <w:i/>
          <w:iCs/>
          <w:sz w:val="28"/>
          <w:szCs w:val="28"/>
        </w:rPr>
        <w:t>R v C</w:t>
      </w:r>
      <w:r w:rsidR="004E1BDC">
        <w:rPr>
          <w:rFonts w:ascii="Times New Roman" w:hAnsi="Times New Roman" w:cs="Times New Roman"/>
          <w:i/>
          <w:iCs/>
          <w:sz w:val="28"/>
          <w:szCs w:val="28"/>
        </w:rPr>
        <w:t xml:space="preserve">anada Broadcasting Corp. </w:t>
      </w:r>
      <w:r>
        <w:rPr>
          <w:rFonts w:ascii="Times New Roman" w:hAnsi="Times New Roman" w:cs="Times New Roman"/>
          <w:sz w:val="28"/>
          <w:szCs w:val="28"/>
        </w:rPr>
        <w:t xml:space="preserve">at para 16. </w:t>
      </w:r>
    </w:p>
    <w:p w14:paraId="130B0654" w14:textId="0827488A" w:rsidR="003D406C" w:rsidRDefault="003D406C" w:rsidP="00292F7E">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rationale of a higher threshold to be met for a mandatory injunction is that a mandatory injunction is restorative in nature; it requires “the defendant to take whatever steps are necessary to repair the situation in a manner consistent with the plaintiff’s rights”:  </w:t>
      </w:r>
      <w:proofErr w:type="spellStart"/>
      <w:r w:rsidR="00427562" w:rsidRPr="00427562">
        <w:rPr>
          <w:rFonts w:ascii="Times New Roman" w:hAnsi="Times New Roman" w:cs="Times New Roman"/>
          <w:i/>
          <w:iCs/>
          <w:sz w:val="28"/>
          <w:szCs w:val="28"/>
        </w:rPr>
        <w:t>Goruk</w:t>
      </w:r>
      <w:proofErr w:type="spellEnd"/>
      <w:r w:rsidR="00427562" w:rsidRPr="00427562">
        <w:rPr>
          <w:rFonts w:ascii="Times New Roman" w:hAnsi="Times New Roman" w:cs="Times New Roman"/>
          <w:i/>
          <w:iCs/>
          <w:sz w:val="28"/>
          <w:szCs w:val="28"/>
        </w:rPr>
        <w:t xml:space="preserve"> Estate v </w:t>
      </w:r>
      <w:proofErr w:type="spellStart"/>
      <w:r w:rsidR="00427562" w:rsidRPr="00427562">
        <w:rPr>
          <w:rFonts w:ascii="Times New Roman" w:hAnsi="Times New Roman" w:cs="Times New Roman"/>
          <w:i/>
          <w:iCs/>
          <w:sz w:val="28"/>
          <w:szCs w:val="28"/>
        </w:rPr>
        <w:t>Goruk</w:t>
      </w:r>
      <w:proofErr w:type="spellEnd"/>
      <w:r w:rsidR="00427562">
        <w:rPr>
          <w:rFonts w:ascii="Times New Roman" w:hAnsi="Times New Roman" w:cs="Times New Roman"/>
          <w:sz w:val="28"/>
          <w:szCs w:val="28"/>
        </w:rPr>
        <w:t xml:space="preserve">, 2003 ABQB 271 at para 9, citing </w:t>
      </w:r>
      <w:r w:rsidR="00294C7A" w:rsidRPr="00294C7A">
        <w:rPr>
          <w:rFonts w:ascii="Times New Roman" w:hAnsi="Times New Roman" w:cs="Times New Roman"/>
          <w:sz w:val="28"/>
          <w:szCs w:val="28"/>
        </w:rPr>
        <w:t>R</w:t>
      </w:r>
      <w:r w:rsidR="008A03CD">
        <w:rPr>
          <w:rFonts w:ascii="Times New Roman" w:hAnsi="Times New Roman" w:cs="Times New Roman"/>
          <w:sz w:val="28"/>
          <w:szCs w:val="28"/>
        </w:rPr>
        <w:t>.</w:t>
      </w:r>
      <w:r w:rsidR="00294C7A" w:rsidRPr="00294C7A">
        <w:rPr>
          <w:rFonts w:ascii="Times New Roman" w:hAnsi="Times New Roman" w:cs="Times New Roman"/>
          <w:sz w:val="28"/>
          <w:szCs w:val="28"/>
        </w:rPr>
        <w:t xml:space="preserve"> Sharpe, </w:t>
      </w:r>
      <w:r w:rsidR="00294C7A" w:rsidRPr="00724B26">
        <w:rPr>
          <w:rFonts w:ascii="Times New Roman" w:hAnsi="Times New Roman" w:cs="Times New Roman"/>
          <w:i/>
          <w:iCs/>
          <w:sz w:val="28"/>
          <w:szCs w:val="28"/>
        </w:rPr>
        <w:t>Injunctions and Specific Performance</w:t>
      </w:r>
      <w:r w:rsidR="00294C7A" w:rsidRPr="00294C7A">
        <w:rPr>
          <w:rFonts w:ascii="Times New Roman" w:hAnsi="Times New Roman" w:cs="Times New Roman"/>
          <w:b/>
          <w:bCs/>
          <w:i/>
          <w:iCs/>
          <w:sz w:val="28"/>
          <w:szCs w:val="28"/>
        </w:rPr>
        <w:t> </w:t>
      </w:r>
      <w:r w:rsidR="00294C7A" w:rsidRPr="00294C7A">
        <w:rPr>
          <w:rFonts w:ascii="Times New Roman" w:hAnsi="Times New Roman" w:cs="Times New Roman"/>
          <w:sz w:val="28"/>
          <w:szCs w:val="28"/>
        </w:rPr>
        <w:t>(Aurora: Canada Law Book, looseleaf updated to Nov. 2002) at 1-1.</w:t>
      </w:r>
      <w:r w:rsidR="00294C7A" w:rsidRPr="00294C7A" w:rsidDel="00294C7A">
        <w:rPr>
          <w:rFonts w:ascii="Times New Roman" w:hAnsi="Times New Roman" w:cs="Times New Roman"/>
          <w:i/>
          <w:iCs/>
          <w:sz w:val="28"/>
          <w:szCs w:val="28"/>
        </w:rPr>
        <w:t xml:space="preserve"> </w:t>
      </w:r>
      <w:r>
        <w:rPr>
          <w:rFonts w:ascii="Times New Roman" w:hAnsi="Times New Roman" w:cs="Times New Roman"/>
          <w:sz w:val="28"/>
          <w:szCs w:val="28"/>
        </w:rPr>
        <w:t xml:space="preserve"> </w:t>
      </w:r>
      <w:r w:rsidR="00F670CB">
        <w:rPr>
          <w:rFonts w:ascii="Times New Roman" w:hAnsi="Times New Roman" w:cs="Times New Roman"/>
          <w:sz w:val="28"/>
          <w:szCs w:val="28"/>
        </w:rPr>
        <w:t xml:space="preserve">As such, the plaintiff </w:t>
      </w:r>
      <w:r w:rsidR="007D302F">
        <w:rPr>
          <w:rFonts w:ascii="Times New Roman" w:hAnsi="Times New Roman" w:cs="Times New Roman"/>
          <w:sz w:val="28"/>
          <w:szCs w:val="28"/>
        </w:rPr>
        <w:t xml:space="preserve">must </w:t>
      </w:r>
      <w:r w:rsidR="003E74C7">
        <w:rPr>
          <w:rFonts w:ascii="Times New Roman" w:hAnsi="Times New Roman" w:cs="Times New Roman"/>
          <w:sz w:val="28"/>
          <w:szCs w:val="28"/>
        </w:rPr>
        <w:t>meet</w:t>
      </w:r>
      <w:r w:rsidR="00F670CB">
        <w:rPr>
          <w:rFonts w:ascii="Times New Roman" w:hAnsi="Times New Roman" w:cs="Times New Roman"/>
          <w:sz w:val="28"/>
          <w:szCs w:val="28"/>
        </w:rPr>
        <w:t xml:space="preserve"> a higher burden to </w:t>
      </w:r>
      <w:r w:rsidR="008021E5">
        <w:rPr>
          <w:rFonts w:ascii="Times New Roman" w:hAnsi="Times New Roman" w:cs="Times New Roman"/>
          <w:sz w:val="28"/>
          <w:szCs w:val="28"/>
        </w:rPr>
        <w:t>obtain the</w:t>
      </w:r>
      <w:r w:rsidR="00F670CB">
        <w:rPr>
          <w:rFonts w:ascii="Times New Roman" w:hAnsi="Times New Roman" w:cs="Times New Roman"/>
          <w:sz w:val="28"/>
          <w:szCs w:val="28"/>
        </w:rPr>
        <w:t xml:space="preserve"> injunction.  </w:t>
      </w:r>
    </w:p>
    <w:p w14:paraId="03B665D1" w14:textId="6EC9B245" w:rsidR="003034D1" w:rsidRDefault="003775E9" w:rsidP="00EF6F69">
      <w:pPr>
        <w:pStyle w:val="ListParagraph"/>
        <w:numPr>
          <w:ilvl w:val="0"/>
          <w:numId w:val="9"/>
        </w:numPr>
        <w:spacing w:after="240" w:line="240" w:lineRule="auto"/>
        <w:contextualSpacing w:val="0"/>
        <w:jc w:val="both"/>
        <w:rPr>
          <w:rFonts w:ascii="Times New Roman" w:hAnsi="Times New Roman" w:cs="Times New Roman"/>
          <w:sz w:val="28"/>
          <w:szCs w:val="28"/>
        </w:rPr>
      </w:pPr>
      <w:r w:rsidRPr="003034D1">
        <w:rPr>
          <w:rFonts w:ascii="Times New Roman" w:hAnsi="Times New Roman" w:cs="Times New Roman"/>
          <w:sz w:val="28"/>
          <w:szCs w:val="28"/>
        </w:rPr>
        <w:t>I am satisfied that, in essence, the overall effect of the proposed injunction is prohibit</w:t>
      </w:r>
      <w:r w:rsidR="00F9651E">
        <w:rPr>
          <w:rFonts w:ascii="Times New Roman" w:hAnsi="Times New Roman" w:cs="Times New Roman"/>
          <w:sz w:val="28"/>
          <w:szCs w:val="28"/>
        </w:rPr>
        <w:t>ory</w:t>
      </w:r>
      <w:r w:rsidRPr="003034D1">
        <w:rPr>
          <w:rFonts w:ascii="Times New Roman" w:hAnsi="Times New Roman" w:cs="Times New Roman"/>
          <w:sz w:val="28"/>
          <w:szCs w:val="28"/>
        </w:rPr>
        <w:t xml:space="preserve"> in nature.  The essence of the relief </w:t>
      </w:r>
      <w:r w:rsidR="003D406C" w:rsidRPr="003034D1">
        <w:rPr>
          <w:rFonts w:ascii="Times New Roman" w:hAnsi="Times New Roman" w:cs="Times New Roman"/>
          <w:sz w:val="28"/>
          <w:szCs w:val="28"/>
        </w:rPr>
        <w:t>sought</w:t>
      </w:r>
      <w:r w:rsidRPr="003034D1">
        <w:rPr>
          <w:rFonts w:ascii="Times New Roman" w:hAnsi="Times New Roman" w:cs="Times New Roman"/>
          <w:sz w:val="28"/>
          <w:szCs w:val="28"/>
        </w:rPr>
        <w:t xml:space="preserve"> is to prohibit any person from actively blocking the Main Access Road or the Herrett Access Road.  As </w:t>
      </w:r>
      <w:r w:rsidR="003D406C" w:rsidRPr="003034D1">
        <w:rPr>
          <w:rFonts w:ascii="Times New Roman" w:hAnsi="Times New Roman" w:cs="Times New Roman"/>
          <w:sz w:val="28"/>
          <w:szCs w:val="28"/>
        </w:rPr>
        <w:t xml:space="preserve">the Main Access Road is currently blocked by a </w:t>
      </w:r>
      <w:r w:rsidR="004E1BDC">
        <w:rPr>
          <w:rFonts w:ascii="Times New Roman" w:hAnsi="Times New Roman" w:cs="Times New Roman"/>
          <w:sz w:val="28"/>
          <w:szCs w:val="28"/>
        </w:rPr>
        <w:t>G</w:t>
      </w:r>
      <w:r w:rsidR="003D406C" w:rsidRPr="003034D1">
        <w:rPr>
          <w:rFonts w:ascii="Times New Roman" w:hAnsi="Times New Roman" w:cs="Times New Roman"/>
          <w:sz w:val="28"/>
          <w:szCs w:val="28"/>
        </w:rPr>
        <w:t xml:space="preserve">ate, the injunction seeks the removal of that blockage, but, once that has occurred, the thrust of the injunction is prohibitory in nature and requires no further action by anyone.  </w:t>
      </w:r>
    </w:p>
    <w:p w14:paraId="72CC05FF" w14:textId="5BC5483C" w:rsidR="003034D1" w:rsidRDefault="003034D1" w:rsidP="00EF6F69">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As such, on the first branch of the </w:t>
      </w:r>
      <w:r w:rsidRPr="004E1BDC">
        <w:rPr>
          <w:rFonts w:ascii="Times New Roman" w:hAnsi="Times New Roman" w:cs="Times New Roman"/>
          <w:i/>
          <w:iCs/>
          <w:sz w:val="28"/>
          <w:szCs w:val="28"/>
        </w:rPr>
        <w:t>RJR</w:t>
      </w:r>
      <w:r>
        <w:rPr>
          <w:rFonts w:ascii="Times New Roman" w:hAnsi="Times New Roman" w:cs="Times New Roman"/>
          <w:sz w:val="28"/>
          <w:szCs w:val="28"/>
        </w:rPr>
        <w:t xml:space="preserve"> test, I find that the threshold to establish that there is a serious question to be tried is a low one and not the higher test of a </w:t>
      </w:r>
      <w:r w:rsidRPr="003034D1">
        <w:rPr>
          <w:rFonts w:ascii="Times New Roman" w:hAnsi="Times New Roman" w:cs="Times New Roman"/>
          <w:i/>
          <w:iCs/>
          <w:sz w:val="28"/>
          <w:szCs w:val="28"/>
        </w:rPr>
        <w:t>prima facie</w:t>
      </w:r>
      <w:r>
        <w:rPr>
          <w:rFonts w:ascii="Times New Roman" w:hAnsi="Times New Roman" w:cs="Times New Roman"/>
          <w:sz w:val="28"/>
          <w:szCs w:val="28"/>
        </w:rPr>
        <w:t xml:space="preserve"> case. </w:t>
      </w:r>
      <w:r w:rsidR="00427562">
        <w:rPr>
          <w:rFonts w:ascii="Times New Roman" w:hAnsi="Times New Roman" w:cs="Times New Roman"/>
          <w:sz w:val="28"/>
          <w:szCs w:val="28"/>
        </w:rPr>
        <w:t xml:space="preserve"> In </w:t>
      </w:r>
      <w:r w:rsidR="00427562" w:rsidRPr="00427562">
        <w:rPr>
          <w:rFonts w:ascii="Times New Roman" w:hAnsi="Times New Roman" w:cs="Times New Roman"/>
          <w:i/>
          <w:iCs/>
          <w:sz w:val="28"/>
          <w:szCs w:val="28"/>
        </w:rPr>
        <w:t>RJR</w:t>
      </w:r>
      <w:r w:rsidR="00427562">
        <w:rPr>
          <w:rFonts w:ascii="Times New Roman" w:hAnsi="Times New Roman" w:cs="Times New Roman"/>
          <w:sz w:val="28"/>
          <w:szCs w:val="28"/>
        </w:rPr>
        <w:t xml:space="preserve">, at para 348, the Supreme Court of Canada noted that the threshold for establishing a serious issue is generally a low one and will be met if the issues raised are not frivolous or vexatious. </w:t>
      </w:r>
    </w:p>
    <w:p w14:paraId="221A5E61" w14:textId="1781E9E0" w:rsidR="003034D1" w:rsidRDefault="003D406C" w:rsidP="00EF6F69">
      <w:pPr>
        <w:pStyle w:val="ListParagraph"/>
        <w:numPr>
          <w:ilvl w:val="0"/>
          <w:numId w:val="9"/>
        </w:numPr>
        <w:spacing w:after="240" w:line="240" w:lineRule="auto"/>
        <w:contextualSpacing w:val="0"/>
        <w:jc w:val="both"/>
        <w:rPr>
          <w:rFonts w:ascii="Times New Roman" w:hAnsi="Times New Roman" w:cs="Times New Roman"/>
          <w:sz w:val="28"/>
          <w:szCs w:val="28"/>
        </w:rPr>
      </w:pPr>
      <w:r w:rsidRPr="003034D1">
        <w:rPr>
          <w:rFonts w:ascii="Times New Roman" w:hAnsi="Times New Roman" w:cs="Times New Roman"/>
          <w:sz w:val="28"/>
          <w:szCs w:val="28"/>
        </w:rPr>
        <w:t xml:space="preserve">In arriving at this conclusion, I note the decision of </w:t>
      </w:r>
      <w:r w:rsidRPr="003034D1">
        <w:rPr>
          <w:rFonts w:ascii="Times New Roman" w:hAnsi="Times New Roman" w:cs="Times New Roman"/>
          <w:i/>
          <w:iCs/>
          <w:sz w:val="28"/>
          <w:szCs w:val="28"/>
        </w:rPr>
        <w:t>Henderson v Quinn,</w:t>
      </w:r>
      <w:r w:rsidRPr="003034D1">
        <w:rPr>
          <w:rFonts w:ascii="Times New Roman" w:hAnsi="Times New Roman" w:cs="Times New Roman"/>
          <w:sz w:val="28"/>
          <w:szCs w:val="28"/>
        </w:rPr>
        <w:t xml:space="preserve"> 2019 NSSC 190, wherein Arnold J held that an order which required the defendants to remove a blockage on road so as to allow access to others was, in essence, a restoration of the </w:t>
      </w:r>
      <w:r w:rsidRPr="003034D1">
        <w:rPr>
          <w:rFonts w:ascii="Times New Roman" w:hAnsi="Times New Roman" w:cs="Times New Roman"/>
          <w:i/>
          <w:iCs/>
          <w:sz w:val="28"/>
          <w:szCs w:val="28"/>
        </w:rPr>
        <w:t>status quo</w:t>
      </w:r>
      <w:r w:rsidRPr="003034D1">
        <w:rPr>
          <w:rFonts w:ascii="Times New Roman" w:hAnsi="Times New Roman" w:cs="Times New Roman"/>
          <w:sz w:val="28"/>
          <w:szCs w:val="28"/>
        </w:rPr>
        <w:t xml:space="preserve"> where others had enjoyed unimpeded and continuous access across a roadway to a beach</w:t>
      </w:r>
      <w:r w:rsidR="00F670CB" w:rsidRPr="003034D1">
        <w:rPr>
          <w:rFonts w:ascii="Times New Roman" w:hAnsi="Times New Roman" w:cs="Times New Roman"/>
          <w:sz w:val="28"/>
          <w:szCs w:val="28"/>
        </w:rPr>
        <w:t>.  The positive steps required were minimal – the removal of logs and filling in a ditch – the overall effect of the injunction was to require the defendants to refrain from doing something:  See para</w:t>
      </w:r>
      <w:r w:rsidRPr="003034D1">
        <w:rPr>
          <w:rFonts w:ascii="Times New Roman" w:hAnsi="Times New Roman" w:cs="Times New Roman"/>
          <w:sz w:val="28"/>
          <w:szCs w:val="28"/>
        </w:rPr>
        <w:t xml:space="preserve"> 50.  </w:t>
      </w:r>
    </w:p>
    <w:p w14:paraId="6791142B" w14:textId="19BE1AFE" w:rsidR="003034D1" w:rsidRDefault="003034D1" w:rsidP="00EF6F69">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Even if I am wrong in this regard, I find that the Commissioner </w:t>
      </w:r>
      <w:r w:rsidR="00004E51">
        <w:rPr>
          <w:rFonts w:ascii="Times New Roman" w:hAnsi="Times New Roman" w:cs="Times New Roman"/>
          <w:sz w:val="28"/>
          <w:szCs w:val="28"/>
        </w:rPr>
        <w:t>has</w:t>
      </w:r>
      <w:r>
        <w:rPr>
          <w:rFonts w:ascii="Times New Roman" w:hAnsi="Times New Roman" w:cs="Times New Roman"/>
          <w:sz w:val="28"/>
          <w:szCs w:val="28"/>
        </w:rPr>
        <w:t xml:space="preserve"> made out a strong </w:t>
      </w:r>
      <w:r w:rsidRPr="003034D1">
        <w:rPr>
          <w:rFonts w:ascii="Times New Roman" w:hAnsi="Times New Roman" w:cs="Times New Roman"/>
          <w:i/>
          <w:iCs/>
          <w:sz w:val="28"/>
          <w:szCs w:val="28"/>
        </w:rPr>
        <w:t>prima facie</w:t>
      </w:r>
      <w:r>
        <w:rPr>
          <w:rFonts w:ascii="Times New Roman" w:hAnsi="Times New Roman" w:cs="Times New Roman"/>
          <w:sz w:val="28"/>
          <w:szCs w:val="28"/>
        </w:rPr>
        <w:t xml:space="preserve"> case. </w:t>
      </w:r>
      <w:r w:rsidR="007525D5">
        <w:rPr>
          <w:rFonts w:ascii="Times New Roman" w:hAnsi="Times New Roman" w:cs="Times New Roman"/>
          <w:sz w:val="28"/>
          <w:szCs w:val="28"/>
        </w:rPr>
        <w:t xml:space="preserve"> </w:t>
      </w:r>
      <w:r w:rsidRPr="003034D1">
        <w:rPr>
          <w:rFonts w:ascii="Times New Roman" w:hAnsi="Times New Roman" w:cs="Times New Roman"/>
          <w:sz w:val="28"/>
          <w:szCs w:val="28"/>
        </w:rPr>
        <w:t>All</w:t>
      </w:r>
      <w:r>
        <w:rPr>
          <w:rFonts w:ascii="Times New Roman" w:hAnsi="Times New Roman" w:cs="Times New Roman"/>
          <w:sz w:val="28"/>
          <w:szCs w:val="28"/>
        </w:rPr>
        <w:t xml:space="preserve"> the evidence points to the </w:t>
      </w:r>
      <w:r w:rsidR="00427562">
        <w:rPr>
          <w:rFonts w:ascii="Times New Roman" w:hAnsi="Times New Roman" w:cs="Times New Roman"/>
          <w:sz w:val="28"/>
          <w:szCs w:val="28"/>
        </w:rPr>
        <w:t>G</w:t>
      </w:r>
      <w:r>
        <w:rPr>
          <w:rFonts w:ascii="Times New Roman" w:hAnsi="Times New Roman" w:cs="Times New Roman"/>
          <w:sz w:val="28"/>
          <w:szCs w:val="28"/>
        </w:rPr>
        <w:t xml:space="preserve">ate being established on a public road </w:t>
      </w:r>
      <w:r w:rsidR="00011810">
        <w:rPr>
          <w:rFonts w:ascii="Times New Roman" w:hAnsi="Times New Roman" w:cs="Times New Roman"/>
          <w:sz w:val="28"/>
          <w:szCs w:val="28"/>
        </w:rPr>
        <w:t xml:space="preserve">under the administration and control of </w:t>
      </w:r>
      <w:r>
        <w:rPr>
          <w:rFonts w:ascii="Times New Roman" w:hAnsi="Times New Roman" w:cs="Times New Roman"/>
          <w:sz w:val="28"/>
          <w:szCs w:val="28"/>
        </w:rPr>
        <w:t xml:space="preserve">the Commissioner.  While there is evidence that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and others have described this as a private road, there is no evidence that any portion of the Main Access Road is held by anyone other than the Commissioner.  The fact that the Main Access Road was built by a leaseholder, and that other leaseholders such as Mr. </w:t>
      </w:r>
      <w:proofErr w:type="spellStart"/>
      <w:r>
        <w:rPr>
          <w:rFonts w:ascii="Times New Roman" w:hAnsi="Times New Roman" w:cs="Times New Roman"/>
          <w:sz w:val="28"/>
          <w:szCs w:val="28"/>
        </w:rPr>
        <w:t>Leussink</w:t>
      </w:r>
      <w:proofErr w:type="spellEnd"/>
      <w:r w:rsidR="00B329A2">
        <w:rPr>
          <w:rFonts w:ascii="Times New Roman" w:hAnsi="Times New Roman" w:cs="Times New Roman"/>
          <w:sz w:val="28"/>
          <w:szCs w:val="28"/>
        </w:rPr>
        <w:t xml:space="preserve"> more recently, may help</w:t>
      </w:r>
      <w:r>
        <w:rPr>
          <w:rFonts w:ascii="Times New Roman" w:hAnsi="Times New Roman" w:cs="Times New Roman"/>
          <w:sz w:val="28"/>
          <w:szCs w:val="28"/>
        </w:rPr>
        <w:t xml:space="preserve"> maintain the Main Access Road, does not give any leaseholder a legal interest in the Main Access Road sufficient to block others from access.  </w:t>
      </w:r>
    </w:p>
    <w:p w14:paraId="23141AE7" w14:textId="5480E267" w:rsidR="00B329A2" w:rsidRDefault="00B329A2" w:rsidP="00EF6F69">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 also note that the Main Access Road and the Herrett Access Road are highways under the </w:t>
      </w:r>
      <w:r w:rsidRPr="00B329A2">
        <w:rPr>
          <w:rFonts w:ascii="Times New Roman" w:hAnsi="Times New Roman" w:cs="Times New Roman"/>
          <w:i/>
          <w:iCs/>
          <w:sz w:val="28"/>
          <w:szCs w:val="28"/>
        </w:rPr>
        <w:t>Public Highways Act</w:t>
      </w:r>
      <w:r>
        <w:rPr>
          <w:rFonts w:ascii="Times New Roman" w:hAnsi="Times New Roman" w:cs="Times New Roman"/>
          <w:sz w:val="28"/>
          <w:szCs w:val="28"/>
        </w:rPr>
        <w:t xml:space="preserve">, RSNWT 1988, c P-13, as they are roads that the public is ordinarily entitled to use for the passage of vehicles.  As such, blocking the Main Access Road and Herrett Access Road is an offence under the </w:t>
      </w:r>
      <w:r w:rsidRPr="00B329A2">
        <w:rPr>
          <w:rFonts w:ascii="Times New Roman" w:hAnsi="Times New Roman" w:cs="Times New Roman"/>
          <w:i/>
          <w:iCs/>
          <w:sz w:val="28"/>
          <w:szCs w:val="28"/>
        </w:rPr>
        <w:t>Public Highways Act</w:t>
      </w:r>
      <w:r>
        <w:rPr>
          <w:rFonts w:ascii="Times New Roman" w:hAnsi="Times New Roman" w:cs="Times New Roman"/>
          <w:sz w:val="28"/>
          <w:szCs w:val="28"/>
        </w:rPr>
        <w:t xml:space="preserve">:  See s 28(1). </w:t>
      </w:r>
    </w:p>
    <w:p w14:paraId="616732EC" w14:textId="036182A8" w:rsidR="00B329A2" w:rsidRDefault="00B329A2" w:rsidP="00EF6F69">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fact that a public road is blocked by a </w:t>
      </w:r>
      <w:r w:rsidR="004E1BDC">
        <w:rPr>
          <w:rFonts w:ascii="Times New Roman" w:hAnsi="Times New Roman" w:cs="Times New Roman"/>
          <w:sz w:val="28"/>
          <w:szCs w:val="28"/>
        </w:rPr>
        <w:t>Gate</w:t>
      </w:r>
      <w:r>
        <w:rPr>
          <w:rFonts w:ascii="Times New Roman" w:hAnsi="Times New Roman" w:cs="Times New Roman"/>
          <w:sz w:val="28"/>
          <w:szCs w:val="28"/>
        </w:rPr>
        <w:t xml:space="preserve">, preventing Indigenous people from freely accessing land that they have used to hunt and fish for hundreds if not thousands of </w:t>
      </w:r>
      <w:r w:rsidR="00BB0B4F">
        <w:rPr>
          <w:rFonts w:ascii="Times New Roman" w:hAnsi="Times New Roman" w:cs="Times New Roman"/>
          <w:sz w:val="28"/>
          <w:szCs w:val="28"/>
        </w:rPr>
        <w:t>years, and</w:t>
      </w:r>
      <w:r>
        <w:rPr>
          <w:rFonts w:ascii="Times New Roman" w:hAnsi="Times New Roman" w:cs="Times New Roman"/>
          <w:sz w:val="28"/>
          <w:szCs w:val="28"/>
        </w:rPr>
        <w:t xml:space="preserve"> preventing DECC officials from carrying out their statutorily mandated duties, is a serious issue</w:t>
      </w:r>
      <w:r w:rsidR="00BB0B4F">
        <w:rPr>
          <w:rFonts w:ascii="Times New Roman" w:hAnsi="Times New Roman" w:cs="Times New Roman"/>
          <w:sz w:val="28"/>
          <w:szCs w:val="28"/>
        </w:rPr>
        <w:t xml:space="preserve"> to be tried. </w:t>
      </w:r>
      <w:r>
        <w:rPr>
          <w:rFonts w:ascii="Times New Roman" w:hAnsi="Times New Roman" w:cs="Times New Roman"/>
          <w:sz w:val="28"/>
          <w:szCs w:val="28"/>
        </w:rPr>
        <w:t xml:space="preserve"> </w:t>
      </w:r>
    </w:p>
    <w:p w14:paraId="3769F8E5" w14:textId="480C7BC4" w:rsidR="004E1BDC" w:rsidRPr="00E706BB" w:rsidRDefault="004E1BDC" w:rsidP="004E1BDC">
      <w:pPr>
        <w:pStyle w:val="ListParagraph"/>
        <w:spacing w:after="240" w:line="240" w:lineRule="auto"/>
        <w:ind w:left="0"/>
        <w:contextualSpacing w:val="0"/>
        <w:jc w:val="both"/>
        <w:rPr>
          <w:rFonts w:ascii="Times New Roman" w:hAnsi="Times New Roman" w:cs="Times New Roman"/>
          <w:b/>
          <w:bCs/>
          <w:i/>
          <w:iCs/>
          <w:sz w:val="28"/>
          <w:szCs w:val="28"/>
        </w:rPr>
      </w:pPr>
      <w:r w:rsidRPr="00E706BB">
        <w:rPr>
          <w:rFonts w:ascii="Times New Roman" w:hAnsi="Times New Roman" w:cs="Times New Roman"/>
          <w:b/>
          <w:bCs/>
          <w:i/>
          <w:iCs/>
          <w:sz w:val="28"/>
          <w:szCs w:val="28"/>
        </w:rPr>
        <w:t>Irreparable Harm</w:t>
      </w:r>
    </w:p>
    <w:p w14:paraId="3EFD25E7" w14:textId="7E803EE7" w:rsidR="00BB0B4F" w:rsidRDefault="00B329A2" w:rsidP="007E4A74">
      <w:pPr>
        <w:pStyle w:val="ListParagraph"/>
        <w:numPr>
          <w:ilvl w:val="0"/>
          <w:numId w:val="9"/>
        </w:numPr>
        <w:spacing w:after="240" w:line="240" w:lineRule="auto"/>
        <w:contextualSpacing w:val="0"/>
        <w:jc w:val="both"/>
        <w:rPr>
          <w:rFonts w:ascii="Times New Roman" w:hAnsi="Times New Roman" w:cs="Times New Roman"/>
          <w:sz w:val="28"/>
          <w:szCs w:val="28"/>
        </w:rPr>
      </w:pPr>
      <w:r w:rsidRPr="00B329A2">
        <w:rPr>
          <w:rFonts w:ascii="Times New Roman" w:hAnsi="Times New Roman" w:cs="Times New Roman"/>
          <w:sz w:val="28"/>
          <w:szCs w:val="28"/>
        </w:rPr>
        <w:t>The Commissioner must also establish that irreparable harm w</w:t>
      </w:r>
      <w:r w:rsidR="0006524B">
        <w:rPr>
          <w:rFonts w:ascii="Times New Roman" w:hAnsi="Times New Roman" w:cs="Times New Roman"/>
          <w:sz w:val="28"/>
          <w:szCs w:val="28"/>
        </w:rPr>
        <w:t>ill</w:t>
      </w:r>
      <w:r w:rsidRPr="00B329A2">
        <w:rPr>
          <w:rFonts w:ascii="Times New Roman" w:hAnsi="Times New Roman" w:cs="Times New Roman"/>
          <w:sz w:val="28"/>
          <w:szCs w:val="28"/>
        </w:rPr>
        <w:t xml:space="preserve"> result if the injunction is not granted.  The Commissioner asserts that the fact that the public is b</w:t>
      </w:r>
      <w:r>
        <w:rPr>
          <w:rFonts w:ascii="Times New Roman" w:hAnsi="Times New Roman" w:cs="Times New Roman"/>
          <w:sz w:val="28"/>
          <w:szCs w:val="28"/>
        </w:rPr>
        <w:t>locked from accessing the road and that DECC officials cannot carry out their duties constitutes irreparable harm</w:t>
      </w:r>
      <w:r w:rsidR="00BB0B4F">
        <w:rPr>
          <w:rFonts w:ascii="Times New Roman" w:hAnsi="Times New Roman" w:cs="Times New Roman"/>
          <w:sz w:val="28"/>
          <w:szCs w:val="28"/>
        </w:rPr>
        <w:t xml:space="preserve">.  They also point to the fact that at least one leaseholder, Stephen Herrett, has had his access to his property blocked and that </w:t>
      </w:r>
      <w:r w:rsidR="00BB0B4F">
        <w:rPr>
          <w:rFonts w:ascii="Times New Roman" w:hAnsi="Times New Roman" w:cs="Times New Roman"/>
          <w:sz w:val="28"/>
          <w:szCs w:val="28"/>
        </w:rPr>
        <w:lastRenderedPageBreak/>
        <w:t xml:space="preserve">deprivation cannot properly be compensated for in damages should the Commissioner ultimately be successful.  </w:t>
      </w:r>
    </w:p>
    <w:p w14:paraId="209B9A23" w14:textId="30699031" w:rsidR="008769D8" w:rsidRDefault="00BB0B4F" w:rsidP="007E4A7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I agree with the Commissioner’s submissions on both issues.  The evidence before the Court is that there are serious land management issues in the Area which DECC is attempting to address</w:t>
      </w:r>
      <w:r w:rsidR="008769D8">
        <w:rPr>
          <w:rFonts w:ascii="Times New Roman" w:hAnsi="Times New Roman" w:cs="Times New Roman"/>
          <w:sz w:val="28"/>
          <w:szCs w:val="28"/>
        </w:rPr>
        <w:t xml:space="preserve">.  DECC </w:t>
      </w:r>
      <w:r>
        <w:rPr>
          <w:rFonts w:ascii="Times New Roman" w:hAnsi="Times New Roman" w:cs="Times New Roman"/>
          <w:sz w:val="28"/>
          <w:szCs w:val="28"/>
        </w:rPr>
        <w:t>has, in on</w:t>
      </w:r>
      <w:r w:rsidR="008769D8">
        <w:rPr>
          <w:rFonts w:ascii="Times New Roman" w:hAnsi="Times New Roman" w:cs="Times New Roman"/>
          <w:sz w:val="28"/>
          <w:szCs w:val="28"/>
        </w:rPr>
        <w:t xml:space="preserve">e </w:t>
      </w:r>
      <w:r>
        <w:rPr>
          <w:rFonts w:ascii="Times New Roman" w:hAnsi="Times New Roman" w:cs="Times New Roman"/>
          <w:sz w:val="28"/>
          <w:szCs w:val="28"/>
        </w:rPr>
        <w:t>case involving the Area, obtained court orders</w:t>
      </w:r>
      <w:r w:rsidR="008769D8">
        <w:rPr>
          <w:rFonts w:ascii="Times New Roman" w:hAnsi="Times New Roman" w:cs="Times New Roman"/>
          <w:sz w:val="28"/>
          <w:szCs w:val="28"/>
        </w:rPr>
        <w:t xml:space="preserve"> in relation to an individual trespassing in the Area</w:t>
      </w:r>
      <w:r w:rsidR="00011810">
        <w:rPr>
          <w:rFonts w:ascii="Times New Roman" w:hAnsi="Times New Roman" w:cs="Times New Roman"/>
          <w:sz w:val="28"/>
          <w:szCs w:val="28"/>
        </w:rPr>
        <w:t xml:space="preserve">:  </w:t>
      </w:r>
      <w:r w:rsidR="00011810" w:rsidRPr="00011810">
        <w:rPr>
          <w:rFonts w:ascii="Times New Roman" w:hAnsi="Times New Roman" w:cs="Times New Roman"/>
          <w:i/>
          <w:iCs/>
          <w:sz w:val="28"/>
          <w:szCs w:val="28"/>
        </w:rPr>
        <w:t>Rogers v Hoven</w:t>
      </w:r>
      <w:r w:rsidR="00011810">
        <w:rPr>
          <w:rFonts w:ascii="Times New Roman" w:hAnsi="Times New Roman" w:cs="Times New Roman"/>
          <w:sz w:val="28"/>
          <w:szCs w:val="28"/>
        </w:rPr>
        <w:t xml:space="preserve">. </w:t>
      </w:r>
      <w:r w:rsidR="008769D8">
        <w:rPr>
          <w:rFonts w:ascii="Times New Roman" w:hAnsi="Times New Roman" w:cs="Times New Roman"/>
          <w:sz w:val="28"/>
          <w:szCs w:val="28"/>
        </w:rPr>
        <w:t xml:space="preserve"> </w:t>
      </w:r>
      <w:r>
        <w:rPr>
          <w:rFonts w:ascii="Times New Roman" w:hAnsi="Times New Roman" w:cs="Times New Roman"/>
          <w:sz w:val="28"/>
          <w:szCs w:val="28"/>
        </w:rPr>
        <w:t xml:space="preserve">Ms. Rogers states that she was prevented from serving </w:t>
      </w:r>
      <w:r w:rsidR="00011810">
        <w:rPr>
          <w:rFonts w:ascii="Times New Roman" w:hAnsi="Times New Roman" w:cs="Times New Roman"/>
          <w:sz w:val="28"/>
          <w:szCs w:val="28"/>
        </w:rPr>
        <w:t xml:space="preserve">a </w:t>
      </w:r>
      <w:r w:rsidR="008769D8">
        <w:rPr>
          <w:rFonts w:ascii="Times New Roman" w:hAnsi="Times New Roman" w:cs="Times New Roman"/>
          <w:sz w:val="28"/>
          <w:szCs w:val="28"/>
        </w:rPr>
        <w:t>court order obtain</w:t>
      </w:r>
      <w:r w:rsidR="004E1BDC">
        <w:rPr>
          <w:rFonts w:ascii="Times New Roman" w:hAnsi="Times New Roman" w:cs="Times New Roman"/>
          <w:sz w:val="28"/>
          <w:szCs w:val="28"/>
        </w:rPr>
        <w:t>ed</w:t>
      </w:r>
      <w:r w:rsidR="008769D8">
        <w:rPr>
          <w:rFonts w:ascii="Times New Roman" w:hAnsi="Times New Roman" w:cs="Times New Roman"/>
          <w:sz w:val="28"/>
          <w:szCs w:val="28"/>
        </w:rPr>
        <w:t xml:space="preserve"> in that case </w:t>
      </w:r>
      <w:r w:rsidR="00427562">
        <w:rPr>
          <w:rFonts w:ascii="Times New Roman" w:hAnsi="Times New Roman" w:cs="Times New Roman"/>
          <w:sz w:val="28"/>
          <w:szCs w:val="28"/>
        </w:rPr>
        <w:t>because of</w:t>
      </w:r>
      <w:r w:rsidR="008769D8">
        <w:rPr>
          <w:rFonts w:ascii="Times New Roman" w:hAnsi="Times New Roman" w:cs="Times New Roman"/>
          <w:sz w:val="28"/>
          <w:szCs w:val="28"/>
        </w:rPr>
        <w:t xml:space="preserve"> an obstruction on the Main Access Road.  She also states that on June 16, 2025, she was unable to serve another notice required as part of her duties because the Main Access Road was obstructed.  These two examples, relating to another individual, illustrate the challenges posed in managing the land </w:t>
      </w:r>
      <w:r w:rsidR="004E1BDC">
        <w:rPr>
          <w:rFonts w:ascii="Times New Roman" w:hAnsi="Times New Roman" w:cs="Times New Roman"/>
          <w:sz w:val="28"/>
          <w:szCs w:val="28"/>
        </w:rPr>
        <w:t>use in</w:t>
      </w:r>
      <w:r w:rsidR="008769D8">
        <w:rPr>
          <w:rFonts w:ascii="Times New Roman" w:hAnsi="Times New Roman" w:cs="Times New Roman"/>
          <w:sz w:val="28"/>
          <w:szCs w:val="28"/>
        </w:rPr>
        <w:t xml:space="preserve"> the Area </w:t>
      </w:r>
      <w:proofErr w:type="gramStart"/>
      <w:r w:rsidR="008769D8">
        <w:rPr>
          <w:rFonts w:ascii="Times New Roman" w:hAnsi="Times New Roman" w:cs="Times New Roman"/>
          <w:sz w:val="28"/>
          <w:szCs w:val="28"/>
        </w:rPr>
        <w:t>as a result of</w:t>
      </w:r>
      <w:proofErr w:type="gramEnd"/>
      <w:r w:rsidR="008769D8">
        <w:rPr>
          <w:rFonts w:ascii="Times New Roman" w:hAnsi="Times New Roman" w:cs="Times New Roman"/>
          <w:sz w:val="28"/>
          <w:szCs w:val="28"/>
        </w:rPr>
        <w:t xml:space="preserve"> what appear to be deliberate obstructions.  </w:t>
      </w:r>
    </w:p>
    <w:p w14:paraId="39B1D80E" w14:textId="79E35D1C" w:rsidR="008769D8" w:rsidRDefault="008769D8" w:rsidP="007E4A7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Indeed, Ms. Rogers was prevented from attempting to serve court documents personally on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in relation to this matter as the </w:t>
      </w:r>
      <w:r w:rsidR="004E1BDC">
        <w:rPr>
          <w:rFonts w:ascii="Times New Roman" w:hAnsi="Times New Roman" w:cs="Times New Roman"/>
          <w:sz w:val="28"/>
          <w:szCs w:val="28"/>
        </w:rPr>
        <w:t>G</w:t>
      </w:r>
      <w:r>
        <w:rPr>
          <w:rFonts w:ascii="Times New Roman" w:hAnsi="Times New Roman" w:cs="Times New Roman"/>
          <w:sz w:val="28"/>
          <w:szCs w:val="28"/>
        </w:rPr>
        <w:t xml:space="preserve">ate prevented her from accessing Mr. </w:t>
      </w:r>
      <w:proofErr w:type="spellStart"/>
      <w:r>
        <w:rPr>
          <w:rFonts w:ascii="Times New Roman" w:hAnsi="Times New Roman" w:cs="Times New Roman"/>
          <w:sz w:val="28"/>
          <w:szCs w:val="28"/>
        </w:rPr>
        <w:t>Leussink’s</w:t>
      </w:r>
      <w:proofErr w:type="spellEnd"/>
      <w:r>
        <w:rPr>
          <w:rFonts w:ascii="Times New Roman" w:hAnsi="Times New Roman" w:cs="Times New Roman"/>
          <w:sz w:val="28"/>
          <w:szCs w:val="28"/>
        </w:rPr>
        <w:t xml:space="preserve"> residence.  This again illustrates the challenges posed by the current situation and highlights the damage that will occur if the situation is not remedied. </w:t>
      </w:r>
    </w:p>
    <w:p w14:paraId="379E8742" w14:textId="07315F92" w:rsidR="008769D8" w:rsidRDefault="008769D8" w:rsidP="007E4A7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This Court has held that an inability to plan for </w:t>
      </w:r>
      <w:r w:rsidR="00EF093C">
        <w:rPr>
          <w:rFonts w:ascii="Times New Roman" w:hAnsi="Times New Roman" w:cs="Times New Roman"/>
          <w:sz w:val="28"/>
          <w:szCs w:val="28"/>
        </w:rPr>
        <w:t xml:space="preserve">future use of land can constitute irreparable harm.  See </w:t>
      </w:r>
      <w:r w:rsidR="00EF093C" w:rsidRPr="004E3941">
        <w:rPr>
          <w:rFonts w:ascii="Times New Roman" w:hAnsi="Times New Roman" w:cs="Times New Roman"/>
          <w:i/>
          <w:iCs/>
          <w:sz w:val="28"/>
          <w:szCs w:val="28"/>
        </w:rPr>
        <w:t>Northwest Terr</w:t>
      </w:r>
      <w:r w:rsidR="004E3941" w:rsidRPr="004E3941">
        <w:rPr>
          <w:rFonts w:ascii="Times New Roman" w:hAnsi="Times New Roman" w:cs="Times New Roman"/>
          <w:i/>
          <w:iCs/>
          <w:sz w:val="28"/>
          <w:szCs w:val="28"/>
        </w:rPr>
        <w:t>itories (Commissioner) v Sibbeston</w:t>
      </w:r>
      <w:r w:rsidR="004E3941">
        <w:rPr>
          <w:rFonts w:ascii="Times New Roman" w:hAnsi="Times New Roman" w:cs="Times New Roman"/>
          <w:sz w:val="28"/>
          <w:szCs w:val="28"/>
        </w:rPr>
        <w:t xml:space="preserve">, 2017 NWTSC 85.  </w:t>
      </w:r>
    </w:p>
    <w:p w14:paraId="1F6CDE21" w14:textId="5CBCA4B3" w:rsidR="00F46F16" w:rsidRDefault="004E3941" w:rsidP="00F46F1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submitted that irreparable harm has not been established, noting that the </w:t>
      </w:r>
      <w:r w:rsidR="00427562">
        <w:rPr>
          <w:rFonts w:ascii="Times New Roman" w:hAnsi="Times New Roman" w:cs="Times New Roman"/>
          <w:sz w:val="28"/>
          <w:szCs w:val="28"/>
        </w:rPr>
        <w:t>G</w:t>
      </w:r>
      <w:r>
        <w:rPr>
          <w:rFonts w:ascii="Times New Roman" w:hAnsi="Times New Roman" w:cs="Times New Roman"/>
          <w:sz w:val="28"/>
          <w:szCs w:val="28"/>
        </w:rPr>
        <w:t xml:space="preserve">ate is not generally closed and on those rare occasions where it might be closed for reasons of security, that he and others are available to open the </w:t>
      </w:r>
      <w:r w:rsidR="00427562">
        <w:rPr>
          <w:rFonts w:ascii="Times New Roman" w:hAnsi="Times New Roman" w:cs="Times New Roman"/>
          <w:sz w:val="28"/>
          <w:szCs w:val="28"/>
        </w:rPr>
        <w:t>G</w:t>
      </w:r>
      <w:r>
        <w:rPr>
          <w:rFonts w:ascii="Times New Roman" w:hAnsi="Times New Roman" w:cs="Times New Roman"/>
          <w:sz w:val="28"/>
          <w:szCs w:val="28"/>
        </w:rPr>
        <w:t xml:space="preserve">ate to allow access. </w:t>
      </w:r>
      <w:r w:rsidR="004E1BDC">
        <w:rPr>
          <w:rFonts w:ascii="Times New Roman" w:hAnsi="Times New Roman" w:cs="Times New Roman"/>
          <w:sz w:val="28"/>
          <w:szCs w:val="28"/>
        </w:rPr>
        <w:t xml:space="preserve"> He minimized the closing of the Gate, suggesting in submissions that it has only happened once</w:t>
      </w:r>
      <w:r w:rsidR="00F46F16">
        <w:rPr>
          <w:rFonts w:ascii="Times New Roman" w:hAnsi="Times New Roman" w:cs="Times New Roman"/>
          <w:sz w:val="28"/>
          <w:szCs w:val="28"/>
        </w:rPr>
        <w:t xml:space="preserve">, on August </w:t>
      </w:r>
      <w:r w:rsidR="00427562">
        <w:rPr>
          <w:rFonts w:ascii="Times New Roman" w:hAnsi="Times New Roman" w:cs="Times New Roman"/>
          <w:sz w:val="28"/>
          <w:szCs w:val="28"/>
        </w:rPr>
        <w:t xml:space="preserve">1, 2025. </w:t>
      </w:r>
    </w:p>
    <w:p w14:paraId="3905E88C" w14:textId="6DB021E1" w:rsidR="00011810" w:rsidRDefault="00F46F16" w:rsidP="00F46F1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I reject the assertion that the Gate has only been closed once.  The evidence establishes that the Gate was closed on July 25</w:t>
      </w:r>
      <w:r w:rsidRPr="00F46F16">
        <w:rPr>
          <w:rFonts w:ascii="Times New Roman" w:hAnsi="Times New Roman" w:cs="Times New Roman"/>
          <w:sz w:val="28"/>
          <w:szCs w:val="28"/>
          <w:vertAlign w:val="superscript"/>
        </w:rPr>
        <w:t>th</w:t>
      </w:r>
      <w:r>
        <w:rPr>
          <w:rFonts w:ascii="Times New Roman" w:hAnsi="Times New Roman" w:cs="Times New Roman"/>
          <w:sz w:val="28"/>
          <w:szCs w:val="28"/>
        </w:rPr>
        <w:t xml:space="preserve"> and August 1</w:t>
      </w:r>
      <w:r w:rsidRPr="00F46F16">
        <w:rPr>
          <w:rFonts w:ascii="Times New Roman" w:hAnsi="Times New Roman" w:cs="Times New Roman"/>
          <w:sz w:val="28"/>
          <w:szCs w:val="28"/>
          <w:vertAlign w:val="superscript"/>
        </w:rPr>
        <w:t>st</w:t>
      </w:r>
      <w:r>
        <w:rPr>
          <w:rFonts w:ascii="Times New Roman" w:hAnsi="Times New Roman" w:cs="Times New Roman"/>
          <w:sz w:val="28"/>
          <w:szCs w:val="28"/>
        </w:rPr>
        <w:t>.  It may have been closed on other days</w:t>
      </w:r>
      <w:r w:rsidR="00427562">
        <w:rPr>
          <w:rFonts w:ascii="Times New Roman" w:hAnsi="Times New Roman" w:cs="Times New Roman"/>
          <w:sz w:val="28"/>
          <w:szCs w:val="28"/>
        </w:rPr>
        <w:t xml:space="preserve"> but due to the remoteness of the Area, I do </w:t>
      </w:r>
      <w:r w:rsidR="001E465D">
        <w:rPr>
          <w:rFonts w:ascii="Times New Roman" w:hAnsi="Times New Roman" w:cs="Times New Roman"/>
          <w:sz w:val="28"/>
          <w:szCs w:val="28"/>
        </w:rPr>
        <w:t>not have</w:t>
      </w:r>
      <w:r w:rsidR="00011810">
        <w:rPr>
          <w:rFonts w:ascii="Times New Roman" w:hAnsi="Times New Roman" w:cs="Times New Roman"/>
          <w:sz w:val="28"/>
          <w:szCs w:val="28"/>
        </w:rPr>
        <w:t xml:space="preserve"> evidence relating to other days. </w:t>
      </w:r>
    </w:p>
    <w:p w14:paraId="113C7D9B" w14:textId="77777777" w:rsidR="00011810" w:rsidRDefault="00F46F16" w:rsidP="00F46F1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 have evidence from residents in surrounding communities that the Gate makes them feel uncomfortable and unable to access their traditional hunting and fishing lands.  </w:t>
      </w:r>
    </w:p>
    <w:p w14:paraId="3F7816D7" w14:textId="77777777" w:rsidR="00011810" w:rsidRDefault="00F46F16" w:rsidP="00F46F1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I have evidence from Mr. Herrett that he feels it is unsafe for him to access his property.</w:t>
      </w:r>
      <w:r w:rsidR="00B54BD5">
        <w:rPr>
          <w:rFonts w:ascii="Times New Roman" w:hAnsi="Times New Roman" w:cs="Times New Roman"/>
          <w:sz w:val="28"/>
          <w:szCs w:val="28"/>
        </w:rPr>
        <w:t xml:space="preserve"> </w:t>
      </w:r>
      <w:r>
        <w:rPr>
          <w:rFonts w:ascii="Times New Roman" w:hAnsi="Times New Roman" w:cs="Times New Roman"/>
          <w:sz w:val="28"/>
          <w:szCs w:val="28"/>
        </w:rPr>
        <w:t xml:space="preserve"> Prior obstructions, such as the snow berm, have had a significant impact on Mr. Herrett’s ability to use and enjoy his property. </w:t>
      </w:r>
    </w:p>
    <w:p w14:paraId="682C079F" w14:textId="77777777" w:rsidR="00011810" w:rsidRDefault="00F46F16" w:rsidP="00F46F1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I have evidence that DECC employees are being prevented from carrying out their statutory duties.  </w:t>
      </w:r>
    </w:p>
    <w:p w14:paraId="04719FA1" w14:textId="113638C1" w:rsidR="004E3941" w:rsidRPr="00F46F16" w:rsidRDefault="00F46F16" w:rsidP="00F46F1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All of this constitutes harm that cannot be remedied through an award of damages</w:t>
      </w:r>
      <w:r w:rsidR="004E3941" w:rsidRPr="00F46F16">
        <w:rPr>
          <w:rFonts w:ascii="Times New Roman" w:hAnsi="Times New Roman" w:cs="Times New Roman"/>
          <w:sz w:val="28"/>
          <w:szCs w:val="28"/>
        </w:rPr>
        <w:t xml:space="preserve">.  </w:t>
      </w:r>
    </w:p>
    <w:p w14:paraId="03E8CD73" w14:textId="225BE8BD" w:rsidR="008769D8" w:rsidRDefault="008769D8" w:rsidP="007E4A7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I find that</w:t>
      </w:r>
      <w:r w:rsidR="004E3941">
        <w:rPr>
          <w:rFonts w:ascii="Times New Roman" w:hAnsi="Times New Roman" w:cs="Times New Roman"/>
          <w:sz w:val="28"/>
          <w:szCs w:val="28"/>
        </w:rPr>
        <w:t xml:space="preserve"> the Commissioner has established that </w:t>
      </w:r>
      <w:r>
        <w:rPr>
          <w:rFonts w:ascii="Times New Roman" w:hAnsi="Times New Roman" w:cs="Times New Roman"/>
          <w:sz w:val="28"/>
          <w:szCs w:val="28"/>
        </w:rPr>
        <w:t xml:space="preserve">irreparable harm </w:t>
      </w:r>
      <w:r w:rsidR="004E3941">
        <w:rPr>
          <w:rFonts w:ascii="Times New Roman" w:hAnsi="Times New Roman" w:cs="Times New Roman"/>
          <w:sz w:val="28"/>
          <w:szCs w:val="28"/>
        </w:rPr>
        <w:t xml:space="preserve">will occur if the injunction is not granted. </w:t>
      </w:r>
    </w:p>
    <w:p w14:paraId="2A4AC82A" w14:textId="22F6D71F" w:rsidR="00F46F16" w:rsidRPr="00B54BD5" w:rsidRDefault="00F46F16" w:rsidP="00F46F16">
      <w:pPr>
        <w:pStyle w:val="ListParagraph"/>
        <w:spacing w:after="240" w:line="240" w:lineRule="auto"/>
        <w:ind w:left="0"/>
        <w:contextualSpacing w:val="0"/>
        <w:jc w:val="both"/>
        <w:rPr>
          <w:rFonts w:ascii="Times New Roman" w:hAnsi="Times New Roman" w:cs="Times New Roman"/>
          <w:b/>
          <w:bCs/>
          <w:i/>
          <w:iCs/>
          <w:sz w:val="28"/>
          <w:szCs w:val="28"/>
        </w:rPr>
      </w:pPr>
      <w:r w:rsidRPr="00B54BD5">
        <w:rPr>
          <w:rFonts w:ascii="Times New Roman" w:hAnsi="Times New Roman" w:cs="Times New Roman"/>
          <w:b/>
          <w:bCs/>
          <w:i/>
          <w:iCs/>
          <w:sz w:val="28"/>
          <w:szCs w:val="28"/>
        </w:rPr>
        <w:t>Balance of Convenience</w:t>
      </w:r>
    </w:p>
    <w:p w14:paraId="64C567A8" w14:textId="07035745" w:rsidR="00BB0B4F" w:rsidRDefault="008769D8" w:rsidP="007E4A7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third branch of the </w:t>
      </w:r>
      <w:r w:rsidRPr="00F46F16">
        <w:rPr>
          <w:rFonts w:ascii="Times New Roman" w:hAnsi="Times New Roman" w:cs="Times New Roman"/>
          <w:i/>
          <w:iCs/>
          <w:sz w:val="28"/>
          <w:szCs w:val="28"/>
        </w:rPr>
        <w:t>RJR</w:t>
      </w:r>
      <w:r>
        <w:rPr>
          <w:rFonts w:ascii="Times New Roman" w:hAnsi="Times New Roman" w:cs="Times New Roman"/>
          <w:sz w:val="28"/>
          <w:szCs w:val="28"/>
        </w:rPr>
        <w:t xml:space="preserve"> test is that the Commissioner must establish that the balance of convenience </w:t>
      </w:r>
      <w:r w:rsidR="0092416F">
        <w:rPr>
          <w:rFonts w:ascii="Times New Roman" w:hAnsi="Times New Roman" w:cs="Times New Roman"/>
          <w:sz w:val="28"/>
          <w:szCs w:val="28"/>
        </w:rPr>
        <w:t xml:space="preserve">supports the granting of the injunction.  </w:t>
      </w:r>
      <w:r w:rsidR="00F46F16">
        <w:rPr>
          <w:rFonts w:ascii="Times New Roman" w:hAnsi="Times New Roman" w:cs="Times New Roman"/>
          <w:sz w:val="28"/>
          <w:szCs w:val="28"/>
        </w:rPr>
        <w:t xml:space="preserve">The question I must ask is whether </w:t>
      </w:r>
      <w:r w:rsidR="0092416F">
        <w:rPr>
          <w:rFonts w:ascii="Times New Roman" w:hAnsi="Times New Roman" w:cs="Times New Roman"/>
          <w:sz w:val="28"/>
          <w:szCs w:val="28"/>
        </w:rPr>
        <w:t xml:space="preserve">the Plaintiff </w:t>
      </w:r>
      <w:r w:rsidR="00F46F16">
        <w:rPr>
          <w:rFonts w:ascii="Times New Roman" w:hAnsi="Times New Roman" w:cs="Times New Roman"/>
          <w:sz w:val="28"/>
          <w:szCs w:val="28"/>
        </w:rPr>
        <w:t xml:space="preserve">will </w:t>
      </w:r>
      <w:r w:rsidR="0092416F">
        <w:rPr>
          <w:rFonts w:ascii="Times New Roman" w:hAnsi="Times New Roman" w:cs="Times New Roman"/>
          <w:sz w:val="28"/>
          <w:szCs w:val="28"/>
        </w:rPr>
        <w:t>be more harmed if the injunction is not granted than the Defendants will be if the injunction is granted</w:t>
      </w:r>
      <w:r w:rsidR="00F46F16">
        <w:rPr>
          <w:rFonts w:ascii="Times New Roman" w:hAnsi="Times New Roman" w:cs="Times New Roman"/>
          <w:sz w:val="28"/>
          <w:szCs w:val="28"/>
        </w:rPr>
        <w:t>?</w:t>
      </w:r>
      <w:r w:rsidR="0092416F">
        <w:rPr>
          <w:rFonts w:ascii="Times New Roman" w:hAnsi="Times New Roman" w:cs="Times New Roman"/>
          <w:sz w:val="28"/>
          <w:szCs w:val="28"/>
        </w:rPr>
        <w:t xml:space="preserve">  </w:t>
      </w:r>
    </w:p>
    <w:p w14:paraId="11D7CCF0" w14:textId="71A9F208" w:rsidR="0092416F" w:rsidRDefault="0092416F" w:rsidP="007E4A7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This third branch requires an assessment of harm </w:t>
      </w:r>
      <w:r w:rsidR="001100EB">
        <w:rPr>
          <w:rFonts w:ascii="Times New Roman" w:hAnsi="Times New Roman" w:cs="Times New Roman"/>
          <w:sz w:val="28"/>
          <w:szCs w:val="28"/>
        </w:rPr>
        <w:t xml:space="preserve">to each </w:t>
      </w:r>
      <w:r>
        <w:rPr>
          <w:rFonts w:ascii="Times New Roman" w:hAnsi="Times New Roman" w:cs="Times New Roman"/>
          <w:sz w:val="28"/>
          <w:szCs w:val="28"/>
        </w:rPr>
        <w:t>based on the evidence before the Court.  The Commissioner has established on</w:t>
      </w:r>
      <w:r w:rsidR="00011810">
        <w:rPr>
          <w:rFonts w:ascii="Times New Roman" w:hAnsi="Times New Roman" w:cs="Times New Roman"/>
          <w:sz w:val="28"/>
          <w:szCs w:val="28"/>
        </w:rPr>
        <w:t>-</w:t>
      </w:r>
      <w:r>
        <w:rPr>
          <w:rFonts w:ascii="Times New Roman" w:hAnsi="Times New Roman" w:cs="Times New Roman"/>
          <w:sz w:val="28"/>
          <w:szCs w:val="28"/>
        </w:rPr>
        <w:t xml:space="preserve">going harm to its ability to manage the Area and carry out its statutory duties.  They have established past harm, and the potential for future harm, to one </w:t>
      </w:r>
      <w:r w:rsidR="003768FA">
        <w:rPr>
          <w:rFonts w:ascii="Times New Roman" w:hAnsi="Times New Roman" w:cs="Times New Roman"/>
          <w:sz w:val="28"/>
          <w:szCs w:val="28"/>
        </w:rPr>
        <w:t>leaseholder</w:t>
      </w:r>
      <w:r>
        <w:rPr>
          <w:rFonts w:ascii="Times New Roman" w:hAnsi="Times New Roman" w:cs="Times New Roman"/>
          <w:sz w:val="28"/>
          <w:szCs w:val="28"/>
        </w:rPr>
        <w:t>, Mr. Herr</w:t>
      </w:r>
      <w:r w:rsidR="00C623F4">
        <w:rPr>
          <w:rFonts w:ascii="Times New Roman" w:hAnsi="Times New Roman" w:cs="Times New Roman"/>
          <w:sz w:val="28"/>
          <w:szCs w:val="28"/>
        </w:rPr>
        <w:t>et</w:t>
      </w:r>
      <w:r>
        <w:rPr>
          <w:rFonts w:ascii="Times New Roman" w:hAnsi="Times New Roman" w:cs="Times New Roman"/>
          <w:sz w:val="28"/>
          <w:szCs w:val="28"/>
        </w:rPr>
        <w:t xml:space="preserve">t.  Lastly, they have established a harm to the Indigenous people in the area </w:t>
      </w:r>
      <w:r w:rsidR="00C623F4">
        <w:rPr>
          <w:rFonts w:ascii="Times New Roman" w:hAnsi="Times New Roman" w:cs="Times New Roman"/>
          <w:sz w:val="28"/>
          <w:szCs w:val="28"/>
        </w:rPr>
        <w:t xml:space="preserve">who have historically used the Area.  </w:t>
      </w:r>
    </w:p>
    <w:p w14:paraId="65FB52D5" w14:textId="35179CCF" w:rsidR="00BB0B4F" w:rsidRDefault="00C623F4" w:rsidP="007E4A7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In contrast,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has not filed any evidence supporting that harm will ensue to him or others if an injunction preventing </w:t>
      </w:r>
      <w:r w:rsidR="001100EB">
        <w:rPr>
          <w:rFonts w:ascii="Times New Roman" w:hAnsi="Times New Roman" w:cs="Times New Roman"/>
          <w:sz w:val="28"/>
          <w:szCs w:val="28"/>
        </w:rPr>
        <w:t xml:space="preserve">obstructions on </w:t>
      </w:r>
      <w:r>
        <w:rPr>
          <w:rFonts w:ascii="Times New Roman" w:hAnsi="Times New Roman" w:cs="Times New Roman"/>
          <w:sz w:val="28"/>
          <w:szCs w:val="28"/>
        </w:rPr>
        <w:t xml:space="preserve">the Main Access Road and Herrett Road is granted.  He referenced security concerns in his email correspondence to DECC and in his </w:t>
      </w:r>
      <w:r w:rsidR="001100EB">
        <w:rPr>
          <w:rFonts w:ascii="Times New Roman" w:hAnsi="Times New Roman" w:cs="Times New Roman"/>
          <w:sz w:val="28"/>
          <w:szCs w:val="28"/>
        </w:rPr>
        <w:t>submissions,</w:t>
      </w:r>
      <w:r>
        <w:rPr>
          <w:rFonts w:ascii="Times New Roman" w:hAnsi="Times New Roman" w:cs="Times New Roman"/>
          <w:sz w:val="28"/>
          <w:szCs w:val="28"/>
        </w:rPr>
        <w:t xml:space="preserve"> but his concerns were general in nature and spoke more to the tension that has developed </w:t>
      </w:r>
      <w:proofErr w:type="gramStart"/>
      <w:r>
        <w:rPr>
          <w:rFonts w:ascii="Times New Roman" w:hAnsi="Times New Roman" w:cs="Times New Roman"/>
          <w:sz w:val="28"/>
          <w:szCs w:val="28"/>
        </w:rPr>
        <w:t>as a result of</w:t>
      </w:r>
      <w:proofErr w:type="gramEnd"/>
      <w:r>
        <w:rPr>
          <w:rFonts w:ascii="Times New Roman" w:hAnsi="Times New Roman" w:cs="Times New Roman"/>
          <w:sz w:val="28"/>
          <w:szCs w:val="28"/>
        </w:rPr>
        <w:t xml:space="preserve"> what appears to be an adversarial relationship between residents of Lindberg Landing and their neighbours.</w:t>
      </w:r>
      <w:r w:rsidR="00B54BD5">
        <w:rPr>
          <w:rFonts w:ascii="Times New Roman" w:hAnsi="Times New Roman" w:cs="Times New Roman"/>
          <w:sz w:val="28"/>
          <w:szCs w:val="28"/>
        </w:rPr>
        <w:t xml:space="preserve"> </w:t>
      </w:r>
      <w:r>
        <w:rPr>
          <w:rFonts w:ascii="Times New Roman" w:hAnsi="Times New Roman" w:cs="Times New Roman"/>
          <w:sz w:val="28"/>
          <w:szCs w:val="28"/>
        </w:rPr>
        <w:t xml:space="preserve"> It may well be that there is now an adversarial relationship which has developed</w:t>
      </w:r>
      <w:r w:rsidR="001100EB">
        <w:rPr>
          <w:rFonts w:ascii="Times New Roman" w:hAnsi="Times New Roman" w:cs="Times New Roman"/>
          <w:sz w:val="28"/>
          <w:szCs w:val="28"/>
        </w:rPr>
        <w:t xml:space="preserve"> between Mr. </w:t>
      </w:r>
      <w:proofErr w:type="spellStart"/>
      <w:r w:rsidR="001100EB">
        <w:rPr>
          <w:rFonts w:ascii="Times New Roman" w:hAnsi="Times New Roman" w:cs="Times New Roman"/>
          <w:sz w:val="28"/>
          <w:szCs w:val="28"/>
        </w:rPr>
        <w:t>Leussink</w:t>
      </w:r>
      <w:proofErr w:type="spellEnd"/>
      <w:r w:rsidR="001100EB">
        <w:rPr>
          <w:rFonts w:ascii="Times New Roman" w:hAnsi="Times New Roman" w:cs="Times New Roman"/>
          <w:sz w:val="28"/>
          <w:szCs w:val="28"/>
        </w:rPr>
        <w:t xml:space="preserve"> and residents in surrounding communities</w:t>
      </w:r>
      <w:r>
        <w:rPr>
          <w:rFonts w:ascii="Times New Roman" w:hAnsi="Times New Roman" w:cs="Times New Roman"/>
          <w:sz w:val="28"/>
          <w:szCs w:val="28"/>
        </w:rPr>
        <w:t xml:space="preserve">, but that does not justify the self-help </w:t>
      </w:r>
      <w:r w:rsidR="001100EB">
        <w:rPr>
          <w:rFonts w:ascii="Times New Roman" w:hAnsi="Times New Roman" w:cs="Times New Roman"/>
          <w:sz w:val="28"/>
          <w:szCs w:val="28"/>
        </w:rPr>
        <w:t xml:space="preserve">mechanism </w:t>
      </w:r>
      <w:r>
        <w:rPr>
          <w:rFonts w:ascii="Times New Roman" w:hAnsi="Times New Roman" w:cs="Times New Roman"/>
          <w:sz w:val="28"/>
          <w:szCs w:val="28"/>
        </w:rPr>
        <w:t>of blocking others from the Area.</w:t>
      </w:r>
      <w:r w:rsidR="0089108C">
        <w:rPr>
          <w:rFonts w:ascii="Times New Roman" w:hAnsi="Times New Roman" w:cs="Times New Roman"/>
          <w:sz w:val="28"/>
          <w:szCs w:val="28"/>
        </w:rPr>
        <w:t xml:space="preserve"> </w:t>
      </w:r>
      <w:r>
        <w:rPr>
          <w:rFonts w:ascii="Times New Roman" w:hAnsi="Times New Roman" w:cs="Times New Roman"/>
          <w:sz w:val="28"/>
          <w:szCs w:val="28"/>
        </w:rPr>
        <w:t xml:space="preserve"> Indeed, </w:t>
      </w:r>
      <w:r w:rsidR="00B325C8">
        <w:rPr>
          <w:rFonts w:ascii="Times New Roman" w:hAnsi="Times New Roman" w:cs="Times New Roman"/>
          <w:sz w:val="28"/>
          <w:szCs w:val="28"/>
        </w:rPr>
        <w:t>those self-help actions may</w:t>
      </w:r>
      <w:r>
        <w:rPr>
          <w:rFonts w:ascii="Times New Roman" w:hAnsi="Times New Roman" w:cs="Times New Roman"/>
          <w:sz w:val="28"/>
          <w:szCs w:val="28"/>
        </w:rPr>
        <w:t xml:space="preserve"> have no doubt contributed to the current adversarial relationship.  </w:t>
      </w:r>
      <w:r w:rsidR="00B325C8">
        <w:rPr>
          <w:rFonts w:ascii="Times New Roman" w:hAnsi="Times New Roman" w:cs="Times New Roman"/>
          <w:sz w:val="28"/>
          <w:szCs w:val="28"/>
        </w:rPr>
        <w:t xml:space="preserve">Notwithstanding Mr. </w:t>
      </w:r>
      <w:proofErr w:type="spellStart"/>
      <w:r w:rsidR="00B325C8">
        <w:rPr>
          <w:rFonts w:ascii="Times New Roman" w:hAnsi="Times New Roman" w:cs="Times New Roman"/>
          <w:sz w:val="28"/>
          <w:szCs w:val="28"/>
        </w:rPr>
        <w:t>Leussink’s</w:t>
      </w:r>
      <w:proofErr w:type="spellEnd"/>
      <w:r w:rsidR="00B325C8">
        <w:rPr>
          <w:rFonts w:ascii="Times New Roman" w:hAnsi="Times New Roman" w:cs="Times New Roman"/>
          <w:sz w:val="28"/>
          <w:szCs w:val="28"/>
        </w:rPr>
        <w:t xml:space="preserve"> concerns expressed in his oral submissions, i</w:t>
      </w:r>
      <w:r w:rsidR="00B325C8" w:rsidRPr="00B325C8">
        <w:rPr>
          <w:rFonts w:ascii="Times New Roman" w:hAnsi="Times New Roman" w:cs="Times New Roman"/>
          <w:sz w:val="28"/>
          <w:szCs w:val="28"/>
        </w:rPr>
        <w:t xml:space="preserve">t is not up to Mr. </w:t>
      </w:r>
      <w:proofErr w:type="spellStart"/>
      <w:r w:rsidR="00B325C8" w:rsidRPr="00B325C8">
        <w:rPr>
          <w:rFonts w:ascii="Times New Roman" w:hAnsi="Times New Roman" w:cs="Times New Roman"/>
          <w:sz w:val="28"/>
          <w:szCs w:val="28"/>
        </w:rPr>
        <w:t>Leussink</w:t>
      </w:r>
      <w:proofErr w:type="spellEnd"/>
      <w:r w:rsidR="00B325C8" w:rsidRPr="00B325C8">
        <w:rPr>
          <w:rFonts w:ascii="Times New Roman" w:hAnsi="Times New Roman" w:cs="Times New Roman"/>
          <w:sz w:val="28"/>
          <w:szCs w:val="28"/>
        </w:rPr>
        <w:t xml:space="preserve"> to say who may or may not travel on the Main Access Road.  </w:t>
      </w:r>
    </w:p>
    <w:p w14:paraId="1D4C8534" w14:textId="5BA74123" w:rsidR="00586A37" w:rsidRDefault="00586A37" w:rsidP="007E4A7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 also note that the Commissioner has indicated its willingness to abide by any damages </w:t>
      </w:r>
      <w:r w:rsidR="00011810">
        <w:rPr>
          <w:rFonts w:ascii="Times New Roman" w:hAnsi="Times New Roman" w:cs="Times New Roman"/>
          <w:sz w:val="28"/>
          <w:szCs w:val="28"/>
        </w:rPr>
        <w:t xml:space="preserve">order </w:t>
      </w:r>
      <w:r w:rsidR="00011810" w:rsidRPr="00586A37">
        <w:rPr>
          <w:rFonts w:ascii="Times New Roman" w:hAnsi="Times New Roman" w:cs="Times New Roman"/>
          <w:sz w:val="28"/>
          <w:szCs w:val="28"/>
        </w:rPr>
        <w:t>if</w:t>
      </w:r>
      <w:r w:rsidRPr="00586A37">
        <w:rPr>
          <w:rFonts w:ascii="Times New Roman" w:hAnsi="Times New Roman" w:cs="Times New Roman"/>
          <w:sz w:val="28"/>
          <w:szCs w:val="28"/>
        </w:rPr>
        <w:t xml:space="preserve"> a court finds in favor of the Defendants and finds that granting of this Order has caused damage to the Defendants for which the Commissioner is liable.</w:t>
      </w:r>
    </w:p>
    <w:p w14:paraId="5F38FEEC" w14:textId="3A6A7204" w:rsidR="00C623F4" w:rsidRDefault="00C623F4" w:rsidP="00C623F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I find that the balance of convenience favours the Commissioner and that an injunction should be granted. </w:t>
      </w:r>
    </w:p>
    <w:p w14:paraId="4309D56C" w14:textId="2DCF2A83" w:rsidR="001100EB" w:rsidRPr="00B54BD5" w:rsidRDefault="001100EB" w:rsidP="001100EB">
      <w:pPr>
        <w:pStyle w:val="ListParagraph"/>
        <w:spacing w:after="240" w:line="240" w:lineRule="auto"/>
        <w:ind w:left="0"/>
        <w:contextualSpacing w:val="0"/>
        <w:jc w:val="both"/>
        <w:rPr>
          <w:rFonts w:ascii="Times New Roman" w:hAnsi="Times New Roman" w:cs="Times New Roman"/>
          <w:b/>
          <w:bCs/>
          <w:i/>
          <w:iCs/>
          <w:sz w:val="28"/>
          <w:szCs w:val="28"/>
        </w:rPr>
      </w:pPr>
      <w:r w:rsidRPr="00B54BD5">
        <w:rPr>
          <w:rFonts w:ascii="Times New Roman" w:hAnsi="Times New Roman" w:cs="Times New Roman"/>
          <w:b/>
          <w:bCs/>
          <w:i/>
          <w:iCs/>
          <w:sz w:val="28"/>
          <w:szCs w:val="28"/>
        </w:rPr>
        <w:t>Form of Injunction</w:t>
      </w:r>
    </w:p>
    <w:p w14:paraId="62D34842" w14:textId="7112C8AE" w:rsidR="008B4C47" w:rsidRDefault="003768FA" w:rsidP="00C623F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submitted that he did not install the </w:t>
      </w:r>
      <w:r w:rsidR="00CC211B">
        <w:rPr>
          <w:rFonts w:ascii="Times New Roman" w:hAnsi="Times New Roman" w:cs="Times New Roman"/>
          <w:sz w:val="28"/>
          <w:szCs w:val="28"/>
        </w:rPr>
        <w:t>G</w:t>
      </w:r>
      <w:r>
        <w:rPr>
          <w:rFonts w:ascii="Times New Roman" w:hAnsi="Times New Roman" w:cs="Times New Roman"/>
          <w:sz w:val="28"/>
          <w:szCs w:val="28"/>
        </w:rPr>
        <w:t xml:space="preserve">ate and should not be responsible for </w:t>
      </w:r>
      <w:r w:rsidR="001100EB">
        <w:rPr>
          <w:rFonts w:ascii="Times New Roman" w:hAnsi="Times New Roman" w:cs="Times New Roman"/>
          <w:sz w:val="28"/>
          <w:szCs w:val="28"/>
        </w:rPr>
        <w:t>removing</w:t>
      </w:r>
      <w:r>
        <w:rPr>
          <w:rFonts w:ascii="Times New Roman" w:hAnsi="Times New Roman" w:cs="Times New Roman"/>
          <w:sz w:val="28"/>
          <w:szCs w:val="28"/>
        </w:rPr>
        <w:t xml:space="preserve"> the </w:t>
      </w:r>
      <w:r w:rsidR="001100EB">
        <w:rPr>
          <w:rFonts w:ascii="Times New Roman" w:hAnsi="Times New Roman" w:cs="Times New Roman"/>
          <w:sz w:val="28"/>
          <w:szCs w:val="28"/>
        </w:rPr>
        <w:t>G</w:t>
      </w:r>
      <w:r>
        <w:rPr>
          <w:rFonts w:ascii="Times New Roman" w:hAnsi="Times New Roman" w:cs="Times New Roman"/>
          <w:sz w:val="28"/>
          <w:szCs w:val="28"/>
        </w:rPr>
        <w:t>ate</w:t>
      </w:r>
      <w:r w:rsidR="001100EB">
        <w:rPr>
          <w:rFonts w:ascii="Times New Roman" w:hAnsi="Times New Roman" w:cs="Times New Roman"/>
          <w:sz w:val="28"/>
          <w:szCs w:val="28"/>
        </w:rPr>
        <w:t xml:space="preserve">. </w:t>
      </w:r>
      <w:r>
        <w:rPr>
          <w:rFonts w:ascii="Times New Roman" w:hAnsi="Times New Roman" w:cs="Times New Roman"/>
          <w:sz w:val="28"/>
          <w:szCs w:val="28"/>
        </w:rPr>
        <w:t xml:space="preserve"> I have difficulty with his submissions</w:t>
      </w:r>
      <w:r w:rsidR="001100EB">
        <w:rPr>
          <w:rFonts w:ascii="Times New Roman" w:hAnsi="Times New Roman" w:cs="Times New Roman"/>
          <w:sz w:val="28"/>
          <w:szCs w:val="28"/>
        </w:rPr>
        <w:t>.</w:t>
      </w:r>
      <w:r w:rsidR="00B54BD5">
        <w:rPr>
          <w:rFonts w:ascii="Times New Roman" w:hAnsi="Times New Roman" w:cs="Times New Roman"/>
          <w:sz w:val="28"/>
          <w:szCs w:val="28"/>
        </w:rPr>
        <w:t xml:space="preserve"> </w:t>
      </w:r>
      <w:r w:rsidR="001100EB">
        <w:rPr>
          <w:rFonts w:ascii="Times New Roman" w:hAnsi="Times New Roman" w:cs="Times New Roman"/>
          <w:sz w:val="28"/>
          <w:szCs w:val="28"/>
        </w:rPr>
        <w:t xml:space="preserve"> </w:t>
      </w:r>
      <w:r>
        <w:rPr>
          <w:rFonts w:ascii="Times New Roman" w:hAnsi="Times New Roman" w:cs="Times New Roman"/>
          <w:sz w:val="28"/>
          <w:szCs w:val="28"/>
        </w:rPr>
        <w:t xml:space="preserve">First, in </w:t>
      </w:r>
      <w:r w:rsidR="001100EB">
        <w:rPr>
          <w:rFonts w:ascii="Times New Roman" w:hAnsi="Times New Roman" w:cs="Times New Roman"/>
          <w:sz w:val="28"/>
          <w:szCs w:val="28"/>
        </w:rPr>
        <w:t xml:space="preserve">Mr. </w:t>
      </w:r>
      <w:proofErr w:type="spellStart"/>
      <w:r w:rsidR="001100EB">
        <w:rPr>
          <w:rFonts w:ascii="Times New Roman" w:hAnsi="Times New Roman" w:cs="Times New Roman"/>
          <w:sz w:val="28"/>
          <w:szCs w:val="28"/>
        </w:rPr>
        <w:t>Leussink’s</w:t>
      </w:r>
      <w:proofErr w:type="spellEnd"/>
      <w:r w:rsidR="001100EB">
        <w:rPr>
          <w:rFonts w:ascii="Times New Roman" w:hAnsi="Times New Roman" w:cs="Times New Roman"/>
          <w:sz w:val="28"/>
          <w:szCs w:val="28"/>
        </w:rPr>
        <w:t xml:space="preserve"> </w:t>
      </w:r>
      <w:r>
        <w:rPr>
          <w:rFonts w:ascii="Times New Roman" w:hAnsi="Times New Roman" w:cs="Times New Roman"/>
          <w:sz w:val="28"/>
          <w:szCs w:val="28"/>
        </w:rPr>
        <w:t xml:space="preserve">communications with DECC, </w:t>
      </w:r>
      <w:r w:rsidR="00EE7A9C">
        <w:rPr>
          <w:rFonts w:ascii="Times New Roman" w:hAnsi="Times New Roman" w:cs="Times New Roman"/>
          <w:sz w:val="28"/>
          <w:szCs w:val="28"/>
        </w:rPr>
        <w:t xml:space="preserve">while denying he installed the </w:t>
      </w:r>
      <w:r w:rsidR="001100EB">
        <w:rPr>
          <w:rFonts w:ascii="Times New Roman" w:hAnsi="Times New Roman" w:cs="Times New Roman"/>
          <w:sz w:val="28"/>
          <w:szCs w:val="28"/>
        </w:rPr>
        <w:t>G</w:t>
      </w:r>
      <w:r w:rsidR="00EE7A9C">
        <w:rPr>
          <w:rFonts w:ascii="Times New Roman" w:hAnsi="Times New Roman" w:cs="Times New Roman"/>
          <w:sz w:val="28"/>
          <w:szCs w:val="28"/>
        </w:rPr>
        <w:t>ate, he has defended its existence.  On July 2</w:t>
      </w:r>
      <w:r w:rsidR="00011810">
        <w:rPr>
          <w:rFonts w:ascii="Times New Roman" w:hAnsi="Times New Roman" w:cs="Times New Roman"/>
          <w:sz w:val="28"/>
          <w:szCs w:val="28"/>
        </w:rPr>
        <w:t xml:space="preserve">9, 2025, </w:t>
      </w:r>
      <w:r w:rsidR="00EE7A9C">
        <w:rPr>
          <w:rFonts w:ascii="Times New Roman" w:hAnsi="Times New Roman" w:cs="Times New Roman"/>
          <w:sz w:val="28"/>
          <w:szCs w:val="28"/>
        </w:rPr>
        <w:t xml:space="preserve">he stated in an email to Ms. Rogers, “the gate is necessary for security and essential for the safety of vulnerable individuals…” He threatens to sue DECC if the </w:t>
      </w:r>
      <w:r w:rsidR="001100EB">
        <w:rPr>
          <w:rFonts w:ascii="Times New Roman" w:hAnsi="Times New Roman" w:cs="Times New Roman"/>
          <w:sz w:val="28"/>
          <w:szCs w:val="28"/>
        </w:rPr>
        <w:t>G</w:t>
      </w:r>
      <w:r w:rsidR="00EE7A9C">
        <w:rPr>
          <w:rFonts w:ascii="Times New Roman" w:hAnsi="Times New Roman" w:cs="Times New Roman"/>
          <w:sz w:val="28"/>
          <w:szCs w:val="28"/>
        </w:rPr>
        <w:t xml:space="preserve">ate is </w:t>
      </w:r>
      <w:r w:rsidR="005B6F56">
        <w:rPr>
          <w:rFonts w:ascii="Times New Roman" w:hAnsi="Times New Roman" w:cs="Times New Roman"/>
          <w:sz w:val="28"/>
          <w:szCs w:val="28"/>
        </w:rPr>
        <w:t>removed,</w:t>
      </w:r>
      <w:r w:rsidR="00EE7A9C">
        <w:rPr>
          <w:rFonts w:ascii="Times New Roman" w:hAnsi="Times New Roman" w:cs="Times New Roman"/>
          <w:sz w:val="28"/>
          <w:szCs w:val="28"/>
        </w:rPr>
        <w:t xml:space="preserve"> and security is compromised.  </w:t>
      </w:r>
      <w:r w:rsidR="008B4C47">
        <w:rPr>
          <w:rFonts w:ascii="Times New Roman" w:hAnsi="Times New Roman" w:cs="Times New Roman"/>
          <w:sz w:val="28"/>
          <w:szCs w:val="28"/>
        </w:rPr>
        <w:t xml:space="preserve">In the same email, he also notes that if DECC has concerns regarding vehicle access, “please notify someone at the landing in advance so that the gate can be opened prior to your visit”.  </w:t>
      </w:r>
      <w:r w:rsidR="001100EB">
        <w:rPr>
          <w:rFonts w:ascii="Times New Roman" w:hAnsi="Times New Roman" w:cs="Times New Roman"/>
          <w:sz w:val="28"/>
          <w:szCs w:val="28"/>
        </w:rPr>
        <w:t>The evidence</w:t>
      </w:r>
      <w:r w:rsidR="008B4C47">
        <w:rPr>
          <w:rFonts w:ascii="Times New Roman" w:hAnsi="Times New Roman" w:cs="Times New Roman"/>
          <w:sz w:val="28"/>
          <w:szCs w:val="28"/>
        </w:rPr>
        <w:t xml:space="preserve"> before </w:t>
      </w:r>
      <w:r w:rsidR="0011151F">
        <w:rPr>
          <w:rFonts w:ascii="Times New Roman" w:hAnsi="Times New Roman" w:cs="Times New Roman"/>
          <w:sz w:val="28"/>
          <w:szCs w:val="28"/>
        </w:rPr>
        <w:t>the Court</w:t>
      </w:r>
      <w:r w:rsidR="008B4C47">
        <w:rPr>
          <w:rFonts w:ascii="Times New Roman" w:hAnsi="Times New Roman" w:cs="Times New Roman"/>
          <w:sz w:val="28"/>
          <w:szCs w:val="28"/>
        </w:rPr>
        <w:t xml:space="preserve"> is that his name and phone number is on the sign posted at the gate.  The only other resident of Lindberg Landing listed on the sign is Sue Lindberg, by all accounts an elderly </w:t>
      </w:r>
      <w:r w:rsidR="001100EB">
        <w:rPr>
          <w:rFonts w:ascii="Times New Roman" w:hAnsi="Times New Roman" w:cs="Times New Roman"/>
          <w:sz w:val="28"/>
          <w:szCs w:val="28"/>
        </w:rPr>
        <w:t>woman, and</w:t>
      </w:r>
      <w:r w:rsidR="008B4C47">
        <w:rPr>
          <w:rFonts w:ascii="Times New Roman" w:hAnsi="Times New Roman" w:cs="Times New Roman"/>
          <w:sz w:val="28"/>
          <w:szCs w:val="28"/>
        </w:rPr>
        <w:t xml:space="preserve"> joint leaseholder with Mr. </w:t>
      </w:r>
      <w:proofErr w:type="spellStart"/>
      <w:r w:rsidR="008B4C47">
        <w:rPr>
          <w:rFonts w:ascii="Times New Roman" w:hAnsi="Times New Roman" w:cs="Times New Roman"/>
          <w:sz w:val="28"/>
          <w:szCs w:val="28"/>
        </w:rPr>
        <w:t>Leussink</w:t>
      </w:r>
      <w:proofErr w:type="spellEnd"/>
      <w:r w:rsidR="008B4C47">
        <w:rPr>
          <w:rFonts w:ascii="Times New Roman" w:hAnsi="Times New Roman" w:cs="Times New Roman"/>
          <w:sz w:val="28"/>
          <w:szCs w:val="28"/>
        </w:rPr>
        <w:t xml:space="preserve">.  </w:t>
      </w:r>
      <w:r w:rsidR="001100EB">
        <w:rPr>
          <w:rFonts w:ascii="Times New Roman" w:hAnsi="Times New Roman" w:cs="Times New Roman"/>
          <w:sz w:val="28"/>
          <w:szCs w:val="28"/>
        </w:rPr>
        <w:t xml:space="preserve">The sign on the Gate suggests that Mr. </w:t>
      </w:r>
      <w:proofErr w:type="spellStart"/>
      <w:r w:rsidR="001100EB">
        <w:rPr>
          <w:rFonts w:ascii="Times New Roman" w:hAnsi="Times New Roman" w:cs="Times New Roman"/>
          <w:sz w:val="28"/>
          <w:szCs w:val="28"/>
        </w:rPr>
        <w:t>Leussink</w:t>
      </w:r>
      <w:proofErr w:type="spellEnd"/>
      <w:r w:rsidR="001100EB">
        <w:rPr>
          <w:rFonts w:ascii="Times New Roman" w:hAnsi="Times New Roman" w:cs="Times New Roman"/>
          <w:sz w:val="28"/>
          <w:szCs w:val="28"/>
        </w:rPr>
        <w:t xml:space="preserve"> has control over the Gate and is purporting to determine who may enter the Area. </w:t>
      </w:r>
    </w:p>
    <w:p w14:paraId="70379300" w14:textId="79A34D50" w:rsidR="00C623F4" w:rsidRDefault="008B4C47" w:rsidP="00C623F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Additionally, </w:t>
      </w:r>
      <w:r w:rsidR="00EE7A9C">
        <w:rPr>
          <w:rFonts w:ascii="Times New Roman" w:hAnsi="Times New Roman" w:cs="Times New Roman"/>
          <w:sz w:val="28"/>
          <w:szCs w:val="28"/>
        </w:rPr>
        <w:t xml:space="preserve">in </w:t>
      </w:r>
      <w:r w:rsidR="001100EB">
        <w:rPr>
          <w:rFonts w:ascii="Times New Roman" w:hAnsi="Times New Roman" w:cs="Times New Roman"/>
          <w:sz w:val="28"/>
          <w:szCs w:val="28"/>
        </w:rPr>
        <w:t xml:space="preserve">Mr. </w:t>
      </w:r>
      <w:proofErr w:type="spellStart"/>
      <w:r w:rsidR="001100EB">
        <w:rPr>
          <w:rFonts w:ascii="Times New Roman" w:hAnsi="Times New Roman" w:cs="Times New Roman"/>
          <w:sz w:val="28"/>
          <w:szCs w:val="28"/>
        </w:rPr>
        <w:t>Leussink’s</w:t>
      </w:r>
      <w:proofErr w:type="spellEnd"/>
      <w:r w:rsidR="001100EB">
        <w:rPr>
          <w:rFonts w:ascii="Times New Roman" w:hAnsi="Times New Roman" w:cs="Times New Roman"/>
          <w:sz w:val="28"/>
          <w:szCs w:val="28"/>
        </w:rPr>
        <w:t xml:space="preserve"> </w:t>
      </w:r>
      <w:r w:rsidR="00EE7A9C">
        <w:rPr>
          <w:rFonts w:ascii="Times New Roman" w:hAnsi="Times New Roman" w:cs="Times New Roman"/>
          <w:sz w:val="28"/>
          <w:szCs w:val="28"/>
        </w:rPr>
        <w:t>submissions in Court</w:t>
      </w:r>
      <w:r w:rsidR="001100EB">
        <w:rPr>
          <w:rFonts w:ascii="Times New Roman" w:hAnsi="Times New Roman" w:cs="Times New Roman"/>
          <w:sz w:val="28"/>
          <w:szCs w:val="28"/>
        </w:rPr>
        <w:t xml:space="preserve"> opposing the injunction, Mr. </w:t>
      </w:r>
      <w:proofErr w:type="spellStart"/>
      <w:r w:rsidR="001100EB">
        <w:rPr>
          <w:rFonts w:ascii="Times New Roman" w:hAnsi="Times New Roman" w:cs="Times New Roman"/>
          <w:sz w:val="28"/>
          <w:szCs w:val="28"/>
        </w:rPr>
        <w:t>Leussink</w:t>
      </w:r>
      <w:proofErr w:type="spellEnd"/>
      <w:r w:rsidR="001100EB">
        <w:rPr>
          <w:rFonts w:ascii="Times New Roman" w:hAnsi="Times New Roman" w:cs="Times New Roman"/>
          <w:sz w:val="28"/>
          <w:szCs w:val="28"/>
        </w:rPr>
        <w:t xml:space="preserve"> questioned whether the injunction was necessary.  Mr. </w:t>
      </w:r>
      <w:proofErr w:type="spellStart"/>
      <w:r w:rsidR="001100EB">
        <w:rPr>
          <w:rFonts w:ascii="Times New Roman" w:hAnsi="Times New Roman" w:cs="Times New Roman"/>
          <w:sz w:val="28"/>
          <w:szCs w:val="28"/>
        </w:rPr>
        <w:t>Leussink</w:t>
      </w:r>
      <w:proofErr w:type="spellEnd"/>
      <w:r w:rsidR="001100EB">
        <w:rPr>
          <w:rFonts w:ascii="Times New Roman" w:hAnsi="Times New Roman" w:cs="Times New Roman"/>
          <w:sz w:val="28"/>
          <w:szCs w:val="28"/>
        </w:rPr>
        <w:t xml:space="preserve"> stated</w:t>
      </w:r>
      <w:r w:rsidR="0011151F">
        <w:rPr>
          <w:rFonts w:ascii="Times New Roman" w:hAnsi="Times New Roman" w:cs="Times New Roman"/>
          <w:sz w:val="28"/>
          <w:szCs w:val="28"/>
        </w:rPr>
        <w:t xml:space="preserve"> that he could guarantee, to the extent he is able to do so, that the </w:t>
      </w:r>
      <w:r w:rsidR="001100EB">
        <w:rPr>
          <w:rFonts w:ascii="Times New Roman" w:hAnsi="Times New Roman" w:cs="Times New Roman"/>
          <w:sz w:val="28"/>
          <w:szCs w:val="28"/>
        </w:rPr>
        <w:t>G</w:t>
      </w:r>
      <w:r w:rsidR="0011151F">
        <w:rPr>
          <w:rFonts w:ascii="Times New Roman" w:hAnsi="Times New Roman" w:cs="Times New Roman"/>
          <w:sz w:val="28"/>
          <w:szCs w:val="28"/>
        </w:rPr>
        <w:t>ate would remain open.  This suggests he has a degree of control over the</w:t>
      </w:r>
      <w:r w:rsidR="001100EB">
        <w:rPr>
          <w:rFonts w:ascii="Times New Roman" w:hAnsi="Times New Roman" w:cs="Times New Roman"/>
          <w:sz w:val="28"/>
          <w:szCs w:val="28"/>
        </w:rPr>
        <w:t xml:space="preserve"> Gate</w:t>
      </w:r>
      <w:r w:rsidR="0011151F">
        <w:rPr>
          <w:rFonts w:ascii="Times New Roman" w:hAnsi="Times New Roman" w:cs="Times New Roman"/>
          <w:sz w:val="28"/>
          <w:szCs w:val="28"/>
        </w:rPr>
        <w:t xml:space="preserve">.  </w:t>
      </w:r>
    </w:p>
    <w:p w14:paraId="3517F9A1" w14:textId="283C8E73" w:rsidR="0011151F" w:rsidRDefault="0011151F" w:rsidP="00C623F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 also note that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is a lease holder on four out of ten leases at Lindberg Landing and someone who appears to be a family member, Jospeh </w:t>
      </w:r>
      <w:proofErr w:type="spellStart"/>
      <w:r w:rsidR="001100EB">
        <w:rPr>
          <w:rFonts w:ascii="Times New Roman" w:hAnsi="Times New Roman" w:cs="Times New Roman"/>
          <w:sz w:val="28"/>
          <w:szCs w:val="28"/>
        </w:rPr>
        <w:t>Leussink</w:t>
      </w:r>
      <w:proofErr w:type="spellEnd"/>
      <w:r w:rsidR="001100EB">
        <w:rPr>
          <w:rFonts w:ascii="Times New Roman" w:hAnsi="Times New Roman" w:cs="Times New Roman"/>
          <w:sz w:val="28"/>
          <w:szCs w:val="28"/>
        </w:rPr>
        <w:t xml:space="preserve">, is a </w:t>
      </w:r>
      <w:r>
        <w:rPr>
          <w:rFonts w:ascii="Times New Roman" w:hAnsi="Times New Roman" w:cs="Times New Roman"/>
          <w:sz w:val="28"/>
          <w:szCs w:val="28"/>
        </w:rPr>
        <w:t>leaseholder on a fifth lease.</w:t>
      </w:r>
      <w:r w:rsidR="008046ED">
        <w:rPr>
          <w:rFonts w:ascii="Times New Roman" w:hAnsi="Times New Roman" w:cs="Times New Roman"/>
          <w:sz w:val="28"/>
          <w:szCs w:val="28"/>
        </w:rPr>
        <w:t xml:space="preserve"> </w:t>
      </w:r>
      <w:r>
        <w:rPr>
          <w:rFonts w:ascii="Times New Roman" w:hAnsi="Times New Roman" w:cs="Times New Roman"/>
          <w:sz w:val="28"/>
          <w:szCs w:val="28"/>
        </w:rPr>
        <w:t xml:space="preserve"> A sixth lease is held by Stephen Herr</w:t>
      </w:r>
      <w:r w:rsidR="001100EB">
        <w:rPr>
          <w:rFonts w:ascii="Times New Roman" w:hAnsi="Times New Roman" w:cs="Times New Roman"/>
          <w:sz w:val="28"/>
          <w:szCs w:val="28"/>
        </w:rPr>
        <w:t>e</w:t>
      </w:r>
      <w:r>
        <w:rPr>
          <w:rFonts w:ascii="Times New Roman" w:hAnsi="Times New Roman" w:cs="Times New Roman"/>
          <w:sz w:val="28"/>
          <w:szCs w:val="28"/>
        </w:rPr>
        <w:t xml:space="preserve">tt who indicated that he had no notice of the </w:t>
      </w:r>
      <w:r w:rsidR="001100EB">
        <w:rPr>
          <w:rFonts w:ascii="Times New Roman" w:hAnsi="Times New Roman" w:cs="Times New Roman"/>
          <w:sz w:val="28"/>
          <w:szCs w:val="28"/>
        </w:rPr>
        <w:t>G</w:t>
      </w:r>
      <w:r>
        <w:rPr>
          <w:rFonts w:ascii="Times New Roman" w:hAnsi="Times New Roman" w:cs="Times New Roman"/>
          <w:sz w:val="28"/>
          <w:szCs w:val="28"/>
        </w:rPr>
        <w:t xml:space="preserve">ate.  Stephen Herrett stated that the seventh leaseholder, Sam Roberts, has left Lindberg Landing and that an eight leaseholder, Mary Cox, only went to Lindberg Landing </w:t>
      </w:r>
      <w:r w:rsidR="001100EB">
        <w:rPr>
          <w:rFonts w:ascii="Times New Roman" w:hAnsi="Times New Roman" w:cs="Times New Roman"/>
          <w:sz w:val="28"/>
          <w:szCs w:val="28"/>
        </w:rPr>
        <w:t>“</w:t>
      </w:r>
      <w:r>
        <w:rPr>
          <w:rFonts w:ascii="Times New Roman" w:hAnsi="Times New Roman" w:cs="Times New Roman"/>
          <w:sz w:val="28"/>
          <w:szCs w:val="28"/>
        </w:rPr>
        <w:t>sometimes</w:t>
      </w:r>
      <w:r w:rsidR="001100EB">
        <w:rPr>
          <w:rFonts w:ascii="Times New Roman" w:hAnsi="Times New Roman" w:cs="Times New Roman"/>
          <w:sz w:val="28"/>
          <w:szCs w:val="28"/>
        </w:rPr>
        <w:t xml:space="preserve">” and he did not know if she still went there. </w:t>
      </w:r>
      <w:r>
        <w:rPr>
          <w:rFonts w:ascii="Times New Roman" w:hAnsi="Times New Roman" w:cs="Times New Roman"/>
          <w:sz w:val="28"/>
          <w:szCs w:val="28"/>
        </w:rPr>
        <w:t xml:space="preserve"> The number of leases held by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coupled with absentee leaseholders, supports the inference that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exercises </w:t>
      </w:r>
      <w:r w:rsidR="002939A5">
        <w:rPr>
          <w:rFonts w:ascii="Times New Roman" w:hAnsi="Times New Roman" w:cs="Times New Roman"/>
          <w:sz w:val="28"/>
          <w:szCs w:val="28"/>
        </w:rPr>
        <w:t xml:space="preserve">great </w:t>
      </w:r>
      <w:r>
        <w:rPr>
          <w:rFonts w:ascii="Times New Roman" w:hAnsi="Times New Roman" w:cs="Times New Roman"/>
          <w:sz w:val="28"/>
          <w:szCs w:val="28"/>
        </w:rPr>
        <w:t xml:space="preserve">control over </w:t>
      </w:r>
      <w:r w:rsidR="001100EB">
        <w:rPr>
          <w:rFonts w:ascii="Times New Roman" w:hAnsi="Times New Roman" w:cs="Times New Roman"/>
          <w:sz w:val="28"/>
          <w:szCs w:val="28"/>
        </w:rPr>
        <w:t>the actions</w:t>
      </w:r>
      <w:r>
        <w:rPr>
          <w:rFonts w:ascii="Times New Roman" w:hAnsi="Times New Roman" w:cs="Times New Roman"/>
          <w:sz w:val="28"/>
          <w:szCs w:val="28"/>
        </w:rPr>
        <w:t xml:space="preserve"> at Lindberg Landing.  </w:t>
      </w:r>
    </w:p>
    <w:p w14:paraId="56E8A72E" w14:textId="17EEDCF1" w:rsidR="00122B63" w:rsidRPr="00C623F4" w:rsidRDefault="001100EB" w:rsidP="00C623F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For the limited purpose of determining the form of the injunction to grant, </w:t>
      </w:r>
      <w:r w:rsidR="00122B63">
        <w:rPr>
          <w:rFonts w:ascii="Times New Roman" w:hAnsi="Times New Roman" w:cs="Times New Roman"/>
          <w:sz w:val="28"/>
          <w:szCs w:val="28"/>
        </w:rPr>
        <w:t xml:space="preserve">I find that Mr. </w:t>
      </w:r>
      <w:proofErr w:type="spellStart"/>
      <w:r w:rsidR="00122B63">
        <w:rPr>
          <w:rFonts w:ascii="Times New Roman" w:hAnsi="Times New Roman" w:cs="Times New Roman"/>
          <w:sz w:val="28"/>
          <w:szCs w:val="28"/>
        </w:rPr>
        <w:t>Leussink</w:t>
      </w:r>
      <w:proofErr w:type="spellEnd"/>
      <w:r w:rsidR="00122B63">
        <w:rPr>
          <w:rFonts w:ascii="Times New Roman" w:hAnsi="Times New Roman" w:cs="Times New Roman"/>
          <w:sz w:val="28"/>
          <w:szCs w:val="28"/>
        </w:rPr>
        <w:t xml:space="preserve"> has control over the </w:t>
      </w:r>
      <w:r>
        <w:rPr>
          <w:rFonts w:ascii="Times New Roman" w:hAnsi="Times New Roman" w:cs="Times New Roman"/>
          <w:sz w:val="28"/>
          <w:szCs w:val="28"/>
        </w:rPr>
        <w:t>G</w:t>
      </w:r>
      <w:r w:rsidR="00122B63">
        <w:rPr>
          <w:rFonts w:ascii="Times New Roman" w:hAnsi="Times New Roman" w:cs="Times New Roman"/>
          <w:sz w:val="28"/>
          <w:szCs w:val="28"/>
        </w:rPr>
        <w:t>at</w:t>
      </w:r>
      <w:r>
        <w:rPr>
          <w:rFonts w:ascii="Times New Roman" w:hAnsi="Times New Roman" w:cs="Times New Roman"/>
          <w:sz w:val="28"/>
          <w:szCs w:val="28"/>
        </w:rPr>
        <w:t>e</w:t>
      </w:r>
      <w:r w:rsidR="00555C10">
        <w:rPr>
          <w:rFonts w:ascii="Times New Roman" w:hAnsi="Times New Roman" w:cs="Times New Roman"/>
          <w:sz w:val="28"/>
          <w:szCs w:val="28"/>
        </w:rPr>
        <w:t xml:space="preserve"> and </w:t>
      </w:r>
      <w:r w:rsidR="00BC370D">
        <w:rPr>
          <w:rFonts w:ascii="Times New Roman" w:hAnsi="Times New Roman" w:cs="Times New Roman"/>
          <w:sz w:val="28"/>
          <w:szCs w:val="28"/>
        </w:rPr>
        <w:t>is</w:t>
      </w:r>
      <w:r w:rsidR="00555C10">
        <w:rPr>
          <w:rFonts w:ascii="Times New Roman" w:hAnsi="Times New Roman" w:cs="Times New Roman"/>
          <w:sz w:val="28"/>
          <w:szCs w:val="28"/>
        </w:rPr>
        <w:t xml:space="preserve"> required to remove the Gate. </w:t>
      </w:r>
      <w:r>
        <w:rPr>
          <w:rFonts w:ascii="Times New Roman" w:hAnsi="Times New Roman" w:cs="Times New Roman"/>
          <w:sz w:val="28"/>
          <w:szCs w:val="28"/>
        </w:rPr>
        <w:t xml:space="preserve"> </w:t>
      </w:r>
    </w:p>
    <w:p w14:paraId="742AC529" w14:textId="3BCC7FEF" w:rsidR="00122B63" w:rsidRDefault="00122B63" w:rsidP="007E4A7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asserts </w:t>
      </w:r>
      <w:r w:rsidR="00F670CB" w:rsidRPr="00B329A2">
        <w:rPr>
          <w:rFonts w:ascii="Times New Roman" w:hAnsi="Times New Roman" w:cs="Times New Roman"/>
          <w:sz w:val="28"/>
          <w:szCs w:val="28"/>
        </w:rPr>
        <w:t xml:space="preserve">in his submissions that the </w:t>
      </w:r>
      <w:r w:rsidR="005B6F56">
        <w:rPr>
          <w:rFonts w:ascii="Times New Roman" w:hAnsi="Times New Roman" w:cs="Times New Roman"/>
          <w:sz w:val="28"/>
          <w:szCs w:val="28"/>
        </w:rPr>
        <w:t>G</w:t>
      </w:r>
      <w:r w:rsidR="00F670CB" w:rsidRPr="00B329A2">
        <w:rPr>
          <w:rFonts w:ascii="Times New Roman" w:hAnsi="Times New Roman" w:cs="Times New Roman"/>
          <w:sz w:val="28"/>
          <w:szCs w:val="28"/>
        </w:rPr>
        <w:t xml:space="preserve">ate was secured to the road by concrete and that he did not have the equipment to remove it.  I do not have that information before me in the form of sworn evidence.  </w:t>
      </w:r>
      <w:r w:rsidR="003034D1" w:rsidRPr="00B329A2">
        <w:rPr>
          <w:rFonts w:ascii="Times New Roman" w:hAnsi="Times New Roman" w:cs="Times New Roman"/>
          <w:sz w:val="28"/>
          <w:szCs w:val="28"/>
        </w:rPr>
        <w:t xml:space="preserve">What I do have in evidence before me </w:t>
      </w:r>
      <w:r w:rsidR="00555C10">
        <w:rPr>
          <w:rFonts w:ascii="Times New Roman" w:hAnsi="Times New Roman" w:cs="Times New Roman"/>
          <w:sz w:val="28"/>
          <w:szCs w:val="28"/>
        </w:rPr>
        <w:t xml:space="preserve">from Mr. Herrett </w:t>
      </w:r>
      <w:r w:rsidR="003034D1" w:rsidRPr="00B329A2">
        <w:rPr>
          <w:rFonts w:ascii="Times New Roman" w:hAnsi="Times New Roman" w:cs="Times New Roman"/>
          <w:sz w:val="28"/>
          <w:szCs w:val="28"/>
        </w:rPr>
        <w:t xml:space="preserve">is that Mr. </w:t>
      </w:r>
      <w:proofErr w:type="spellStart"/>
      <w:r w:rsidR="003034D1" w:rsidRPr="00B329A2">
        <w:rPr>
          <w:rFonts w:ascii="Times New Roman" w:hAnsi="Times New Roman" w:cs="Times New Roman"/>
          <w:sz w:val="28"/>
          <w:szCs w:val="28"/>
        </w:rPr>
        <w:t>Leussink</w:t>
      </w:r>
      <w:proofErr w:type="spellEnd"/>
      <w:r w:rsidR="003034D1" w:rsidRPr="00B329A2">
        <w:rPr>
          <w:rFonts w:ascii="Times New Roman" w:hAnsi="Times New Roman" w:cs="Times New Roman"/>
          <w:sz w:val="28"/>
          <w:szCs w:val="28"/>
        </w:rPr>
        <w:t xml:space="preserve"> has operated a CAT</w:t>
      </w:r>
      <w:r w:rsidR="00555C10">
        <w:rPr>
          <w:rFonts w:ascii="Times New Roman" w:hAnsi="Times New Roman" w:cs="Times New Roman"/>
          <w:sz w:val="28"/>
          <w:szCs w:val="28"/>
        </w:rPr>
        <w:t xml:space="preserve"> machine, </w:t>
      </w:r>
      <w:r w:rsidR="005B6F56">
        <w:rPr>
          <w:rFonts w:ascii="Times New Roman" w:hAnsi="Times New Roman" w:cs="Times New Roman"/>
          <w:sz w:val="28"/>
          <w:szCs w:val="28"/>
        </w:rPr>
        <w:t xml:space="preserve">a type </w:t>
      </w:r>
      <w:r w:rsidR="001E465D">
        <w:rPr>
          <w:rFonts w:ascii="Times New Roman" w:hAnsi="Times New Roman" w:cs="Times New Roman"/>
          <w:sz w:val="28"/>
          <w:szCs w:val="28"/>
        </w:rPr>
        <w:t>of heavy</w:t>
      </w:r>
      <w:r w:rsidR="00555C10">
        <w:rPr>
          <w:rFonts w:ascii="Times New Roman" w:hAnsi="Times New Roman" w:cs="Times New Roman"/>
          <w:sz w:val="28"/>
          <w:szCs w:val="28"/>
        </w:rPr>
        <w:t xml:space="preserve"> equipment often used in the construction industry.</w:t>
      </w:r>
      <w:r w:rsidR="008046ED">
        <w:rPr>
          <w:rFonts w:ascii="Times New Roman" w:hAnsi="Times New Roman" w:cs="Times New Roman"/>
          <w:sz w:val="28"/>
          <w:szCs w:val="28"/>
        </w:rPr>
        <w:t xml:space="preserve"> </w:t>
      </w:r>
      <w:r w:rsidR="00555C10">
        <w:rPr>
          <w:rFonts w:ascii="Times New Roman" w:hAnsi="Times New Roman" w:cs="Times New Roman"/>
          <w:sz w:val="28"/>
          <w:szCs w:val="28"/>
        </w:rPr>
        <w:t xml:space="preserve"> I also have evidence </w:t>
      </w:r>
      <w:r w:rsidR="00555C10">
        <w:rPr>
          <w:rFonts w:ascii="Times New Roman" w:hAnsi="Times New Roman" w:cs="Times New Roman"/>
          <w:sz w:val="28"/>
          <w:szCs w:val="28"/>
        </w:rPr>
        <w:lastRenderedPageBreak/>
        <w:t xml:space="preserve">that Mr. </w:t>
      </w:r>
      <w:proofErr w:type="spellStart"/>
      <w:r w:rsidR="00555C10">
        <w:rPr>
          <w:rFonts w:ascii="Times New Roman" w:hAnsi="Times New Roman" w:cs="Times New Roman"/>
          <w:sz w:val="28"/>
          <w:szCs w:val="28"/>
        </w:rPr>
        <w:t>Leussink</w:t>
      </w:r>
      <w:proofErr w:type="spellEnd"/>
      <w:r w:rsidR="00555C10">
        <w:rPr>
          <w:rFonts w:ascii="Times New Roman" w:hAnsi="Times New Roman" w:cs="Times New Roman"/>
          <w:sz w:val="28"/>
          <w:szCs w:val="28"/>
        </w:rPr>
        <w:t xml:space="preserve"> has a quad, being an all-terrain vehicle.  Mr. </w:t>
      </w:r>
      <w:proofErr w:type="spellStart"/>
      <w:r w:rsidR="00555C10">
        <w:rPr>
          <w:rFonts w:ascii="Times New Roman" w:hAnsi="Times New Roman" w:cs="Times New Roman"/>
          <w:sz w:val="28"/>
          <w:szCs w:val="28"/>
        </w:rPr>
        <w:t>Leussink</w:t>
      </w:r>
      <w:proofErr w:type="spellEnd"/>
      <w:r w:rsidR="00555C10">
        <w:rPr>
          <w:rFonts w:ascii="Times New Roman" w:hAnsi="Times New Roman" w:cs="Times New Roman"/>
          <w:sz w:val="28"/>
          <w:szCs w:val="28"/>
        </w:rPr>
        <w:t xml:space="preserve"> stated in submissions that he has </w:t>
      </w:r>
      <w:r w:rsidR="003034D1" w:rsidRPr="00B329A2">
        <w:rPr>
          <w:rFonts w:ascii="Times New Roman" w:hAnsi="Times New Roman" w:cs="Times New Roman"/>
          <w:sz w:val="28"/>
          <w:szCs w:val="28"/>
        </w:rPr>
        <w:t xml:space="preserve">a sawmill.  </w:t>
      </w:r>
      <w:r>
        <w:rPr>
          <w:rFonts w:ascii="Times New Roman" w:hAnsi="Times New Roman" w:cs="Times New Roman"/>
          <w:sz w:val="28"/>
          <w:szCs w:val="28"/>
        </w:rPr>
        <w:t xml:space="preserve">As such, it appears that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has access to equipment which may assist in the removal of the </w:t>
      </w:r>
      <w:r w:rsidR="00555C10">
        <w:rPr>
          <w:rFonts w:ascii="Times New Roman" w:hAnsi="Times New Roman" w:cs="Times New Roman"/>
          <w:sz w:val="28"/>
          <w:szCs w:val="28"/>
        </w:rPr>
        <w:t>Gate</w:t>
      </w:r>
      <w:r>
        <w:rPr>
          <w:rFonts w:ascii="Times New Roman" w:hAnsi="Times New Roman" w:cs="Times New Roman"/>
          <w:sz w:val="28"/>
          <w:szCs w:val="28"/>
        </w:rPr>
        <w:t xml:space="preserve">.  </w:t>
      </w:r>
    </w:p>
    <w:p w14:paraId="7BE036EF" w14:textId="527EB4B1" w:rsidR="003775E9" w:rsidRDefault="00122B63" w:rsidP="007E4A7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If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is unwilling or unable to remove the </w:t>
      </w:r>
      <w:r w:rsidR="00555C10">
        <w:rPr>
          <w:rFonts w:ascii="Times New Roman" w:hAnsi="Times New Roman" w:cs="Times New Roman"/>
          <w:sz w:val="28"/>
          <w:szCs w:val="28"/>
        </w:rPr>
        <w:t>G</w:t>
      </w:r>
      <w:r>
        <w:rPr>
          <w:rFonts w:ascii="Times New Roman" w:hAnsi="Times New Roman" w:cs="Times New Roman"/>
          <w:sz w:val="28"/>
          <w:szCs w:val="28"/>
        </w:rPr>
        <w:t xml:space="preserve">ate, the Commissioner may remove the </w:t>
      </w:r>
      <w:r w:rsidR="0082274E">
        <w:rPr>
          <w:rFonts w:ascii="Times New Roman" w:hAnsi="Times New Roman" w:cs="Times New Roman"/>
          <w:sz w:val="28"/>
          <w:szCs w:val="28"/>
        </w:rPr>
        <w:t>G</w:t>
      </w:r>
      <w:r>
        <w:rPr>
          <w:rFonts w:ascii="Times New Roman" w:hAnsi="Times New Roman" w:cs="Times New Roman"/>
          <w:sz w:val="28"/>
          <w:szCs w:val="28"/>
        </w:rPr>
        <w:t xml:space="preserve">ate.  The issue of responsibility for the costs of doing </w:t>
      </w:r>
      <w:r w:rsidR="00E43483">
        <w:rPr>
          <w:rFonts w:ascii="Times New Roman" w:hAnsi="Times New Roman" w:cs="Times New Roman"/>
          <w:sz w:val="28"/>
          <w:szCs w:val="28"/>
        </w:rPr>
        <w:t xml:space="preserve">so </w:t>
      </w:r>
      <w:r>
        <w:rPr>
          <w:rFonts w:ascii="Times New Roman" w:hAnsi="Times New Roman" w:cs="Times New Roman"/>
          <w:sz w:val="28"/>
          <w:szCs w:val="28"/>
        </w:rPr>
        <w:t xml:space="preserve">may be addressed at the conclusion of these proceedings. </w:t>
      </w:r>
    </w:p>
    <w:p w14:paraId="6927514A" w14:textId="5BD278DB" w:rsidR="00555C10" w:rsidRPr="008046ED" w:rsidRDefault="00555C10" w:rsidP="00555C10">
      <w:pPr>
        <w:pStyle w:val="ListParagraph"/>
        <w:spacing w:after="240" w:line="240" w:lineRule="auto"/>
        <w:ind w:left="0"/>
        <w:contextualSpacing w:val="0"/>
        <w:jc w:val="both"/>
        <w:rPr>
          <w:rFonts w:ascii="Times New Roman" w:hAnsi="Times New Roman" w:cs="Times New Roman"/>
          <w:b/>
          <w:bCs/>
          <w:i/>
          <w:iCs/>
          <w:sz w:val="28"/>
          <w:szCs w:val="28"/>
        </w:rPr>
      </w:pPr>
      <w:r w:rsidRPr="008046ED">
        <w:rPr>
          <w:rFonts w:ascii="Times New Roman" w:hAnsi="Times New Roman" w:cs="Times New Roman"/>
          <w:b/>
          <w:bCs/>
          <w:i/>
          <w:iCs/>
          <w:sz w:val="28"/>
          <w:szCs w:val="28"/>
        </w:rPr>
        <w:t>Role of the Royal Canadian Mounted Police</w:t>
      </w:r>
    </w:p>
    <w:p w14:paraId="1EC69A85" w14:textId="61E6C5B6" w:rsidR="007E6FD7" w:rsidRDefault="007E6FD7" w:rsidP="007E6FD7">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The Commissioner also seeks an order authorizing Peace Officers, including the Royal Canadian Mounted Police</w:t>
      </w:r>
      <w:r w:rsidR="00555C10">
        <w:rPr>
          <w:rFonts w:ascii="Times New Roman" w:hAnsi="Times New Roman" w:cs="Times New Roman"/>
          <w:sz w:val="28"/>
          <w:szCs w:val="28"/>
        </w:rPr>
        <w:t xml:space="preserve"> (“RCMP”)</w:t>
      </w:r>
      <w:r>
        <w:rPr>
          <w:rFonts w:ascii="Times New Roman" w:hAnsi="Times New Roman" w:cs="Times New Roman"/>
          <w:sz w:val="28"/>
          <w:szCs w:val="28"/>
        </w:rPr>
        <w:t xml:space="preserve"> to accompany the Commissioner while carrying out the removal of the Gate and any cameras located in the area.  I heard from counsel for the RCMP to the effect that such an order is not necessary, that the RCMP generally have a role to assist in keeping the peace, and that an order such as the one requested could be construed as directing the RCMP to take certain actions. </w:t>
      </w:r>
    </w:p>
    <w:p w14:paraId="2C5F346E" w14:textId="5961DD28" w:rsidR="00B53686" w:rsidRDefault="007E6FD7" w:rsidP="00B53686">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I appreciate the </w:t>
      </w:r>
      <w:r w:rsidR="00B53686">
        <w:rPr>
          <w:rFonts w:ascii="Times New Roman" w:hAnsi="Times New Roman" w:cs="Times New Roman"/>
          <w:sz w:val="28"/>
          <w:szCs w:val="28"/>
        </w:rPr>
        <w:t xml:space="preserve">submissions of counsel for the RCMP, however, in my view, including a term authorizing the Commissioner to be accompanied by a peace officer, including the RCMP, is helpful for two reasons.  First, it brings home to all the leaseholders and to the public the seriousness of these matters and the importance of compliance with the terms of this order.  Secondly, the enforcement provisions of the </w:t>
      </w:r>
      <w:r w:rsidR="00B53686" w:rsidRPr="00555C10">
        <w:rPr>
          <w:rFonts w:ascii="Times New Roman" w:hAnsi="Times New Roman" w:cs="Times New Roman"/>
          <w:i/>
          <w:iCs/>
          <w:sz w:val="28"/>
          <w:szCs w:val="28"/>
        </w:rPr>
        <w:t xml:space="preserve">Act </w:t>
      </w:r>
      <w:r w:rsidR="00B53686">
        <w:rPr>
          <w:rFonts w:ascii="Times New Roman" w:hAnsi="Times New Roman" w:cs="Times New Roman"/>
          <w:sz w:val="28"/>
          <w:szCs w:val="28"/>
        </w:rPr>
        <w:t>permit enforcement officers to be accompanied by any other person they believe is necessary to assist them in carrying out their enforcement functions</w:t>
      </w:r>
      <w:r w:rsidR="00555C10">
        <w:rPr>
          <w:rFonts w:ascii="Times New Roman" w:hAnsi="Times New Roman" w:cs="Times New Roman"/>
          <w:sz w:val="28"/>
          <w:szCs w:val="28"/>
        </w:rPr>
        <w:t>:</w:t>
      </w:r>
      <w:r w:rsidR="008046ED">
        <w:rPr>
          <w:rFonts w:ascii="Times New Roman" w:hAnsi="Times New Roman" w:cs="Times New Roman"/>
          <w:sz w:val="28"/>
          <w:szCs w:val="28"/>
        </w:rPr>
        <w:t xml:space="preserve"> </w:t>
      </w:r>
      <w:r w:rsidR="00555C10">
        <w:rPr>
          <w:rFonts w:ascii="Times New Roman" w:hAnsi="Times New Roman" w:cs="Times New Roman"/>
          <w:sz w:val="28"/>
          <w:szCs w:val="28"/>
        </w:rPr>
        <w:t xml:space="preserve"> s</w:t>
      </w:r>
      <w:r w:rsidR="00B53686">
        <w:rPr>
          <w:rFonts w:ascii="Times New Roman" w:hAnsi="Times New Roman" w:cs="Times New Roman"/>
          <w:sz w:val="28"/>
          <w:szCs w:val="28"/>
        </w:rPr>
        <w:t>ee s 30(4).  The order sought by the Commissioner does not direct the RCMP to take any actions, however, it authorizes the presence of the RCMP when enforcement officers are carrying out their statutory duties if the enforcement officer believes this</w:t>
      </w:r>
      <w:r w:rsidR="005B6F56">
        <w:rPr>
          <w:rFonts w:ascii="Times New Roman" w:hAnsi="Times New Roman" w:cs="Times New Roman"/>
          <w:sz w:val="28"/>
          <w:szCs w:val="28"/>
        </w:rPr>
        <w:t xml:space="preserve"> presence</w:t>
      </w:r>
      <w:r w:rsidR="00B53686">
        <w:rPr>
          <w:rFonts w:ascii="Times New Roman" w:hAnsi="Times New Roman" w:cs="Times New Roman"/>
          <w:sz w:val="28"/>
          <w:szCs w:val="28"/>
        </w:rPr>
        <w:t xml:space="preserve"> is </w:t>
      </w:r>
      <w:r w:rsidR="001E465D">
        <w:rPr>
          <w:rFonts w:ascii="Times New Roman" w:hAnsi="Times New Roman" w:cs="Times New Roman"/>
          <w:sz w:val="28"/>
          <w:szCs w:val="28"/>
        </w:rPr>
        <w:t>necessary.</w:t>
      </w:r>
      <w:r w:rsidR="00B53686">
        <w:rPr>
          <w:rFonts w:ascii="Times New Roman" w:hAnsi="Times New Roman" w:cs="Times New Roman"/>
          <w:sz w:val="28"/>
          <w:szCs w:val="28"/>
        </w:rPr>
        <w:t xml:space="preserve">  </w:t>
      </w:r>
    </w:p>
    <w:p w14:paraId="4B6F0C73" w14:textId="2F684B1A" w:rsidR="00555C10" w:rsidRPr="00C8205E" w:rsidRDefault="00555C10" w:rsidP="00555C10">
      <w:pPr>
        <w:pStyle w:val="ListParagraph"/>
        <w:spacing w:after="240" w:line="240" w:lineRule="auto"/>
        <w:ind w:left="0"/>
        <w:contextualSpacing w:val="0"/>
        <w:jc w:val="both"/>
        <w:rPr>
          <w:rFonts w:ascii="Times New Roman" w:hAnsi="Times New Roman" w:cs="Times New Roman"/>
          <w:b/>
          <w:bCs/>
          <w:i/>
          <w:iCs/>
          <w:sz w:val="28"/>
          <w:szCs w:val="28"/>
        </w:rPr>
      </w:pPr>
      <w:r w:rsidRPr="00C8205E">
        <w:rPr>
          <w:rFonts w:ascii="Times New Roman" w:hAnsi="Times New Roman" w:cs="Times New Roman"/>
          <w:b/>
          <w:bCs/>
          <w:i/>
          <w:iCs/>
          <w:sz w:val="28"/>
          <w:szCs w:val="28"/>
        </w:rPr>
        <w:t>Scope of the Order</w:t>
      </w:r>
    </w:p>
    <w:p w14:paraId="1ABF6044" w14:textId="6C76023D" w:rsidR="00122B63" w:rsidRPr="00B329A2" w:rsidRDefault="00122B63" w:rsidP="007E4A74">
      <w:pPr>
        <w:pStyle w:val="ListParagraph"/>
        <w:numPr>
          <w:ilvl w:val="0"/>
          <w:numId w:val="9"/>
        </w:numPr>
        <w:spacing w:after="240"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 xml:space="preserve">The Commissioner seeks an order restraining Mr. </w:t>
      </w:r>
      <w:proofErr w:type="spellStart"/>
      <w:r>
        <w:rPr>
          <w:rFonts w:ascii="Times New Roman" w:hAnsi="Times New Roman" w:cs="Times New Roman"/>
          <w:sz w:val="28"/>
          <w:szCs w:val="28"/>
        </w:rPr>
        <w:t>Leussink</w:t>
      </w:r>
      <w:proofErr w:type="spellEnd"/>
      <w:r>
        <w:rPr>
          <w:rFonts w:ascii="Times New Roman" w:hAnsi="Times New Roman" w:cs="Times New Roman"/>
          <w:sz w:val="28"/>
          <w:szCs w:val="28"/>
        </w:rPr>
        <w:t xml:space="preserve">, and his servants and agents, from </w:t>
      </w:r>
      <w:r w:rsidR="00285093">
        <w:rPr>
          <w:rFonts w:ascii="Times New Roman" w:hAnsi="Times New Roman" w:cs="Times New Roman"/>
          <w:sz w:val="28"/>
          <w:szCs w:val="28"/>
        </w:rPr>
        <w:t xml:space="preserve">placing any further obstructions or interfering with the Commissioner’s access or the public’s access to the area.  This litigation is still </w:t>
      </w:r>
      <w:r w:rsidR="008021E5">
        <w:rPr>
          <w:rFonts w:ascii="Times New Roman" w:hAnsi="Times New Roman" w:cs="Times New Roman"/>
          <w:sz w:val="28"/>
          <w:szCs w:val="28"/>
        </w:rPr>
        <w:t>in early</w:t>
      </w:r>
      <w:r w:rsidR="00285093">
        <w:rPr>
          <w:rFonts w:ascii="Times New Roman" w:hAnsi="Times New Roman" w:cs="Times New Roman"/>
          <w:sz w:val="28"/>
          <w:szCs w:val="28"/>
        </w:rPr>
        <w:t xml:space="preserve"> stages and </w:t>
      </w:r>
      <w:r w:rsidR="00B53686">
        <w:rPr>
          <w:rFonts w:ascii="Times New Roman" w:hAnsi="Times New Roman" w:cs="Times New Roman"/>
          <w:sz w:val="28"/>
          <w:szCs w:val="28"/>
        </w:rPr>
        <w:t>the evidence</w:t>
      </w:r>
      <w:r w:rsidR="00285093">
        <w:rPr>
          <w:rFonts w:ascii="Times New Roman" w:hAnsi="Times New Roman" w:cs="Times New Roman"/>
          <w:sz w:val="28"/>
          <w:szCs w:val="28"/>
        </w:rPr>
        <w:t xml:space="preserve"> is not clear who falls within the category of Mr. </w:t>
      </w:r>
      <w:proofErr w:type="spellStart"/>
      <w:r w:rsidR="00285093">
        <w:rPr>
          <w:rFonts w:ascii="Times New Roman" w:hAnsi="Times New Roman" w:cs="Times New Roman"/>
          <w:sz w:val="28"/>
          <w:szCs w:val="28"/>
        </w:rPr>
        <w:t>Leussink’s</w:t>
      </w:r>
      <w:proofErr w:type="spellEnd"/>
      <w:r w:rsidR="00285093">
        <w:rPr>
          <w:rFonts w:ascii="Times New Roman" w:hAnsi="Times New Roman" w:cs="Times New Roman"/>
          <w:sz w:val="28"/>
          <w:szCs w:val="28"/>
        </w:rPr>
        <w:t xml:space="preserve"> “servants or agents”.  </w:t>
      </w:r>
    </w:p>
    <w:p w14:paraId="36643673" w14:textId="3FB02228" w:rsidR="00555C10" w:rsidRPr="00D93F04" w:rsidRDefault="00285093" w:rsidP="00D93F04">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In my view, it is preferable to issue an order which restrains </w:t>
      </w:r>
      <w:r w:rsidRPr="00285093">
        <w:rPr>
          <w:rFonts w:ascii="Times New Roman" w:hAnsi="Times New Roman" w:cs="Times New Roman"/>
          <w:sz w:val="28"/>
          <w:szCs w:val="28"/>
          <w:u w:val="single"/>
        </w:rPr>
        <w:t>any</w:t>
      </w:r>
      <w:r>
        <w:rPr>
          <w:rFonts w:ascii="Times New Roman" w:hAnsi="Times New Roman" w:cs="Times New Roman"/>
          <w:sz w:val="28"/>
          <w:szCs w:val="28"/>
        </w:rPr>
        <w:t xml:space="preserve"> person from obstructing the Commissioner’s or public’s access to the Area.  </w:t>
      </w:r>
      <w:r w:rsidR="00555C10">
        <w:rPr>
          <w:rFonts w:ascii="Times New Roman" w:hAnsi="Times New Roman" w:cs="Times New Roman"/>
          <w:sz w:val="28"/>
          <w:szCs w:val="28"/>
        </w:rPr>
        <w:t>W</w:t>
      </w:r>
      <w:r w:rsidR="00F810C8" w:rsidRPr="00F810C8">
        <w:rPr>
          <w:rFonts w:ascii="Times New Roman" w:hAnsi="Times New Roman" w:cs="Times New Roman"/>
          <w:sz w:val="28"/>
          <w:szCs w:val="28"/>
        </w:rPr>
        <w:t xml:space="preserve">hen a litigant seeks an injunction to restrain unknown persons from interfering with property rights, courts can issue orders using broad language that includes "John Doe, Jane Doe, and </w:t>
      </w:r>
      <w:r w:rsidR="00F810C8" w:rsidRPr="00F810C8">
        <w:rPr>
          <w:rFonts w:ascii="Times New Roman" w:hAnsi="Times New Roman" w:cs="Times New Roman"/>
          <w:sz w:val="28"/>
          <w:szCs w:val="28"/>
        </w:rPr>
        <w:lastRenderedPageBreak/>
        <w:t xml:space="preserve">Persons Unknown" to effectively cover individuals who are not specifically identified. </w:t>
      </w:r>
      <w:r w:rsidR="00AC7C83">
        <w:rPr>
          <w:rFonts w:ascii="Times New Roman" w:hAnsi="Times New Roman" w:cs="Times New Roman"/>
          <w:sz w:val="28"/>
          <w:szCs w:val="28"/>
        </w:rPr>
        <w:t xml:space="preserve"> </w:t>
      </w:r>
      <w:r w:rsidR="00F810C8" w:rsidRPr="00F810C8">
        <w:rPr>
          <w:rFonts w:ascii="Times New Roman" w:hAnsi="Times New Roman" w:cs="Times New Roman"/>
          <w:sz w:val="28"/>
          <w:szCs w:val="28"/>
        </w:rPr>
        <w:t xml:space="preserve">This practice is intended to ensure that the order's scope is clear and that it can be applied to all persons who have notice of the order, even if they are not formally named parties to the litigation. </w:t>
      </w:r>
      <w:r w:rsidR="00AC7C83">
        <w:rPr>
          <w:rFonts w:ascii="Times New Roman" w:hAnsi="Times New Roman" w:cs="Times New Roman"/>
          <w:sz w:val="28"/>
          <w:szCs w:val="28"/>
        </w:rPr>
        <w:t xml:space="preserve"> </w:t>
      </w:r>
      <w:r w:rsidR="00F810C8" w:rsidRPr="00F810C8">
        <w:rPr>
          <w:rFonts w:ascii="Times New Roman" w:hAnsi="Times New Roman" w:cs="Times New Roman"/>
          <w:sz w:val="28"/>
          <w:szCs w:val="28"/>
        </w:rPr>
        <w:t>Such orders are enforceable under the principle that non-parties who violate court orders may be found guilty of contempt for interfering with justice</w:t>
      </w:r>
      <w:r w:rsidR="00F810C8">
        <w:rPr>
          <w:rFonts w:ascii="Times New Roman" w:hAnsi="Times New Roman" w:cs="Times New Roman"/>
          <w:sz w:val="28"/>
          <w:szCs w:val="28"/>
        </w:rPr>
        <w:t xml:space="preserve">:  </w:t>
      </w:r>
      <w:r w:rsidR="00F810C8" w:rsidRPr="00F810C8">
        <w:rPr>
          <w:rFonts w:ascii="Times New Roman" w:hAnsi="Times New Roman" w:cs="Times New Roman"/>
          <w:i/>
          <w:iCs/>
          <w:sz w:val="28"/>
          <w:szCs w:val="28"/>
        </w:rPr>
        <w:t>MacMillan Bloedel Ltd. v Simpson</w:t>
      </w:r>
      <w:r w:rsidR="00F810C8" w:rsidRPr="00F810C8">
        <w:rPr>
          <w:rFonts w:ascii="Times New Roman" w:hAnsi="Times New Roman" w:cs="Times New Roman"/>
          <w:sz w:val="28"/>
          <w:szCs w:val="28"/>
        </w:rPr>
        <w:t>,</w:t>
      </w:r>
      <w:r w:rsidR="00D93F04">
        <w:rPr>
          <w:rFonts w:ascii="Times New Roman" w:hAnsi="Times New Roman" w:cs="Times New Roman"/>
          <w:sz w:val="28"/>
          <w:szCs w:val="28"/>
        </w:rPr>
        <w:t xml:space="preserve"> </w:t>
      </w:r>
      <w:r w:rsidR="00D93F04" w:rsidRPr="00D93F04">
        <w:rPr>
          <w:rFonts w:ascii="Times New Roman" w:hAnsi="Times New Roman" w:cs="Times New Roman"/>
          <w:sz w:val="28"/>
          <w:szCs w:val="28"/>
        </w:rPr>
        <w:t>1995 CanLII 57 (SCC), [1995] 4 SCR 725</w:t>
      </w:r>
      <w:r w:rsidR="00D93F04">
        <w:rPr>
          <w:rFonts w:ascii="Times New Roman" w:hAnsi="Times New Roman" w:cs="Times New Roman"/>
          <w:sz w:val="28"/>
          <w:szCs w:val="28"/>
        </w:rPr>
        <w:t xml:space="preserve"> </w:t>
      </w:r>
      <w:r w:rsidR="00F810C8" w:rsidRPr="00D93F04">
        <w:rPr>
          <w:rFonts w:ascii="Times New Roman" w:hAnsi="Times New Roman" w:cs="Times New Roman"/>
          <w:sz w:val="28"/>
          <w:szCs w:val="28"/>
        </w:rPr>
        <w:t>at para</w:t>
      </w:r>
      <w:r w:rsidR="005B6F56">
        <w:rPr>
          <w:rFonts w:ascii="Times New Roman" w:hAnsi="Times New Roman" w:cs="Times New Roman"/>
          <w:sz w:val="28"/>
          <w:szCs w:val="28"/>
        </w:rPr>
        <w:t xml:space="preserve"> 23 and 42.</w:t>
      </w:r>
      <w:r w:rsidR="00F810C8" w:rsidRPr="00D93F04">
        <w:rPr>
          <w:rFonts w:ascii="Times New Roman" w:hAnsi="Times New Roman" w:cs="Times New Roman"/>
          <w:sz w:val="28"/>
          <w:szCs w:val="28"/>
        </w:rPr>
        <w:t xml:space="preserve">  </w:t>
      </w:r>
    </w:p>
    <w:p w14:paraId="7F4BA6E9" w14:textId="77777777" w:rsidR="00555C10" w:rsidRDefault="00555C10" w:rsidP="00555C10">
      <w:pPr>
        <w:pStyle w:val="ListParagraph"/>
        <w:spacing w:after="240" w:line="240" w:lineRule="auto"/>
        <w:ind w:left="0"/>
        <w:jc w:val="both"/>
        <w:rPr>
          <w:rFonts w:ascii="Times New Roman" w:hAnsi="Times New Roman" w:cs="Times New Roman"/>
          <w:sz w:val="28"/>
          <w:szCs w:val="28"/>
        </w:rPr>
      </w:pPr>
    </w:p>
    <w:p w14:paraId="5C12A1F9" w14:textId="6E63C35D" w:rsidR="003775E9" w:rsidRDefault="00F810C8" w:rsidP="006A1AEC">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The issue raised by granting an order which </w:t>
      </w:r>
      <w:r w:rsidR="00B66C20">
        <w:rPr>
          <w:rFonts w:ascii="Times New Roman" w:hAnsi="Times New Roman" w:cs="Times New Roman"/>
          <w:sz w:val="28"/>
          <w:szCs w:val="28"/>
        </w:rPr>
        <w:t xml:space="preserve">binds non-parties is how to bring the order to the attention of those parties in a meaningful fashion.  I have been provided with a map of the Area which illustrates how remote and isolated the Area is from the surrounding communities.  There is no evidence that </w:t>
      </w:r>
      <w:r w:rsidR="00011810">
        <w:rPr>
          <w:rFonts w:ascii="Times New Roman" w:hAnsi="Times New Roman" w:cs="Times New Roman"/>
          <w:sz w:val="28"/>
          <w:szCs w:val="28"/>
        </w:rPr>
        <w:t>others who</w:t>
      </w:r>
      <w:r w:rsidR="00B66C20">
        <w:rPr>
          <w:rFonts w:ascii="Times New Roman" w:hAnsi="Times New Roman" w:cs="Times New Roman"/>
          <w:sz w:val="28"/>
          <w:szCs w:val="28"/>
        </w:rPr>
        <w:t xml:space="preserve"> reside outside of the </w:t>
      </w:r>
      <w:r w:rsidR="00011810">
        <w:rPr>
          <w:rFonts w:ascii="Times New Roman" w:hAnsi="Times New Roman" w:cs="Times New Roman"/>
          <w:sz w:val="28"/>
          <w:szCs w:val="28"/>
        </w:rPr>
        <w:t xml:space="preserve">Area </w:t>
      </w:r>
      <w:r w:rsidR="00307B31">
        <w:rPr>
          <w:rFonts w:ascii="Times New Roman" w:hAnsi="Times New Roman" w:cs="Times New Roman"/>
          <w:sz w:val="28"/>
          <w:szCs w:val="28"/>
        </w:rPr>
        <w:t>may</w:t>
      </w:r>
      <w:r w:rsidR="00011810">
        <w:rPr>
          <w:rFonts w:ascii="Times New Roman" w:hAnsi="Times New Roman" w:cs="Times New Roman"/>
          <w:sz w:val="28"/>
          <w:szCs w:val="28"/>
        </w:rPr>
        <w:t xml:space="preserve"> </w:t>
      </w:r>
      <w:r w:rsidR="00B66C20">
        <w:rPr>
          <w:rFonts w:ascii="Times New Roman" w:hAnsi="Times New Roman" w:cs="Times New Roman"/>
          <w:sz w:val="28"/>
          <w:szCs w:val="28"/>
        </w:rPr>
        <w:t xml:space="preserve">be responsible for the obstructions which have occurred to date.  I find that the most meaningful way to bring this order to the attention of non-parties is to direct that all ten leaseholders in the Area be served </w:t>
      </w:r>
      <w:r w:rsidR="005B6F56">
        <w:rPr>
          <w:rFonts w:ascii="Times New Roman" w:hAnsi="Times New Roman" w:cs="Times New Roman"/>
          <w:sz w:val="28"/>
          <w:szCs w:val="28"/>
        </w:rPr>
        <w:t xml:space="preserve">with </w:t>
      </w:r>
      <w:r w:rsidR="00B66C20">
        <w:rPr>
          <w:rFonts w:ascii="Times New Roman" w:hAnsi="Times New Roman" w:cs="Times New Roman"/>
          <w:sz w:val="28"/>
          <w:szCs w:val="28"/>
        </w:rPr>
        <w:t xml:space="preserve">registered mail sent to the address at which notice is to be given under their lease agreement with the Commissioner.  </w:t>
      </w:r>
      <w:r w:rsidR="007E6FD7">
        <w:rPr>
          <w:rFonts w:ascii="Times New Roman" w:hAnsi="Times New Roman" w:cs="Times New Roman"/>
          <w:sz w:val="28"/>
          <w:szCs w:val="28"/>
        </w:rPr>
        <w:t xml:space="preserve">Service shall be deemed to have been </w:t>
      </w:r>
      <w:proofErr w:type="gramStart"/>
      <w:r w:rsidR="007E6FD7">
        <w:rPr>
          <w:rFonts w:ascii="Times New Roman" w:hAnsi="Times New Roman" w:cs="Times New Roman"/>
          <w:sz w:val="28"/>
          <w:szCs w:val="28"/>
        </w:rPr>
        <w:t>effected</w:t>
      </w:r>
      <w:proofErr w:type="gramEnd"/>
      <w:r w:rsidR="007E6FD7">
        <w:rPr>
          <w:rFonts w:ascii="Times New Roman" w:hAnsi="Times New Roman" w:cs="Times New Roman"/>
          <w:sz w:val="28"/>
          <w:szCs w:val="28"/>
        </w:rPr>
        <w:t xml:space="preserve"> seven days after </w:t>
      </w:r>
      <w:r w:rsidR="001232ED">
        <w:rPr>
          <w:rFonts w:ascii="Times New Roman" w:hAnsi="Times New Roman" w:cs="Times New Roman"/>
          <w:sz w:val="28"/>
          <w:szCs w:val="28"/>
        </w:rPr>
        <w:t xml:space="preserve">the </w:t>
      </w:r>
      <w:r w:rsidR="007E6FD7">
        <w:rPr>
          <w:rFonts w:ascii="Times New Roman" w:hAnsi="Times New Roman" w:cs="Times New Roman"/>
          <w:sz w:val="28"/>
          <w:szCs w:val="28"/>
        </w:rPr>
        <w:t xml:space="preserve">posting of the order via registered mail. </w:t>
      </w:r>
    </w:p>
    <w:p w14:paraId="6E3AE4E6" w14:textId="77777777" w:rsidR="00555C10" w:rsidRPr="00555C10" w:rsidRDefault="00555C10" w:rsidP="00775955">
      <w:pPr>
        <w:pStyle w:val="ListParagraph"/>
        <w:spacing w:after="0"/>
        <w:rPr>
          <w:rFonts w:ascii="Times New Roman" w:hAnsi="Times New Roman" w:cs="Times New Roman"/>
          <w:sz w:val="28"/>
          <w:szCs w:val="28"/>
        </w:rPr>
      </w:pPr>
    </w:p>
    <w:p w14:paraId="520D95DB" w14:textId="2A9F28BE" w:rsidR="00555C10" w:rsidRPr="00555C10" w:rsidRDefault="00555C10" w:rsidP="00555C10">
      <w:pPr>
        <w:pStyle w:val="ListParagraph"/>
        <w:spacing w:after="240" w:line="240" w:lineRule="auto"/>
        <w:ind w:left="0"/>
        <w:jc w:val="both"/>
        <w:rPr>
          <w:rFonts w:ascii="Times New Roman" w:hAnsi="Times New Roman" w:cs="Times New Roman"/>
          <w:b/>
          <w:bCs/>
          <w:sz w:val="28"/>
          <w:szCs w:val="28"/>
        </w:rPr>
      </w:pPr>
      <w:r w:rsidRPr="00555C10">
        <w:rPr>
          <w:rFonts w:ascii="Times New Roman" w:hAnsi="Times New Roman" w:cs="Times New Roman"/>
          <w:b/>
          <w:bCs/>
          <w:sz w:val="28"/>
          <w:szCs w:val="28"/>
        </w:rPr>
        <w:t>CONCLUSION</w:t>
      </w:r>
    </w:p>
    <w:p w14:paraId="4B0C83AE" w14:textId="77777777" w:rsidR="00F810C8" w:rsidRPr="00F810C8" w:rsidRDefault="00F810C8" w:rsidP="00775955">
      <w:pPr>
        <w:pStyle w:val="ListParagraph"/>
        <w:spacing w:after="0"/>
        <w:rPr>
          <w:rFonts w:ascii="Times New Roman" w:hAnsi="Times New Roman" w:cs="Times New Roman"/>
          <w:sz w:val="28"/>
          <w:szCs w:val="28"/>
        </w:rPr>
      </w:pPr>
    </w:p>
    <w:p w14:paraId="0A37AABE" w14:textId="2D34A651" w:rsidR="00F810C8" w:rsidRDefault="00B53686" w:rsidP="006A1AEC">
      <w:pPr>
        <w:pStyle w:val="ListParagraph"/>
        <w:numPr>
          <w:ilvl w:val="0"/>
          <w:numId w:val="9"/>
        </w:numPr>
        <w:spacing w:after="240" w:line="240" w:lineRule="auto"/>
        <w:jc w:val="both"/>
        <w:rPr>
          <w:rFonts w:ascii="Times New Roman" w:hAnsi="Times New Roman" w:cs="Times New Roman"/>
          <w:sz w:val="28"/>
          <w:szCs w:val="28"/>
        </w:rPr>
      </w:pPr>
      <w:r>
        <w:rPr>
          <w:rFonts w:ascii="Times New Roman" w:hAnsi="Times New Roman" w:cs="Times New Roman"/>
          <w:sz w:val="28"/>
          <w:szCs w:val="28"/>
        </w:rPr>
        <w:t xml:space="preserve">In conclusion, I order as follows: </w:t>
      </w:r>
    </w:p>
    <w:p w14:paraId="02A771BC" w14:textId="77777777" w:rsidR="00B53686" w:rsidRPr="00B53686" w:rsidRDefault="00B53686" w:rsidP="00B53686">
      <w:pPr>
        <w:pStyle w:val="ListParagraph"/>
        <w:rPr>
          <w:rFonts w:ascii="Times New Roman" w:hAnsi="Times New Roman" w:cs="Times New Roman"/>
          <w:sz w:val="28"/>
          <w:szCs w:val="28"/>
        </w:rPr>
      </w:pPr>
    </w:p>
    <w:p w14:paraId="58548820" w14:textId="77777777" w:rsidR="00B53686" w:rsidRDefault="00B53686" w:rsidP="00B53686">
      <w:pPr>
        <w:pStyle w:val="ListParagraph"/>
        <w:rPr>
          <w:rFonts w:ascii="Times New Roman" w:hAnsi="Times New Roman" w:cs="Times New Roman"/>
          <w:sz w:val="28"/>
          <w:szCs w:val="28"/>
          <w:u w:val="single"/>
        </w:rPr>
      </w:pPr>
      <w:r w:rsidRPr="00B53686">
        <w:rPr>
          <w:rFonts w:ascii="Times New Roman" w:hAnsi="Times New Roman" w:cs="Times New Roman"/>
          <w:sz w:val="28"/>
          <w:szCs w:val="28"/>
          <w:u w:val="single"/>
        </w:rPr>
        <w:t>Removal of Obstructions</w:t>
      </w:r>
    </w:p>
    <w:p w14:paraId="11982B0D" w14:textId="77777777" w:rsidR="004107A0" w:rsidRPr="00B53686" w:rsidRDefault="004107A0" w:rsidP="00D85B11">
      <w:pPr>
        <w:pStyle w:val="ListParagraph"/>
        <w:spacing w:after="0" w:line="240" w:lineRule="auto"/>
        <w:jc w:val="both"/>
        <w:rPr>
          <w:rFonts w:ascii="Times New Roman" w:hAnsi="Times New Roman" w:cs="Times New Roman"/>
          <w:sz w:val="28"/>
          <w:szCs w:val="28"/>
          <w:u w:val="single"/>
        </w:rPr>
      </w:pPr>
    </w:p>
    <w:p w14:paraId="4BFFC68E" w14:textId="756BB210" w:rsidR="00B53686" w:rsidRPr="0016640C" w:rsidRDefault="00B53686" w:rsidP="00D85B11">
      <w:pPr>
        <w:pStyle w:val="ListParagraph"/>
        <w:numPr>
          <w:ilvl w:val="0"/>
          <w:numId w:val="16"/>
        </w:numPr>
        <w:spacing w:after="0" w:line="240" w:lineRule="auto"/>
        <w:jc w:val="both"/>
        <w:rPr>
          <w:rFonts w:ascii="Times New Roman" w:hAnsi="Times New Roman" w:cs="Times New Roman"/>
          <w:sz w:val="28"/>
          <w:szCs w:val="28"/>
        </w:rPr>
      </w:pPr>
      <w:r w:rsidRPr="0016640C">
        <w:rPr>
          <w:rFonts w:ascii="Times New Roman" w:hAnsi="Times New Roman" w:cs="Times New Roman"/>
          <w:sz w:val="28"/>
          <w:szCs w:val="28"/>
        </w:rPr>
        <w:t>By Friday September 5, 2025</w:t>
      </w:r>
      <w:r w:rsidR="005B6F56">
        <w:rPr>
          <w:rFonts w:ascii="Times New Roman" w:hAnsi="Times New Roman" w:cs="Times New Roman"/>
          <w:sz w:val="28"/>
          <w:szCs w:val="28"/>
        </w:rPr>
        <w:t>,</w:t>
      </w:r>
      <w:r w:rsidRPr="0016640C">
        <w:rPr>
          <w:rFonts w:ascii="Times New Roman" w:hAnsi="Times New Roman" w:cs="Times New Roman"/>
          <w:sz w:val="28"/>
          <w:szCs w:val="28"/>
        </w:rPr>
        <w:t xml:space="preserve"> Clinton </w:t>
      </w:r>
      <w:proofErr w:type="spellStart"/>
      <w:r w:rsidRPr="0016640C">
        <w:rPr>
          <w:rFonts w:ascii="Times New Roman" w:hAnsi="Times New Roman" w:cs="Times New Roman"/>
          <w:sz w:val="28"/>
          <w:szCs w:val="28"/>
        </w:rPr>
        <w:t>Leussink</w:t>
      </w:r>
      <w:proofErr w:type="spellEnd"/>
      <w:r w:rsidRPr="0016640C">
        <w:rPr>
          <w:rFonts w:ascii="Times New Roman" w:hAnsi="Times New Roman" w:cs="Times New Roman"/>
          <w:sz w:val="28"/>
          <w:szCs w:val="28"/>
        </w:rPr>
        <w:t xml:space="preserve"> shall remove the entire Gate including all gate posts. </w:t>
      </w:r>
    </w:p>
    <w:p w14:paraId="2E710CE1" w14:textId="77777777" w:rsidR="00B53686" w:rsidRPr="00B53686" w:rsidRDefault="00B53686" w:rsidP="00D85B11">
      <w:pPr>
        <w:pStyle w:val="ListParagraph"/>
        <w:spacing w:after="0" w:line="240" w:lineRule="auto"/>
        <w:jc w:val="both"/>
        <w:rPr>
          <w:rFonts w:ascii="Times New Roman" w:hAnsi="Times New Roman" w:cs="Times New Roman"/>
          <w:sz w:val="28"/>
          <w:szCs w:val="28"/>
        </w:rPr>
      </w:pPr>
    </w:p>
    <w:p w14:paraId="4207DEAB" w14:textId="3F9B06A6" w:rsidR="00B53686" w:rsidRPr="00B53686" w:rsidRDefault="00B53686" w:rsidP="00D85B11">
      <w:pPr>
        <w:pStyle w:val="ListParagraph"/>
        <w:numPr>
          <w:ilvl w:val="0"/>
          <w:numId w:val="16"/>
        </w:numPr>
        <w:spacing w:after="0" w:line="240" w:lineRule="auto"/>
        <w:jc w:val="both"/>
        <w:rPr>
          <w:rFonts w:ascii="Times New Roman" w:hAnsi="Times New Roman" w:cs="Times New Roman"/>
          <w:sz w:val="28"/>
          <w:szCs w:val="28"/>
        </w:rPr>
      </w:pPr>
      <w:r w:rsidRPr="00B53686">
        <w:rPr>
          <w:rFonts w:ascii="Times New Roman" w:hAnsi="Times New Roman" w:cs="Times New Roman"/>
          <w:sz w:val="28"/>
          <w:szCs w:val="28"/>
        </w:rPr>
        <w:t xml:space="preserve">By Friday </w:t>
      </w:r>
      <w:r>
        <w:rPr>
          <w:rFonts w:ascii="Times New Roman" w:hAnsi="Times New Roman" w:cs="Times New Roman"/>
          <w:sz w:val="28"/>
          <w:szCs w:val="28"/>
        </w:rPr>
        <w:t>September 5</w:t>
      </w:r>
      <w:r w:rsidRPr="00B53686">
        <w:rPr>
          <w:rFonts w:ascii="Times New Roman" w:hAnsi="Times New Roman" w:cs="Times New Roman"/>
          <w:sz w:val="28"/>
          <w:szCs w:val="28"/>
        </w:rPr>
        <w:t>, 2025</w:t>
      </w:r>
      <w:r w:rsidR="005B6F56">
        <w:rPr>
          <w:rFonts w:ascii="Times New Roman" w:hAnsi="Times New Roman" w:cs="Times New Roman"/>
          <w:sz w:val="28"/>
          <w:szCs w:val="28"/>
        </w:rPr>
        <w:t>,</w:t>
      </w:r>
      <w:r w:rsidRPr="00B53686">
        <w:rPr>
          <w:rFonts w:ascii="Times New Roman" w:hAnsi="Times New Roman" w:cs="Times New Roman"/>
          <w:sz w:val="28"/>
          <w:szCs w:val="28"/>
        </w:rPr>
        <w:t xml:space="preserve"> Clinton </w:t>
      </w:r>
      <w:proofErr w:type="spellStart"/>
      <w:r w:rsidRPr="00B53686">
        <w:rPr>
          <w:rFonts w:ascii="Times New Roman" w:hAnsi="Times New Roman" w:cs="Times New Roman"/>
          <w:sz w:val="28"/>
          <w:szCs w:val="28"/>
        </w:rPr>
        <w:t>Leussink</w:t>
      </w:r>
      <w:proofErr w:type="spellEnd"/>
      <w:r w:rsidRPr="00B53686">
        <w:rPr>
          <w:rFonts w:ascii="Times New Roman" w:hAnsi="Times New Roman" w:cs="Times New Roman"/>
          <w:sz w:val="28"/>
          <w:szCs w:val="28"/>
        </w:rPr>
        <w:t xml:space="preserve"> shall remove the gate posts installed at GPS coordinates 61 07.0294 N and 122 50.6218 W </w:t>
      </w:r>
      <w:r w:rsidR="006762BF" w:rsidRPr="00B53686">
        <w:rPr>
          <w:rFonts w:ascii="Times New Roman" w:hAnsi="Times New Roman" w:cs="Times New Roman"/>
          <w:sz w:val="28"/>
          <w:szCs w:val="28"/>
        </w:rPr>
        <w:t>and any</w:t>
      </w:r>
      <w:r w:rsidRPr="00B53686">
        <w:rPr>
          <w:rFonts w:ascii="Times New Roman" w:hAnsi="Times New Roman" w:cs="Times New Roman"/>
          <w:sz w:val="28"/>
          <w:szCs w:val="28"/>
        </w:rPr>
        <w:t xml:space="preserve"> other gate posts installed next to or around the Main Access Road. </w:t>
      </w:r>
    </w:p>
    <w:p w14:paraId="42F6122C" w14:textId="77777777" w:rsidR="00B53686" w:rsidRPr="00B53686" w:rsidRDefault="00B53686" w:rsidP="00D85B11">
      <w:pPr>
        <w:pStyle w:val="ListParagraph"/>
        <w:spacing w:after="0" w:line="240" w:lineRule="auto"/>
        <w:jc w:val="both"/>
        <w:rPr>
          <w:rFonts w:ascii="Times New Roman" w:hAnsi="Times New Roman" w:cs="Times New Roman"/>
          <w:sz w:val="28"/>
          <w:szCs w:val="28"/>
        </w:rPr>
      </w:pPr>
    </w:p>
    <w:p w14:paraId="752409D5" w14:textId="395AEB71" w:rsidR="00B53686" w:rsidRPr="00B53686" w:rsidRDefault="00B53686" w:rsidP="00D85B11">
      <w:pPr>
        <w:pStyle w:val="ListParagraph"/>
        <w:numPr>
          <w:ilvl w:val="0"/>
          <w:numId w:val="16"/>
        </w:numPr>
        <w:spacing w:after="0" w:line="240" w:lineRule="auto"/>
        <w:jc w:val="both"/>
        <w:rPr>
          <w:rFonts w:ascii="Times New Roman" w:hAnsi="Times New Roman" w:cs="Times New Roman"/>
          <w:sz w:val="28"/>
          <w:szCs w:val="28"/>
        </w:rPr>
      </w:pPr>
      <w:r w:rsidRPr="00B53686">
        <w:rPr>
          <w:rFonts w:ascii="Times New Roman" w:hAnsi="Times New Roman" w:cs="Times New Roman"/>
          <w:sz w:val="28"/>
          <w:szCs w:val="28"/>
        </w:rPr>
        <w:t xml:space="preserve">By Friday </w:t>
      </w:r>
      <w:r w:rsidR="00406FDC">
        <w:rPr>
          <w:rFonts w:ascii="Times New Roman" w:hAnsi="Times New Roman" w:cs="Times New Roman"/>
          <w:sz w:val="28"/>
          <w:szCs w:val="28"/>
        </w:rPr>
        <w:t>September 5</w:t>
      </w:r>
      <w:r w:rsidRPr="00B53686">
        <w:rPr>
          <w:rFonts w:ascii="Times New Roman" w:hAnsi="Times New Roman" w:cs="Times New Roman"/>
          <w:sz w:val="28"/>
          <w:szCs w:val="28"/>
        </w:rPr>
        <w:t>, 2025</w:t>
      </w:r>
      <w:r w:rsidR="005B6F56">
        <w:rPr>
          <w:rFonts w:ascii="Times New Roman" w:hAnsi="Times New Roman" w:cs="Times New Roman"/>
          <w:sz w:val="28"/>
          <w:szCs w:val="28"/>
        </w:rPr>
        <w:t>,</w:t>
      </w:r>
      <w:r w:rsidRPr="00B53686">
        <w:rPr>
          <w:rFonts w:ascii="Times New Roman" w:hAnsi="Times New Roman" w:cs="Times New Roman"/>
          <w:sz w:val="28"/>
          <w:szCs w:val="28"/>
        </w:rPr>
        <w:t xml:space="preserve"> Clinton </w:t>
      </w:r>
      <w:proofErr w:type="spellStart"/>
      <w:r w:rsidRPr="00B53686">
        <w:rPr>
          <w:rFonts w:ascii="Times New Roman" w:hAnsi="Times New Roman" w:cs="Times New Roman"/>
          <w:sz w:val="28"/>
          <w:szCs w:val="28"/>
        </w:rPr>
        <w:t>Leussink</w:t>
      </w:r>
      <w:proofErr w:type="spellEnd"/>
      <w:r w:rsidRPr="00B53686">
        <w:rPr>
          <w:rFonts w:ascii="Times New Roman" w:hAnsi="Times New Roman" w:cs="Times New Roman"/>
          <w:sz w:val="28"/>
          <w:szCs w:val="28"/>
        </w:rPr>
        <w:t xml:space="preserve"> shall remove any signs on or around the Main Access Road, including but not limited </w:t>
      </w:r>
      <w:proofErr w:type="gramStart"/>
      <w:r w:rsidRPr="00B53686">
        <w:rPr>
          <w:rFonts w:ascii="Times New Roman" w:hAnsi="Times New Roman" w:cs="Times New Roman"/>
          <w:sz w:val="28"/>
          <w:szCs w:val="28"/>
        </w:rPr>
        <w:t>to:</w:t>
      </w:r>
      <w:proofErr w:type="gramEnd"/>
      <w:r w:rsidR="00C6546E">
        <w:rPr>
          <w:rFonts w:ascii="Times New Roman" w:hAnsi="Times New Roman" w:cs="Times New Roman"/>
          <w:sz w:val="28"/>
          <w:szCs w:val="28"/>
        </w:rPr>
        <w:t xml:space="preserve"> </w:t>
      </w:r>
      <w:r w:rsidRPr="00B53686">
        <w:rPr>
          <w:rFonts w:ascii="Times New Roman" w:hAnsi="Times New Roman" w:cs="Times New Roman"/>
          <w:sz w:val="28"/>
          <w:szCs w:val="28"/>
        </w:rPr>
        <w:t xml:space="preserve"> the stop sign, the road closed sign, and the private road sign. </w:t>
      </w:r>
    </w:p>
    <w:p w14:paraId="029A2725" w14:textId="77777777" w:rsidR="00B53686" w:rsidRPr="00B53686" w:rsidRDefault="00B53686" w:rsidP="00D85B11">
      <w:pPr>
        <w:pStyle w:val="ListParagraph"/>
        <w:spacing w:after="0" w:line="240" w:lineRule="auto"/>
        <w:jc w:val="both"/>
        <w:rPr>
          <w:rFonts w:ascii="Times New Roman" w:hAnsi="Times New Roman" w:cs="Times New Roman"/>
          <w:sz w:val="28"/>
          <w:szCs w:val="28"/>
        </w:rPr>
      </w:pPr>
    </w:p>
    <w:p w14:paraId="18487484" w14:textId="0A028384" w:rsidR="00B53686" w:rsidRDefault="00B53686" w:rsidP="00D85B11">
      <w:pPr>
        <w:pStyle w:val="ListParagraph"/>
        <w:numPr>
          <w:ilvl w:val="0"/>
          <w:numId w:val="16"/>
        </w:numPr>
        <w:spacing w:after="0" w:line="240" w:lineRule="auto"/>
        <w:jc w:val="both"/>
        <w:rPr>
          <w:rFonts w:ascii="Times New Roman" w:hAnsi="Times New Roman" w:cs="Times New Roman"/>
          <w:sz w:val="28"/>
          <w:szCs w:val="28"/>
        </w:rPr>
      </w:pPr>
      <w:r w:rsidRPr="00B53686">
        <w:rPr>
          <w:rFonts w:ascii="Times New Roman" w:hAnsi="Times New Roman" w:cs="Times New Roman"/>
          <w:sz w:val="28"/>
          <w:szCs w:val="28"/>
        </w:rPr>
        <w:t xml:space="preserve">By Friday </w:t>
      </w:r>
      <w:r w:rsidR="00406FDC">
        <w:rPr>
          <w:rFonts w:ascii="Times New Roman" w:hAnsi="Times New Roman" w:cs="Times New Roman"/>
          <w:sz w:val="28"/>
          <w:szCs w:val="28"/>
        </w:rPr>
        <w:t>September 5</w:t>
      </w:r>
      <w:r w:rsidRPr="00B53686">
        <w:rPr>
          <w:rFonts w:ascii="Times New Roman" w:hAnsi="Times New Roman" w:cs="Times New Roman"/>
          <w:sz w:val="28"/>
          <w:szCs w:val="28"/>
        </w:rPr>
        <w:t>, 2025</w:t>
      </w:r>
      <w:r w:rsidR="00307B31">
        <w:rPr>
          <w:rFonts w:ascii="Times New Roman" w:hAnsi="Times New Roman" w:cs="Times New Roman"/>
          <w:sz w:val="28"/>
          <w:szCs w:val="28"/>
        </w:rPr>
        <w:t xml:space="preserve">, </w:t>
      </w:r>
      <w:r w:rsidRPr="00B53686">
        <w:rPr>
          <w:rFonts w:ascii="Times New Roman" w:hAnsi="Times New Roman" w:cs="Times New Roman"/>
          <w:sz w:val="28"/>
          <w:szCs w:val="28"/>
        </w:rPr>
        <w:t xml:space="preserve">Clinton </w:t>
      </w:r>
      <w:proofErr w:type="spellStart"/>
      <w:r w:rsidRPr="00B53686">
        <w:rPr>
          <w:rFonts w:ascii="Times New Roman" w:hAnsi="Times New Roman" w:cs="Times New Roman"/>
          <w:sz w:val="28"/>
          <w:szCs w:val="28"/>
        </w:rPr>
        <w:t>Leussink</w:t>
      </w:r>
      <w:proofErr w:type="spellEnd"/>
      <w:r w:rsidRPr="00B53686">
        <w:rPr>
          <w:rFonts w:ascii="Times New Roman" w:hAnsi="Times New Roman" w:cs="Times New Roman"/>
          <w:sz w:val="28"/>
          <w:szCs w:val="28"/>
        </w:rPr>
        <w:t xml:space="preserve"> shall remove all recording devices, including but not limited to any video cameras or CCTV devices from the Area that are not located within the boundaries of leases</w:t>
      </w:r>
      <w:r w:rsidR="00406FDC">
        <w:rPr>
          <w:rFonts w:ascii="Times New Roman" w:hAnsi="Times New Roman" w:cs="Times New Roman"/>
          <w:sz w:val="28"/>
          <w:szCs w:val="28"/>
        </w:rPr>
        <w:t xml:space="preserve"> in which </w:t>
      </w:r>
      <w:r w:rsidR="00406FDC">
        <w:rPr>
          <w:rFonts w:ascii="Times New Roman" w:hAnsi="Times New Roman" w:cs="Times New Roman"/>
          <w:sz w:val="28"/>
          <w:szCs w:val="28"/>
        </w:rPr>
        <w:lastRenderedPageBreak/>
        <w:t xml:space="preserve">Clinton </w:t>
      </w:r>
      <w:proofErr w:type="spellStart"/>
      <w:r w:rsidR="00406FDC">
        <w:rPr>
          <w:rFonts w:ascii="Times New Roman" w:hAnsi="Times New Roman" w:cs="Times New Roman"/>
          <w:sz w:val="28"/>
          <w:szCs w:val="28"/>
        </w:rPr>
        <w:t>Leussink</w:t>
      </w:r>
      <w:proofErr w:type="spellEnd"/>
      <w:r w:rsidR="00406FDC">
        <w:rPr>
          <w:rFonts w:ascii="Times New Roman" w:hAnsi="Times New Roman" w:cs="Times New Roman"/>
          <w:sz w:val="28"/>
          <w:szCs w:val="28"/>
        </w:rPr>
        <w:t xml:space="preserve"> is a leaseholder. </w:t>
      </w:r>
      <w:r w:rsidR="00A74F54">
        <w:rPr>
          <w:rFonts w:ascii="Times New Roman" w:hAnsi="Times New Roman" w:cs="Times New Roman"/>
          <w:sz w:val="28"/>
          <w:szCs w:val="28"/>
        </w:rPr>
        <w:t xml:space="preserve"> M</w:t>
      </w:r>
      <w:r w:rsidRPr="00B53686">
        <w:rPr>
          <w:rFonts w:ascii="Times New Roman" w:hAnsi="Times New Roman" w:cs="Times New Roman"/>
          <w:sz w:val="28"/>
          <w:szCs w:val="28"/>
        </w:rPr>
        <w:t>arked on Appendix A to this Order as 095G02003, 095G02</w:t>
      </w:r>
      <w:r w:rsidR="00F95595">
        <w:rPr>
          <w:rFonts w:ascii="Times New Roman" w:hAnsi="Times New Roman" w:cs="Times New Roman"/>
          <w:sz w:val="28"/>
          <w:szCs w:val="28"/>
        </w:rPr>
        <w:t>0</w:t>
      </w:r>
      <w:r w:rsidRPr="00B53686">
        <w:rPr>
          <w:rFonts w:ascii="Times New Roman" w:hAnsi="Times New Roman" w:cs="Times New Roman"/>
          <w:sz w:val="28"/>
          <w:szCs w:val="28"/>
        </w:rPr>
        <w:t>10, 095G02004 and 095G02009.</w:t>
      </w:r>
    </w:p>
    <w:p w14:paraId="0454ABC4" w14:textId="77777777" w:rsidR="00406FDC" w:rsidRPr="00B53686" w:rsidRDefault="00406FDC" w:rsidP="00D85B11">
      <w:pPr>
        <w:pStyle w:val="ListParagraph"/>
        <w:spacing w:after="0" w:line="240" w:lineRule="auto"/>
        <w:jc w:val="both"/>
        <w:rPr>
          <w:rFonts w:ascii="Times New Roman" w:hAnsi="Times New Roman" w:cs="Times New Roman"/>
          <w:sz w:val="28"/>
          <w:szCs w:val="28"/>
        </w:rPr>
      </w:pPr>
    </w:p>
    <w:p w14:paraId="2EAA9DEF" w14:textId="7D06FEF3" w:rsidR="00B53686" w:rsidRDefault="00B53686" w:rsidP="00D85B11">
      <w:pPr>
        <w:pStyle w:val="ListParagraph"/>
        <w:numPr>
          <w:ilvl w:val="0"/>
          <w:numId w:val="16"/>
        </w:numPr>
        <w:spacing w:after="0" w:line="240" w:lineRule="auto"/>
        <w:jc w:val="both"/>
        <w:rPr>
          <w:rFonts w:ascii="Times New Roman" w:hAnsi="Times New Roman" w:cs="Times New Roman"/>
          <w:sz w:val="28"/>
          <w:szCs w:val="28"/>
        </w:rPr>
      </w:pPr>
      <w:r w:rsidRPr="00B53686">
        <w:rPr>
          <w:rFonts w:ascii="Times New Roman" w:hAnsi="Times New Roman" w:cs="Times New Roman"/>
          <w:sz w:val="28"/>
          <w:szCs w:val="28"/>
        </w:rPr>
        <w:t>By Frid</w:t>
      </w:r>
      <w:r w:rsidR="00406FDC">
        <w:rPr>
          <w:rFonts w:ascii="Times New Roman" w:hAnsi="Times New Roman" w:cs="Times New Roman"/>
          <w:sz w:val="28"/>
          <w:szCs w:val="28"/>
        </w:rPr>
        <w:t>ay,</w:t>
      </w:r>
      <w:r w:rsidRPr="00B53686">
        <w:rPr>
          <w:rFonts w:ascii="Times New Roman" w:hAnsi="Times New Roman" w:cs="Times New Roman"/>
          <w:sz w:val="28"/>
          <w:szCs w:val="28"/>
        </w:rPr>
        <w:t xml:space="preserve"> </w:t>
      </w:r>
      <w:r w:rsidR="00406FDC">
        <w:rPr>
          <w:rFonts w:ascii="Times New Roman" w:hAnsi="Times New Roman" w:cs="Times New Roman"/>
          <w:sz w:val="28"/>
          <w:szCs w:val="28"/>
        </w:rPr>
        <w:t xml:space="preserve">September 5, 2025, </w:t>
      </w:r>
      <w:r w:rsidRPr="00B53686">
        <w:rPr>
          <w:rFonts w:ascii="Times New Roman" w:hAnsi="Times New Roman" w:cs="Times New Roman"/>
          <w:sz w:val="28"/>
          <w:szCs w:val="28"/>
        </w:rPr>
        <w:t xml:space="preserve">Clinton </w:t>
      </w:r>
      <w:proofErr w:type="spellStart"/>
      <w:r w:rsidRPr="00B53686">
        <w:rPr>
          <w:rFonts w:ascii="Times New Roman" w:hAnsi="Times New Roman" w:cs="Times New Roman"/>
          <w:sz w:val="28"/>
          <w:szCs w:val="28"/>
        </w:rPr>
        <w:t>Leussink</w:t>
      </w:r>
      <w:proofErr w:type="spellEnd"/>
      <w:r w:rsidRPr="00B53686">
        <w:rPr>
          <w:rFonts w:ascii="Times New Roman" w:hAnsi="Times New Roman" w:cs="Times New Roman"/>
          <w:sz w:val="28"/>
          <w:szCs w:val="28"/>
        </w:rPr>
        <w:t xml:space="preserve"> shall remove all obstructions located on or near the Main Access Road or the Herrett Access Road. </w:t>
      </w:r>
    </w:p>
    <w:p w14:paraId="3372C177" w14:textId="77777777" w:rsidR="00406FDC" w:rsidRPr="00B53686" w:rsidRDefault="00406FDC" w:rsidP="00D85B11">
      <w:pPr>
        <w:pStyle w:val="ListParagraph"/>
        <w:spacing w:after="0" w:line="240" w:lineRule="auto"/>
        <w:jc w:val="both"/>
        <w:rPr>
          <w:rFonts w:ascii="Times New Roman" w:hAnsi="Times New Roman" w:cs="Times New Roman"/>
          <w:sz w:val="28"/>
          <w:szCs w:val="28"/>
        </w:rPr>
      </w:pPr>
    </w:p>
    <w:p w14:paraId="62799338" w14:textId="77777777" w:rsidR="00B53686" w:rsidRPr="00406FDC" w:rsidRDefault="00B53686" w:rsidP="00D85B11">
      <w:pPr>
        <w:pStyle w:val="ListParagraph"/>
        <w:spacing w:after="0" w:line="240" w:lineRule="auto"/>
        <w:jc w:val="both"/>
        <w:rPr>
          <w:rFonts w:ascii="Times New Roman" w:hAnsi="Times New Roman" w:cs="Times New Roman"/>
          <w:sz w:val="28"/>
          <w:szCs w:val="28"/>
          <w:u w:val="single"/>
        </w:rPr>
      </w:pPr>
      <w:r w:rsidRPr="00406FDC">
        <w:rPr>
          <w:rFonts w:ascii="Times New Roman" w:hAnsi="Times New Roman" w:cs="Times New Roman"/>
          <w:sz w:val="28"/>
          <w:szCs w:val="28"/>
          <w:u w:val="single"/>
        </w:rPr>
        <w:t>Failure to Remove Obstructions</w:t>
      </w:r>
    </w:p>
    <w:p w14:paraId="6D11AA6D" w14:textId="77777777" w:rsidR="00B53686" w:rsidRPr="00B53686" w:rsidRDefault="00B53686" w:rsidP="00D85B11">
      <w:pPr>
        <w:pStyle w:val="ListParagraph"/>
        <w:spacing w:after="0" w:line="240" w:lineRule="auto"/>
        <w:jc w:val="both"/>
        <w:rPr>
          <w:rFonts w:ascii="Times New Roman" w:hAnsi="Times New Roman" w:cs="Times New Roman"/>
          <w:sz w:val="28"/>
          <w:szCs w:val="28"/>
        </w:rPr>
      </w:pPr>
    </w:p>
    <w:p w14:paraId="59C404B1" w14:textId="5F83ADB8" w:rsidR="00B53686" w:rsidRPr="00B53686" w:rsidRDefault="00B53686" w:rsidP="00D85B11">
      <w:pPr>
        <w:pStyle w:val="ListParagraph"/>
        <w:numPr>
          <w:ilvl w:val="0"/>
          <w:numId w:val="16"/>
        </w:numPr>
        <w:spacing w:after="0" w:line="240" w:lineRule="auto"/>
        <w:jc w:val="both"/>
        <w:rPr>
          <w:rFonts w:ascii="Times New Roman" w:hAnsi="Times New Roman" w:cs="Times New Roman"/>
          <w:sz w:val="28"/>
          <w:szCs w:val="28"/>
        </w:rPr>
      </w:pPr>
      <w:r w:rsidRPr="00B53686">
        <w:rPr>
          <w:rFonts w:ascii="Times New Roman" w:hAnsi="Times New Roman" w:cs="Times New Roman"/>
          <w:sz w:val="28"/>
          <w:szCs w:val="28"/>
        </w:rPr>
        <w:t xml:space="preserve">Should Clinton </w:t>
      </w:r>
      <w:proofErr w:type="spellStart"/>
      <w:r w:rsidRPr="00B53686">
        <w:rPr>
          <w:rFonts w:ascii="Times New Roman" w:hAnsi="Times New Roman" w:cs="Times New Roman"/>
          <w:sz w:val="28"/>
          <w:szCs w:val="28"/>
        </w:rPr>
        <w:t>Leussink</w:t>
      </w:r>
      <w:proofErr w:type="spellEnd"/>
      <w:r w:rsidRPr="00B53686">
        <w:rPr>
          <w:rFonts w:ascii="Times New Roman" w:hAnsi="Times New Roman" w:cs="Times New Roman"/>
          <w:sz w:val="28"/>
          <w:szCs w:val="28"/>
        </w:rPr>
        <w:t xml:space="preserve"> fail to remove the items listed in clauses 2, 3, 4 and 5 by Friday </w:t>
      </w:r>
      <w:r w:rsidR="00406FDC">
        <w:rPr>
          <w:rFonts w:ascii="Times New Roman" w:hAnsi="Times New Roman" w:cs="Times New Roman"/>
          <w:sz w:val="28"/>
          <w:szCs w:val="28"/>
        </w:rPr>
        <w:t xml:space="preserve">September 5, </w:t>
      </w:r>
      <w:r w:rsidR="00306086">
        <w:rPr>
          <w:rFonts w:ascii="Times New Roman" w:hAnsi="Times New Roman" w:cs="Times New Roman"/>
          <w:sz w:val="28"/>
          <w:szCs w:val="28"/>
        </w:rPr>
        <w:t>2025,</w:t>
      </w:r>
      <w:r w:rsidRPr="00B53686">
        <w:rPr>
          <w:rFonts w:ascii="Times New Roman" w:hAnsi="Times New Roman" w:cs="Times New Roman"/>
          <w:sz w:val="28"/>
          <w:szCs w:val="28"/>
        </w:rPr>
        <w:t xml:space="preserve"> at 5:00</w:t>
      </w:r>
      <w:r w:rsidR="00306086">
        <w:rPr>
          <w:rFonts w:ascii="Times New Roman" w:hAnsi="Times New Roman" w:cs="Times New Roman"/>
          <w:sz w:val="28"/>
          <w:szCs w:val="28"/>
        </w:rPr>
        <w:t xml:space="preserve"> </w:t>
      </w:r>
      <w:r w:rsidRPr="00B53686">
        <w:rPr>
          <w:rFonts w:ascii="Times New Roman" w:hAnsi="Times New Roman" w:cs="Times New Roman"/>
          <w:sz w:val="28"/>
          <w:szCs w:val="28"/>
        </w:rPr>
        <w:t>pm</w:t>
      </w:r>
      <w:r w:rsidR="00307B31">
        <w:rPr>
          <w:rFonts w:ascii="Times New Roman" w:hAnsi="Times New Roman" w:cs="Times New Roman"/>
          <w:sz w:val="28"/>
          <w:szCs w:val="28"/>
        </w:rPr>
        <w:t xml:space="preserve">, </w:t>
      </w:r>
      <w:r w:rsidRPr="00B53686">
        <w:rPr>
          <w:rFonts w:ascii="Times New Roman" w:hAnsi="Times New Roman" w:cs="Times New Roman"/>
          <w:sz w:val="28"/>
          <w:szCs w:val="28"/>
        </w:rPr>
        <w:t>the Commissioner shall be permitted to remove those items and dispose of them by whatever means the Commissioner chooses.</w:t>
      </w:r>
    </w:p>
    <w:p w14:paraId="4FF4E61F" w14:textId="77777777" w:rsidR="00B53686" w:rsidRPr="00B53686" w:rsidRDefault="00B53686" w:rsidP="00D85B11">
      <w:pPr>
        <w:pStyle w:val="ListParagraph"/>
        <w:spacing w:after="0" w:line="240" w:lineRule="auto"/>
        <w:jc w:val="both"/>
        <w:rPr>
          <w:rFonts w:ascii="Times New Roman" w:hAnsi="Times New Roman" w:cs="Times New Roman"/>
          <w:sz w:val="28"/>
          <w:szCs w:val="28"/>
        </w:rPr>
      </w:pPr>
    </w:p>
    <w:p w14:paraId="012D1BB7" w14:textId="53485262" w:rsidR="00B53686" w:rsidRPr="00B53686" w:rsidRDefault="00B53686" w:rsidP="00D85B11">
      <w:pPr>
        <w:pStyle w:val="ListParagraph"/>
        <w:numPr>
          <w:ilvl w:val="0"/>
          <w:numId w:val="16"/>
        </w:numPr>
        <w:spacing w:after="0" w:line="240" w:lineRule="auto"/>
        <w:jc w:val="both"/>
        <w:rPr>
          <w:rFonts w:ascii="Times New Roman" w:hAnsi="Times New Roman" w:cs="Times New Roman"/>
          <w:sz w:val="28"/>
          <w:szCs w:val="28"/>
        </w:rPr>
      </w:pPr>
      <w:r w:rsidRPr="00B53686">
        <w:rPr>
          <w:rFonts w:ascii="Times New Roman" w:hAnsi="Times New Roman" w:cs="Times New Roman"/>
          <w:sz w:val="28"/>
          <w:szCs w:val="28"/>
        </w:rPr>
        <w:t xml:space="preserve">The Commissioner may be accompanied by Peace Officers with the Royal Canadian Mounted Police while carrying out the removal of items in clause </w:t>
      </w:r>
      <w:r w:rsidR="004D608D">
        <w:rPr>
          <w:rFonts w:ascii="Times New Roman" w:hAnsi="Times New Roman" w:cs="Times New Roman"/>
          <w:sz w:val="28"/>
          <w:szCs w:val="28"/>
        </w:rPr>
        <w:t>6</w:t>
      </w:r>
      <w:r w:rsidRPr="00B53686">
        <w:rPr>
          <w:rFonts w:ascii="Times New Roman" w:hAnsi="Times New Roman" w:cs="Times New Roman"/>
          <w:sz w:val="28"/>
          <w:szCs w:val="28"/>
        </w:rPr>
        <w:t xml:space="preserve">. </w:t>
      </w:r>
    </w:p>
    <w:p w14:paraId="3A8CF6E6" w14:textId="77777777" w:rsidR="00B53686" w:rsidRPr="00B53686" w:rsidRDefault="00B53686" w:rsidP="00D85B11">
      <w:pPr>
        <w:pStyle w:val="ListParagraph"/>
        <w:spacing w:after="0" w:line="240" w:lineRule="auto"/>
        <w:jc w:val="both"/>
        <w:rPr>
          <w:rFonts w:ascii="Times New Roman" w:hAnsi="Times New Roman" w:cs="Times New Roman"/>
          <w:sz w:val="28"/>
          <w:szCs w:val="28"/>
        </w:rPr>
      </w:pPr>
    </w:p>
    <w:p w14:paraId="4CE8B0F8" w14:textId="59AC4801" w:rsidR="00B53686" w:rsidRPr="00B53686" w:rsidRDefault="00B53686" w:rsidP="00D85B11">
      <w:pPr>
        <w:pStyle w:val="ListParagraph"/>
        <w:numPr>
          <w:ilvl w:val="0"/>
          <w:numId w:val="16"/>
        </w:numPr>
        <w:spacing w:after="0" w:line="240" w:lineRule="auto"/>
        <w:jc w:val="both"/>
        <w:rPr>
          <w:rFonts w:ascii="Times New Roman" w:hAnsi="Times New Roman" w:cs="Times New Roman"/>
          <w:sz w:val="28"/>
          <w:szCs w:val="28"/>
        </w:rPr>
      </w:pPr>
      <w:r w:rsidRPr="00B53686">
        <w:rPr>
          <w:rFonts w:ascii="Times New Roman" w:hAnsi="Times New Roman" w:cs="Times New Roman"/>
          <w:sz w:val="28"/>
          <w:szCs w:val="28"/>
        </w:rPr>
        <w:t xml:space="preserve">Should the Commissioner or their servants or agents, attend the Area for the purpose of carrying out the removal of items under clause </w:t>
      </w:r>
      <w:r w:rsidR="00BB5504">
        <w:rPr>
          <w:rFonts w:ascii="Times New Roman" w:hAnsi="Times New Roman" w:cs="Times New Roman"/>
          <w:sz w:val="28"/>
          <w:szCs w:val="28"/>
        </w:rPr>
        <w:t>6</w:t>
      </w:r>
      <w:r w:rsidR="00307B31">
        <w:rPr>
          <w:rFonts w:ascii="Times New Roman" w:hAnsi="Times New Roman" w:cs="Times New Roman"/>
          <w:sz w:val="28"/>
          <w:szCs w:val="28"/>
        </w:rPr>
        <w:t>,</w:t>
      </w:r>
      <w:r w:rsidRPr="00B53686">
        <w:rPr>
          <w:rFonts w:ascii="Times New Roman" w:hAnsi="Times New Roman" w:cs="Times New Roman"/>
          <w:sz w:val="28"/>
          <w:szCs w:val="28"/>
        </w:rPr>
        <w:t xml:space="preserve"> they shall carry a copy of this Order with them and present it to any individual in the Area who requests to see it.  </w:t>
      </w:r>
    </w:p>
    <w:p w14:paraId="15D9F01D" w14:textId="77777777" w:rsidR="00B53686" w:rsidRPr="00B53686" w:rsidRDefault="00B53686" w:rsidP="00D85B11">
      <w:pPr>
        <w:pStyle w:val="ListParagraph"/>
        <w:spacing w:after="0" w:line="240" w:lineRule="auto"/>
        <w:jc w:val="both"/>
        <w:rPr>
          <w:rFonts w:ascii="Times New Roman" w:hAnsi="Times New Roman" w:cs="Times New Roman"/>
          <w:sz w:val="28"/>
          <w:szCs w:val="28"/>
        </w:rPr>
      </w:pPr>
    </w:p>
    <w:p w14:paraId="64DD5017" w14:textId="77777777" w:rsidR="00B53686" w:rsidRPr="00406FDC" w:rsidRDefault="00B53686" w:rsidP="00D85B11">
      <w:pPr>
        <w:pStyle w:val="ListParagraph"/>
        <w:spacing w:after="0" w:line="240" w:lineRule="auto"/>
        <w:jc w:val="both"/>
        <w:rPr>
          <w:rFonts w:ascii="Times New Roman" w:hAnsi="Times New Roman" w:cs="Times New Roman"/>
          <w:sz w:val="28"/>
          <w:szCs w:val="28"/>
          <w:u w:val="single"/>
        </w:rPr>
      </w:pPr>
      <w:r w:rsidRPr="00406FDC">
        <w:rPr>
          <w:rFonts w:ascii="Times New Roman" w:hAnsi="Times New Roman" w:cs="Times New Roman"/>
          <w:sz w:val="28"/>
          <w:szCs w:val="28"/>
          <w:u w:val="single"/>
        </w:rPr>
        <w:t>Prohibitions</w:t>
      </w:r>
    </w:p>
    <w:p w14:paraId="19566E1B" w14:textId="77777777" w:rsidR="00B53686" w:rsidRPr="00B53686" w:rsidRDefault="00B53686" w:rsidP="00D85B11">
      <w:pPr>
        <w:pStyle w:val="ListParagraph"/>
        <w:spacing w:after="0" w:line="240" w:lineRule="auto"/>
        <w:jc w:val="both"/>
        <w:rPr>
          <w:rFonts w:ascii="Times New Roman" w:hAnsi="Times New Roman" w:cs="Times New Roman"/>
          <w:sz w:val="28"/>
          <w:szCs w:val="28"/>
        </w:rPr>
      </w:pPr>
    </w:p>
    <w:p w14:paraId="23CABCEE" w14:textId="3BFAA40F" w:rsidR="00B53686" w:rsidRPr="00B53686" w:rsidRDefault="00B53686" w:rsidP="00D85B11">
      <w:pPr>
        <w:pStyle w:val="ListParagraph"/>
        <w:numPr>
          <w:ilvl w:val="0"/>
          <w:numId w:val="16"/>
        </w:numPr>
        <w:spacing w:after="0" w:line="240" w:lineRule="auto"/>
        <w:jc w:val="both"/>
        <w:rPr>
          <w:rFonts w:ascii="Times New Roman" w:hAnsi="Times New Roman" w:cs="Times New Roman"/>
          <w:sz w:val="28"/>
          <w:szCs w:val="28"/>
        </w:rPr>
      </w:pPr>
      <w:r w:rsidRPr="00B53686">
        <w:rPr>
          <w:rFonts w:ascii="Times New Roman" w:hAnsi="Times New Roman" w:cs="Times New Roman"/>
          <w:sz w:val="28"/>
          <w:szCs w:val="28"/>
        </w:rPr>
        <w:t xml:space="preserve">Clinton </w:t>
      </w:r>
      <w:proofErr w:type="spellStart"/>
      <w:r w:rsidRPr="00B53686">
        <w:rPr>
          <w:rFonts w:ascii="Times New Roman" w:hAnsi="Times New Roman" w:cs="Times New Roman"/>
          <w:sz w:val="28"/>
          <w:szCs w:val="28"/>
        </w:rPr>
        <w:t>Leussink</w:t>
      </w:r>
      <w:proofErr w:type="spellEnd"/>
      <w:r w:rsidRPr="00B53686">
        <w:rPr>
          <w:rFonts w:ascii="Times New Roman" w:hAnsi="Times New Roman" w:cs="Times New Roman"/>
          <w:sz w:val="28"/>
          <w:szCs w:val="28"/>
        </w:rPr>
        <w:t xml:space="preserve">, </w:t>
      </w:r>
      <w:r w:rsidR="00406FDC">
        <w:rPr>
          <w:rFonts w:ascii="Times New Roman" w:hAnsi="Times New Roman" w:cs="Times New Roman"/>
          <w:sz w:val="28"/>
          <w:szCs w:val="28"/>
        </w:rPr>
        <w:t>or any other person,</w:t>
      </w:r>
      <w:r w:rsidRPr="00B53686">
        <w:rPr>
          <w:rFonts w:ascii="Times New Roman" w:hAnsi="Times New Roman" w:cs="Times New Roman"/>
          <w:sz w:val="28"/>
          <w:szCs w:val="28"/>
        </w:rPr>
        <w:t xml:space="preserve"> shall not place any obstructions on or near the Main Access Road or the Herrett Access Road, including but not limited to gates, trees, tree branches, metal, wood scraps, propane tanks, snow or ice, ropes and other garbage.</w:t>
      </w:r>
    </w:p>
    <w:p w14:paraId="33BEB600" w14:textId="77777777" w:rsidR="00B53686" w:rsidRPr="00B53686" w:rsidRDefault="00B53686" w:rsidP="00D85B11">
      <w:pPr>
        <w:pStyle w:val="ListParagraph"/>
        <w:spacing w:after="0" w:line="240" w:lineRule="auto"/>
        <w:jc w:val="both"/>
        <w:rPr>
          <w:rFonts w:ascii="Times New Roman" w:hAnsi="Times New Roman" w:cs="Times New Roman"/>
          <w:sz w:val="28"/>
          <w:szCs w:val="28"/>
        </w:rPr>
      </w:pPr>
    </w:p>
    <w:p w14:paraId="3658F90A" w14:textId="5B7F0EFA" w:rsidR="00B53686" w:rsidRDefault="001B3F66" w:rsidP="00D85B11">
      <w:pPr>
        <w:pStyle w:val="ListParagraph"/>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3686" w:rsidRPr="00B53686">
        <w:rPr>
          <w:rFonts w:ascii="Times New Roman" w:hAnsi="Times New Roman" w:cs="Times New Roman"/>
          <w:sz w:val="28"/>
          <w:szCs w:val="28"/>
        </w:rPr>
        <w:t xml:space="preserve">No person shall place any obstructions on or near the Main Access Road or the Herrett Access Road, including but not limited to gates, trees, tree branches, metal, wood scraps, propane tanks, snow or ice, rope and other garbage. </w:t>
      </w:r>
    </w:p>
    <w:p w14:paraId="0E8494E3" w14:textId="77777777" w:rsidR="00CD249C" w:rsidRPr="00CD249C" w:rsidRDefault="00CD249C" w:rsidP="00CD249C">
      <w:pPr>
        <w:pStyle w:val="ListParagraph"/>
        <w:rPr>
          <w:rFonts w:ascii="Times New Roman" w:hAnsi="Times New Roman" w:cs="Times New Roman"/>
          <w:sz w:val="28"/>
          <w:szCs w:val="28"/>
        </w:rPr>
      </w:pPr>
    </w:p>
    <w:p w14:paraId="31787DEF" w14:textId="1D7C1774" w:rsidR="00B53686" w:rsidRPr="00B53686" w:rsidRDefault="001B3F66" w:rsidP="00D85B11">
      <w:pPr>
        <w:pStyle w:val="ListParagraph"/>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3686" w:rsidRPr="00B53686">
        <w:rPr>
          <w:rFonts w:ascii="Times New Roman" w:hAnsi="Times New Roman" w:cs="Times New Roman"/>
          <w:sz w:val="28"/>
          <w:szCs w:val="28"/>
        </w:rPr>
        <w:t xml:space="preserve">Clinton </w:t>
      </w:r>
      <w:proofErr w:type="spellStart"/>
      <w:r w:rsidR="00B53686" w:rsidRPr="00B53686">
        <w:rPr>
          <w:rFonts w:ascii="Times New Roman" w:hAnsi="Times New Roman" w:cs="Times New Roman"/>
          <w:sz w:val="28"/>
          <w:szCs w:val="28"/>
        </w:rPr>
        <w:t>Leussink</w:t>
      </w:r>
      <w:proofErr w:type="spellEnd"/>
      <w:r w:rsidR="00B53686" w:rsidRPr="00B53686">
        <w:rPr>
          <w:rFonts w:ascii="Times New Roman" w:hAnsi="Times New Roman" w:cs="Times New Roman"/>
          <w:sz w:val="28"/>
          <w:szCs w:val="28"/>
        </w:rPr>
        <w:t xml:space="preserve">, </w:t>
      </w:r>
      <w:r w:rsidR="00406FDC">
        <w:rPr>
          <w:rFonts w:ascii="Times New Roman" w:hAnsi="Times New Roman" w:cs="Times New Roman"/>
          <w:sz w:val="28"/>
          <w:szCs w:val="28"/>
        </w:rPr>
        <w:t xml:space="preserve">or any other person, </w:t>
      </w:r>
      <w:r w:rsidR="00B53686" w:rsidRPr="00B53686">
        <w:rPr>
          <w:rFonts w:ascii="Times New Roman" w:hAnsi="Times New Roman" w:cs="Times New Roman"/>
          <w:sz w:val="28"/>
          <w:szCs w:val="28"/>
        </w:rPr>
        <w:t xml:space="preserve">shall not place any signs that purport to direct traffic on the Main Access Road or the Herrett Access Road or indicate that the Main Access Road or the Herrett Access Road are not open to the public.  </w:t>
      </w:r>
    </w:p>
    <w:p w14:paraId="76840E0A" w14:textId="77777777" w:rsidR="00B53686" w:rsidRPr="00B53686" w:rsidRDefault="00B53686" w:rsidP="00D85B11">
      <w:pPr>
        <w:pStyle w:val="ListParagraph"/>
        <w:spacing w:after="0" w:line="240" w:lineRule="auto"/>
        <w:jc w:val="both"/>
        <w:rPr>
          <w:rFonts w:ascii="Times New Roman" w:hAnsi="Times New Roman" w:cs="Times New Roman"/>
          <w:sz w:val="28"/>
          <w:szCs w:val="28"/>
        </w:rPr>
      </w:pPr>
    </w:p>
    <w:p w14:paraId="431B9C21" w14:textId="0BF1E139" w:rsidR="00B53686" w:rsidRPr="00B53686" w:rsidRDefault="001B3F66" w:rsidP="00D85B11">
      <w:pPr>
        <w:pStyle w:val="ListParagraph"/>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53686" w:rsidRPr="00B53686">
        <w:rPr>
          <w:rFonts w:ascii="Times New Roman" w:hAnsi="Times New Roman" w:cs="Times New Roman"/>
          <w:sz w:val="28"/>
          <w:szCs w:val="28"/>
        </w:rPr>
        <w:t xml:space="preserve">No person, unless authorized by law, shall place any signs that purport to direct traffic on the Main Access Road or the Herrett Access Road or indicate that the Main Access Road or the Herrett Access Road are not open to the public.  </w:t>
      </w:r>
    </w:p>
    <w:p w14:paraId="154179A1" w14:textId="77777777" w:rsidR="00B53686" w:rsidRPr="00B53686" w:rsidRDefault="00B53686" w:rsidP="00D85B11">
      <w:pPr>
        <w:pStyle w:val="ListParagraph"/>
        <w:spacing w:after="0" w:line="240" w:lineRule="auto"/>
        <w:jc w:val="both"/>
        <w:rPr>
          <w:rFonts w:ascii="Times New Roman" w:hAnsi="Times New Roman" w:cs="Times New Roman"/>
          <w:sz w:val="28"/>
          <w:szCs w:val="28"/>
        </w:rPr>
      </w:pPr>
    </w:p>
    <w:p w14:paraId="0BE3CE96" w14:textId="3C9C6EF8" w:rsidR="00B53686" w:rsidRPr="00B53686" w:rsidRDefault="001B3F66" w:rsidP="00D85B11">
      <w:pPr>
        <w:pStyle w:val="ListParagraph"/>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3686" w:rsidRPr="00B53686">
        <w:rPr>
          <w:rFonts w:ascii="Times New Roman" w:hAnsi="Times New Roman" w:cs="Times New Roman"/>
          <w:sz w:val="28"/>
          <w:szCs w:val="28"/>
        </w:rPr>
        <w:t xml:space="preserve">Clinton </w:t>
      </w:r>
      <w:proofErr w:type="spellStart"/>
      <w:r w:rsidR="00B53686" w:rsidRPr="00B53686">
        <w:rPr>
          <w:rFonts w:ascii="Times New Roman" w:hAnsi="Times New Roman" w:cs="Times New Roman"/>
          <w:sz w:val="28"/>
          <w:szCs w:val="28"/>
        </w:rPr>
        <w:t>Leussink</w:t>
      </w:r>
      <w:proofErr w:type="spellEnd"/>
      <w:r w:rsidR="00B53686" w:rsidRPr="00B53686">
        <w:rPr>
          <w:rFonts w:ascii="Times New Roman" w:hAnsi="Times New Roman" w:cs="Times New Roman"/>
          <w:sz w:val="28"/>
          <w:szCs w:val="28"/>
        </w:rPr>
        <w:t xml:space="preserve">, </w:t>
      </w:r>
      <w:r w:rsidR="00406FDC">
        <w:rPr>
          <w:rFonts w:ascii="Times New Roman" w:hAnsi="Times New Roman" w:cs="Times New Roman"/>
          <w:sz w:val="28"/>
          <w:szCs w:val="28"/>
        </w:rPr>
        <w:t>or any other person,</w:t>
      </w:r>
      <w:r w:rsidR="00B53686" w:rsidRPr="00B53686">
        <w:rPr>
          <w:rFonts w:ascii="Times New Roman" w:hAnsi="Times New Roman" w:cs="Times New Roman"/>
          <w:sz w:val="28"/>
          <w:szCs w:val="28"/>
        </w:rPr>
        <w:t xml:space="preserve"> shall not interfere with the Commissioner or his servants or agents’ ability to access any place in and around the Area. </w:t>
      </w:r>
    </w:p>
    <w:p w14:paraId="3D7913B4" w14:textId="77777777" w:rsidR="00B53686" w:rsidRPr="00B53686" w:rsidRDefault="00B53686" w:rsidP="00D85B11">
      <w:pPr>
        <w:pStyle w:val="ListParagraph"/>
        <w:spacing w:after="0" w:line="240" w:lineRule="auto"/>
        <w:ind w:left="1080"/>
        <w:jc w:val="both"/>
        <w:rPr>
          <w:rFonts w:ascii="Times New Roman" w:hAnsi="Times New Roman" w:cs="Times New Roman"/>
          <w:sz w:val="28"/>
          <w:szCs w:val="28"/>
        </w:rPr>
      </w:pPr>
    </w:p>
    <w:p w14:paraId="68F5B79B" w14:textId="5859F1EA" w:rsidR="00B53686" w:rsidRPr="00B53686" w:rsidRDefault="001B3F66" w:rsidP="00D85B11">
      <w:pPr>
        <w:pStyle w:val="ListParagraph"/>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3686" w:rsidRPr="00B53686">
        <w:rPr>
          <w:rFonts w:ascii="Times New Roman" w:hAnsi="Times New Roman" w:cs="Times New Roman"/>
          <w:sz w:val="28"/>
          <w:szCs w:val="28"/>
        </w:rPr>
        <w:t xml:space="preserve">Clinton </w:t>
      </w:r>
      <w:proofErr w:type="spellStart"/>
      <w:r w:rsidR="00B53686" w:rsidRPr="00B53686">
        <w:rPr>
          <w:rFonts w:ascii="Times New Roman" w:hAnsi="Times New Roman" w:cs="Times New Roman"/>
          <w:sz w:val="28"/>
          <w:szCs w:val="28"/>
        </w:rPr>
        <w:t>Leussink</w:t>
      </w:r>
      <w:proofErr w:type="spellEnd"/>
      <w:r w:rsidR="00B53686" w:rsidRPr="00B53686">
        <w:rPr>
          <w:rFonts w:ascii="Times New Roman" w:hAnsi="Times New Roman" w:cs="Times New Roman"/>
          <w:sz w:val="28"/>
          <w:szCs w:val="28"/>
        </w:rPr>
        <w:t xml:space="preserve">, </w:t>
      </w:r>
      <w:r w:rsidR="00406FDC">
        <w:rPr>
          <w:rFonts w:ascii="Times New Roman" w:hAnsi="Times New Roman" w:cs="Times New Roman"/>
          <w:sz w:val="28"/>
          <w:szCs w:val="28"/>
        </w:rPr>
        <w:t>or any other person,</w:t>
      </w:r>
      <w:r w:rsidR="00B53686" w:rsidRPr="00B53686">
        <w:rPr>
          <w:rFonts w:ascii="Times New Roman" w:hAnsi="Times New Roman" w:cs="Times New Roman"/>
          <w:sz w:val="28"/>
          <w:szCs w:val="28"/>
        </w:rPr>
        <w:t xml:space="preserve"> shall not interfere with the public’s ability to access any place in and around the Area. </w:t>
      </w:r>
    </w:p>
    <w:p w14:paraId="35919FA2" w14:textId="77777777" w:rsidR="00B53686" w:rsidRPr="00B53686" w:rsidRDefault="00B53686" w:rsidP="00D85B11">
      <w:pPr>
        <w:pStyle w:val="ListParagraph"/>
        <w:spacing w:after="0" w:line="240" w:lineRule="auto"/>
        <w:ind w:left="1080"/>
        <w:jc w:val="both"/>
        <w:rPr>
          <w:rFonts w:ascii="Times New Roman" w:hAnsi="Times New Roman" w:cs="Times New Roman"/>
          <w:sz w:val="28"/>
          <w:szCs w:val="28"/>
        </w:rPr>
      </w:pPr>
    </w:p>
    <w:p w14:paraId="2EA5DA07" w14:textId="6E183697" w:rsidR="00B53686" w:rsidRDefault="001B3F66" w:rsidP="00D85B11">
      <w:pPr>
        <w:pStyle w:val="ListParagraph"/>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3686" w:rsidRPr="00B53686">
        <w:rPr>
          <w:rFonts w:ascii="Times New Roman" w:hAnsi="Times New Roman" w:cs="Times New Roman"/>
          <w:sz w:val="28"/>
          <w:szCs w:val="28"/>
        </w:rPr>
        <w:t>Should the Commissioner or their servants or agents attend the Area for any purpose they shall carry a copy of this Order with them and present it to any individual in the Area, who request to see it.</w:t>
      </w:r>
    </w:p>
    <w:p w14:paraId="72426736" w14:textId="77777777" w:rsidR="00406FDC" w:rsidRDefault="00406FDC" w:rsidP="00D85B11">
      <w:pPr>
        <w:pStyle w:val="ListParagraph"/>
        <w:spacing w:after="0" w:line="240" w:lineRule="auto"/>
        <w:ind w:left="1080"/>
        <w:jc w:val="both"/>
        <w:rPr>
          <w:rFonts w:ascii="Times New Roman" w:hAnsi="Times New Roman" w:cs="Times New Roman"/>
          <w:sz w:val="28"/>
          <w:szCs w:val="28"/>
        </w:rPr>
      </w:pPr>
    </w:p>
    <w:p w14:paraId="295379B1" w14:textId="34AEA5A6" w:rsidR="00406FDC" w:rsidRPr="00F23724" w:rsidRDefault="00406FDC" w:rsidP="00D85B11">
      <w:pPr>
        <w:pStyle w:val="ListParagraph"/>
        <w:spacing w:after="0" w:line="240" w:lineRule="auto"/>
        <w:ind w:left="1070"/>
        <w:jc w:val="both"/>
        <w:rPr>
          <w:rFonts w:ascii="Times New Roman" w:hAnsi="Times New Roman" w:cs="Times New Roman"/>
          <w:sz w:val="28"/>
          <w:szCs w:val="28"/>
          <w:u w:val="single"/>
        </w:rPr>
      </w:pPr>
      <w:r w:rsidRPr="00F23724">
        <w:rPr>
          <w:rFonts w:ascii="Times New Roman" w:hAnsi="Times New Roman" w:cs="Times New Roman"/>
          <w:sz w:val="28"/>
          <w:szCs w:val="28"/>
          <w:u w:val="single"/>
        </w:rPr>
        <w:t>Service</w:t>
      </w:r>
    </w:p>
    <w:p w14:paraId="2BA9FFA8" w14:textId="77777777" w:rsidR="00B53686" w:rsidRDefault="00B53686" w:rsidP="00D85B11">
      <w:pPr>
        <w:pStyle w:val="ListParagraph"/>
        <w:spacing w:after="0" w:line="240" w:lineRule="auto"/>
        <w:ind w:left="1080"/>
        <w:jc w:val="both"/>
        <w:rPr>
          <w:rFonts w:ascii="Times New Roman" w:hAnsi="Times New Roman" w:cs="Times New Roman"/>
          <w:sz w:val="28"/>
          <w:szCs w:val="28"/>
        </w:rPr>
      </w:pPr>
    </w:p>
    <w:p w14:paraId="33C1A3F4" w14:textId="700ED5CB" w:rsidR="00B53686" w:rsidRDefault="004A05E5" w:rsidP="00D85B11">
      <w:pPr>
        <w:pStyle w:val="ListParagraph"/>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06FDC">
        <w:rPr>
          <w:rFonts w:ascii="Times New Roman" w:hAnsi="Times New Roman" w:cs="Times New Roman"/>
          <w:sz w:val="28"/>
          <w:szCs w:val="28"/>
        </w:rPr>
        <w:t>This order shall be served on all persons who hold a lease within the Area by mailing a copy of this order to each leaseholder by registered mail.  Service of the order shall be deemed to have occurred seven days after the posting of the registered mail.</w:t>
      </w:r>
    </w:p>
    <w:p w14:paraId="6B80C8FC" w14:textId="77777777" w:rsidR="005767A8" w:rsidRPr="004A05E5" w:rsidRDefault="005767A8" w:rsidP="00D85B11">
      <w:pPr>
        <w:pStyle w:val="ListParagraph"/>
        <w:spacing w:after="0" w:line="240" w:lineRule="auto"/>
        <w:ind w:left="1070"/>
        <w:jc w:val="both"/>
        <w:rPr>
          <w:rFonts w:ascii="Times New Roman" w:hAnsi="Times New Roman" w:cs="Times New Roman"/>
          <w:sz w:val="28"/>
          <w:szCs w:val="28"/>
        </w:rPr>
      </w:pPr>
    </w:p>
    <w:p w14:paraId="03F2E29B" w14:textId="77777777" w:rsidR="00B53686" w:rsidRPr="00406FDC" w:rsidRDefault="00B53686" w:rsidP="00D85B11">
      <w:pPr>
        <w:pStyle w:val="ListParagraph"/>
        <w:spacing w:after="0" w:line="240" w:lineRule="auto"/>
        <w:jc w:val="both"/>
        <w:rPr>
          <w:rFonts w:ascii="Times New Roman" w:hAnsi="Times New Roman" w:cs="Times New Roman"/>
          <w:sz w:val="28"/>
          <w:szCs w:val="28"/>
          <w:u w:val="single"/>
        </w:rPr>
      </w:pPr>
      <w:r w:rsidRPr="00406FDC">
        <w:rPr>
          <w:rFonts w:ascii="Times New Roman" w:hAnsi="Times New Roman" w:cs="Times New Roman"/>
          <w:sz w:val="28"/>
          <w:szCs w:val="28"/>
          <w:u w:val="single"/>
        </w:rPr>
        <w:t>Further court processes</w:t>
      </w:r>
    </w:p>
    <w:p w14:paraId="17EC04F1" w14:textId="77777777" w:rsidR="00B53686" w:rsidRPr="00B53686" w:rsidRDefault="00B53686" w:rsidP="00D85B11">
      <w:pPr>
        <w:pStyle w:val="ListParagraph"/>
        <w:spacing w:after="0" w:line="240" w:lineRule="auto"/>
        <w:jc w:val="both"/>
        <w:rPr>
          <w:rFonts w:ascii="Times New Roman" w:hAnsi="Times New Roman" w:cs="Times New Roman"/>
          <w:sz w:val="28"/>
          <w:szCs w:val="28"/>
        </w:rPr>
      </w:pPr>
    </w:p>
    <w:p w14:paraId="5486409B" w14:textId="4DF12A6F" w:rsidR="00B53686" w:rsidRPr="00B53686" w:rsidRDefault="0084553B" w:rsidP="00D85B11">
      <w:pPr>
        <w:pStyle w:val="ListParagraph"/>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06FDC">
        <w:rPr>
          <w:rFonts w:ascii="Times New Roman" w:hAnsi="Times New Roman" w:cs="Times New Roman"/>
          <w:sz w:val="28"/>
          <w:szCs w:val="28"/>
        </w:rPr>
        <w:t>T</w:t>
      </w:r>
      <w:r w:rsidR="00B53686" w:rsidRPr="00B53686">
        <w:rPr>
          <w:rFonts w:ascii="Times New Roman" w:hAnsi="Times New Roman" w:cs="Times New Roman"/>
          <w:sz w:val="28"/>
          <w:szCs w:val="28"/>
        </w:rPr>
        <w:t xml:space="preserve">his order </w:t>
      </w:r>
      <w:r w:rsidR="00406FDC">
        <w:rPr>
          <w:rFonts w:ascii="Times New Roman" w:hAnsi="Times New Roman" w:cs="Times New Roman"/>
          <w:sz w:val="28"/>
          <w:szCs w:val="28"/>
        </w:rPr>
        <w:t xml:space="preserve">shall </w:t>
      </w:r>
      <w:r w:rsidR="00B53686" w:rsidRPr="00B53686">
        <w:rPr>
          <w:rFonts w:ascii="Times New Roman" w:hAnsi="Times New Roman" w:cs="Times New Roman"/>
          <w:sz w:val="28"/>
          <w:szCs w:val="28"/>
        </w:rPr>
        <w:t xml:space="preserve">not prejudice any defence that the defendants may bring in court file number S-1-CV-2025-00199. </w:t>
      </w:r>
    </w:p>
    <w:p w14:paraId="3D6956D8" w14:textId="77777777" w:rsidR="00B53686" w:rsidRDefault="00B53686" w:rsidP="00D85B11">
      <w:pPr>
        <w:pStyle w:val="ListParagraph"/>
        <w:spacing w:after="0" w:line="240" w:lineRule="auto"/>
        <w:jc w:val="both"/>
        <w:rPr>
          <w:rFonts w:ascii="Times New Roman" w:hAnsi="Times New Roman" w:cs="Times New Roman"/>
          <w:sz w:val="28"/>
          <w:szCs w:val="28"/>
        </w:rPr>
      </w:pPr>
    </w:p>
    <w:p w14:paraId="6D06D7A4" w14:textId="77777777" w:rsidR="00B53686" w:rsidRPr="00095D16" w:rsidRDefault="00B53686" w:rsidP="00D85B11">
      <w:pPr>
        <w:pStyle w:val="ListParagraph"/>
        <w:spacing w:after="0" w:line="240" w:lineRule="auto"/>
        <w:jc w:val="both"/>
        <w:rPr>
          <w:rFonts w:ascii="Times New Roman" w:hAnsi="Times New Roman" w:cs="Times New Roman"/>
          <w:sz w:val="28"/>
          <w:szCs w:val="28"/>
          <w:u w:val="single"/>
        </w:rPr>
      </w:pPr>
      <w:r w:rsidRPr="00095D16">
        <w:rPr>
          <w:rFonts w:ascii="Times New Roman" w:hAnsi="Times New Roman" w:cs="Times New Roman"/>
          <w:sz w:val="28"/>
          <w:szCs w:val="28"/>
          <w:u w:val="single"/>
        </w:rPr>
        <w:t>Term of the Order</w:t>
      </w:r>
    </w:p>
    <w:p w14:paraId="3A8B9501" w14:textId="77777777" w:rsidR="00B53686" w:rsidRPr="00B53686" w:rsidRDefault="00B53686" w:rsidP="00D85B11">
      <w:pPr>
        <w:pStyle w:val="ListParagraph"/>
        <w:spacing w:after="0" w:line="240" w:lineRule="auto"/>
        <w:jc w:val="both"/>
        <w:rPr>
          <w:rFonts w:ascii="Times New Roman" w:hAnsi="Times New Roman" w:cs="Times New Roman"/>
          <w:sz w:val="28"/>
          <w:szCs w:val="28"/>
        </w:rPr>
      </w:pPr>
    </w:p>
    <w:p w14:paraId="0E2F5CDC" w14:textId="34D7A190" w:rsidR="00B53686" w:rsidRPr="00B53686" w:rsidRDefault="00240A99" w:rsidP="00D85B11">
      <w:pPr>
        <w:pStyle w:val="ListParagraph"/>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53686" w:rsidRPr="00B53686">
        <w:rPr>
          <w:rFonts w:ascii="Times New Roman" w:hAnsi="Times New Roman" w:cs="Times New Roman"/>
          <w:sz w:val="28"/>
          <w:szCs w:val="28"/>
        </w:rPr>
        <w:t>This Order is effective upon being entered with the court and will expire once this matter is finally determined or on the consent of the parties.</w:t>
      </w:r>
    </w:p>
    <w:p w14:paraId="5AEE974D" w14:textId="77777777" w:rsidR="00B53686" w:rsidRDefault="00B53686" w:rsidP="00D85B11">
      <w:pPr>
        <w:pStyle w:val="ListParagraph"/>
        <w:spacing w:after="0" w:line="240" w:lineRule="auto"/>
        <w:ind w:left="0"/>
        <w:jc w:val="both"/>
        <w:rPr>
          <w:rFonts w:ascii="Times New Roman" w:hAnsi="Times New Roman" w:cs="Times New Roman"/>
          <w:sz w:val="28"/>
          <w:szCs w:val="28"/>
        </w:rPr>
      </w:pPr>
    </w:p>
    <w:p w14:paraId="581FEAB9" w14:textId="77777777" w:rsidR="002A1339" w:rsidRDefault="002A1339" w:rsidP="007015D2">
      <w:pPr>
        <w:pStyle w:val="ListParagraph"/>
        <w:ind w:left="0"/>
        <w:jc w:val="both"/>
        <w:rPr>
          <w:rFonts w:ascii="Times New Roman" w:hAnsi="Times New Roman" w:cs="Times New Roman"/>
          <w:sz w:val="28"/>
          <w:szCs w:val="28"/>
        </w:rPr>
      </w:pPr>
    </w:p>
    <w:p w14:paraId="57FB41AC" w14:textId="44214B3F" w:rsidR="002A1339" w:rsidRPr="00374FA5" w:rsidRDefault="000B46A0" w:rsidP="00374FA5">
      <w:pPr>
        <w:ind w:left="5760" w:firstLine="720"/>
        <w:jc w:val="both"/>
        <w:rPr>
          <w:rFonts w:ascii="Times New Roman" w:hAnsi="Times New Roman" w:cs="Times New Roman"/>
          <w:sz w:val="28"/>
          <w:szCs w:val="28"/>
          <w:u w:val="single"/>
        </w:rPr>
      </w:pPr>
      <w:r w:rsidRPr="00374FA5">
        <w:rPr>
          <w:rFonts w:ascii="Times New Roman" w:hAnsi="Times New Roman" w:cs="Times New Roman"/>
          <w:sz w:val="28"/>
          <w:szCs w:val="28"/>
          <w:u w:val="single"/>
        </w:rPr>
        <w:t>“S</w:t>
      </w:r>
      <w:r w:rsidR="00374FA5">
        <w:rPr>
          <w:rFonts w:ascii="Times New Roman" w:hAnsi="Times New Roman" w:cs="Times New Roman"/>
          <w:sz w:val="28"/>
          <w:szCs w:val="28"/>
          <w:u w:val="single"/>
        </w:rPr>
        <w:t>heila</w:t>
      </w:r>
      <w:r w:rsidRPr="00374FA5">
        <w:rPr>
          <w:rFonts w:ascii="Times New Roman" w:hAnsi="Times New Roman" w:cs="Times New Roman"/>
          <w:sz w:val="28"/>
          <w:szCs w:val="28"/>
          <w:u w:val="single"/>
        </w:rPr>
        <w:t xml:space="preserve"> M. MacPherson</w:t>
      </w:r>
      <w:r w:rsidR="00374FA5" w:rsidRPr="00374FA5">
        <w:rPr>
          <w:rFonts w:ascii="Times New Roman" w:hAnsi="Times New Roman" w:cs="Times New Roman"/>
          <w:sz w:val="28"/>
          <w:szCs w:val="28"/>
          <w:u w:val="single"/>
        </w:rPr>
        <w:t>”</w:t>
      </w:r>
    </w:p>
    <w:p w14:paraId="24B5AD8E" w14:textId="5D13547A" w:rsidR="00B22232" w:rsidRPr="00B22232" w:rsidRDefault="00B22232" w:rsidP="007015D2">
      <w:pPr>
        <w:pStyle w:val="ListParagraph"/>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00240A99">
        <w:rPr>
          <w:rFonts w:ascii="Times New Roman" w:hAnsi="Times New Roman" w:cs="Times New Roman"/>
          <w:sz w:val="28"/>
          <w:szCs w:val="28"/>
        </w:rPr>
        <w:t>Sheila M. MacPherson</w:t>
      </w:r>
    </w:p>
    <w:p w14:paraId="68CFE61E" w14:textId="77777777" w:rsidR="00B22232" w:rsidRPr="00B22232" w:rsidRDefault="00B22232" w:rsidP="007015D2">
      <w:pPr>
        <w:pStyle w:val="ListParagraph"/>
        <w:ind w:left="0"/>
        <w:jc w:val="both"/>
        <w:rPr>
          <w:rFonts w:ascii="Times New Roman" w:hAnsi="Times New Roman" w:cs="Times New Roman"/>
          <w:sz w:val="28"/>
          <w:szCs w:val="28"/>
        </w:rPr>
      </w:pP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sidRPr="00B22232">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B22232">
        <w:rPr>
          <w:rFonts w:ascii="Times New Roman" w:hAnsi="Times New Roman" w:cs="Times New Roman"/>
          <w:sz w:val="28"/>
          <w:szCs w:val="28"/>
        </w:rPr>
        <w:t>J.S.C.</w:t>
      </w:r>
    </w:p>
    <w:p w14:paraId="0ABBFC52" w14:textId="77777777" w:rsidR="00B11A8F" w:rsidRDefault="00B11A8F" w:rsidP="007015D2">
      <w:pPr>
        <w:pStyle w:val="ListParagraph"/>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Dated in Yellowknife, NT this </w:t>
      </w:r>
    </w:p>
    <w:p w14:paraId="68CB8D15" w14:textId="401988E9" w:rsidR="00B22232" w:rsidRDefault="00C538A7" w:rsidP="007015D2">
      <w:pPr>
        <w:pStyle w:val="ListParagraph"/>
        <w:ind w:left="0"/>
        <w:jc w:val="both"/>
        <w:rPr>
          <w:rFonts w:ascii="Times New Roman" w:hAnsi="Times New Roman" w:cs="Times New Roman"/>
          <w:sz w:val="28"/>
          <w:szCs w:val="28"/>
        </w:rPr>
      </w:pPr>
      <w:r>
        <w:rPr>
          <w:rFonts w:ascii="Times New Roman" w:hAnsi="Times New Roman" w:cs="Times New Roman"/>
          <w:sz w:val="28"/>
          <w:szCs w:val="28"/>
        </w:rPr>
        <w:t>29</w:t>
      </w:r>
      <w:r w:rsidRPr="00C538A7">
        <w:rPr>
          <w:rFonts w:ascii="Times New Roman" w:hAnsi="Times New Roman" w:cs="Times New Roman"/>
          <w:sz w:val="28"/>
          <w:szCs w:val="28"/>
          <w:vertAlign w:val="superscript"/>
        </w:rPr>
        <w:t>th</w:t>
      </w:r>
      <w:r w:rsidR="00B11A8F">
        <w:rPr>
          <w:rFonts w:ascii="Times New Roman" w:hAnsi="Times New Roman" w:cs="Times New Roman"/>
          <w:sz w:val="28"/>
          <w:szCs w:val="28"/>
        </w:rPr>
        <w:t xml:space="preserve"> day of, </w:t>
      </w:r>
      <w:r>
        <w:rPr>
          <w:rFonts w:ascii="Times New Roman" w:hAnsi="Times New Roman" w:cs="Times New Roman"/>
          <w:sz w:val="28"/>
          <w:szCs w:val="28"/>
        </w:rPr>
        <w:t>August, 2025</w:t>
      </w:r>
    </w:p>
    <w:p w14:paraId="0095CAD8" w14:textId="0EEE185C" w:rsidR="002339BB" w:rsidRDefault="002339BB" w:rsidP="007015D2">
      <w:pPr>
        <w:pStyle w:val="ListParagraph"/>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Counsel for the </w:t>
      </w:r>
      <w:r w:rsidR="005E4240">
        <w:rPr>
          <w:rFonts w:ascii="Times New Roman" w:hAnsi="Times New Roman" w:cs="Times New Roman"/>
          <w:sz w:val="28"/>
          <w:szCs w:val="28"/>
        </w:rPr>
        <w:t>Plaintiff:</w:t>
      </w:r>
      <w:r w:rsidR="005E4240">
        <w:rPr>
          <w:rFonts w:ascii="Times New Roman" w:hAnsi="Times New Roman" w:cs="Times New Roman"/>
          <w:sz w:val="28"/>
          <w:szCs w:val="28"/>
        </w:rPr>
        <w:tab/>
      </w:r>
      <w:r w:rsidR="005E4240">
        <w:rPr>
          <w:rFonts w:ascii="Times New Roman" w:hAnsi="Times New Roman" w:cs="Times New Roman"/>
          <w:sz w:val="28"/>
          <w:szCs w:val="28"/>
        </w:rPr>
        <w:tab/>
      </w:r>
      <w:r w:rsidR="00ED3DBF">
        <w:rPr>
          <w:rFonts w:ascii="Times New Roman" w:hAnsi="Times New Roman" w:cs="Times New Roman"/>
          <w:sz w:val="28"/>
          <w:szCs w:val="28"/>
        </w:rPr>
        <w:tab/>
      </w:r>
      <w:r w:rsidR="00223670">
        <w:rPr>
          <w:rFonts w:ascii="Times New Roman" w:hAnsi="Times New Roman" w:cs="Times New Roman"/>
          <w:sz w:val="28"/>
          <w:szCs w:val="28"/>
        </w:rPr>
        <w:t>Maren Zimmer</w:t>
      </w:r>
    </w:p>
    <w:p w14:paraId="41EDB434" w14:textId="276AFA74" w:rsidR="00223670" w:rsidRDefault="00223670" w:rsidP="007015D2">
      <w:pPr>
        <w:pStyle w:val="ListParagraph"/>
        <w:ind w:left="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ED3DBF">
        <w:rPr>
          <w:rFonts w:ascii="Times New Roman" w:hAnsi="Times New Roman" w:cs="Times New Roman"/>
          <w:sz w:val="28"/>
          <w:szCs w:val="28"/>
        </w:rPr>
        <w:tab/>
      </w:r>
      <w:r>
        <w:rPr>
          <w:rFonts w:ascii="Times New Roman" w:hAnsi="Times New Roman" w:cs="Times New Roman"/>
          <w:sz w:val="28"/>
          <w:szCs w:val="28"/>
        </w:rPr>
        <w:t>Ryan Donnelly</w:t>
      </w:r>
    </w:p>
    <w:p w14:paraId="68A64C52" w14:textId="77777777" w:rsidR="00307B31" w:rsidRDefault="00307B31" w:rsidP="007015D2">
      <w:pPr>
        <w:pStyle w:val="ListParagraph"/>
        <w:ind w:left="0"/>
        <w:jc w:val="both"/>
        <w:rPr>
          <w:rFonts w:ascii="Times New Roman" w:hAnsi="Times New Roman" w:cs="Times New Roman"/>
          <w:sz w:val="28"/>
          <w:szCs w:val="28"/>
        </w:rPr>
      </w:pPr>
    </w:p>
    <w:p w14:paraId="543A48BE" w14:textId="77777777" w:rsidR="00307B31" w:rsidRDefault="002339BB" w:rsidP="00586A37">
      <w:pPr>
        <w:pStyle w:val="ListParagraph"/>
        <w:spacing w:after="24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xml:space="preserve">Counsel for the </w:t>
      </w:r>
      <w:r w:rsidR="00DA3DCF">
        <w:rPr>
          <w:rFonts w:ascii="Times New Roman" w:hAnsi="Times New Roman" w:cs="Times New Roman"/>
          <w:sz w:val="28"/>
          <w:szCs w:val="28"/>
        </w:rPr>
        <w:t>Defendant</w:t>
      </w:r>
      <w:r w:rsidR="00223670">
        <w:rPr>
          <w:rFonts w:ascii="Times New Roman" w:hAnsi="Times New Roman" w:cs="Times New Roman"/>
          <w:sz w:val="28"/>
          <w:szCs w:val="28"/>
        </w:rPr>
        <w:t>s:</w:t>
      </w:r>
      <w:r w:rsidR="00223670">
        <w:rPr>
          <w:rFonts w:ascii="Times New Roman" w:hAnsi="Times New Roman" w:cs="Times New Roman"/>
          <w:sz w:val="28"/>
          <w:szCs w:val="28"/>
        </w:rPr>
        <w:tab/>
      </w:r>
      <w:r w:rsidR="00ED3DBF">
        <w:rPr>
          <w:rFonts w:ascii="Times New Roman" w:hAnsi="Times New Roman" w:cs="Times New Roman"/>
          <w:sz w:val="28"/>
          <w:szCs w:val="28"/>
        </w:rPr>
        <w:tab/>
        <w:t>Self-Represented</w:t>
      </w:r>
    </w:p>
    <w:p w14:paraId="683A5648" w14:textId="77777777" w:rsidR="00CB7562" w:rsidRDefault="00586A37" w:rsidP="00586A37">
      <w:pPr>
        <w:pStyle w:val="ListParagraph"/>
        <w:spacing w:after="240" w:line="240" w:lineRule="auto"/>
        <w:ind w:left="0"/>
        <w:contextualSpacing w:val="0"/>
        <w:jc w:val="both"/>
        <w:rPr>
          <w:rFonts w:ascii="Times New Roman" w:hAnsi="Times New Roman" w:cs="Times New Roman"/>
          <w:sz w:val="28"/>
          <w:szCs w:val="28"/>
        </w:rPr>
        <w:sectPr w:rsidR="00CB7562" w:rsidSect="003926E0">
          <w:headerReference w:type="default" r:id="rId12"/>
          <w:headerReference w:type="first" r:id="rId13"/>
          <w:type w:val="continuous"/>
          <w:pgSz w:w="12240" w:h="15840"/>
          <w:pgMar w:top="1350" w:right="1440" w:bottom="1260" w:left="1440" w:header="720" w:footer="720" w:gutter="0"/>
          <w:cols w:space="720"/>
          <w:titlePg/>
          <w:docGrid w:linePitch="360"/>
        </w:sectPr>
      </w:pPr>
      <w:r>
        <w:rPr>
          <w:rFonts w:ascii="Times New Roman" w:hAnsi="Times New Roman" w:cs="Times New Roman"/>
          <w:sz w:val="28"/>
          <w:szCs w:val="28"/>
        </w:rPr>
        <w:br/>
      </w:r>
      <w:r w:rsidR="00ED3DBF">
        <w:rPr>
          <w:rFonts w:ascii="Times New Roman" w:hAnsi="Times New Roman" w:cs="Times New Roman"/>
          <w:sz w:val="28"/>
          <w:szCs w:val="28"/>
        </w:rPr>
        <w:t>Counsel for the Attorney General:</w:t>
      </w:r>
      <w:r w:rsidR="00ED3DBF">
        <w:rPr>
          <w:rFonts w:ascii="Times New Roman" w:hAnsi="Times New Roman" w:cs="Times New Roman"/>
          <w:sz w:val="28"/>
          <w:szCs w:val="28"/>
        </w:rPr>
        <w:tab/>
        <w:t>Matthew Scott</w:t>
      </w:r>
      <w:r w:rsidR="00B22232">
        <w:rPr>
          <w:rFonts w:ascii="Times New Roman" w:hAnsi="Times New Roman" w:cs="Times New Roman"/>
          <w:sz w:val="28"/>
          <w:szCs w:val="28"/>
        </w:rPr>
        <w:tab/>
      </w:r>
    </w:p>
    <w:p w14:paraId="3D755642" w14:textId="0B1294DE" w:rsidR="001F5970" w:rsidRPr="006B5142" w:rsidRDefault="00A54BE4" w:rsidP="00720E98">
      <w:pPr>
        <w:pStyle w:val="ListParagraph"/>
        <w:spacing w:after="240" w:line="240" w:lineRule="auto"/>
        <w:ind w:left="0"/>
        <w:contextualSpacing w:val="0"/>
        <w:jc w:val="center"/>
        <w:rPr>
          <w:rFonts w:ascii="Times New Roman" w:hAnsi="Times New Roman" w:cs="Times New Roman"/>
          <w:b/>
          <w:bCs/>
          <w:sz w:val="24"/>
          <w:szCs w:val="24"/>
        </w:rPr>
      </w:pPr>
      <w:r w:rsidRPr="006B5142">
        <w:rPr>
          <w:rFonts w:ascii="Times New Roman" w:hAnsi="Times New Roman" w:cs="Times New Roman"/>
          <w:b/>
          <w:bCs/>
          <w:sz w:val="24"/>
          <w:szCs w:val="24"/>
        </w:rPr>
        <w:lastRenderedPageBreak/>
        <w:t>Corrigendum of the Memorandum of Judgment</w:t>
      </w:r>
    </w:p>
    <w:p w14:paraId="31EFCBB7" w14:textId="2BF6E393" w:rsidR="00BD2E33" w:rsidRPr="006B5142" w:rsidRDefault="00BD2E33" w:rsidP="00720E98">
      <w:pPr>
        <w:pStyle w:val="ListParagraph"/>
        <w:spacing w:after="240" w:line="240" w:lineRule="auto"/>
        <w:ind w:left="0"/>
        <w:contextualSpacing w:val="0"/>
        <w:jc w:val="center"/>
        <w:rPr>
          <w:rFonts w:ascii="Times New Roman" w:hAnsi="Times New Roman" w:cs="Times New Roman"/>
          <w:b/>
          <w:bCs/>
          <w:sz w:val="24"/>
          <w:szCs w:val="24"/>
        </w:rPr>
      </w:pPr>
      <w:r w:rsidRPr="006B5142">
        <w:rPr>
          <w:rFonts w:ascii="Times New Roman" w:hAnsi="Times New Roman" w:cs="Times New Roman"/>
          <w:b/>
          <w:bCs/>
          <w:sz w:val="24"/>
          <w:szCs w:val="24"/>
        </w:rPr>
        <w:t>Of</w:t>
      </w:r>
    </w:p>
    <w:p w14:paraId="42E50F70" w14:textId="70E71BB1" w:rsidR="00BD2E33" w:rsidRPr="006B5142" w:rsidRDefault="00BD2E33" w:rsidP="00720E98">
      <w:pPr>
        <w:pStyle w:val="ListParagraph"/>
        <w:spacing w:after="240" w:line="240" w:lineRule="auto"/>
        <w:ind w:left="0"/>
        <w:contextualSpacing w:val="0"/>
        <w:jc w:val="center"/>
        <w:rPr>
          <w:rFonts w:ascii="Times New Roman" w:hAnsi="Times New Roman" w:cs="Times New Roman"/>
          <w:b/>
          <w:bCs/>
          <w:sz w:val="24"/>
          <w:szCs w:val="24"/>
        </w:rPr>
      </w:pPr>
      <w:r w:rsidRPr="006B5142">
        <w:rPr>
          <w:rFonts w:ascii="Times New Roman" w:hAnsi="Times New Roman" w:cs="Times New Roman"/>
          <w:b/>
          <w:bCs/>
          <w:sz w:val="24"/>
          <w:szCs w:val="24"/>
        </w:rPr>
        <w:t>The Honourable Justice S.M. MacPherson</w:t>
      </w:r>
    </w:p>
    <w:p w14:paraId="3F3ECD8F" w14:textId="77777777" w:rsidR="00BD2E33" w:rsidRPr="00D66C97" w:rsidRDefault="00BD2E33" w:rsidP="00720E98">
      <w:pPr>
        <w:pStyle w:val="ListParagraph"/>
        <w:spacing w:after="240" w:line="240" w:lineRule="auto"/>
        <w:ind w:left="0"/>
        <w:contextualSpacing w:val="0"/>
        <w:jc w:val="center"/>
        <w:rPr>
          <w:rFonts w:ascii="Times New Roman" w:hAnsi="Times New Roman" w:cs="Times New Roman"/>
          <w:sz w:val="24"/>
          <w:szCs w:val="24"/>
        </w:rPr>
      </w:pPr>
    </w:p>
    <w:p w14:paraId="06778F8F" w14:textId="5F35B9D4" w:rsidR="00BD2E33" w:rsidRPr="00D66C97" w:rsidRDefault="0053725F" w:rsidP="0053725F">
      <w:pPr>
        <w:pStyle w:val="ListParagraph"/>
        <w:numPr>
          <w:ilvl w:val="0"/>
          <w:numId w:val="17"/>
        </w:numPr>
        <w:spacing w:after="240" w:line="240" w:lineRule="auto"/>
        <w:contextualSpacing w:val="0"/>
        <w:rPr>
          <w:rFonts w:ascii="Times New Roman" w:hAnsi="Times New Roman" w:cs="Times New Roman"/>
          <w:sz w:val="24"/>
          <w:szCs w:val="24"/>
        </w:rPr>
      </w:pPr>
      <w:r w:rsidRPr="00D66C97">
        <w:rPr>
          <w:rFonts w:ascii="Times New Roman" w:hAnsi="Times New Roman" w:cs="Times New Roman"/>
          <w:sz w:val="24"/>
          <w:szCs w:val="24"/>
        </w:rPr>
        <w:t xml:space="preserve">An error occurred </w:t>
      </w:r>
      <w:r w:rsidR="00432842" w:rsidRPr="00D66C97">
        <w:rPr>
          <w:rFonts w:ascii="Times New Roman" w:hAnsi="Times New Roman" w:cs="Times New Roman"/>
          <w:sz w:val="24"/>
          <w:szCs w:val="24"/>
        </w:rPr>
        <w:t xml:space="preserve">in paragraph </w:t>
      </w:r>
      <w:r w:rsidR="00836749" w:rsidRPr="00D66C97">
        <w:rPr>
          <w:rFonts w:ascii="Times New Roman" w:hAnsi="Times New Roman" w:cs="Times New Roman"/>
          <w:sz w:val="24"/>
          <w:szCs w:val="24"/>
        </w:rPr>
        <w:t xml:space="preserve">[88] </w:t>
      </w:r>
    </w:p>
    <w:p w14:paraId="5DFBB405" w14:textId="59142657" w:rsidR="00720E98" w:rsidRPr="00D66C97" w:rsidRDefault="00675DF2" w:rsidP="00675DF2">
      <w:pPr>
        <w:pStyle w:val="ListParagraph"/>
        <w:spacing w:after="240" w:line="240" w:lineRule="auto"/>
        <w:ind w:left="0" w:firstLine="360"/>
        <w:contextualSpacing w:val="0"/>
        <w:jc w:val="both"/>
        <w:rPr>
          <w:rFonts w:ascii="Times New Roman" w:hAnsi="Times New Roman" w:cs="Times New Roman"/>
          <w:sz w:val="24"/>
          <w:szCs w:val="24"/>
        </w:rPr>
      </w:pPr>
      <w:r w:rsidRPr="00D66C97">
        <w:rPr>
          <w:rFonts w:ascii="Times New Roman" w:hAnsi="Times New Roman" w:cs="Times New Roman"/>
          <w:sz w:val="24"/>
          <w:szCs w:val="24"/>
        </w:rPr>
        <w:t>Paragraph 88 reads:</w:t>
      </w:r>
    </w:p>
    <w:p w14:paraId="078ED4A1" w14:textId="77777777" w:rsidR="00C97FAA" w:rsidRPr="00D66C97" w:rsidRDefault="00C97FAA" w:rsidP="00D66C97">
      <w:pPr>
        <w:pStyle w:val="ListParagraph"/>
        <w:spacing w:after="240" w:line="240" w:lineRule="auto"/>
        <w:ind w:left="0" w:firstLine="360"/>
        <w:jc w:val="both"/>
        <w:rPr>
          <w:rFonts w:ascii="Times New Roman" w:hAnsi="Times New Roman" w:cs="Times New Roman"/>
          <w:b/>
          <w:bCs/>
          <w:sz w:val="24"/>
          <w:szCs w:val="24"/>
        </w:rPr>
      </w:pPr>
      <w:r w:rsidRPr="00D66C97">
        <w:rPr>
          <w:rFonts w:ascii="Times New Roman" w:hAnsi="Times New Roman" w:cs="Times New Roman"/>
          <w:b/>
          <w:bCs/>
          <w:sz w:val="24"/>
          <w:szCs w:val="24"/>
        </w:rPr>
        <w:t>CONCLUSION</w:t>
      </w:r>
    </w:p>
    <w:p w14:paraId="7B36DFCA" w14:textId="280BF349" w:rsidR="00C97FAA" w:rsidRPr="00D66C97" w:rsidRDefault="00FF5BF6" w:rsidP="00D66C97">
      <w:pPr>
        <w:spacing w:after="240" w:line="240" w:lineRule="auto"/>
        <w:ind w:firstLine="360"/>
        <w:jc w:val="both"/>
        <w:rPr>
          <w:rFonts w:ascii="Times New Roman" w:hAnsi="Times New Roman" w:cs="Times New Roman"/>
          <w:sz w:val="24"/>
          <w:szCs w:val="24"/>
        </w:rPr>
      </w:pPr>
      <w:r w:rsidRPr="00D66C97">
        <w:rPr>
          <w:rFonts w:ascii="Times New Roman" w:hAnsi="Times New Roman" w:cs="Times New Roman"/>
          <w:sz w:val="24"/>
          <w:szCs w:val="24"/>
        </w:rPr>
        <w:t>[</w:t>
      </w:r>
      <w:r w:rsidR="00E84429" w:rsidRPr="00D66C97">
        <w:rPr>
          <w:rFonts w:ascii="Times New Roman" w:hAnsi="Times New Roman" w:cs="Times New Roman"/>
          <w:sz w:val="24"/>
          <w:szCs w:val="24"/>
        </w:rPr>
        <w:t>88</w:t>
      </w:r>
      <w:r w:rsidRPr="00D66C97">
        <w:rPr>
          <w:rFonts w:ascii="Times New Roman" w:hAnsi="Times New Roman" w:cs="Times New Roman"/>
          <w:sz w:val="24"/>
          <w:szCs w:val="24"/>
        </w:rPr>
        <w:t>]</w:t>
      </w:r>
      <w:r w:rsidR="0095706C">
        <w:rPr>
          <w:rFonts w:ascii="Times New Roman" w:hAnsi="Times New Roman" w:cs="Times New Roman"/>
          <w:sz w:val="24"/>
          <w:szCs w:val="24"/>
        </w:rPr>
        <w:t xml:space="preserve">   </w:t>
      </w:r>
      <w:r w:rsidR="00C97FAA" w:rsidRPr="00D66C97">
        <w:rPr>
          <w:rFonts w:ascii="Times New Roman" w:hAnsi="Times New Roman" w:cs="Times New Roman"/>
          <w:sz w:val="24"/>
          <w:szCs w:val="24"/>
        </w:rPr>
        <w:t xml:space="preserve">In conclusion, I order as follows: </w:t>
      </w:r>
    </w:p>
    <w:p w14:paraId="06812373" w14:textId="77777777" w:rsidR="00C97FAA" w:rsidRPr="00D66C97" w:rsidRDefault="00C97FAA" w:rsidP="00C97FAA">
      <w:pPr>
        <w:pStyle w:val="ListParagraph"/>
        <w:rPr>
          <w:rFonts w:ascii="Times New Roman" w:hAnsi="Times New Roman" w:cs="Times New Roman"/>
          <w:sz w:val="24"/>
          <w:szCs w:val="24"/>
          <w:u w:val="single"/>
        </w:rPr>
      </w:pPr>
      <w:r w:rsidRPr="00D66C97">
        <w:rPr>
          <w:rFonts w:ascii="Times New Roman" w:hAnsi="Times New Roman" w:cs="Times New Roman"/>
          <w:sz w:val="24"/>
          <w:szCs w:val="24"/>
          <w:u w:val="single"/>
        </w:rPr>
        <w:t>Removal of Obstructions</w:t>
      </w:r>
    </w:p>
    <w:p w14:paraId="6C0AC9E8" w14:textId="41EB1D90" w:rsidR="00AF0BC2" w:rsidRPr="00D66C97" w:rsidRDefault="00F21B7E" w:rsidP="0095706C">
      <w:pPr>
        <w:pStyle w:val="ListParagraph"/>
        <w:ind w:firstLine="350"/>
        <w:rPr>
          <w:rFonts w:ascii="Times New Roman" w:hAnsi="Times New Roman" w:cs="Times New Roman"/>
          <w:sz w:val="24"/>
          <w:szCs w:val="24"/>
        </w:rPr>
      </w:pPr>
      <w:r w:rsidRPr="00D66C97">
        <w:rPr>
          <w:rFonts w:ascii="Times New Roman" w:hAnsi="Times New Roman" w:cs="Times New Roman"/>
          <w:sz w:val="24"/>
          <w:szCs w:val="24"/>
        </w:rPr>
        <w:t>(…)</w:t>
      </w:r>
    </w:p>
    <w:p w14:paraId="3530AC74" w14:textId="18E39812" w:rsidR="000E574F" w:rsidRPr="00D66C97" w:rsidRDefault="00AF0BC2" w:rsidP="000E574F">
      <w:pPr>
        <w:pStyle w:val="ListParagraph"/>
        <w:numPr>
          <w:ilvl w:val="0"/>
          <w:numId w:val="18"/>
        </w:numPr>
        <w:spacing w:after="240" w:line="240" w:lineRule="auto"/>
        <w:jc w:val="both"/>
        <w:rPr>
          <w:rFonts w:ascii="Times New Roman" w:hAnsi="Times New Roman" w:cs="Times New Roman"/>
          <w:sz w:val="24"/>
          <w:szCs w:val="24"/>
        </w:rPr>
      </w:pPr>
      <w:r w:rsidRPr="00D66C97">
        <w:rPr>
          <w:rFonts w:ascii="Times New Roman" w:hAnsi="Times New Roman" w:cs="Times New Roman"/>
          <w:sz w:val="24"/>
          <w:szCs w:val="24"/>
        </w:rPr>
        <w:t xml:space="preserve">By Friday September 5, 2025, Clinton </w:t>
      </w:r>
      <w:proofErr w:type="spellStart"/>
      <w:r w:rsidRPr="00D66C97">
        <w:rPr>
          <w:rFonts w:ascii="Times New Roman" w:hAnsi="Times New Roman" w:cs="Times New Roman"/>
          <w:sz w:val="24"/>
          <w:szCs w:val="24"/>
        </w:rPr>
        <w:t>Leussink</w:t>
      </w:r>
      <w:proofErr w:type="spellEnd"/>
      <w:r w:rsidRPr="00D66C97">
        <w:rPr>
          <w:rFonts w:ascii="Times New Roman" w:hAnsi="Times New Roman" w:cs="Times New Roman"/>
          <w:sz w:val="24"/>
          <w:szCs w:val="24"/>
        </w:rPr>
        <w:t xml:space="preserve"> shall remove all recording devices, including but not limited to any video cameras or CCTV devices from the Area that are not located within the boundaries of leases in which</w:t>
      </w:r>
      <w:r w:rsidR="000E574F" w:rsidRPr="00D66C97">
        <w:rPr>
          <w:rFonts w:ascii="Times New Roman" w:hAnsi="Times New Roman" w:cs="Times New Roman"/>
          <w:sz w:val="24"/>
          <w:szCs w:val="24"/>
        </w:rPr>
        <w:t xml:space="preserve"> </w:t>
      </w:r>
      <w:r w:rsidR="000E574F" w:rsidRPr="00D66C97">
        <w:rPr>
          <w:rFonts w:ascii="Times New Roman" w:hAnsi="Times New Roman" w:cs="Times New Roman"/>
          <w:sz w:val="24"/>
          <w:szCs w:val="24"/>
        </w:rPr>
        <w:t xml:space="preserve">Clinton </w:t>
      </w:r>
      <w:proofErr w:type="spellStart"/>
      <w:r w:rsidR="000E574F" w:rsidRPr="00D66C97">
        <w:rPr>
          <w:rFonts w:ascii="Times New Roman" w:hAnsi="Times New Roman" w:cs="Times New Roman"/>
          <w:sz w:val="24"/>
          <w:szCs w:val="24"/>
        </w:rPr>
        <w:t>Leussink</w:t>
      </w:r>
      <w:proofErr w:type="spellEnd"/>
      <w:r w:rsidR="000E574F" w:rsidRPr="00D66C97">
        <w:rPr>
          <w:rFonts w:ascii="Times New Roman" w:hAnsi="Times New Roman" w:cs="Times New Roman"/>
          <w:sz w:val="24"/>
          <w:szCs w:val="24"/>
        </w:rPr>
        <w:t xml:space="preserve"> is a leaseholder.  Marked on Appendix A to this Order as 095G02003, 095G</w:t>
      </w:r>
      <w:r w:rsidR="000E574F" w:rsidRPr="001649F7">
        <w:rPr>
          <w:rFonts w:ascii="Times New Roman" w:hAnsi="Times New Roman" w:cs="Times New Roman"/>
          <w:b/>
          <w:bCs/>
          <w:sz w:val="24"/>
          <w:szCs w:val="24"/>
          <w:u w:val="single"/>
        </w:rPr>
        <w:t>0210</w:t>
      </w:r>
      <w:r w:rsidR="000E574F" w:rsidRPr="00D66C97">
        <w:rPr>
          <w:rFonts w:ascii="Times New Roman" w:hAnsi="Times New Roman" w:cs="Times New Roman"/>
          <w:sz w:val="24"/>
          <w:szCs w:val="24"/>
        </w:rPr>
        <w:t>, 095G02004 and 095G02009.</w:t>
      </w:r>
    </w:p>
    <w:p w14:paraId="67DD543B" w14:textId="35242852" w:rsidR="00937C2B" w:rsidRPr="00D66C97" w:rsidRDefault="001F0F46" w:rsidP="000E574F">
      <w:pPr>
        <w:pStyle w:val="ListParagraph"/>
        <w:numPr>
          <w:ilvl w:val="0"/>
          <w:numId w:val="18"/>
        </w:numPr>
        <w:spacing w:after="240" w:line="240" w:lineRule="auto"/>
        <w:jc w:val="both"/>
        <w:rPr>
          <w:rFonts w:ascii="Times New Roman" w:hAnsi="Times New Roman" w:cs="Times New Roman"/>
          <w:sz w:val="24"/>
          <w:szCs w:val="24"/>
        </w:rPr>
      </w:pPr>
      <w:r w:rsidRPr="00D66C97">
        <w:rPr>
          <w:rFonts w:ascii="Times New Roman" w:hAnsi="Times New Roman" w:cs="Times New Roman"/>
          <w:sz w:val="24"/>
          <w:szCs w:val="24"/>
        </w:rPr>
        <w:t>(…)</w:t>
      </w:r>
    </w:p>
    <w:p w14:paraId="17E22F04" w14:textId="450223AC" w:rsidR="00F83076" w:rsidRPr="00D66C97" w:rsidRDefault="00876E46" w:rsidP="00E549EB">
      <w:pPr>
        <w:spacing w:after="240" w:line="240" w:lineRule="auto"/>
        <w:ind w:left="710"/>
        <w:jc w:val="both"/>
        <w:rPr>
          <w:rFonts w:ascii="Times New Roman" w:hAnsi="Times New Roman" w:cs="Times New Roman"/>
          <w:sz w:val="24"/>
          <w:szCs w:val="24"/>
          <w:u w:val="single"/>
        </w:rPr>
      </w:pPr>
      <w:r w:rsidRPr="00D66C97">
        <w:rPr>
          <w:rFonts w:ascii="Times New Roman" w:hAnsi="Times New Roman" w:cs="Times New Roman"/>
          <w:sz w:val="24"/>
          <w:szCs w:val="24"/>
          <w:u w:val="single"/>
        </w:rPr>
        <w:t>Prohibitions</w:t>
      </w:r>
    </w:p>
    <w:p w14:paraId="6D4240C0" w14:textId="77777777" w:rsidR="001F0F46" w:rsidRPr="00D66C97" w:rsidRDefault="00D2129A" w:rsidP="003D4F2A">
      <w:pPr>
        <w:spacing w:after="240" w:line="240" w:lineRule="auto"/>
        <w:ind w:left="709"/>
        <w:jc w:val="both"/>
        <w:rPr>
          <w:rFonts w:ascii="Times New Roman" w:hAnsi="Times New Roman" w:cs="Times New Roman"/>
          <w:sz w:val="24"/>
          <w:szCs w:val="24"/>
        </w:rPr>
      </w:pPr>
      <w:r w:rsidRPr="00D66C97">
        <w:rPr>
          <w:rFonts w:ascii="Times New Roman" w:hAnsi="Times New Roman" w:cs="Times New Roman"/>
          <w:sz w:val="24"/>
          <w:szCs w:val="24"/>
        </w:rPr>
        <w:t>11.</w:t>
      </w:r>
      <w:r w:rsidR="00085234" w:rsidRPr="00D66C97">
        <w:rPr>
          <w:rFonts w:ascii="Times New Roman" w:hAnsi="Times New Roman" w:cs="Times New Roman"/>
          <w:sz w:val="24"/>
          <w:szCs w:val="24"/>
        </w:rPr>
        <w:t xml:space="preserve"> </w:t>
      </w:r>
      <w:bookmarkStart w:id="2" w:name="_Hlk208669011"/>
      <w:r w:rsidR="00085234" w:rsidRPr="00D66C97">
        <w:rPr>
          <w:rFonts w:ascii="Times New Roman" w:hAnsi="Times New Roman" w:cs="Times New Roman"/>
          <w:sz w:val="24"/>
          <w:szCs w:val="24"/>
        </w:rPr>
        <w:t xml:space="preserve">Clinton </w:t>
      </w:r>
      <w:proofErr w:type="spellStart"/>
      <w:r w:rsidR="00085234" w:rsidRPr="00D66C97">
        <w:rPr>
          <w:rFonts w:ascii="Times New Roman" w:hAnsi="Times New Roman" w:cs="Times New Roman"/>
          <w:sz w:val="24"/>
          <w:szCs w:val="24"/>
        </w:rPr>
        <w:t>Leussink</w:t>
      </w:r>
      <w:proofErr w:type="spellEnd"/>
      <w:r w:rsidR="00085234" w:rsidRPr="00D66C97">
        <w:rPr>
          <w:rFonts w:ascii="Times New Roman" w:hAnsi="Times New Roman" w:cs="Times New Roman"/>
          <w:sz w:val="24"/>
          <w:szCs w:val="24"/>
        </w:rPr>
        <w:t xml:space="preserve">, </w:t>
      </w:r>
      <w:r w:rsidR="00085234" w:rsidRPr="001649F7">
        <w:rPr>
          <w:rFonts w:ascii="Times New Roman" w:hAnsi="Times New Roman" w:cs="Times New Roman"/>
          <w:b/>
          <w:bCs/>
          <w:sz w:val="24"/>
          <w:szCs w:val="24"/>
          <w:u w:val="single"/>
        </w:rPr>
        <w:t>nor</w:t>
      </w:r>
      <w:r w:rsidR="00085234" w:rsidRPr="00D66C97">
        <w:rPr>
          <w:rFonts w:ascii="Times New Roman" w:hAnsi="Times New Roman" w:cs="Times New Roman"/>
          <w:sz w:val="24"/>
          <w:szCs w:val="24"/>
        </w:rPr>
        <w:t xml:space="preserve"> any other person, shall not place any signs that</w:t>
      </w:r>
      <w:r w:rsidR="00182293" w:rsidRPr="00D66C97">
        <w:rPr>
          <w:rFonts w:ascii="Times New Roman" w:hAnsi="Times New Roman" w:cs="Times New Roman"/>
          <w:sz w:val="24"/>
          <w:szCs w:val="24"/>
        </w:rPr>
        <w:t xml:space="preserve"> (…)</w:t>
      </w:r>
      <w:r w:rsidR="00085234" w:rsidRPr="00D66C97">
        <w:rPr>
          <w:rFonts w:ascii="Times New Roman" w:hAnsi="Times New Roman" w:cs="Times New Roman"/>
          <w:sz w:val="24"/>
          <w:szCs w:val="24"/>
        </w:rPr>
        <w:t xml:space="preserve"> </w:t>
      </w:r>
    </w:p>
    <w:p w14:paraId="2EA336F2" w14:textId="59D85084" w:rsidR="00085234" w:rsidRPr="00D66C97" w:rsidRDefault="001F0F46" w:rsidP="003D4F2A">
      <w:pPr>
        <w:spacing w:after="240" w:line="240" w:lineRule="auto"/>
        <w:ind w:left="709"/>
        <w:jc w:val="both"/>
        <w:rPr>
          <w:rFonts w:ascii="Times New Roman" w:hAnsi="Times New Roman" w:cs="Times New Roman"/>
          <w:sz w:val="24"/>
          <w:szCs w:val="24"/>
        </w:rPr>
      </w:pPr>
      <w:proofErr w:type="gramStart"/>
      <w:r w:rsidRPr="00D66C97">
        <w:rPr>
          <w:rFonts w:ascii="Times New Roman" w:hAnsi="Times New Roman" w:cs="Times New Roman"/>
          <w:sz w:val="24"/>
          <w:szCs w:val="24"/>
        </w:rPr>
        <w:t>12.  (</w:t>
      </w:r>
      <w:proofErr w:type="gramEnd"/>
      <w:r w:rsidRPr="00D66C97">
        <w:rPr>
          <w:rFonts w:ascii="Times New Roman" w:hAnsi="Times New Roman" w:cs="Times New Roman"/>
          <w:sz w:val="24"/>
          <w:szCs w:val="24"/>
        </w:rPr>
        <w:t>…)</w:t>
      </w:r>
      <w:r w:rsidR="003D4F2A" w:rsidRPr="00D66C97">
        <w:rPr>
          <w:rFonts w:ascii="Times New Roman" w:hAnsi="Times New Roman" w:cs="Times New Roman"/>
          <w:sz w:val="24"/>
          <w:szCs w:val="24"/>
        </w:rPr>
        <w:t xml:space="preserve"> </w:t>
      </w:r>
      <w:bookmarkEnd w:id="2"/>
    </w:p>
    <w:p w14:paraId="4D809F56" w14:textId="7459F778" w:rsidR="00DE7DBE" w:rsidRPr="00D66C97" w:rsidRDefault="00B918FB" w:rsidP="003D4F2A">
      <w:pPr>
        <w:spacing w:after="240" w:line="240" w:lineRule="auto"/>
        <w:ind w:left="709"/>
        <w:jc w:val="both"/>
        <w:rPr>
          <w:rFonts w:ascii="Times New Roman" w:hAnsi="Times New Roman" w:cs="Times New Roman"/>
          <w:sz w:val="24"/>
          <w:szCs w:val="24"/>
        </w:rPr>
      </w:pPr>
      <w:r w:rsidRPr="00D66C97">
        <w:rPr>
          <w:rFonts w:ascii="Times New Roman" w:hAnsi="Times New Roman" w:cs="Times New Roman"/>
          <w:sz w:val="24"/>
          <w:szCs w:val="24"/>
        </w:rPr>
        <w:t xml:space="preserve">13.  Clinton </w:t>
      </w:r>
      <w:proofErr w:type="spellStart"/>
      <w:r w:rsidRPr="00D66C97">
        <w:rPr>
          <w:rFonts w:ascii="Times New Roman" w:hAnsi="Times New Roman" w:cs="Times New Roman"/>
          <w:sz w:val="24"/>
          <w:szCs w:val="24"/>
        </w:rPr>
        <w:t>Leussink</w:t>
      </w:r>
      <w:proofErr w:type="spellEnd"/>
      <w:r w:rsidRPr="00D66C97">
        <w:rPr>
          <w:rFonts w:ascii="Times New Roman" w:hAnsi="Times New Roman" w:cs="Times New Roman"/>
          <w:sz w:val="24"/>
          <w:szCs w:val="24"/>
        </w:rPr>
        <w:t xml:space="preserve">, </w:t>
      </w:r>
      <w:r w:rsidRPr="001649F7">
        <w:rPr>
          <w:rFonts w:ascii="Times New Roman" w:hAnsi="Times New Roman" w:cs="Times New Roman"/>
          <w:b/>
          <w:bCs/>
          <w:sz w:val="24"/>
          <w:szCs w:val="24"/>
          <w:u w:val="single"/>
        </w:rPr>
        <w:t xml:space="preserve">nor </w:t>
      </w:r>
      <w:r w:rsidRPr="00D66C97">
        <w:rPr>
          <w:rFonts w:ascii="Times New Roman" w:hAnsi="Times New Roman" w:cs="Times New Roman"/>
          <w:sz w:val="24"/>
          <w:szCs w:val="24"/>
        </w:rPr>
        <w:t>any other person, shall not interfere with the</w:t>
      </w:r>
      <w:r w:rsidR="00182293" w:rsidRPr="00D66C97">
        <w:rPr>
          <w:rFonts w:ascii="Times New Roman" w:hAnsi="Times New Roman" w:cs="Times New Roman"/>
          <w:sz w:val="24"/>
          <w:szCs w:val="24"/>
        </w:rPr>
        <w:t xml:space="preserve"> (…)</w:t>
      </w:r>
    </w:p>
    <w:p w14:paraId="29AE9E02" w14:textId="617409AE" w:rsidR="00B918FB" w:rsidRPr="00D66C97" w:rsidRDefault="00E11D8D" w:rsidP="003D4F2A">
      <w:pPr>
        <w:spacing w:after="240" w:line="240" w:lineRule="auto"/>
        <w:ind w:left="709"/>
        <w:jc w:val="both"/>
        <w:rPr>
          <w:rFonts w:ascii="Times New Roman" w:hAnsi="Times New Roman" w:cs="Times New Roman"/>
          <w:sz w:val="24"/>
          <w:szCs w:val="24"/>
        </w:rPr>
      </w:pPr>
      <w:r w:rsidRPr="00D66C97">
        <w:rPr>
          <w:rFonts w:ascii="Times New Roman" w:hAnsi="Times New Roman" w:cs="Times New Roman"/>
          <w:sz w:val="24"/>
          <w:szCs w:val="24"/>
        </w:rPr>
        <w:t xml:space="preserve">14.  Clinton </w:t>
      </w:r>
      <w:proofErr w:type="spellStart"/>
      <w:r w:rsidRPr="00D66C97">
        <w:rPr>
          <w:rFonts w:ascii="Times New Roman" w:hAnsi="Times New Roman" w:cs="Times New Roman"/>
          <w:sz w:val="24"/>
          <w:szCs w:val="24"/>
        </w:rPr>
        <w:t>Leussink</w:t>
      </w:r>
      <w:proofErr w:type="spellEnd"/>
      <w:r w:rsidRPr="00D66C97">
        <w:rPr>
          <w:rFonts w:ascii="Times New Roman" w:hAnsi="Times New Roman" w:cs="Times New Roman"/>
          <w:sz w:val="24"/>
          <w:szCs w:val="24"/>
        </w:rPr>
        <w:t xml:space="preserve">, </w:t>
      </w:r>
      <w:r w:rsidRPr="001649F7">
        <w:rPr>
          <w:rFonts w:ascii="Times New Roman" w:hAnsi="Times New Roman" w:cs="Times New Roman"/>
          <w:b/>
          <w:bCs/>
          <w:sz w:val="24"/>
          <w:szCs w:val="24"/>
          <w:u w:val="single"/>
        </w:rPr>
        <w:t>nor</w:t>
      </w:r>
      <w:r w:rsidRPr="00D66C97">
        <w:rPr>
          <w:rFonts w:ascii="Times New Roman" w:hAnsi="Times New Roman" w:cs="Times New Roman"/>
          <w:sz w:val="24"/>
          <w:szCs w:val="24"/>
        </w:rPr>
        <w:t xml:space="preserve"> any other person, shall not interfere with the</w:t>
      </w:r>
      <w:r w:rsidR="00182293" w:rsidRPr="00D66C97">
        <w:rPr>
          <w:rFonts w:ascii="Times New Roman" w:hAnsi="Times New Roman" w:cs="Times New Roman"/>
          <w:sz w:val="24"/>
          <w:szCs w:val="24"/>
        </w:rPr>
        <w:t xml:space="preserve"> (…)</w:t>
      </w:r>
    </w:p>
    <w:p w14:paraId="467FA2A7" w14:textId="31A2035E" w:rsidR="00085234" w:rsidRDefault="00EF1DFC" w:rsidP="00085234">
      <w:pPr>
        <w:pStyle w:val="ListParagraph"/>
        <w:spacing w:after="240"/>
        <w:ind w:left="0"/>
        <w:contextualSpacing w:val="0"/>
        <w:rPr>
          <w:rFonts w:ascii="Times New Roman" w:hAnsi="Times New Roman" w:cs="Times New Roman"/>
          <w:sz w:val="24"/>
          <w:szCs w:val="24"/>
        </w:rPr>
      </w:pPr>
      <w:r>
        <w:rPr>
          <w:rFonts w:ascii="Times New Roman" w:hAnsi="Times New Roman" w:cs="Times New Roman"/>
          <w:sz w:val="24"/>
          <w:szCs w:val="24"/>
        </w:rPr>
        <w:t>Paragraph 88 now reads:</w:t>
      </w:r>
    </w:p>
    <w:p w14:paraId="366F3DA5" w14:textId="77777777" w:rsidR="00EF1DFC" w:rsidRPr="00D66C97" w:rsidRDefault="00EF1DFC" w:rsidP="00EF1DFC">
      <w:pPr>
        <w:pStyle w:val="ListParagraph"/>
        <w:spacing w:after="240" w:line="240" w:lineRule="auto"/>
        <w:ind w:left="0" w:firstLine="360"/>
        <w:jc w:val="both"/>
        <w:rPr>
          <w:rFonts w:ascii="Times New Roman" w:hAnsi="Times New Roman" w:cs="Times New Roman"/>
          <w:b/>
          <w:bCs/>
          <w:sz w:val="24"/>
          <w:szCs w:val="24"/>
        </w:rPr>
      </w:pPr>
      <w:r w:rsidRPr="00D66C97">
        <w:rPr>
          <w:rFonts w:ascii="Times New Roman" w:hAnsi="Times New Roman" w:cs="Times New Roman"/>
          <w:b/>
          <w:bCs/>
          <w:sz w:val="24"/>
          <w:szCs w:val="24"/>
        </w:rPr>
        <w:t>CONCLUSION</w:t>
      </w:r>
    </w:p>
    <w:p w14:paraId="649CA866" w14:textId="77777777" w:rsidR="00EF1DFC" w:rsidRPr="00D66C97" w:rsidRDefault="00EF1DFC" w:rsidP="00EF1DFC">
      <w:pPr>
        <w:spacing w:after="240" w:line="240" w:lineRule="auto"/>
        <w:ind w:firstLine="360"/>
        <w:jc w:val="both"/>
        <w:rPr>
          <w:rFonts w:ascii="Times New Roman" w:hAnsi="Times New Roman" w:cs="Times New Roman"/>
          <w:sz w:val="24"/>
          <w:szCs w:val="24"/>
        </w:rPr>
      </w:pPr>
      <w:r w:rsidRPr="00D66C97">
        <w:rPr>
          <w:rFonts w:ascii="Times New Roman" w:hAnsi="Times New Roman" w:cs="Times New Roman"/>
          <w:sz w:val="24"/>
          <w:szCs w:val="24"/>
        </w:rPr>
        <w:t>[88]</w:t>
      </w:r>
      <w:r>
        <w:rPr>
          <w:rFonts w:ascii="Times New Roman" w:hAnsi="Times New Roman" w:cs="Times New Roman"/>
          <w:sz w:val="24"/>
          <w:szCs w:val="24"/>
        </w:rPr>
        <w:t xml:space="preserve">   </w:t>
      </w:r>
      <w:r w:rsidRPr="00D66C97">
        <w:rPr>
          <w:rFonts w:ascii="Times New Roman" w:hAnsi="Times New Roman" w:cs="Times New Roman"/>
          <w:sz w:val="24"/>
          <w:szCs w:val="24"/>
        </w:rPr>
        <w:t xml:space="preserve">In conclusion, I order as follows: </w:t>
      </w:r>
    </w:p>
    <w:p w14:paraId="68F53981" w14:textId="77777777" w:rsidR="00EF1DFC" w:rsidRPr="00D66C97" w:rsidRDefault="00EF1DFC" w:rsidP="00EF1DFC">
      <w:pPr>
        <w:pStyle w:val="ListParagraph"/>
        <w:rPr>
          <w:rFonts w:ascii="Times New Roman" w:hAnsi="Times New Roman" w:cs="Times New Roman"/>
          <w:sz w:val="24"/>
          <w:szCs w:val="24"/>
          <w:u w:val="single"/>
        </w:rPr>
      </w:pPr>
      <w:r w:rsidRPr="00D66C97">
        <w:rPr>
          <w:rFonts w:ascii="Times New Roman" w:hAnsi="Times New Roman" w:cs="Times New Roman"/>
          <w:sz w:val="24"/>
          <w:szCs w:val="24"/>
          <w:u w:val="single"/>
        </w:rPr>
        <w:t>Removal of Obstructions</w:t>
      </w:r>
    </w:p>
    <w:p w14:paraId="22ABEBA6" w14:textId="77777777" w:rsidR="00EF1DFC" w:rsidRPr="00D66C97" w:rsidRDefault="00EF1DFC" w:rsidP="00EF1DFC">
      <w:pPr>
        <w:pStyle w:val="ListParagraph"/>
        <w:ind w:firstLine="350"/>
        <w:rPr>
          <w:rFonts w:ascii="Times New Roman" w:hAnsi="Times New Roman" w:cs="Times New Roman"/>
          <w:sz w:val="24"/>
          <w:szCs w:val="24"/>
        </w:rPr>
      </w:pPr>
      <w:r w:rsidRPr="00D66C97">
        <w:rPr>
          <w:rFonts w:ascii="Times New Roman" w:hAnsi="Times New Roman" w:cs="Times New Roman"/>
          <w:sz w:val="24"/>
          <w:szCs w:val="24"/>
        </w:rPr>
        <w:t>(…)</w:t>
      </w:r>
    </w:p>
    <w:p w14:paraId="387BF45B" w14:textId="593C3899" w:rsidR="00EF1DFC" w:rsidRPr="00D66C97" w:rsidRDefault="00EF1DFC" w:rsidP="00EF1DFC">
      <w:pPr>
        <w:pStyle w:val="ListParagraph"/>
        <w:numPr>
          <w:ilvl w:val="0"/>
          <w:numId w:val="19"/>
        </w:numPr>
        <w:spacing w:after="240" w:line="240" w:lineRule="auto"/>
        <w:jc w:val="both"/>
        <w:rPr>
          <w:rFonts w:ascii="Times New Roman" w:hAnsi="Times New Roman" w:cs="Times New Roman"/>
          <w:sz w:val="24"/>
          <w:szCs w:val="24"/>
        </w:rPr>
      </w:pPr>
      <w:r w:rsidRPr="00D66C97">
        <w:rPr>
          <w:rFonts w:ascii="Times New Roman" w:hAnsi="Times New Roman" w:cs="Times New Roman"/>
          <w:sz w:val="24"/>
          <w:szCs w:val="24"/>
        </w:rPr>
        <w:t xml:space="preserve">By Friday September 5, 2025, Clinton </w:t>
      </w:r>
      <w:proofErr w:type="spellStart"/>
      <w:r w:rsidRPr="00D66C97">
        <w:rPr>
          <w:rFonts w:ascii="Times New Roman" w:hAnsi="Times New Roman" w:cs="Times New Roman"/>
          <w:sz w:val="24"/>
          <w:szCs w:val="24"/>
        </w:rPr>
        <w:t>Leussink</w:t>
      </w:r>
      <w:proofErr w:type="spellEnd"/>
      <w:r w:rsidRPr="00D66C97">
        <w:rPr>
          <w:rFonts w:ascii="Times New Roman" w:hAnsi="Times New Roman" w:cs="Times New Roman"/>
          <w:sz w:val="24"/>
          <w:szCs w:val="24"/>
        </w:rPr>
        <w:t xml:space="preserve"> shall remove all recording devices, including but not limited to any video cameras or CCTV devices from the Area that are not located within the boundaries of leases in which Clinton </w:t>
      </w:r>
      <w:proofErr w:type="spellStart"/>
      <w:r w:rsidRPr="00D66C97">
        <w:rPr>
          <w:rFonts w:ascii="Times New Roman" w:hAnsi="Times New Roman" w:cs="Times New Roman"/>
          <w:sz w:val="24"/>
          <w:szCs w:val="24"/>
        </w:rPr>
        <w:t>Leussink</w:t>
      </w:r>
      <w:proofErr w:type="spellEnd"/>
      <w:r w:rsidRPr="00D66C97">
        <w:rPr>
          <w:rFonts w:ascii="Times New Roman" w:hAnsi="Times New Roman" w:cs="Times New Roman"/>
          <w:sz w:val="24"/>
          <w:szCs w:val="24"/>
        </w:rPr>
        <w:t xml:space="preserve"> is a leaseholder.  Marked on Appendix A to this Order as 095G02003, 095G</w:t>
      </w:r>
      <w:r w:rsidRPr="001649F7">
        <w:rPr>
          <w:rFonts w:ascii="Times New Roman" w:hAnsi="Times New Roman" w:cs="Times New Roman"/>
          <w:b/>
          <w:bCs/>
          <w:sz w:val="24"/>
          <w:szCs w:val="24"/>
          <w:u w:val="single"/>
        </w:rPr>
        <w:t>02</w:t>
      </w:r>
      <w:r w:rsidR="00B314EC" w:rsidRPr="001649F7">
        <w:rPr>
          <w:rFonts w:ascii="Times New Roman" w:hAnsi="Times New Roman" w:cs="Times New Roman"/>
          <w:b/>
          <w:bCs/>
          <w:sz w:val="24"/>
          <w:szCs w:val="24"/>
          <w:u w:val="single"/>
        </w:rPr>
        <w:t>0</w:t>
      </w:r>
      <w:r w:rsidRPr="001649F7">
        <w:rPr>
          <w:rFonts w:ascii="Times New Roman" w:hAnsi="Times New Roman" w:cs="Times New Roman"/>
          <w:b/>
          <w:bCs/>
          <w:sz w:val="24"/>
          <w:szCs w:val="24"/>
          <w:u w:val="single"/>
        </w:rPr>
        <w:t>10</w:t>
      </w:r>
      <w:r w:rsidRPr="00D66C97">
        <w:rPr>
          <w:rFonts w:ascii="Times New Roman" w:hAnsi="Times New Roman" w:cs="Times New Roman"/>
          <w:sz w:val="24"/>
          <w:szCs w:val="24"/>
        </w:rPr>
        <w:t>, 095G02004 and 095G02009.</w:t>
      </w:r>
    </w:p>
    <w:p w14:paraId="065A119E" w14:textId="77777777" w:rsidR="00EF1DFC" w:rsidRPr="00D66C97" w:rsidRDefault="00EF1DFC" w:rsidP="00EF1DFC">
      <w:pPr>
        <w:pStyle w:val="ListParagraph"/>
        <w:numPr>
          <w:ilvl w:val="0"/>
          <w:numId w:val="19"/>
        </w:numPr>
        <w:spacing w:after="240" w:line="240" w:lineRule="auto"/>
        <w:jc w:val="both"/>
        <w:rPr>
          <w:rFonts w:ascii="Times New Roman" w:hAnsi="Times New Roman" w:cs="Times New Roman"/>
          <w:sz w:val="24"/>
          <w:szCs w:val="24"/>
        </w:rPr>
      </w:pPr>
      <w:r w:rsidRPr="00D66C97">
        <w:rPr>
          <w:rFonts w:ascii="Times New Roman" w:hAnsi="Times New Roman" w:cs="Times New Roman"/>
          <w:sz w:val="24"/>
          <w:szCs w:val="24"/>
        </w:rPr>
        <w:t>(…)</w:t>
      </w:r>
    </w:p>
    <w:p w14:paraId="4862839C" w14:textId="77777777" w:rsidR="00EF1DFC" w:rsidRPr="00D66C97" w:rsidRDefault="00EF1DFC" w:rsidP="00EF1DFC">
      <w:pPr>
        <w:spacing w:after="240" w:line="240" w:lineRule="auto"/>
        <w:ind w:left="710"/>
        <w:jc w:val="both"/>
        <w:rPr>
          <w:rFonts w:ascii="Times New Roman" w:hAnsi="Times New Roman" w:cs="Times New Roman"/>
          <w:sz w:val="24"/>
          <w:szCs w:val="24"/>
          <w:u w:val="single"/>
        </w:rPr>
      </w:pPr>
      <w:r w:rsidRPr="00D66C97">
        <w:rPr>
          <w:rFonts w:ascii="Times New Roman" w:hAnsi="Times New Roman" w:cs="Times New Roman"/>
          <w:sz w:val="24"/>
          <w:szCs w:val="24"/>
          <w:u w:val="single"/>
        </w:rPr>
        <w:lastRenderedPageBreak/>
        <w:t>Prohibitions</w:t>
      </w:r>
    </w:p>
    <w:p w14:paraId="065FCDC5" w14:textId="6821DDC2" w:rsidR="00EF1DFC" w:rsidRPr="00D66C97" w:rsidRDefault="00EF1DFC" w:rsidP="00EF1DFC">
      <w:pPr>
        <w:spacing w:after="240" w:line="240" w:lineRule="auto"/>
        <w:ind w:left="709"/>
        <w:jc w:val="both"/>
        <w:rPr>
          <w:rFonts w:ascii="Times New Roman" w:hAnsi="Times New Roman" w:cs="Times New Roman"/>
          <w:sz w:val="24"/>
          <w:szCs w:val="24"/>
        </w:rPr>
      </w:pPr>
      <w:r w:rsidRPr="00D66C97">
        <w:rPr>
          <w:rFonts w:ascii="Times New Roman" w:hAnsi="Times New Roman" w:cs="Times New Roman"/>
          <w:sz w:val="24"/>
          <w:szCs w:val="24"/>
        </w:rPr>
        <w:t xml:space="preserve">11. Clinton </w:t>
      </w:r>
      <w:proofErr w:type="spellStart"/>
      <w:r w:rsidRPr="00D66C97">
        <w:rPr>
          <w:rFonts w:ascii="Times New Roman" w:hAnsi="Times New Roman" w:cs="Times New Roman"/>
          <w:sz w:val="24"/>
          <w:szCs w:val="24"/>
        </w:rPr>
        <w:t>Leussink</w:t>
      </w:r>
      <w:proofErr w:type="spellEnd"/>
      <w:r w:rsidRPr="00D66C97">
        <w:rPr>
          <w:rFonts w:ascii="Times New Roman" w:hAnsi="Times New Roman" w:cs="Times New Roman"/>
          <w:sz w:val="24"/>
          <w:szCs w:val="24"/>
        </w:rPr>
        <w:t xml:space="preserve">, </w:t>
      </w:r>
      <w:r w:rsidRPr="00F169DC">
        <w:rPr>
          <w:rFonts w:ascii="Times New Roman" w:hAnsi="Times New Roman" w:cs="Times New Roman"/>
          <w:b/>
          <w:bCs/>
          <w:sz w:val="24"/>
          <w:szCs w:val="24"/>
          <w:u w:val="single"/>
        </w:rPr>
        <w:t>or</w:t>
      </w:r>
      <w:r w:rsidRPr="00D66C97">
        <w:rPr>
          <w:rFonts w:ascii="Times New Roman" w:hAnsi="Times New Roman" w:cs="Times New Roman"/>
          <w:sz w:val="24"/>
          <w:szCs w:val="24"/>
        </w:rPr>
        <w:t xml:space="preserve"> any other person, shall not place any signs that (…) </w:t>
      </w:r>
    </w:p>
    <w:p w14:paraId="2465A6BB" w14:textId="77777777" w:rsidR="00EF1DFC" w:rsidRPr="00D66C97" w:rsidRDefault="00EF1DFC" w:rsidP="00EF1DFC">
      <w:pPr>
        <w:spacing w:after="240" w:line="240" w:lineRule="auto"/>
        <w:ind w:left="709"/>
        <w:jc w:val="both"/>
        <w:rPr>
          <w:rFonts w:ascii="Times New Roman" w:hAnsi="Times New Roman" w:cs="Times New Roman"/>
          <w:sz w:val="24"/>
          <w:szCs w:val="24"/>
        </w:rPr>
      </w:pPr>
      <w:proofErr w:type="gramStart"/>
      <w:r w:rsidRPr="00D66C97">
        <w:rPr>
          <w:rFonts w:ascii="Times New Roman" w:hAnsi="Times New Roman" w:cs="Times New Roman"/>
          <w:sz w:val="24"/>
          <w:szCs w:val="24"/>
        </w:rPr>
        <w:t>12.  (</w:t>
      </w:r>
      <w:proofErr w:type="gramEnd"/>
      <w:r w:rsidRPr="00D66C97">
        <w:rPr>
          <w:rFonts w:ascii="Times New Roman" w:hAnsi="Times New Roman" w:cs="Times New Roman"/>
          <w:sz w:val="24"/>
          <w:szCs w:val="24"/>
        </w:rPr>
        <w:t xml:space="preserve">…) </w:t>
      </w:r>
    </w:p>
    <w:p w14:paraId="6ABA1532" w14:textId="76454C2A" w:rsidR="00EF1DFC" w:rsidRPr="00D66C97" w:rsidRDefault="00EF1DFC" w:rsidP="00EF1DFC">
      <w:pPr>
        <w:spacing w:after="240" w:line="240" w:lineRule="auto"/>
        <w:ind w:left="709"/>
        <w:jc w:val="both"/>
        <w:rPr>
          <w:rFonts w:ascii="Times New Roman" w:hAnsi="Times New Roman" w:cs="Times New Roman"/>
          <w:sz w:val="24"/>
          <w:szCs w:val="24"/>
        </w:rPr>
      </w:pPr>
      <w:r w:rsidRPr="00D66C97">
        <w:rPr>
          <w:rFonts w:ascii="Times New Roman" w:hAnsi="Times New Roman" w:cs="Times New Roman"/>
          <w:sz w:val="24"/>
          <w:szCs w:val="24"/>
        </w:rPr>
        <w:t xml:space="preserve">13.  Clinton </w:t>
      </w:r>
      <w:proofErr w:type="spellStart"/>
      <w:r w:rsidRPr="00D66C97">
        <w:rPr>
          <w:rFonts w:ascii="Times New Roman" w:hAnsi="Times New Roman" w:cs="Times New Roman"/>
          <w:sz w:val="24"/>
          <w:szCs w:val="24"/>
        </w:rPr>
        <w:t>Leussink</w:t>
      </w:r>
      <w:proofErr w:type="spellEnd"/>
      <w:r w:rsidRPr="00D66C97">
        <w:rPr>
          <w:rFonts w:ascii="Times New Roman" w:hAnsi="Times New Roman" w:cs="Times New Roman"/>
          <w:sz w:val="24"/>
          <w:szCs w:val="24"/>
        </w:rPr>
        <w:t xml:space="preserve">, </w:t>
      </w:r>
      <w:r w:rsidRPr="00F169DC">
        <w:rPr>
          <w:rFonts w:ascii="Times New Roman" w:hAnsi="Times New Roman" w:cs="Times New Roman"/>
          <w:b/>
          <w:bCs/>
          <w:sz w:val="24"/>
          <w:szCs w:val="24"/>
          <w:u w:val="single"/>
        </w:rPr>
        <w:t>or</w:t>
      </w:r>
      <w:r w:rsidRPr="00D66C97">
        <w:rPr>
          <w:rFonts w:ascii="Times New Roman" w:hAnsi="Times New Roman" w:cs="Times New Roman"/>
          <w:sz w:val="24"/>
          <w:szCs w:val="24"/>
        </w:rPr>
        <w:t xml:space="preserve"> any other person, shall not interfere with the (…)</w:t>
      </w:r>
    </w:p>
    <w:p w14:paraId="7FCC0104" w14:textId="5B87EEA7" w:rsidR="00EF1DFC" w:rsidRDefault="00EF1DFC" w:rsidP="00EF1DFC">
      <w:pPr>
        <w:spacing w:after="240" w:line="240" w:lineRule="auto"/>
        <w:ind w:left="709"/>
        <w:jc w:val="both"/>
        <w:rPr>
          <w:rFonts w:ascii="Times New Roman" w:hAnsi="Times New Roman" w:cs="Times New Roman"/>
          <w:sz w:val="24"/>
          <w:szCs w:val="24"/>
        </w:rPr>
      </w:pPr>
      <w:r w:rsidRPr="00D66C97">
        <w:rPr>
          <w:rFonts w:ascii="Times New Roman" w:hAnsi="Times New Roman" w:cs="Times New Roman"/>
          <w:sz w:val="24"/>
          <w:szCs w:val="24"/>
        </w:rPr>
        <w:t xml:space="preserve">14.  Clinton </w:t>
      </w:r>
      <w:proofErr w:type="spellStart"/>
      <w:r w:rsidRPr="00D66C97">
        <w:rPr>
          <w:rFonts w:ascii="Times New Roman" w:hAnsi="Times New Roman" w:cs="Times New Roman"/>
          <w:sz w:val="24"/>
          <w:szCs w:val="24"/>
        </w:rPr>
        <w:t>Leussink</w:t>
      </w:r>
      <w:proofErr w:type="spellEnd"/>
      <w:r w:rsidRPr="00D66C97">
        <w:rPr>
          <w:rFonts w:ascii="Times New Roman" w:hAnsi="Times New Roman" w:cs="Times New Roman"/>
          <w:sz w:val="24"/>
          <w:szCs w:val="24"/>
        </w:rPr>
        <w:t xml:space="preserve">, </w:t>
      </w:r>
      <w:r w:rsidRPr="00F169DC">
        <w:rPr>
          <w:rFonts w:ascii="Times New Roman" w:hAnsi="Times New Roman" w:cs="Times New Roman"/>
          <w:b/>
          <w:bCs/>
          <w:sz w:val="24"/>
          <w:szCs w:val="24"/>
          <w:u w:val="single"/>
        </w:rPr>
        <w:t>or</w:t>
      </w:r>
      <w:r w:rsidRPr="00D66C97">
        <w:rPr>
          <w:rFonts w:ascii="Times New Roman" w:hAnsi="Times New Roman" w:cs="Times New Roman"/>
          <w:sz w:val="24"/>
          <w:szCs w:val="24"/>
        </w:rPr>
        <w:t xml:space="preserve"> any other person, shall not interfere with the (…)</w:t>
      </w:r>
    </w:p>
    <w:p w14:paraId="3B18F961" w14:textId="760872E1" w:rsidR="006079C5" w:rsidRPr="00D66C97" w:rsidRDefault="006079C5" w:rsidP="00EF1DFC">
      <w:pPr>
        <w:spacing w:after="240" w:line="240" w:lineRule="auto"/>
        <w:ind w:left="709"/>
        <w:jc w:val="both"/>
        <w:rPr>
          <w:rFonts w:ascii="Times New Roman" w:hAnsi="Times New Roman" w:cs="Times New Roman"/>
          <w:sz w:val="24"/>
          <w:szCs w:val="24"/>
        </w:rPr>
      </w:pPr>
      <w:r>
        <w:rPr>
          <w:rFonts w:ascii="Times New Roman" w:hAnsi="Times New Roman" w:cs="Times New Roman"/>
          <w:sz w:val="24"/>
          <w:szCs w:val="24"/>
        </w:rPr>
        <w:t>(…)</w:t>
      </w:r>
    </w:p>
    <w:p w14:paraId="17E4F807" w14:textId="77777777" w:rsidR="00607D0F" w:rsidRDefault="00607D0F" w:rsidP="009A4B8B">
      <w:pPr>
        <w:pStyle w:val="ListParagraph"/>
        <w:numPr>
          <w:ilvl w:val="0"/>
          <w:numId w:val="17"/>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The Citation has been amended to read:</w:t>
      </w:r>
    </w:p>
    <w:p w14:paraId="4EF24EEB" w14:textId="4BBE8971" w:rsidR="00607D0F" w:rsidRPr="00607D0F" w:rsidRDefault="00607D0F" w:rsidP="00607D0F">
      <w:pPr>
        <w:pStyle w:val="ListParagraph"/>
        <w:spacing w:after="240"/>
        <w:rPr>
          <w:rFonts w:ascii="Times New Roman" w:hAnsi="Times New Roman" w:cs="Times New Roman"/>
          <w:iCs/>
          <w:sz w:val="24"/>
          <w:szCs w:val="24"/>
        </w:rPr>
      </w:pPr>
      <w:r w:rsidRPr="00607D0F">
        <w:rPr>
          <w:rFonts w:ascii="Times New Roman" w:hAnsi="Times New Roman" w:cs="Times New Roman"/>
          <w:i/>
          <w:sz w:val="24"/>
          <w:szCs w:val="24"/>
        </w:rPr>
        <w:t xml:space="preserve">Commissioner v </w:t>
      </w:r>
      <w:proofErr w:type="spellStart"/>
      <w:r w:rsidRPr="00607D0F">
        <w:rPr>
          <w:rFonts w:ascii="Times New Roman" w:hAnsi="Times New Roman" w:cs="Times New Roman"/>
          <w:i/>
          <w:sz w:val="24"/>
          <w:szCs w:val="24"/>
        </w:rPr>
        <w:t>Leussink</w:t>
      </w:r>
      <w:proofErr w:type="spellEnd"/>
      <w:r w:rsidRPr="00607D0F">
        <w:rPr>
          <w:rFonts w:ascii="Times New Roman" w:hAnsi="Times New Roman" w:cs="Times New Roman"/>
          <w:iCs/>
          <w:sz w:val="24"/>
          <w:szCs w:val="24"/>
        </w:rPr>
        <w:t xml:space="preserve">, 2025 NWTSC </w:t>
      </w:r>
      <w:proofErr w:type="gramStart"/>
      <w:r w:rsidRPr="00607D0F">
        <w:rPr>
          <w:rFonts w:ascii="Times New Roman" w:hAnsi="Times New Roman" w:cs="Times New Roman"/>
          <w:iCs/>
          <w:sz w:val="24"/>
          <w:szCs w:val="24"/>
        </w:rPr>
        <w:t>63.cor</w:t>
      </w:r>
      <w:proofErr w:type="gramEnd"/>
      <w:r w:rsidRPr="00607D0F">
        <w:rPr>
          <w:rFonts w:ascii="Times New Roman" w:hAnsi="Times New Roman" w:cs="Times New Roman"/>
          <w:iCs/>
          <w:sz w:val="24"/>
          <w:szCs w:val="24"/>
        </w:rPr>
        <w:t>1</w:t>
      </w:r>
    </w:p>
    <w:p w14:paraId="44C9EA9E" w14:textId="40CA7A64" w:rsidR="00EF1DFC" w:rsidRDefault="00EF1DFC" w:rsidP="00607D0F">
      <w:pPr>
        <w:pStyle w:val="ListParagraph"/>
        <w:spacing w:after="240" w:line="240" w:lineRule="auto"/>
        <w:contextualSpacing w:val="0"/>
        <w:rPr>
          <w:rFonts w:ascii="Times New Roman" w:hAnsi="Times New Roman" w:cs="Times New Roman"/>
          <w:sz w:val="24"/>
          <w:szCs w:val="24"/>
        </w:rPr>
      </w:pPr>
    </w:p>
    <w:p w14:paraId="612B8DB3" w14:textId="365B01EB" w:rsidR="00BD2386" w:rsidRPr="00085234" w:rsidRDefault="00BD2386" w:rsidP="00607D0F">
      <w:pPr>
        <w:pStyle w:val="ListParagraph"/>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changes to the text of the document are highlighted and </w:t>
      </w:r>
      <w:proofErr w:type="gramStart"/>
      <w:r>
        <w:rPr>
          <w:rFonts w:ascii="Times New Roman" w:hAnsi="Times New Roman" w:cs="Times New Roman"/>
          <w:sz w:val="24"/>
          <w:szCs w:val="24"/>
        </w:rPr>
        <w:t xml:space="preserve">underlined </w:t>
      </w:r>
      <w:r w:rsidR="00213250">
        <w:rPr>
          <w:rFonts w:ascii="Times New Roman" w:hAnsi="Times New Roman" w:cs="Times New Roman"/>
          <w:sz w:val="24"/>
          <w:szCs w:val="24"/>
        </w:rPr>
        <w:t>)</w:t>
      </w:r>
      <w:proofErr w:type="gramEnd"/>
    </w:p>
    <w:p w14:paraId="5F4AFC73" w14:textId="77777777" w:rsidR="00720E98" w:rsidRPr="00D66C97" w:rsidRDefault="00720E98" w:rsidP="00586A37">
      <w:pPr>
        <w:pStyle w:val="ListParagraph"/>
        <w:spacing w:after="240" w:line="240" w:lineRule="auto"/>
        <w:ind w:left="0"/>
        <w:contextualSpacing w:val="0"/>
        <w:jc w:val="both"/>
        <w:rPr>
          <w:rFonts w:ascii="Times New Roman" w:hAnsi="Times New Roman" w:cs="Times New Roman"/>
          <w:sz w:val="24"/>
          <w:szCs w:val="24"/>
        </w:rPr>
      </w:pPr>
    </w:p>
    <w:p w14:paraId="3C1DDF10" w14:textId="4ECAC6D2" w:rsidR="00720E98" w:rsidRPr="00943943" w:rsidRDefault="00720E98" w:rsidP="00586A37">
      <w:pPr>
        <w:pStyle w:val="ListParagraph"/>
        <w:spacing w:after="240" w:line="240" w:lineRule="auto"/>
        <w:ind w:left="0"/>
        <w:contextualSpacing w:val="0"/>
        <w:jc w:val="both"/>
        <w:rPr>
          <w:rFonts w:ascii="Times New Roman" w:hAnsi="Times New Roman" w:cs="Times New Roman"/>
          <w:sz w:val="28"/>
          <w:szCs w:val="28"/>
        </w:rPr>
        <w:sectPr w:rsidR="00720E98" w:rsidRPr="00943943" w:rsidSect="00CB7562">
          <w:headerReference w:type="first" r:id="rId14"/>
          <w:pgSz w:w="12240" w:h="15840"/>
          <w:pgMar w:top="1350" w:right="1440" w:bottom="1260" w:left="1440" w:header="720" w:footer="720" w:gutter="0"/>
          <w:cols w:space="720"/>
          <w:titlePg/>
          <w:docGrid w:linePitch="360"/>
        </w:sectPr>
      </w:pPr>
    </w:p>
    <w:p w14:paraId="61033FE1" w14:textId="77777777" w:rsidR="001F5970" w:rsidRDefault="001F5970" w:rsidP="00B22232">
      <w:pPr>
        <w:spacing w:after="0" w:line="480" w:lineRule="auto"/>
        <w:jc w:val="both"/>
        <w:rPr>
          <w:rFonts w:ascii="Times New Roman" w:hAnsi="Times New Roman" w:cs="Times New Roman"/>
          <w:sz w:val="28"/>
          <w:szCs w:val="28"/>
        </w:rPr>
        <w:sectPr w:rsidR="001F5970" w:rsidSect="001F5970">
          <w:headerReference w:type="first" r:id="rId15"/>
          <w:pgSz w:w="12240" w:h="15840"/>
          <w:pgMar w:top="1440" w:right="1440" w:bottom="1440" w:left="1440" w:header="720" w:footer="720" w:gutter="0"/>
          <w:cols w:space="720"/>
          <w:titlePg/>
          <w:docGrid w:linePitch="360"/>
        </w:sectPr>
      </w:pPr>
    </w:p>
    <w:p w14:paraId="54B67720" w14:textId="77777777" w:rsidR="008123F0" w:rsidRPr="001F5970" w:rsidRDefault="008C09DB" w:rsidP="00B22232">
      <w:pPr>
        <w:tabs>
          <w:tab w:val="right" w:pos="4230"/>
        </w:tabs>
        <w:spacing w:after="0" w:line="480" w:lineRule="auto"/>
        <w:ind w:right="-432"/>
        <w:jc w:val="both"/>
        <w:rPr>
          <w:rFonts w:ascii="Times New Roman" w:hAnsi="Times New Roman" w:cs="Times New Roman"/>
          <w:sz w:val="28"/>
          <w:szCs w:val="28"/>
          <w:u w:val="single"/>
        </w:rPr>
      </w:pPr>
      <w:r w:rsidRPr="001F5970">
        <w:rPr>
          <w:rFonts w:ascii="Times New Roman" w:hAnsi="Times New Roman" w:cs="Times New Roman"/>
          <w:sz w:val="28"/>
          <w:szCs w:val="28"/>
          <w:u w:val="single"/>
        </w:rPr>
        <w:br w:type="column"/>
      </w:r>
    </w:p>
    <w:tbl>
      <w:tblPr>
        <w:tblStyle w:val="TableGrid"/>
        <w:tblpPr w:leftFromText="180" w:rightFromText="180" w:vertAnchor="page" w:horzAnchor="page" w:tblpX="5206" w:tblpY="1966"/>
        <w:tblW w:w="6480" w:type="dxa"/>
        <w:tblBorders>
          <w:top w:val="none" w:sz="0" w:space="0" w:color="auto"/>
          <w:left w:val="none" w:sz="0" w:space="0" w:color="auto"/>
          <w:right w:val="none" w:sz="0" w:space="0" w:color="auto"/>
        </w:tblBorders>
        <w:tblLook w:val="04A0" w:firstRow="1" w:lastRow="0" w:firstColumn="1" w:lastColumn="0" w:noHBand="0" w:noVBand="1"/>
      </w:tblPr>
      <w:tblGrid>
        <w:gridCol w:w="6480"/>
      </w:tblGrid>
      <w:tr w:rsidR="008123F0" w:rsidRPr="0032647A" w14:paraId="7EEFC975" w14:textId="77777777" w:rsidTr="00E16C9E">
        <w:tc>
          <w:tcPr>
            <w:tcW w:w="6480" w:type="dxa"/>
          </w:tcPr>
          <w:p w14:paraId="10ED695D" w14:textId="3DEF4A77" w:rsidR="008123F0" w:rsidRPr="0032647A" w:rsidRDefault="0063655A" w:rsidP="00B22232">
            <w:pPr>
              <w:jc w:val="right"/>
              <w:rPr>
                <w:rFonts w:ascii="Times New Roman" w:hAnsi="Times New Roman" w:cs="Times New Roman"/>
                <w:sz w:val="28"/>
                <w:szCs w:val="28"/>
              </w:rPr>
            </w:pPr>
            <w:r w:rsidRPr="0063655A">
              <w:rPr>
                <w:rFonts w:ascii="Times New Roman" w:hAnsi="Times New Roman" w:cs="Times New Roman"/>
                <w:sz w:val="28"/>
                <w:szCs w:val="28"/>
              </w:rPr>
              <w:t>S-1-CV-2025-000 199</w:t>
            </w:r>
          </w:p>
        </w:tc>
      </w:tr>
      <w:tr w:rsidR="008123F0" w:rsidRPr="0032647A" w14:paraId="25F05DF1" w14:textId="77777777" w:rsidTr="00E16C9E">
        <w:tc>
          <w:tcPr>
            <w:tcW w:w="6480" w:type="dxa"/>
          </w:tcPr>
          <w:p w14:paraId="501081F1" w14:textId="77777777" w:rsidR="008123F0" w:rsidRPr="0032647A" w:rsidRDefault="008123F0" w:rsidP="00B22232">
            <w:pPr>
              <w:tabs>
                <w:tab w:val="center" w:pos="2784"/>
              </w:tabs>
              <w:jc w:val="center"/>
              <w:rPr>
                <w:rFonts w:ascii="Times New Roman" w:hAnsi="Times New Roman" w:cs="Times New Roman"/>
                <w:b/>
                <w:bCs/>
                <w:sz w:val="28"/>
                <w:szCs w:val="28"/>
                <w:lang w:val="en-GB"/>
              </w:rPr>
            </w:pPr>
          </w:p>
          <w:p w14:paraId="2455DEE2" w14:textId="77777777" w:rsidR="008123F0" w:rsidRPr="0032647A" w:rsidRDefault="008123F0" w:rsidP="00B22232">
            <w:pPr>
              <w:tabs>
                <w:tab w:val="center" w:pos="2784"/>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IN THE SUPREME COURT OF THE</w:t>
            </w:r>
          </w:p>
          <w:p w14:paraId="0D543FE6" w14:textId="77777777" w:rsidR="008123F0" w:rsidRPr="0032647A" w:rsidRDefault="008123F0" w:rsidP="00B22232">
            <w:pPr>
              <w:tabs>
                <w:tab w:val="center" w:pos="2784"/>
                <w:tab w:val="left" w:pos="4740"/>
              </w:tabs>
              <w:jc w:val="center"/>
              <w:rPr>
                <w:rFonts w:ascii="Times New Roman" w:hAnsi="Times New Roman" w:cs="Times New Roman"/>
                <w:b/>
                <w:bCs/>
                <w:sz w:val="28"/>
                <w:szCs w:val="28"/>
                <w:lang w:val="en-GB"/>
              </w:rPr>
            </w:pPr>
            <w:r w:rsidRPr="0032647A">
              <w:rPr>
                <w:rFonts w:ascii="Times New Roman" w:hAnsi="Times New Roman" w:cs="Times New Roman"/>
                <w:b/>
                <w:bCs/>
                <w:sz w:val="28"/>
                <w:szCs w:val="28"/>
                <w:lang w:val="en-GB"/>
              </w:rPr>
              <w:t>NORTHWEST TERRITORIES</w:t>
            </w:r>
          </w:p>
          <w:p w14:paraId="74240C14" w14:textId="77777777" w:rsidR="008123F0" w:rsidRPr="0032647A" w:rsidRDefault="008123F0" w:rsidP="00B22232">
            <w:pPr>
              <w:pStyle w:val="NoSpacing"/>
              <w:rPr>
                <w:rFonts w:ascii="Times New Roman" w:hAnsi="Times New Roman" w:cs="Times New Roman"/>
                <w:sz w:val="28"/>
                <w:szCs w:val="28"/>
                <w:lang w:val="en-GB"/>
              </w:rPr>
            </w:pPr>
          </w:p>
        </w:tc>
      </w:tr>
      <w:tr w:rsidR="008123F0" w:rsidRPr="0032647A" w14:paraId="33ED7286" w14:textId="77777777" w:rsidTr="00E16C9E">
        <w:tc>
          <w:tcPr>
            <w:tcW w:w="6480" w:type="dxa"/>
          </w:tcPr>
          <w:p w14:paraId="1150B800" w14:textId="77777777" w:rsidR="008123F0" w:rsidRPr="0032647A" w:rsidRDefault="008123F0" w:rsidP="00B22232">
            <w:pPr>
              <w:rPr>
                <w:rFonts w:ascii="Times New Roman" w:hAnsi="Times New Roman" w:cs="Times New Roman"/>
                <w:sz w:val="28"/>
                <w:szCs w:val="28"/>
              </w:rPr>
            </w:pPr>
          </w:p>
          <w:p w14:paraId="60AF9C7C" w14:textId="77777777" w:rsidR="00B22232" w:rsidRPr="009234B8" w:rsidRDefault="00B22232" w:rsidP="00B22232">
            <w:pPr>
              <w:pStyle w:val="ListParagraph"/>
              <w:ind w:left="0"/>
              <w:contextualSpacing w:val="0"/>
              <w:rPr>
                <w:rFonts w:ascii="Times New Roman" w:hAnsi="Times New Roman" w:cs="Times New Roman"/>
                <w:sz w:val="28"/>
                <w:szCs w:val="28"/>
              </w:rPr>
            </w:pPr>
          </w:p>
          <w:p w14:paraId="4C131BA3" w14:textId="77777777" w:rsidR="00B22232" w:rsidRDefault="00B22232" w:rsidP="00B22232">
            <w:pPr>
              <w:rPr>
                <w:rFonts w:ascii="Times New Roman" w:hAnsi="Times New Roman" w:cs="Times New Roman"/>
                <w:sz w:val="28"/>
                <w:szCs w:val="28"/>
              </w:rPr>
            </w:pPr>
            <w:r>
              <w:rPr>
                <w:rFonts w:ascii="Times New Roman" w:hAnsi="Times New Roman" w:cs="Times New Roman"/>
                <w:sz w:val="28"/>
                <w:szCs w:val="28"/>
              </w:rPr>
              <w:t>BETWEEN:</w:t>
            </w:r>
          </w:p>
          <w:p w14:paraId="141806D9" w14:textId="77777777" w:rsidR="00B22232" w:rsidRDefault="00B22232" w:rsidP="00B22232">
            <w:pPr>
              <w:rPr>
                <w:rFonts w:ascii="Times New Roman" w:hAnsi="Times New Roman" w:cs="Times New Roman"/>
                <w:sz w:val="28"/>
                <w:szCs w:val="28"/>
              </w:rPr>
            </w:pPr>
          </w:p>
          <w:p w14:paraId="78CB6302" w14:textId="15CA4865" w:rsidR="00B22232" w:rsidRDefault="0010397F" w:rsidP="00B22232">
            <w:pPr>
              <w:jc w:val="center"/>
              <w:rPr>
                <w:rFonts w:ascii="Times New Roman" w:hAnsi="Times New Roman" w:cs="Times New Roman"/>
                <w:sz w:val="28"/>
                <w:szCs w:val="28"/>
              </w:rPr>
            </w:pPr>
            <w:r>
              <w:rPr>
                <w:rFonts w:ascii="Times New Roman" w:hAnsi="Times New Roman" w:cs="Times New Roman"/>
                <w:sz w:val="28"/>
                <w:szCs w:val="28"/>
              </w:rPr>
              <w:t>THE COMMISSIONER OF THE NORTHWEST TERRITORIES</w:t>
            </w:r>
          </w:p>
          <w:p w14:paraId="41DA3EB0" w14:textId="59241861" w:rsidR="0010397F" w:rsidRDefault="0010397F" w:rsidP="0010397F">
            <w:pPr>
              <w:jc w:val="right"/>
              <w:rPr>
                <w:rFonts w:ascii="Times New Roman" w:hAnsi="Times New Roman" w:cs="Times New Roman"/>
                <w:sz w:val="28"/>
                <w:szCs w:val="28"/>
              </w:rPr>
            </w:pPr>
            <w:r>
              <w:rPr>
                <w:rFonts w:ascii="Times New Roman" w:hAnsi="Times New Roman" w:cs="Times New Roman"/>
                <w:sz w:val="28"/>
                <w:szCs w:val="28"/>
              </w:rPr>
              <w:t>Plaintiff</w:t>
            </w:r>
          </w:p>
          <w:p w14:paraId="2DA23C10" w14:textId="77777777" w:rsidR="00B22232" w:rsidRDefault="00B22232" w:rsidP="00B22232">
            <w:pPr>
              <w:jc w:val="center"/>
              <w:rPr>
                <w:rFonts w:ascii="Times New Roman" w:hAnsi="Times New Roman" w:cs="Times New Roman"/>
                <w:sz w:val="28"/>
                <w:szCs w:val="28"/>
              </w:rPr>
            </w:pPr>
          </w:p>
          <w:p w14:paraId="43E700DD" w14:textId="77777777" w:rsidR="00B22232" w:rsidRDefault="00B22232" w:rsidP="00B22232">
            <w:pPr>
              <w:jc w:val="center"/>
              <w:rPr>
                <w:rFonts w:ascii="Times New Roman" w:hAnsi="Times New Roman" w:cs="Times New Roman"/>
                <w:sz w:val="28"/>
                <w:szCs w:val="28"/>
              </w:rPr>
            </w:pPr>
          </w:p>
          <w:p w14:paraId="1018E9F7" w14:textId="77777777" w:rsidR="00B22232" w:rsidRDefault="00B22232" w:rsidP="00B22232">
            <w:pPr>
              <w:jc w:val="center"/>
              <w:rPr>
                <w:rFonts w:ascii="Times New Roman" w:hAnsi="Times New Roman" w:cs="Times New Roman"/>
                <w:sz w:val="28"/>
                <w:szCs w:val="28"/>
              </w:rPr>
            </w:pPr>
            <w:r>
              <w:rPr>
                <w:rFonts w:ascii="Times New Roman" w:hAnsi="Times New Roman" w:cs="Times New Roman"/>
                <w:sz w:val="28"/>
                <w:szCs w:val="28"/>
              </w:rPr>
              <w:t>-and-</w:t>
            </w:r>
          </w:p>
          <w:p w14:paraId="26D46DBE" w14:textId="77777777" w:rsidR="00B22232" w:rsidRDefault="00B22232" w:rsidP="00B22232">
            <w:pPr>
              <w:jc w:val="center"/>
              <w:rPr>
                <w:rFonts w:ascii="Times New Roman" w:hAnsi="Times New Roman" w:cs="Times New Roman"/>
                <w:sz w:val="28"/>
                <w:szCs w:val="28"/>
              </w:rPr>
            </w:pPr>
          </w:p>
          <w:p w14:paraId="3E82D0AA" w14:textId="77777777" w:rsidR="00B22232" w:rsidRDefault="00B22232" w:rsidP="00B22232">
            <w:pPr>
              <w:jc w:val="center"/>
              <w:rPr>
                <w:rFonts w:ascii="Times New Roman" w:hAnsi="Times New Roman" w:cs="Times New Roman"/>
                <w:sz w:val="28"/>
                <w:szCs w:val="28"/>
              </w:rPr>
            </w:pPr>
          </w:p>
          <w:p w14:paraId="3B8BDDE7" w14:textId="74F002CE" w:rsidR="00B22232" w:rsidRDefault="00EA3064" w:rsidP="00B22232">
            <w:pPr>
              <w:jc w:val="center"/>
              <w:rPr>
                <w:rFonts w:ascii="Times New Roman" w:hAnsi="Times New Roman" w:cs="Times New Roman"/>
                <w:sz w:val="28"/>
                <w:szCs w:val="28"/>
              </w:rPr>
            </w:pPr>
            <w:r>
              <w:rPr>
                <w:rFonts w:ascii="Times New Roman" w:hAnsi="Times New Roman" w:cs="Times New Roman"/>
                <w:sz w:val="28"/>
                <w:szCs w:val="28"/>
              </w:rPr>
              <w:t>CLINTON LEUSSINK &amp; JOHN DOE</w:t>
            </w:r>
          </w:p>
          <w:p w14:paraId="7FCCC014"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6CF1C54F" w14:textId="4045889C" w:rsidR="008123F0" w:rsidRDefault="00EA3064" w:rsidP="00EA3064">
            <w:pPr>
              <w:tabs>
                <w:tab w:val="left" w:pos="720"/>
                <w:tab w:val="left" w:pos="1452"/>
                <w:tab w:val="left" w:pos="2392"/>
              </w:tabs>
              <w:jc w:val="right"/>
              <w:rPr>
                <w:rFonts w:ascii="Times New Roman" w:hAnsi="Times New Roman" w:cs="Times New Roman"/>
                <w:sz w:val="28"/>
                <w:szCs w:val="28"/>
                <w:lang w:val="en-GB"/>
              </w:rPr>
            </w:pPr>
            <w:r>
              <w:rPr>
                <w:rFonts w:ascii="Times New Roman" w:hAnsi="Times New Roman" w:cs="Times New Roman"/>
                <w:sz w:val="28"/>
                <w:szCs w:val="28"/>
                <w:lang w:val="en-GB"/>
              </w:rPr>
              <w:t>Defe</w:t>
            </w:r>
            <w:r w:rsidR="00E4096B">
              <w:rPr>
                <w:rFonts w:ascii="Times New Roman" w:hAnsi="Times New Roman" w:cs="Times New Roman"/>
                <w:sz w:val="28"/>
                <w:szCs w:val="28"/>
                <w:lang w:val="en-GB"/>
              </w:rPr>
              <w:t>ndants</w:t>
            </w:r>
          </w:p>
          <w:p w14:paraId="11F02F0E" w14:textId="77777777" w:rsidR="00D739DE" w:rsidRPr="0032647A" w:rsidRDefault="00D739DE" w:rsidP="00EA3064">
            <w:pPr>
              <w:tabs>
                <w:tab w:val="left" w:pos="720"/>
                <w:tab w:val="left" w:pos="1452"/>
                <w:tab w:val="left" w:pos="2392"/>
              </w:tabs>
              <w:jc w:val="right"/>
              <w:rPr>
                <w:rFonts w:ascii="Times New Roman" w:hAnsi="Times New Roman" w:cs="Times New Roman"/>
                <w:sz w:val="28"/>
                <w:szCs w:val="28"/>
                <w:lang w:val="en-GB"/>
              </w:rPr>
            </w:pPr>
          </w:p>
          <w:tbl>
            <w:tblPr>
              <w:tblW w:w="0" w:type="auto"/>
              <w:jc w:val="center"/>
              <w:tblLayout w:type="fixed"/>
              <w:tblCellMar>
                <w:left w:w="264" w:type="dxa"/>
                <w:right w:w="264" w:type="dxa"/>
              </w:tblCellMar>
              <w:tblLook w:val="0000" w:firstRow="0" w:lastRow="0" w:firstColumn="0" w:lastColumn="0" w:noHBand="0" w:noVBand="0"/>
            </w:tblPr>
            <w:tblGrid>
              <w:gridCol w:w="6158"/>
            </w:tblGrid>
            <w:tr w:rsidR="004F5378" w14:paraId="71FCF1D4" w14:textId="77777777" w:rsidTr="004F5378">
              <w:trPr>
                <w:trHeight w:val="800"/>
                <w:jc w:val="center"/>
              </w:trPr>
              <w:tc>
                <w:tcPr>
                  <w:tcW w:w="6718" w:type="dxa"/>
                  <w:tcBorders>
                    <w:top w:val="double" w:sz="14" w:space="0" w:color="000000"/>
                    <w:left w:val="double" w:sz="14" w:space="0" w:color="000000"/>
                    <w:bottom w:val="double" w:sz="14" w:space="0" w:color="000000"/>
                    <w:right w:val="double" w:sz="14" w:space="0" w:color="000000"/>
                  </w:tcBorders>
                </w:tcPr>
                <w:p w14:paraId="598C2F3C" w14:textId="60A9204B" w:rsidR="004F5378" w:rsidRPr="004F5378" w:rsidRDefault="004F5378" w:rsidP="004F5378">
                  <w:pPr>
                    <w:framePr w:hSpace="180" w:wrap="around" w:vAnchor="page" w:hAnchor="page" w:x="5206" w:y="1966"/>
                    <w:spacing w:after="144"/>
                    <w:jc w:val="both"/>
                    <w:rPr>
                      <w:rFonts w:ascii="Times New Roman" w:hAnsi="Times New Roman" w:cs="Times New Roman"/>
                      <w:lang w:val="en-GB"/>
                    </w:rPr>
                  </w:pPr>
                  <w:r w:rsidRPr="004F5378">
                    <w:rPr>
                      <w:rFonts w:ascii="Times New Roman" w:hAnsi="Times New Roman" w:cs="Times New Roman"/>
                      <w:b/>
                      <w:bCs/>
                      <w:lang w:val="en-GB"/>
                    </w:rPr>
                    <w:t>Corrected judgment</w:t>
                  </w:r>
                  <w:r w:rsidRPr="004F5378">
                    <w:rPr>
                      <w:rFonts w:ascii="Times New Roman" w:hAnsi="Times New Roman" w:cs="Times New Roman"/>
                      <w:lang w:val="en-GB"/>
                    </w:rPr>
                    <w:t xml:space="preserve">: A corrigendum was issued on </w:t>
                  </w:r>
                  <w:r>
                    <w:rPr>
                      <w:rFonts w:ascii="Times New Roman" w:hAnsi="Times New Roman" w:cs="Times New Roman"/>
                      <w:lang w:val="en-GB"/>
                    </w:rPr>
                    <w:t xml:space="preserve">September </w:t>
                  </w:r>
                  <w:r w:rsidR="003C66BA">
                    <w:rPr>
                      <w:rFonts w:ascii="Times New Roman" w:hAnsi="Times New Roman" w:cs="Times New Roman"/>
                      <w:lang w:val="en-GB"/>
                    </w:rPr>
                    <w:t>13, 2025</w:t>
                  </w:r>
                  <w:r w:rsidRPr="004F5378">
                    <w:rPr>
                      <w:rFonts w:ascii="Times New Roman" w:hAnsi="Times New Roman" w:cs="Times New Roman"/>
                      <w:lang w:val="en-GB"/>
                    </w:rPr>
                    <w:t>; the corrections have been made to the text and the corrigendum is appended to this judgment.</w:t>
                  </w:r>
                  <w:bookmarkStart w:id="3" w:name="PubBanText"/>
                  <w:bookmarkEnd w:id="3"/>
                </w:p>
              </w:tc>
            </w:tr>
          </w:tbl>
          <w:p w14:paraId="122B6642" w14:textId="77777777" w:rsidR="008123F0" w:rsidRPr="004F5378" w:rsidRDefault="008123F0" w:rsidP="00B22232">
            <w:pPr>
              <w:tabs>
                <w:tab w:val="left" w:pos="720"/>
                <w:tab w:val="left" w:pos="1452"/>
                <w:tab w:val="left" w:pos="2392"/>
              </w:tabs>
              <w:jc w:val="center"/>
              <w:rPr>
                <w:rFonts w:ascii="Times New Roman" w:hAnsi="Times New Roman" w:cs="Times New Roman"/>
                <w:sz w:val="28"/>
                <w:szCs w:val="28"/>
              </w:rPr>
            </w:pPr>
          </w:p>
          <w:p w14:paraId="25FE9D83" w14:textId="77777777" w:rsidR="008123F0" w:rsidRPr="0032647A" w:rsidRDefault="008123F0" w:rsidP="00B22232">
            <w:pPr>
              <w:rPr>
                <w:rFonts w:ascii="Times New Roman" w:hAnsi="Times New Roman" w:cs="Times New Roman"/>
                <w:sz w:val="28"/>
                <w:szCs w:val="28"/>
              </w:rPr>
            </w:pPr>
          </w:p>
        </w:tc>
      </w:tr>
      <w:tr w:rsidR="008123F0" w:rsidRPr="0032647A" w14:paraId="36CEC013" w14:textId="77777777" w:rsidTr="00E16C9E">
        <w:tc>
          <w:tcPr>
            <w:tcW w:w="6480" w:type="dxa"/>
          </w:tcPr>
          <w:p w14:paraId="374F408B"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p w14:paraId="2B9AEE65" w14:textId="77777777" w:rsidR="00CF1281"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MEMORANDUM OF JUDGMENT </w:t>
            </w:r>
          </w:p>
          <w:p w14:paraId="766BE15F" w14:textId="2305ABC2"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OF</w:t>
            </w:r>
          </w:p>
          <w:p w14:paraId="4A2E92AD" w14:textId="77777777" w:rsidR="00CF1281"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THE HONOURABLE </w:t>
            </w:r>
          </w:p>
          <w:p w14:paraId="23B1E14A" w14:textId="71B86604"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r w:rsidRPr="0032647A">
              <w:rPr>
                <w:rFonts w:ascii="Times New Roman" w:hAnsi="Times New Roman" w:cs="Times New Roman"/>
                <w:sz w:val="28"/>
                <w:szCs w:val="28"/>
                <w:lang w:val="en-GB"/>
              </w:rPr>
              <w:t xml:space="preserve">JUSTICE </w:t>
            </w:r>
            <w:r w:rsidR="00E4096B">
              <w:rPr>
                <w:rFonts w:ascii="Times New Roman" w:hAnsi="Times New Roman" w:cs="Times New Roman"/>
                <w:sz w:val="28"/>
                <w:szCs w:val="28"/>
                <w:lang w:val="en-GB"/>
              </w:rPr>
              <w:t>SHEILA M. MACPHERSON</w:t>
            </w:r>
          </w:p>
          <w:p w14:paraId="7A1C9D62" w14:textId="77777777" w:rsidR="008123F0" w:rsidRPr="0032647A" w:rsidRDefault="008123F0" w:rsidP="00B22232">
            <w:pPr>
              <w:tabs>
                <w:tab w:val="left" w:pos="720"/>
                <w:tab w:val="left" w:pos="1452"/>
                <w:tab w:val="left" w:pos="2392"/>
              </w:tabs>
              <w:jc w:val="center"/>
              <w:rPr>
                <w:rFonts w:ascii="Times New Roman" w:hAnsi="Times New Roman" w:cs="Times New Roman"/>
                <w:sz w:val="28"/>
                <w:szCs w:val="28"/>
                <w:lang w:val="en-GB"/>
              </w:rPr>
            </w:pPr>
          </w:p>
        </w:tc>
      </w:tr>
    </w:tbl>
    <w:p w14:paraId="34AB5BF7" w14:textId="77777777" w:rsidR="000812FA" w:rsidRDefault="000812FA" w:rsidP="00B22232">
      <w:pPr>
        <w:pStyle w:val="ListParagraph"/>
        <w:tabs>
          <w:tab w:val="right" w:pos="4230"/>
        </w:tabs>
        <w:spacing w:after="0" w:line="240" w:lineRule="auto"/>
        <w:ind w:left="0" w:right="-432"/>
        <w:rPr>
          <w:rFonts w:ascii="Times New Roman" w:hAnsi="Times New Roman" w:cs="Times New Roman"/>
          <w:sz w:val="28"/>
          <w:szCs w:val="28"/>
        </w:rPr>
      </w:pPr>
    </w:p>
    <w:sectPr w:rsidR="000812FA" w:rsidSect="000812FA">
      <w:headerReference w:type="default" r:id="rId16"/>
      <w:headerReference w:type="first" r:id="rId17"/>
      <w:type w:val="continuous"/>
      <w:pgSz w:w="12240" w:h="15840" w:code="1"/>
      <w:pgMar w:top="1440" w:right="1440" w:bottom="1440" w:left="1440" w:header="720" w:footer="720" w:gutter="0"/>
      <w:cols w:num="2" w:space="288" w:equalWidth="0">
        <w:col w:w="3600" w:space="288"/>
        <w:col w:w="5472"/>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512FE" w14:textId="77777777" w:rsidR="0072230A" w:rsidRDefault="0072230A" w:rsidP="005B5B19">
      <w:pPr>
        <w:spacing w:after="0" w:line="240" w:lineRule="auto"/>
      </w:pPr>
      <w:r>
        <w:separator/>
      </w:r>
    </w:p>
  </w:endnote>
  <w:endnote w:type="continuationSeparator" w:id="0">
    <w:p w14:paraId="330743DD" w14:textId="77777777" w:rsidR="0072230A" w:rsidRDefault="0072230A" w:rsidP="005B5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84E0" w14:textId="77777777" w:rsidR="0072230A" w:rsidRDefault="0072230A" w:rsidP="005B5B19">
      <w:pPr>
        <w:spacing w:after="0" w:line="240" w:lineRule="auto"/>
      </w:pPr>
      <w:r>
        <w:separator/>
      </w:r>
    </w:p>
  </w:footnote>
  <w:footnote w:type="continuationSeparator" w:id="0">
    <w:p w14:paraId="4291E7B7" w14:textId="77777777" w:rsidR="0072230A" w:rsidRDefault="0072230A" w:rsidP="005B5B19">
      <w:pPr>
        <w:spacing w:after="0" w:line="240" w:lineRule="auto"/>
      </w:pPr>
      <w:r>
        <w:continuationSeparator/>
      </w:r>
    </w:p>
  </w:footnote>
  <w:footnote w:id="1">
    <w:p w14:paraId="166F192C" w14:textId="04F52757" w:rsidR="00CA549C" w:rsidRPr="00CA549C" w:rsidRDefault="00CA549C" w:rsidP="00CF378C">
      <w:pPr>
        <w:pStyle w:val="FootnoteText"/>
        <w:jc w:val="both"/>
        <w:rPr>
          <w:lang w:val="en-US"/>
        </w:rPr>
      </w:pPr>
      <w:r>
        <w:rPr>
          <w:rStyle w:val="FootnoteReference"/>
        </w:rPr>
        <w:footnoteRef/>
      </w:r>
      <w:r>
        <w:t xml:space="preserve"> </w:t>
      </w:r>
      <w:r>
        <w:rPr>
          <w:lang w:val="en-US"/>
        </w:rPr>
        <w:t xml:space="preserve">Although Mr. Herrett deposed that the snow berm was five feet high, John </w:t>
      </w:r>
      <w:proofErr w:type="spellStart"/>
      <w:r>
        <w:rPr>
          <w:lang w:val="en-US"/>
        </w:rPr>
        <w:t>Konisenta</w:t>
      </w:r>
      <w:proofErr w:type="spellEnd"/>
      <w:r>
        <w:rPr>
          <w:lang w:val="en-US"/>
        </w:rPr>
        <w:t xml:space="preserve">, a friend and </w:t>
      </w:r>
      <w:proofErr w:type="spellStart"/>
      <w:r>
        <w:rPr>
          <w:lang w:val="en-US"/>
        </w:rPr>
        <w:t>neighbour</w:t>
      </w:r>
      <w:proofErr w:type="spellEnd"/>
      <w:r>
        <w:rPr>
          <w:lang w:val="en-US"/>
        </w:rPr>
        <w:t xml:space="preserve"> from the adjacent community of Nahanni Butte, </w:t>
      </w:r>
      <w:r w:rsidR="0082145A">
        <w:rPr>
          <w:lang w:val="en-US"/>
        </w:rPr>
        <w:t xml:space="preserve">stated in his affidavit </w:t>
      </w:r>
      <w:r>
        <w:rPr>
          <w:lang w:val="en-US"/>
        </w:rPr>
        <w:t>that he saw the berm and it was seven feet high.  Either way, the height was significant and made the Herritt Access Road impassable.</w:t>
      </w:r>
    </w:p>
  </w:footnote>
  <w:footnote w:id="2">
    <w:p w14:paraId="016672C3" w14:textId="0ED09A2D" w:rsidR="00443272" w:rsidRPr="00443272" w:rsidRDefault="00443272">
      <w:pPr>
        <w:pStyle w:val="FootnoteText"/>
        <w:rPr>
          <w:lang w:val="en-US"/>
        </w:rPr>
      </w:pPr>
      <w:r>
        <w:rPr>
          <w:rStyle w:val="FootnoteReference"/>
        </w:rPr>
        <w:footnoteRef/>
      </w:r>
      <w:r>
        <w:t xml:space="preserve"> </w:t>
      </w:r>
      <w:r>
        <w:rPr>
          <w:lang w:val="en-US"/>
        </w:rPr>
        <w:t xml:space="preserve">I note that Ms. Rogers states she was </w:t>
      </w:r>
      <w:r w:rsidR="001E465D">
        <w:rPr>
          <w:lang w:val="en-US"/>
        </w:rPr>
        <w:t>advised by</w:t>
      </w:r>
      <w:r>
        <w:rPr>
          <w:lang w:val="en-US"/>
        </w:rPr>
        <w:t xml:space="preserve"> Stephen H</w:t>
      </w:r>
      <w:r w:rsidR="00CB0953">
        <w:rPr>
          <w:lang w:val="en-US"/>
        </w:rPr>
        <w:t>e</w:t>
      </w:r>
      <w:r>
        <w:rPr>
          <w:lang w:val="en-US"/>
        </w:rPr>
        <w:t xml:space="preserve">rrett on June 22, 2025 of the existence of the Gate. </w:t>
      </w:r>
      <w:r w:rsidR="00CF6C9D">
        <w:rPr>
          <w:lang w:val="en-US"/>
        </w:rPr>
        <w:t xml:space="preserve">This minor discrepancy in the evidence as to when the Gate was first observed is not relevant.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4756" w14:textId="06F4F001" w:rsidR="00BF3211" w:rsidRPr="00943943" w:rsidRDefault="00BF3211" w:rsidP="001A6107">
    <w:pPr>
      <w:pStyle w:val="Header"/>
      <w:tabs>
        <w:tab w:val="left" w:pos="8505"/>
      </w:tabs>
      <w:rPr>
        <w:rFonts w:ascii="Times New Roman" w:hAnsi="Times New Roman" w:cs="Times New Roman"/>
      </w:rPr>
    </w:pPr>
    <w:r>
      <w:tab/>
    </w:r>
    <w:r w:rsidR="001A6107">
      <w:rPr>
        <w:rFonts w:ascii="Times New Roman" w:hAnsi="Times New Roman" w:cs="Times New Roman"/>
      </w:rPr>
      <w:tab/>
    </w:r>
    <w:r w:rsidRPr="00943943">
      <w:rPr>
        <w:rFonts w:ascii="Times New Roman" w:hAnsi="Times New Roman" w:cs="Times New Roman"/>
      </w:rPr>
      <w:t xml:space="preserve">Page:  </w:t>
    </w:r>
    <w:sdt>
      <w:sdtPr>
        <w:rPr>
          <w:rFonts w:ascii="Times New Roman" w:hAnsi="Times New Roman" w:cs="Times New Roman"/>
        </w:rPr>
        <w:id w:val="234848530"/>
        <w:docPartObj>
          <w:docPartGallery w:val="Page Numbers (Top of Page)"/>
          <w:docPartUnique/>
        </w:docPartObj>
      </w:sdtPr>
      <w:sdtEndPr/>
      <w:sdtContent>
        <w:r w:rsidRPr="00943943">
          <w:rPr>
            <w:rFonts w:ascii="Times New Roman" w:hAnsi="Times New Roman" w:cs="Times New Roman"/>
          </w:rPr>
          <w:fldChar w:fldCharType="begin"/>
        </w:r>
        <w:r w:rsidRPr="00943943">
          <w:rPr>
            <w:rFonts w:ascii="Times New Roman" w:hAnsi="Times New Roman" w:cs="Times New Roman"/>
          </w:rPr>
          <w:instrText xml:space="preserve"> PAGE   \* MERGEFORMAT </w:instrText>
        </w:r>
        <w:r w:rsidRPr="00943943">
          <w:rPr>
            <w:rFonts w:ascii="Times New Roman" w:hAnsi="Times New Roman" w:cs="Times New Roman"/>
          </w:rPr>
          <w:fldChar w:fldCharType="separate"/>
        </w:r>
        <w:r w:rsidR="00EA27F6">
          <w:rPr>
            <w:rFonts w:ascii="Times New Roman" w:hAnsi="Times New Roman" w:cs="Times New Roman"/>
            <w:noProof/>
          </w:rPr>
          <w:t>2</w:t>
        </w:r>
        <w:r w:rsidRPr="00943943">
          <w:rPr>
            <w:rFonts w:ascii="Times New Roman" w:hAnsi="Times New Roman" w:cs="Times New Roman"/>
            <w:noProof/>
          </w:rPr>
          <w:fldChar w:fldCharType="end"/>
        </w:r>
      </w:sdtContent>
    </w:sdt>
  </w:p>
  <w:p w14:paraId="3D208802" w14:textId="77777777" w:rsidR="00BF3211" w:rsidRDefault="00BF3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2536" w14:textId="77777777" w:rsidR="00BF3211" w:rsidRDefault="00BF3211" w:rsidP="005B5B19">
    <w:pPr>
      <w:pStyle w:val="Header"/>
      <w:tabs>
        <w:tab w:val="clear" w:pos="46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3C6C" w14:textId="5937A7D7" w:rsidR="00E34DE9" w:rsidRPr="00E34DE9" w:rsidRDefault="00E34DE9">
    <w:pPr>
      <w:pStyle w:val="Header"/>
      <w:jc w:val="right"/>
      <w:rPr>
        <w:rFonts w:ascii="Times New Roman" w:hAnsi="Times New Roman" w:cs="Times New Roman"/>
      </w:rPr>
    </w:pPr>
    <w:r w:rsidRPr="00E34DE9">
      <w:rPr>
        <w:rFonts w:ascii="Times New Roman" w:hAnsi="Times New Roman" w:cs="Times New Roman"/>
      </w:rPr>
      <w:t xml:space="preserve">Page:  </w:t>
    </w:r>
    <w:sdt>
      <w:sdtPr>
        <w:rPr>
          <w:rFonts w:ascii="Times New Roman" w:hAnsi="Times New Roman" w:cs="Times New Roman"/>
        </w:rPr>
        <w:id w:val="-487020215"/>
        <w:docPartObj>
          <w:docPartGallery w:val="Page Numbers (Top of Page)"/>
          <w:docPartUnique/>
        </w:docPartObj>
      </w:sdtPr>
      <w:sdtEndPr>
        <w:rPr>
          <w:noProof/>
        </w:rPr>
      </w:sdtEndPr>
      <w:sdtContent>
        <w:r w:rsidRPr="00E34DE9">
          <w:rPr>
            <w:rFonts w:ascii="Times New Roman" w:hAnsi="Times New Roman" w:cs="Times New Roman"/>
          </w:rPr>
          <w:fldChar w:fldCharType="begin"/>
        </w:r>
        <w:r w:rsidRPr="00E34DE9">
          <w:rPr>
            <w:rFonts w:ascii="Times New Roman" w:hAnsi="Times New Roman" w:cs="Times New Roman"/>
          </w:rPr>
          <w:instrText xml:space="preserve"> PAGE   \* MERGEFORMAT </w:instrText>
        </w:r>
        <w:r w:rsidRPr="00E34DE9">
          <w:rPr>
            <w:rFonts w:ascii="Times New Roman" w:hAnsi="Times New Roman" w:cs="Times New Roman"/>
          </w:rPr>
          <w:fldChar w:fldCharType="separate"/>
        </w:r>
        <w:r w:rsidRPr="00E34DE9">
          <w:rPr>
            <w:rFonts w:ascii="Times New Roman" w:hAnsi="Times New Roman" w:cs="Times New Roman"/>
            <w:noProof/>
          </w:rPr>
          <w:t>2</w:t>
        </w:r>
        <w:r w:rsidRPr="00E34DE9">
          <w:rPr>
            <w:rFonts w:ascii="Times New Roman" w:hAnsi="Times New Roman" w:cs="Times New Roman"/>
            <w:noProof/>
          </w:rPr>
          <w:fldChar w:fldCharType="end"/>
        </w:r>
      </w:sdtContent>
    </w:sdt>
  </w:p>
  <w:p w14:paraId="074D45EE" w14:textId="77777777" w:rsidR="00E34DE9" w:rsidRDefault="00E34DE9" w:rsidP="005B5B19">
    <w:pPr>
      <w:pStyle w:val="Header"/>
      <w:tabs>
        <w:tab w:val="clear" w:pos="468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70F5" w14:textId="77777777" w:rsidR="00173C7E" w:rsidRDefault="00173C7E" w:rsidP="005B5B19">
    <w:pPr>
      <w:pStyle w:val="Header"/>
      <w:tabs>
        <w:tab w:val="clear" w:pos="468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2C11" w14:textId="77777777" w:rsidR="00BF3211" w:rsidRDefault="00BF3211">
    <w:pPr>
      <w:pStyle w:val="Header"/>
      <w:jc w:val="right"/>
    </w:pPr>
    <w:r>
      <w:t xml:space="preserve">Page:  </w:t>
    </w:r>
    <w:sdt>
      <w:sdtPr>
        <w:id w:val="603237367"/>
        <w:docPartObj>
          <w:docPartGallery w:val="Page Numbers (Top of Page)"/>
          <w:docPartUnique/>
        </w:docPartObj>
      </w:sdtPr>
      <w:sdtEndPr/>
      <w:sdtContent>
        <w:r>
          <w:fldChar w:fldCharType="begin"/>
        </w:r>
        <w:r>
          <w:instrText xml:space="preserve"> PAGE   \* MERGEFORMAT </w:instrText>
        </w:r>
        <w:r>
          <w:fldChar w:fldCharType="separate"/>
        </w:r>
        <w:r>
          <w:rPr>
            <w:noProof/>
          </w:rPr>
          <w:t>3</w:t>
        </w:r>
        <w:r>
          <w:rPr>
            <w:noProof/>
          </w:rPr>
          <w:fldChar w:fldCharType="end"/>
        </w:r>
      </w:sdtContent>
    </w:sdt>
  </w:p>
  <w:p w14:paraId="013E774C" w14:textId="77777777" w:rsidR="00BF3211" w:rsidRDefault="00BF32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5EEF6" w14:textId="77777777" w:rsidR="00BF3211" w:rsidRDefault="00BF3211">
    <w:pPr>
      <w:pStyle w:val="Header"/>
      <w:jc w:val="right"/>
    </w:pPr>
  </w:p>
  <w:p w14:paraId="3AED4ABB" w14:textId="77777777" w:rsidR="00BF3211" w:rsidRDefault="00BF3211" w:rsidP="005B5B19">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424"/>
    <w:multiLevelType w:val="hybridMultilevel"/>
    <w:tmpl w:val="C018CD34"/>
    <w:lvl w:ilvl="0" w:tplc="E03858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7F84"/>
    <w:multiLevelType w:val="multilevel"/>
    <w:tmpl w:val="8E7003B2"/>
    <w:numStyleLink w:val="JudgmentParagraphs"/>
  </w:abstractNum>
  <w:abstractNum w:abstractNumId="2" w15:restartNumberingAfterBreak="0">
    <w:nsid w:val="085B298C"/>
    <w:multiLevelType w:val="hybridMultilevel"/>
    <w:tmpl w:val="32CC04A4"/>
    <w:lvl w:ilvl="0" w:tplc="31CA60CC">
      <w:start w:val="1"/>
      <w:numFmt w:val="decimal"/>
      <w:lvlText w:val="[%1]"/>
      <w:lvlJc w:val="left"/>
      <w:pPr>
        <w:ind w:left="360" w:hanging="360"/>
      </w:pPr>
      <w:rPr>
        <w:rFonts w:ascii="Times New Roman" w:hAnsi="Times New Roman" w:hint="default"/>
        <w:b w:val="0"/>
        <w:i w:val="0"/>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B83159"/>
    <w:multiLevelType w:val="hybridMultilevel"/>
    <w:tmpl w:val="7F928BDC"/>
    <w:lvl w:ilvl="0" w:tplc="F364CA18">
      <w:start w:val="4"/>
      <w:numFmt w:val="decimal"/>
      <w:lvlText w:val="%1."/>
      <w:lvlJc w:val="left"/>
      <w:pPr>
        <w:ind w:left="1070" w:hanging="360"/>
      </w:pPr>
      <w:rPr>
        <w:rFonts w:hint="default"/>
      </w:rPr>
    </w:lvl>
    <w:lvl w:ilvl="1" w:tplc="10090019" w:tentative="1">
      <w:start w:val="1"/>
      <w:numFmt w:val="lowerLetter"/>
      <w:lvlText w:val="%2."/>
      <w:lvlJc w:val="left"/>
      <w:pPr>
        <w:ind w:left="1790" w:hanging="360"/>
      </w:pPr>
    </w:lvl>
    <w:lvl w:ilvl="2" w:tplc="1009001B" w:tentative="1">
      <w:start w:val="1"/>
      <w:numFmt w:val="lowerRoman"/>
      <w:lvlText w:val="%3."/>
      <w:lvlJc w:val="right"/>
      <w:pPr>
        <w:ind w:left="2510" w:hanging="180"/>
      </w:pPr>
    </w:lvl>
    <w:lvl w:ilvl="3" w:tplc="1009000F" w:tentative="1">
      <w:start w:val="1"/>
      <w:numFmt w:val="decimal"/>
      <w:lvlText w:val="%4."/>
      <w:lvlJc w:val="left"/>
      <w:pPr>
        <w:ind w:left="3230" w:hanging="360"/>
      </w:pPr>
    </w:lvl>
    <w:lvl w:ilvl="4" w:tplc="10090019" w:tentative="1">
      <w:start w:val="1"/>
      <w:numFmt w:val="lowerLetter"/>
      <w:lvlText w:val="%5."/>
      <w:lvlJc w:val="left"/>
      <w:pPr>
        <w:ind w:left="3950" w:hanging="360"/>
      </w:pPr>
    </w:lvl>
    <w:lvl w:ilvl="5" w:tplc="1009001B" w:tentative="1">
      <w:start w:val="1"/>
      <w:numFmt w:val="lowerRoman"/>
      <w:lvlText w:val="%6."/>
      <w:lvlJc w:val="right"/>
      <w:pPr>
        <w:ind w:left="4670" w:hanging="180"/>
      </w:pPr>
    </w:lvl>
    <w:lvl w:ilvl="6" w:tplc="1009000F" w:tentative="1">
      <w:start w:val="1"/>
      <w:numFmt w:val="decimal"/>
      <w:lvlText w:val="%7."/>
      <w:lvlJc w:val="left"/>
      <w:pPr>
        <w:ind w:left="5390" w:hanging="360"/>
      </w:pPr>
    </w:lvl>
    <w:lvl w:ilvl="7" w:tplc="10090019" w:tentative="1">
      <w:start w:val="1"/>
      <w:numFmt w:val="lowerLetter"/>
      <w:lvlText w:val="%8."/>
      <w:lvlJc w:val="left"/>
      <w:pPr>
        <w:ind w:left="6110" w:hanging="360"/>
      </w:pPr>
    </w:lvl>
    <w:lvl w:ilvl="8" w:tplc="1009001B" w:tentative="1">
      <w:start w:val="1"/>
      <w:numFmt w:val="lowerRoman"/>
      <w:lvlText w:val="%9."/>
      <w:lvlJc w:val="right"/>
      <w:pPr>
        <w:ind w:left="6830" w:hanging="180"/>
      </w:pPr>
    </w:lvl>
  </w:abstractNum>
  <w:abstractNum w:abstractNumId="4" w15:restartNumberingAfterBreak="0">
    <w:nsid w:val="0E516BA1"/>
    <w:multiLevelType w:val="hybridMultilevel"/>
    <w:tmpl w:val="41C6DF36"/>
    <w:lvl w:ilvl="0" w:tplc="69EE3F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705E6"/>
    <w:multiLevelType w:val="hybridMultilevel"/>
    <w:tmpl w:val="94E831D6"/>
    <w:lvl w:ilvl="0" w:tplc="F3EA1E0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30C76C7C"/>
    <w:multiLevelType w:val="hybridMultilevel"/>
    <w:tmpl w:val="83524C28"/>
    <w:lvl w:ilvl="0" w:tplc="1E2A9C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80563"/>
    <w:multiLevelType w:val="hybridMultilevel"/>
    <w:tmpl w:val="7FA4162A"/>
    <w:lvl w:ilvl="0" w:tplc="C218A0C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30516A2"/>
    <w:multiLevelType w:val="multilevel"/>
    <w:tmpl w:val="8E7003B2"/>
    <w:numStyleLink w:val="JudgmentParagraphs"/>
  </w:abstractNum>
  <w:abstractNum w:abstractNumId="9" w15:restartNumberingAfterBreak="0">
    <w:nsid w:val="3E4C3BF7"/>
    <w:multiLevelType w:val="hybridMultilevel"/>
    <w:tmpl w:val="A93CEBE0"/>
    <w:lvl w:ilvl="0" w:tplc="1009000F">
      <w:start w:val="1"/>
      <w:numFmt w:val="decimal"/>
      <w:lvlText w:val="%1."/>
      <w:lvlJc w:val="left"/>
      <w:pPr>
        <w:ind w:left="107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409B2E89"/>
    <w:multiLevelType w:val="hybridMultilevel"/>
    <w:tmpl w:val="88908356"/>
    <w:lvl w:ilvl="0" w:tplc="3E188BD2">
      <w:start w:val="1"/>
      <w:numFmt w:val="upperLetter"/>
      <w:lvlText w:val="(%1)"/>
      <w:lvlJc w:val="left"/>
      <w:pPr>
        <w:ind w:left="1110" w:hanging="39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2AD3707"/>
    <w:multiLevelType w:val="hybridMultilevel"/>
    <w:tmpl w:val="68A03F7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3F02122"/>
    <w:multiLevelType w:val="hybridMultilevel"/>
    <w:tmpl w:val="DED2B2AC"/>
    <w:lvl w:ilvl="0" w:tplc="46CE99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ED6A38"/>
    <w:multiLevelType w:val="multilevel"/>
    <w:tmpl w:val="8E7003B2"/>
    <w:styleLink w:val="JudgmentParagraphs"/>
    <w:lvl w:ilvl="0">
      <w:start w:val="1"/>
      <w:numFmt w:val="decimal"/>
      <w:lvlText w:val="[%1]"/>
      <w:lvlJc w:val="left"/>
      <w:pPr>
        <w:ind w:left="0" w:firstLine="0"/>
      </w:pPr>
      <w:rPr>
        <w:rFonts w:ascii="Times New Roman" w:hAnsi="Times New Roman" w:hint="default"/>
        <w:sz w:val="28"/>
      </w:rPr>
    </w:lvl>
    <w:lvl w:ilvl="1">
      <w:start w:val="1"/>
      <w:numFmt w:val="none"/>
      <w:lvlText w:val="%2"/>
      <w:lvlJc w:val="left"/>
      <w:pPr>
        <w:ind w:left="720" w:hanging="720"/>
      </w:pPr>
      <w:rPr>
        <w:rFonts w:ascii="Times New Roman" w:hAnsi="Times New Roman" w:hint="default"/>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ascii="Times New Roman" w:eastAsiaTheme="minorHAnsi" w:hAnsi="Times New Roman" w:cs="Times New Roman"/>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697F7926"/>
    <w:multiLevelType w:val="hybridMultilevel"/>
    <w:tmpl w:val="5B868264"/>
    <w:lvl w:ilvl="0" w:tplc="7928575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D953355"/>
    <w:multiLevelType w:val="hybridMultilevel"/>
    <w:tmpl w:val="7F928BDC"/>
    <w:lvl w:ilvl="0" w:tplc="FFFFFFFF">
      <w:start w:val="4"/>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6" w15:restartNumberingAfterBreak="0">
    <w:nsid w:val="6F32151D"/>
    <w:multiLevelType w:val="hybridMultilevel"/>
    <w:tmpl w:val="8AB4B00A"/>
    <w:lvl w:ilvl="0" w:tplc="045A4286">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15:restartNumberingAfterBreak="0">
    <w:nsid w:val="79CD07DC"/>
    <w:multiLevelType w:val="hybridMultilevel"/>
    <w:tmpl w:val="7D08273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7FBB057D"/>
    <w:multiLevelType w:val="hybridMultilevel"/>
    <w:tmpl w:val="47FACBB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60783596">
    <w:abstractNumId w:val="6"/>
  </w:num>
  <w:num w:numId="2" w16cid:durableId="1652446112">
    <w:abstractNumId w:val="12"/>
  </w:num>
  <w:num w:numId="3" w16cid:durableId="1134059621">
    <w:abstractNumId w:val="4"/>
  </w:num>
  <w:num w:numId="4" w16cid:durableId="348796652">
    <w:abstractNumId w:val="0"/>
  </w:num>
  <w:num w:numId="5" w16cid:durableId="1595896539">
    <w:abstractNumId w:val="16"/>
  </w:num>
  <w:num w:numId="6" w16cid:durableId="95752768">
    <w:abstractNumId w:val="2"/>
  </w:num>
  <w:num w:numId="7" w16cid:durableId="1521359273">
    <w:abstractNumId w:val="13"/>
  </w:num>
  <w:num w:numId="8" w16cid:durableId="1998336115">
    <w:abstractNumId w:val="8"/>
  </w:num>
  <w:num w:numId="9" w16cid:durableId="945967506">
    <w:abstractNumId w:val="1"/>
  </w:num>
  <w:num w:numId="10" w16cid:durableId="463893621">
    <w:abstractNumId w:val="18"/>
  </w:num>
  <w:num w:numId="11" w16cid:durableId="759957861">
    <w:abstractNumId w:val="10"/>
  </w:num>
  <w:num w:numId="12" w16cid:durableId="1596473829">
    <w:abstractNumId w:val="14"/>
  </w:num>
  <w:num w:numId="13" w16cid:durableId="918832311">
    <w:abstractNumId w:val="7"/>
  </w:num>
  <w:num w:numId="14" w16cid:durableId="1374422719">
    <w:abstractNumId w:val="5"/>
  </w:num>
  <w:num w:numId="15" w16cid:durableId="710037545">
    <w:abstractNumId w:val="17"/>
  </w:num>
  <w:num w:numId="16" w16cid:durableId="1764910101">
    <w:abstractNumId w:val="9"/>
  </w:num>
  <w:num w:numId="17" w16cid:durableId="250941208">
    <w:abstractNumId w:val="11"/>
  </w:num>
  <w:num w:numId="18" w16cid:durableId="2083988258">
    <w:abstractNumId w:val="3"/>
  </w:num>
  <w:num w:numId="19" w16cid:durableId="21020979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96"/>
    <w:rsid w:val="00004E51"/>
    <w:rsid w:val="00011810"/>
    <w:rsid w:val="0002495C"/>
    <w:rsid w:val="00025211"/>
    <w:rsid w:val="000262FF"/>
    <w:rsid w:val="00052376"/>
    <w:rsid w:val="00055789"/>
    <w:rsid w:val="000569AD"/>
    <w:rsid w:val="00063536"/>
    <w:rsid w:val="0006524B"/>
    <w:rsid w:val="00072A18"/>
    <w:rsid w:val="000800D0"/>
    <w:rsid w:val="000812FA"/>
    <w:rsid w:val="00085234"/>
    <w:rsid w:val="000867DC"/>
    <w:rsid w:val="00086E43"/>
    <w:rsid w:val="00095D16"/>
    <w:rsid w:val="00097070"/>
    <w:rsid w:val="000B303C"/>
    <w:rsid w:val="000B46A0"/>
    <w:rsid w:val="000B5FD1"/>
    <w:rsid w:val="000B6B72"/>
    <w:rsid w:val="000C294E"/>
    <w:rsid w:val="000D42F9"/>
    <w:rsid w:val="000E574F"/>
    <w:rsid w:val="000F4590"/>
    <w:rsid w:val="000F53DB"/>
    <w:rsid w:val="0010397F"/>
    <w:rsid w:val="001100EB"/>
    <w:rsid w:val="0011151F"/>
    <w:rsid w:val="001165EF"/>
    <w:rsid w:val="00122B63"/>
    <w:rsid w:val="001232ED"/>
    <w:rsid w:val="001239A9"/>
    <w:rsid w:val="00146E87"/>
    <w:rsid w:val="00164330"/>
    <w:rsid w:val="001649F7"/>
    <w:rsid w:val="0016640C"/>
    <w:rsid w:val="00173C7E"/>
    <w:rsid w:val="00182293"/>
    <w:rsid w:val="00186E4C"/>
    <w:rsid w:val="00192118"/>
    <w:rsid w:val="001922F6"/>
    <w:rsid w:val="001A000F"/>
    <w:rsid w:val="001A006B"/>
    <w:rsid w:val="001A6107"/>
    <w:rsid w:val="001B3F66"/>
    <w:rsid w:val="001C7DF2"/>
    <w:rsid w:val="001E0F8F"/>
    <w:rsid w:val="001E465D"/>
    <w:rsid w:val="001F0F46"/>
    <w:rsid w:val="001F3CA3"/>
    <w:rsid w:val="001F5970"/>
    <w:rsid w:val="002008EF"/>
    <w:rsid w:val="00211470"/>
    <w:rsid w:val="00213250"/>
    <w:rsid w:val="00223670"/>
    <w:rsid w:val="00231128"/>
    <w:rsid w:val="002335BE"/>
    <w:rsid w:val="002339BB"/>
    <w:rsid w:val="00236FE4"/>
    <w:rsid w:val="00240A99"/>
    <w:rsid w:val="00240C2B"/>
    <w:rsid w:val="002513A2"/>
    <w:rsid w:val="00263B58"/>
    <w:rsid w:val="002762C0"/>
    <w:rsid w:val="00285093"/>
    <w:rsid w:val="00286533"/>
    <w:rsid w:val="002939A5"/>
    <w:rsid w:val="00294254"/>
    <w:rsid w:val="00294C7A"/>
    <w:rsid w:val="002A1339"/>
    <w:rsid w:val="002A5536"/>
    <w:rsid w:val="002C77C8"/>
    <w:rsid w:val="002D2ED8"/>
    <w:rsid w:val="002E2B2B"/>
    <w:rsid w:val="002E498A"/>
    <w:rsid w:val="003034D1"/>
    <w:rsid w:val="0030548A"/>
    <w:rsid w:val="00306086"/>
    <w:rsid w:val="003079CA"/>
    <w:rsid w:val="00307B31"/>
    <w:rsid w:val="00321645"/>
    <w:rsid w:val="00352558"/>
    <w:rsid w:val="00357E7C"/>
    <w:rsid w:val="003713F2"/>
    <w:rsid w:val="00374FA5"/>
    <w:rsid w:val="003768FA"/>
    <w:rsid w:val="003775E9"/>
    <w:rsid w:val="00382F31"/>
    <w:rsid w:val="003854BA"/>
    <w:rsid w:val="003926E0"/>
    <w:rsid w:val="003C66BA"/>
    <w:rsid w:val="003D3E8C"/>
    <w:rsid w:val="003D3FA7"/>
    <w:rsid w:val="003D406C"/>
    <w:rsid w:val="003D4F2A"/>
    <w:rsid w:val="003E749B"/>
    <w:rsid w:val="003E74C7"/>
    <w:rsid w:val="003F2B8B"/>
    <w:rsid w:val="00406FDC"/>
    <w:rsid w:val="004107A0"/>
    <w:rsid w:val="004164AE"/>
    <w:rsid w:val="00427562"/>
    <w:rsid w:val="00432842"/>
    <w:rsid w:val="00441DBC"/>
    <w:rsid w:val="00443272"/>
    <w:rsid w:val="00460360"/>
    <w:rsid w:val="004873FA"/>
    <w:rsid w:val="00487430"/>
    <w:rsid w:val="004916E7"/>
    <w:rsid w:val="004A00DA"/>
    <w:rsid w:val="004A01B1"/>
    <w:rsid w:val="004A05E5"/>
    <w:rsid w:val="004A3D00"/>
    <w:rsid w:val="004B5349"/>
    <w:rsid w:val="004D608D"/>
    <w:rsid w:val="004D7782"/>
    <w:rsid w:val="004E1BDC"/>
    <w:rsid w:val="004E3941"/>
    <w:rsid w:val="004F5378"/>
    <w:rsid w:val="00500DB2"/>
    <w:rsid w:val="005128A4"/>
    <w:rsid w:val="005242C0"/>
    <w:rsid w:val="0053204B"/>
    <w:rsid w:val="00533F06"/>
    <w:rsid w:val="0053725F"/>
    <w:rsid w:val="00555C10"/>
    <w:rsid w:val="00565804"/>
    <w:rsid w:val="00572126"/>
    <w:rsid w:val="005767A8"/>
    <w:rsid w:val="00586A37"/>
    <w:rsid w:val="005874F4"/>
    <w:rsid w:val="005B5B19"/>
    <w:rsid w:val="005B6F56"/>
    <w:rsid w:val="005E4240"/>
    <w:rsid w:val="005F12A9"/>
    <w:rsid w:val="005F5B7B"/>
    <w:rsid w:val="00603CAF"/>
    <w:rsid w:val="006079C5"/>
    <w:rsid w:val="00607D0F"/>
    <w:rsid w:val="00611BDB"/>
    <w:rsid w:val="00634254"/>
    <w:rsid w:val="0063655A"/>
    <w:rsid w:val="006517E2"/>
    <w:rsid w:val="00655D05"/>
    <w:rsid w:val="00664CF3"/>
    <w:rsid w:val="00675DF2"/>
    <w:rsid w:val="006762BF"/>
    <w:rsid w:val="006877FA"/>
    <w:rsid w:val="006A10A8"/>
    <w:rsid w:val="006A1AEC"/>
    <w:rsid w:val="006B2239"/>
    <w:rsid w:val="006B5142"/>
    <w:rsid w:val="006C0CBE"/>
    <w:rsid w:val="006C25C7"/>
    <w:rsid w:val="006C54A5"/>
    <w:rsid w:val="006D2C19"/>
    <w:rsid w:val="006E10D0"/>
    <w:rsid w:val="006E55BF"/>
    <w:rsid w:val="006F4642"/>
    <w:rsid w:val="007015D2"/>
    <w:rsid w:val="00720E98"/>
    <w:rsid w:val="007222A1"/>
    <w:rsid w:val="0072230A"/>
    <w:rsid w:val="00723702"/>
    <w:rsid w:val="00724B26"/>
    <w:rsid w:val="00727992"/>
    <w:rsid w:val="007300FD"/>
    <w:rsid w:val="007404D1"/>
    <w:rsid w:val="00747B6D"/>
    <w:rsid w:val="007525D5"/>
    <w:rsid w:val="00754829"/>
    <w:rsid w:val="00755FFD"/>
    <w:rsid w:val="00756B58"/>
    <w:rsid w:val="007612C5"/>
    <w:rsid w:val="00766DE1"/>
    <w:rsid w:val="00775955"/>
    <w:rsid w:val="00777B6B"/>
    <w:rsid w:val="007808CA"/>
    <w:rsid w:val="00784254"/>
    <w:rsid w:val="007A2950"/>
    <w:rsid w:val="007D302F"/>
    <w:rsid w:val="007D456F"/>
    <w:rsid w:val="007E4421"/>
    <w:rsid w:val="007E51DD"/>
    <w:rsid w:val="007E6FD7"/>
    <w:rsid w:val="007F52B0"/>
    <w:rsid w:val="008021E5"/>
    <w:rsid w:val="008046ED"/>
    <w:rsid w:val="00811776"/>
    <w:rsid w:val="008123F0"/>
    <w:rsid w:val="008208A2"/>
    <w:rsid w:val="0082145A"/>
    <w:rsid w:val="0082274E"/>
    <w:rsid w:val="00827FDD"/>
    <w:rsid w:val="00836749"/>
    <w:rsid w:val="0084553B"/>
    <w:rsid w:val="00852397"/>
    <w:rsid w:val="00864627"/>
    <w:rsid w:val="008653E3"/>
    <w:rsid w:val="00866B24"/>
    <w:rsid w:val="008769D8"/>
    <w:rsid w:val="00876E46"/>
    <w:rsid w:val="0088014A"/>
    <w:rsid w:val="00880834"/>
    <w:rsid w:val="0089108C"/>
    <w:rsid w:val="008A03CD"/>
    <w:rsid w:val="008A3717"/>
    <w:rsid w:val="008B4C47"/>
    <w:rsid w:val="008C09DB"/>
    <w:rsid w:val="008D4147"/>
    <w:rsid w:val="008E2593"/>
    <w:rsid w:val="00917C87"/>
    <w:rsid w:val="00921F27"/>
    <w:rsid w:val="0092416F"/>
    <w:rsid w:val="009339D8"/>
    <w:rsid w:val="009344C7"/>
    <w:rsid w:val="00935441"/>
    <w:rsid w:val="00937C2B"/>
    <w:rsid w:val="00943943"/>
    <w:rsid w:val="00944AD8"/>
    <w:rsid w:val="00944C46"/>
    <w:rsid w:val="0095706C"/>
    <w:rsid w:val="00967D4E"/>
    <w:rsid w:val="00974606"/>
    <w:rsid w:val="0097464B"/>
    <w:rsid w:val="00976A6B"/>
    <w:rsid w:val="00980AF1"/>
    <w:rsid w:val="00996098"/>
    <w:rsid w:val="009A4581"/>
    <w:rsid w:val="009A4B8B"/>
    <w:rsid w:val="009C2CC4"/>
    <w:rsid w:val="009C474B"/>
    <w:rsid w:val="009D1BEE"/>
    <w:rsid w:val="009D39F1"/>
    <w:rsid w:val="009D4207"/>
    <w:rsid w:val="009E2150"/>
    <w:rsid w:val="009F2A55"/>
    <w:rsid w:val="009F71F1"/>
    <w:rsid w:val="00A06F57"/>
    <w:rsid w:val="00A37ABB"/>
    <w:rsid w:val="00A46DED"/>
    <w:rsid w:val="00A47D06"/>
    <w:rsid w:val="00A54BE4"/>
    <w:rsid w:val="00A74F54"/>
    <w:rsid w:val="00A9068A"/>
    <w:rsid w:val="00A933C4"/>
    <w:rsid w:val="00A97998"/>
    <w:rsid w:val="00AC7C83"/>
    <w:rsid w:val="00AF0BC2"/>
    <w:rsid w:val="00AF5F34"/>
    <w:rsid w:val="00B11A8F"/>
    <w:rsid w:val="00B132D5"/>
    <w:rsid w:val="00B22232"/>
    <w:rsid w:val="00B2684C"/>
    <w:rsid w:val="00B314EC"/>
    <w:rsid w:val="00B325C8"/>
    <w:rsid w:val="00B329A2"/>
    <w:rsid w:val="00B44E8A"/>
    <w:rsid w:val="00B512D6"/>
    <w:rsid w:val="00B53686"/>
    <w:rsid w:val="00B5424D"/>
    <w:rsid w:val="00B54BD5"/>
    <w:rsid w:val="00B66C20"/>
    <w:rsid w:val="00B70EF9"/>
    <w:rsid w:val="00B74CAE"/>
    <w:rsid w:val="00B918FB"/>
    <w:rsid w:val="00B94F8E"/>
    <w:rsid w:val="00B95BAE"/>
    <w:rsid w:val="00BA1884"/>
    <w:rsid w:val="00BB0B4F"/>
    <w:rsid w:val="00BB1395"/>
    <w:rsid w:val="00BB5504"/>
    <w:rsid w:val="00BC370D"/>
    <w:rsid w:val="00BC6022"/>
    <w:rsid w:val="00BD2386"/>
    <w:rsid w:val="00BD2E33"/>
    <w:rsid w:val="00BD3043"/>
    <w:rsid w:val="00BE54FB"/>
    <w:rsid w:val="00BE646C"/>
    <w:rsid w:val="00BF3211"/>
    <w:rsid w:val="00BF5131"/>
    <w:rsid w:val="00C01BC8"/>
    <w:rsid w:val="00C302BE"/>
    <w:rsid w:val="00C31AFA"/>
    <w:rsid w:val="00C437E0"/>
    <w:rsid w:val="00C476B5"/>
    <w:rsid w:val="00C47DA7"/>
    <w:rsid w:val="00C502EE"/>
    <w:rsid w:val="00C538A7"/>
    <w:rsid w:val="00C6146E"/>
    <w:rsid w:val="00C623F4"/>
    <w:rsid w:val="00C6457B"/>
    <w:rsid w:val="00C6546E"/>
    <w:rsid w:val="00C65F56"/>
    <w:rsid w:val="00C8205E"/>
    <w:rsid w:val="00C838DD"/>
    <w:rsid w:val="00C8480C"/>
    <w:rsid w:val="00C90637"/>
    <w:rsid w:val="00C93BA9"/>
    <w:rsid w:val="00C94AF5"/>
    <w:rsid w:val="00C97FAA"/>
    <w:rsid w:val="00CA135F"/>
    <w:rsid w:val="00CA549C"/>
    <w:rsid w:val="00CA7025"/>
    <w:rsid w:val="00CB0953"/>
    <w:rsid w:val="00CB2B29"/>
    <w:rsid w:val="00CB7562"/>
    <w:rsid w:val="00CC05CC"/>
    <w:rsid w:val="00CC211B"/>
    <w:rsid w:val="00CD249C"/>
    <w:rsid w:val="00CE05F9"/>
    <w:rsid w:val="00CE58B3"/>
    <w:rsid w:val="00CF1281"/>
    <w:rsid w:val="00CF378C"/>
    <w:rsid w:val="00CF48DB"/>
    <w:rsid w:val="00CF5319"/>
    <w:rsid w:val="00CF6C9D"/>
    <w:rsid w:val="00D07453"/>
    <w:rsid w:val="00D13347"/>
    <w:rsid w:val="00D20071"/>
    <w:rsid w:val="00D2129A"/>
    <w:rsid w:val="00D300FC"/>
    <w:rsid w:val="00D32C16"/>
    <w:rsid w:val="00D33914"/>
    <w:rsid w:val="00D3579A"/>
    <w:rsid w:val="00D44796"/>
    <w:rsid w:val="00D4592C"/>
    <w:rsid w:val="00D4655B"/>
    <w:rsid w:val="00D50439"/>
    <w:rsid w:val="00D5305A"/>
    <w:rsid w:val="00D65B3A"/>
    <w:rsid w:val="00D66C97"/>
    <w:rsid w:val="00D739DE"/>
    <w:rsid w:val="00D85B11"/>
    <w:rsid w:val="00D93F04"/>
    <w:rsid w:val="00DA3DCF"/>
    <w:rsid w:val="00DA429F"/>
    <w:rsid w:val="00DA4C90"/>
    <w:rsid w:val="00DB3307"/>
    <w:rsid w:val="00DC4ED6"/>
    <w:rsid w:val="00DD7EC2"/>
    <w:rsid w:val="00DE579E"/>
    <w:rsid w:val="00DE68AE"/>
    <w:rsid w:val="00DE7DBE"/>
    <w:rsid w:val="00E11D8D"/>
    <w:rsid w:val="00E16C9E"/>
    <w:rsid w:val="00E22A8D"/>
    <w:rsid w:val="00E300BA"/>
    <w:rsid w:val="00E34DE9"/>
    <w:rsid w:val="00E400BD"/>
    <w:rsid w:val="00E4096B"/>
    <w:rsid w:val="00E43483"/>
    <w:rsid w:val="00E449F6"/>
    <w:rsid w:val="00E528A5"/>
    <w:rsid w:val="00E549EB"/>
    <w:rsid w:val="00E64FC6"/>
    <w:rsid w:val="00E706BB"/>
    <w:rsid w:val="00E76E0C"/>
    <w:rsid w:val="00E84429"/>
    <w:rsid w:val="00E932D2"/>
    <w:rsid w:val="00E96386"/>
    <w:rsid w:val="00EA15D9"/>
    <w:rsid w:val="00EA27F6"/>
    <w:rsid w:val="00EA3064"/>
    <w:rsid w:val="00EA32DB"/>
    <w:rsid w:val="00EA5D69"/>
    <w:rsid w:val="00EB53B7"/>
    <w:rsid w:val="00ED3DBF"/>
    <w:rsid w:val="00ED6BFF"/>
    <w:rsid w:val="00EE0D1E"/>
    <w:rsid w:val="00EE7A9C"/>
    <w:rsid w:val="00EF093C"/>
    <w:rsid w:val="00EF1DFC"/>
    <w:rsid w:val="00EF4726"/>
    <w:rsid w:val="00F15392"/>
    <w:rsid w:val="00F169DC"/>
    <w:rsid w:val="00F21B7E"/>
    <w:rsid w:val="00F23724"/>
    <w:rsid w:val="00F31086"/>
    <w:rsid w:val="00F46F16"/>
    <w:rsid w:val="00F5049F"/>
    <w:rsid w:val="00F50BF7"/>
    <w:rsid w:val="00F576EE"/>
    <w:rsid w:val="00F670CB"/>
    <w:rsid w:val="00F730CA"/>
    <w:rsid w:val="00F810C8"/>
    <w:rsid w:val="00F83076"/>
    <w:rsid w:val="00F86C78"/>
    <w:rsid w:val="00F95595"/>
    <w:rsid w:val="00F962AE"/>
    <w:rsid w:val="00F9651E"/>
    <w:rsid w:val="00FA1477"/>
    <w:rsid w:val="00FA2B81"/>
    <w:rsid w:val="00FA5867"/>
    <w:rsid w:val="00FE39E7"/>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015B"/>
  <w15:docId w15:val="{19012D25-14C8-4208-BE10-CCE15C54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35F"/>
    <w:rPr>
      <w:lang w:val="en-CA"/>
    </w:rPr>
  </w:style>
  <w:style w:type="paragraph" w:styleId="Heading1">
    <w:name w:val="heading 1"/>
    <w:basedOn w:val="Normal"/>
    <w:next w:val="Normal"/>
    <w:link w:val="Heading1Char"/>
    <w:uiPriority w:val="9"/>
    <w:qFormat/>
    <w:rsid w:val="00D93F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F8E"/>
    <w:pPr>
      <w:ind w:left="720"/>
      <w:contextualSpacing/>
    </w:pPr>
  </w:style>
  <w:style w:type="paragraph" w:styleId="BalloonText">
    <w:name w:val="Balloon Text"/>
    <w:basedOn w:val="Normal"/>
    <w:link w:val="BalloonTextChar"/>
    <w:uiPriority w:val="99"/>
    <w:semiHidden/>
    <w:unhideWhenUsed/>
    <w:rsid w:val="0053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06"/>
    <w:rPr>
      <w:rFonts w:ascii="Tahoma" w:hAnsi="Tahoma" w:cs="Tahoma"/>
      <w:sz w:val="16"/>
      <w:szCs w:val="16"/>
    </w:rPr>
  </w:style>
  <w:style w:type="paragraph" w:styleId="Header">
    <w:name w:val="header"/>
    <w:basedOn w:val="Normal"/>
    <w:link w:val="HeaderChar"/>
    <w:uiPriority w:val="99"/>
    <w:unhideWhenUsed/>
    <w:rsid w:val="005B5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B19"/>
  </w:style>
  <w:style w:type="paragraph" w:styleId="Footer">
    <w:name w:val="footer"/>
    <w:basedOn w:val="Normal"/>
    <w:link w:val="FooterChar"/>
    <w:uiPriority w:val="99"/>
    <w:unhideWhenUsed/>
    <w:rsid w:val="005B5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B19"/>
  </w:style>
  <w:style w:type="paragraph" w:styleId="NoSpacing">
    <w:name w:val="No Spacing"/>
    <w:uiPriority w:val="1"/>
    <w:qFormat/>
    <w:rsid w:val="008123F0"/>
    <w:pPr>
      <w:spacing w:after="0" w:line="240" w:lineRule="auto"/>
      <w:jc w:val="both"/>
    </w:pPr>
    <w:rPr>
      <w:rFonts w:ascii="Arial" w:hAnsi="Arial"/>
    </w:rPr>
  </w:style>
  <w:style w:type="table" w:styleId="TableGrid">
    <w:name w:val="Table Grid"/>
    <w:basedOn w:val="TableNormal"/>
    <w:uiPriority w:val="59"/>
    <w:rsid w:val="008123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JudgmentParagraphs">
    <w:name w:val="Judgment Paragraphs"/>
    <w:uiPriority w:val="99"/>
    <w:rsid w:val="00E16C9E"/>
    <w:pPr>
      <w:numPr>
        <w:numId w:val="7"/>
      </w:numPr>
    </w:pPr>
  </w:style>
  <w:style w:type="character" w:customStyle="1" w:styleId="term01">
    <w:name w:val="term01"/>
    <w:basedOn w:val="DefaultParagraphFont"/>
    <w:rsid w:val="00B22232"/>
    <w:rPr>
      <w:shd w:val="clear" w:color="auto" w:fill="FFB4B4"/>
    </w:rPr>
  </w:style>
  <w:style w:type="paragraph" w:styleId="FootnoteText">
    <w:name w:val="footnote text"/>
    <w:basedOn w:val="Normal"/>
    <w:link w:val="FootnoteTextChar"/>
    <w:uiPriority w:val="99"/>
    <w:semiHidden/>
    <w:unhideWhenUsed/>
    <w:rsid w:val="00CA54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549C"/>
    <w:rPr>
      <w:sz w:val="20"/>
      <w:szCs w:val="20"/>
      <w:lang w:val="en-CA"/>
    </w:rPr>
  </w:style>
  <w:style w:type="character" w:styleId="FootnoteReference">
    <w:name w:val="footnote reference"/>
    <w:basedOn w:val="DefaultParagraphFont"/>
    <w:uiPriority w:val="99"/>
    <w:semiHidden/>
    <w:unhideWhenUsed/>
    <w:rsid w:val="00CA549C"/>
    <w:rPr>
      <w:vertAlign w:val="superscript"/>
    </w:rPr>
  </w:style>
  <w:style w:type="paragraph" w:styleId="Revision">
    <w:name w:val="Revision"/>
    <w:hidden/>
    <w:uiPriority w:val="99"/>
    <w:semiHidden/>
    <w:rsid w:val="00E22A8D"/>
    <w:pPr>
      <w:spacing w:after="0" w:line="240" w:lineRule="auto"/>
    </w:pPr>
    <w:rPr>
      <w:lang w:val="en-CA"/>
    </w:rPr>
  </w:style>
  <w:style w:type="character" w:styleId="CommentReference">
    <w:name w:val="annotation reference"/>
    <w:basedOn w:val="DefaultParagraphFont"/>
    <w:uiPriority w:val="99"/>
    <w:semiHidden/>
    <w:unhideWhenUsed/>
    <w:rsid w:val="00B5424D"/>
    <w:rPr>
      <w:sz w:val="16"/>
      <w:szCs w:val="16"/>
    </w:rPr>
  </w:style>
  <w:style w:type="paragraph" w:styleId="CommentText">
    <w:name w:val="annotation text"/>
    <w:basedOn w:val="Normal"/>
    <w:link w:val="CommentTextChar"/>
    <w:uiPriority w:val="99"/>
    <w:unhideWhenUsed/>
    <w:rsid w:val="00B5424D"/>
    <w:pPr>
      <w:spacing w:line="240" w:lineRule="auto"/>
    </w:pPr>
    <w:rPr>
      <w:sz w:val="20"/>
      <w:szCs w:val="20"/>
    </w:rPr>
  </w:style>
  <w:style w:type="character" w:customStyle="1" w:styleId="CommentTextChar">
    <w:name w:val="Comment Text Char"/>
    <w:basedOn w:val="DefaultParagraphFont"/>
    <w:link w:val="CommentText"/>
    <w:uiPriority w:val="99"/>
    <w:rsid w:val="00B5424D"/>
    <w:rPr>
      <w:sz w:val="20"/>
      <w:szCs w:val="20"/>
      <w:lang w:val="en-CA"/>
    </w:rPr>
  </w:style>
  <w:style w:type="paragraph" w:styleId="CommentSubject">
    <w:name w:val="annotation subject"/>
    <w:basedOn w:val="CommentText"/>
    <w:next w:val="CommentText"/>
    <w:link w:val="CommentSubjectChar"/>
    <w:uiPriority w:val="99"/>
    <w:semiHidden/>
    <w:unhideWhenUsed/>
    <w:rsid w:val="00B5424D"/>
    <w:rPr>
      <w:b/>
      <w:bCs/>
    </w:rPr>
  </w:style>
  <w:style w:type="character" w:customStyle="1" w:styleId="CommentSubjectChar">
    <w:name w:val="Comment Subject Char"/>
    <w:basedOn w:val="CommentTextChar"/>
    <w:link w:val="CommentSubject"/>
    <w:uiPriority w:val="99"/>
    <w:semiHidden/>
    <w:rsid w:val="00B5424D"/>
    <w:rPr>
      <w:b/>
      <w:bCs/>
      <w:sz w:val="20"/>
      <w:szCs w:val="20"/>
      <w:lang w:val="en-CA"/>
    </w:rPr>
  </w:style>
  <w:style w:type="character" w:styleId="Hyperlink">
    <w:name w:val="Hyperlink"/>
    <w:basedOn w:val="DefaultParagraphFont"/>
    <w:uiPriority w:val="99"/>
    <w:unhideWhenUsed/>
    <w:rsid w:val="005874F4"/>
    <w:rPr>
      <w:color w:val="0000FF" w:themeColor="hyperlink"/>
      <w:u w:val="single"/>
    </w:rPr>
  </w:style>
  <w:style w:type="character" w:styleId="UnresolvedMention">
    <w:name w:val="Unresolved Mention"/>
    <w:basedOn w:val="DefaultParagraphFont"/>
    <w:uiPriority w:val="99"/>
    <w:semiHidden/>
    <w:unhideWhenUsed/>
    <w:rsid w:val="005874F4"/>
    <w:rPr>
      <w:color w:val="605E5C"/>
      <w:shd w:val="clear" w:color="auto" w:fill="E1DFDD"/>
    </w:rPr>
  </w:style>
  <w:style w:type="character" w:customStyle="1" w:styleId="Heading1Char">
    <w:name w:val="Heading 1 Char"/>
    <w:basedOn w:val="DefaultParagraphFont"/>
    <w:link w:val="Heading1"/>
    <w:uiPriority w:val="9"/>
    <w:rsid w:val="00D93F04"/>
    <w:rPr>
      <w:rFonts w:asciiTheme="majorHAnsi" w:eastAsiaTheme="majorEastAsia" w:hAnsiTheme="majorHAnsi" w:cstheme="majorBidi"/>
      <w:color w:val="365F91" w:themeColor="accent1" w:themeShade="BF"/>
      <w:sz w:val="32"/>
      <w:szCs w:val="3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441">
      <w:bodyDiv w:val="1"/>
      <w:marLeft w:val="0"/>
      <w:marRight w:val="0"/>
      <w:marTop w:val="0"/>
      <w:marBottom w:val="0"/>
      <w:divBdr>
        <w:top w:val="none" w:sz="0" w:space="0" w:color="auto"/>
        <w:left w:val="none" w:sz="0" w:space="0" w:color="auto"/>
        <w:bottom w:val="none" w:sz="0" w:space="0" w:color="auto"/>
        <w:right w:val="none" w:sz="0" w:space="0" w:color="auto"/>
      </w:divBdr>
    </w:div>
    <w:div w:id="106020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nlii.org/en/ca/scc/doc/1994/1994canlii117/1994canlii117.html"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air\OneDrive%20-%20NT%20Courts\Documents%20-%20SC%20Admin\1%20SUPREME%20COURT%20FILES\JUDGMENT%20-%20TRANSCRIPT\A%20Template%20-%20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8070878C79D4408E9B8E13FB885CC9" ma:contentTypeVersion="13" ma:contentTypeDescription="Create a new document." ma:contentTypeScope="" ma:versionID="0545214912202ea9cad6915f7e236ae1">
  <xsd:schema xmlns:xsd="http://www.w3.org/2001/XMLSchema" xmlns:xs="http://www.w3.org/2001/XMLSchema" xmlns:p="http://schemas.microsoft.com/office/2006/metadata/properties" xmlns:ns2="83bc3cd8-da25-40f9-958f-c13e000bdc16" xmlns:ns3="375bca7b-c53c-4fd7-b0ac-aee1bc09b69d" targetNamespace="http://schemas.microsoft.com/office/2006/metadata/properties" ma:root="true" ma:fieldsID="02f104b277bf8dce45b091df63b15985" ns2:_="" ns3:_="">
    <xsd:import namespace="83bc3cd8-da25-40f9-958f-c13e000bdc16"/>
    <xsd:import namespace="375bca7b-c53c-4fd7-b0ac-aee1bc09b6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c3cd8-da25-40f9-958f-c13e000bd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d4da1b9-cdce-4e3f-b20e-ce27030b6da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5bca7b-c53c-4fd7-b0ac-aee1bc09b6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fb148d-7269-48d9-b175-b5edecdd02a7}" ma:internalName="TaxCatchAll" ma:showField="CatchAllData" ma:web="375bca7b-c53c-4fd7-b0ac-aee1bc09b69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bc3cd8-da25-40f9-958f-c13e000bdc16">
      <Terms xmlns="http://schemas.microsoft.com/office/infopath/2007/PartnerControls"/>
    </lcf76f155ced4ddcb4097134ff3c332f>
    <TaxCatchAll xmlns="375bca7b-c53c-4fd7-b0ac-aee1bc09b6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DFFD4A-292C-4743-919C-C384943DFD1A}">
  <ds:schemaRefs>
    <ds:schemaRef ds:uri="http://schemas.openxmlformats.org/officeDocument/2006/bibliography"/>
  </ds:schemaRefs>
</ds:datastoreItem>
</file>

<file path=customXml/itemProps2.xml><?xml version="1.0" encoding="utf-8"?>
<ds:datastoreItem xmlns:ds="http://schemas.openxmlformats.org/officeDocument/2006/customXml" ds:itemID="{08906CA5-BD51-45A6-9917-7439AF851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c3cd8-da25-40f9-958f-c13e000bdc16"/>
    <ds:schemaRef ds:uri="375bca7b-c53c-4fd7-b0ac-aee1bc09b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0BE39-108B-426A-B459-33B999FFE464}">
  <ds:schemaRefs>
    <ds:schemaRef ds:uri="http://schemas.microsoft.com/office/2006/metadata/properties"/>
    <ds:schemaRef ds:uri="http://schemas.microsoft.com/office/infopath/2007/PartnerControls"/>
    <ds:schemaRef ds:uri="83bc3cd8-da25-40f9-958f-c13e000bdc16"/>
    <ds:schemaRef ds:uri="375bca7b-c53c-4fd7-b0ac-aee1bc09b69d"/>
  </ds:schemaRefs>
</ds:datastoreItem>
</file>

<file path=customXml/itemProps4.xml><?xml version="1.0" encoding="utf-8"?>
<ds:datastoreItem xmlns:ds="http://schemas.openxmlformats.org/officeDocument/2006/customXml" ds:itemID="{B2E241BA-7334-4FA6-8878-F22D136D7D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78</TotalTime>
  <Pages>21</Pages>
  <Words>6221</Words>
  <Characters>35461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GNWT, Justice</Company>
  <LinksUpToDate>false</LinksUpToDate>
  <CharactersWithSpaces>41599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Mair</dc:creator>
  <cp:lastModifiedBy>Shirley Mair</cp:lastModifiedBy>
  <cp:revision>76</cp:revision>
  <cp:lastPrinted>2025-09-13T22:01:00Z</cp:lastPrinted>
  <dcterms:created xsi:type="dcterms:W3CDTF">2025-09-13T20:57:00Z</dcterms:created>
  <dcterms:modified xsi:type="dcterms:W3CDTF">2025-09-13T22:17:00Z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0x010100598070878C79D4408E9B8E13FB885CC9</vt:lpwstr>
  </property>
  <property fmtid="{D5CDD505-2E9C-101B-9397-08002B2CF9AE}" pid="3" name="Order">
    <vt:r8>680600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2025-03-12T17:23:21Z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619a88ff-cb67-4298-9781-66cc0cc776f1</vt:lpwstr>
  </property>
  <property fmtid="{D5CDD505-2E9C-101B-9397-08002B2CF9AE}" pid="9" name="MSIP_Label_defa4170-0d19-0005-0004-bc88714345d2_ActionId">
    <vt:lpwstr>a5dd3600-64f0-441a-953f-01ac7568f7c5</vt:lpwstr>
  </property>
  <property fmtid="{D5CDD505-2E9C-101B-9397-08002B2CF9AE}" pid="10" name="MSIP_Label_defa4170-0d19-0005-0004-bc88714345d2_ContentBits">
    <vt:lpwstr>0</vt:lpwstr>
  </property>
  <property fmtid="{D5CDD505-2E9C-101B-9397-08002B2CF9AE}" pid="11" name="MediaServiceImageTags">
    <vt:lpwstr/>
  </property>
</Properties>
</file>