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7A49" w14:textId="2A5483A1" w:rsidR="00286F07" w:rsidRDefault="00C7799B" w:rsidP="00286F07">
      <w:pPr>
        <w:spacing w:after="0" w:line="240" w:lineRule="auto"/>
        <w:rPr>
          <w:rFonts w:ascii="Times New Roman" w:hAnsi="Times New Roman"/>
          <w:sz w:val="28"/>
          <w:szCs w:val="28"/>
        </w:rPr>
      </w:pPr>
      <w:bookmarkStart w:id="0" w:name="_Hlk210828704"/>
      <w:r>
        <w:rPr>
          <w:rFonts w:ascii="Times New Roman" w:hAnsi="Times New Roman"/>
          <w:i/>
          <w:sz w:val="24"/>
          <w:szCs w:val="24"/>
        </w:rPr>
        <w:t xml:space="preserve">R v </w:t>
      </w:r>
      <w:r w:rsidR="00286F07">
        <w:rPr>
          <w:rFonts w:ascii="Times New Roman" w:hAnsi="Times New Roman"/>
          <w:i/>
          <w:sz w:val="24"/>
          <w:szCs w:val="24"/>
        </w:rPr>
        <w:t xml:space="preserve">B(N) </w:t>
      </w:r>
      <w:r w:rsidR="00286F07">
        <w:rPr>
          <w:rFonts w:ascii="Times New Roman" w:hAnsi="Times New Roman"/>
          <w:iCs/>
          <w:sz w:val="24"/>
          <w:szCs w:val="24"/>
        </w:rPr>
        <w:t>2025 NWTSC</w:t>
      </w:r>
      <w:r w:rsidR="00AF510C">
        <w:rPr>
          <w:rFonts w:ascii="Times New Roman" w:hAnsi="Times New Roman"/>
          <w:iCs/>
          <w:sz w:val="24"/>
          <w:szCs w:val="24"/>
        </w:rPr>
        <w:t xml:space="preserve"> 72</w:t>
      </w:r>
      <w:r w:rsidR="00286F07">
        <w:rPr>
          <w:rFonts w:ascii="Times New Roman" w:hAnsi="Times New Roman"/>
          <w:iCs/>
          <w:sz w:val="24"/>
          <w:szCs w:val="24"/>
        </w:rPr>
        <w:t xml:space="preserve"> </w:t>
      </w:r>
      <w:r w:rsidR="004529A4" w:rsidRPr="00B94F8E">
        <w:rPr>
          <w:rFonts w:ascii="Times New Roman" w:hAnsi="Times New Roman"/>
          <w:sz w:val="28"/>
          <w:szCs w:val="28"/>
        </w:rPr>
        <w:fldChar w:fldCharType="begin"/>
      </w:r>
      <w:r w:rsidR="004529A4" w:rsidRPr="00B94F8E">
        <w:rPr>
          <w:rFonts w:ascii="Times New Roman" w:hAnsi="Times New Roman"/>
          <w:sz w:val="28"/>
          <w:szCs w:val="28"/>
        </w:rPr>
        <w:instrText xml:space="preserve"> SEQ CHAPTER \h \r 1</w:instrText>
      </w:r>
      <w:r w:rsidR="004529A4" w:rsidRPr="00B94F8E">
        <w:rPr>
          <w:rFonts w:ascii="Times New Roman" w:hAnsi="Times New Roman"/>
          <w:sz w:val="28"/>
          <w:szCs w:val="28"/>
        </w:rPr>
        <w:fldChar w:fldCharType="end"/>
      </w:r>
    </w:p>
    <w:bookmarkEnd w:id="0"/>
    <w:p w14:paraId="28022505" w14:textId="4805A5A1" w:rsidR="004529A4" w:rsidRPr="00B94F8E" w:rsidRDefault="00286F07" w:rsidP="00286F07">
      <w:pPr>
        <w:spacing w:after="0" w:line="240" w:lineRule="auto"/>
        <w:ind w:firstLine="720"/>
        <w:jc w:val="right"/>
        <w:rPr>
          <w:rFonts w:ascii="Times New Roman" w:hAnsi="Times New Roman"/>
          <w:sz w:val="28"/>
          <w:szCs w:val="28"/>
        </w:rPr>
      </w:pPr>
      <w:r>
        <w:rPr>
          <w:rFonts w:ascii="Times New Roman" w:hAnsi="Times New Roman"/>
          <w:sz w:val="28"/>
          <w:szCs w:val="28"/>
        </w:rPr>
        <w:t>D</w:t>
      </w:r>
      <w:r w:rsidR="004529A4" w:rsidRPr="00B94F8E">
        <w:rPr>
          <w:rFonts w:ascii="Times New Roman" w:hAnsi="Times New Roman"/>
          <w:sz w:val="28"/>
          <w:szCs w:val="28"/>
        </w:rPr>
        <w:t xml:space="preserve">ate: </w:t>
      </w:r>
      <w:r w:rsidR="003E66C2">
        <w:rPr>
          <w:rFonts w:ascii="Times New Roman" w:hAnsi="Times New Roman"/>
          <w:sz w:val="28"/>
          <w:szCs w:val="28"/>
        </w:rPr>
        <w:t xml:space="preserve">2025 10 </w:t>
      </w:r>
      <w:r w:rsidR="005D30C6">
        <w:rPr>
          <w:rFonts w:ascii="Times New Roman" w:hAnsi="Times New Roman"/>
          <w:sz w:val="28"/>
          <w:szCs w:val="28"/>
        </w:rPr>
        <w:t>09</w:t>
      </w:r>
    </w:p>
    <w:p w14:paraId="28022506" w14:textId="4A5C2D76" w:rsidR="004529A4" w:rsidRDefault="004529A4" w:rsidP="004529A4">
      <w:pPr>
        <w:spacing w:after="0" w:line="240" w:lineRule="auto"/>
        <w:jc w:val="right"/>
        <w:rPr>
          <w:rFonts w:ascii="Times New Roman" w:hAnsi="Times New Roman"/>
          <w:sz w:val="28"/>
          <w:szCs w:val="28"/>
        </w:rPr>
      </w:pPr>
      <w:r w:rsidRPr="00B94F8E">
        <w:rPr>
          <w:rFonts w:ascii="Times New Roman" w:hAnsi="Times New Roman"/>
          <w:sz w:val="28"/>
          <w:szCs w:val="28"/>
        </w:rPr>
        <w:fldChar w:fldCharType="begin"/>
      </w:r>
      <w:r w:rsidRPr="00B94F8E">
        <w:rPr>
          <w:rFonts w:ascii="Times New Roman" w:hAnsi="Times New Roman"/>
          <w:sz w:val="28"/>
          <w:szCs w:val="28"/>
        </w:rPr>
        <w:instrText xml:space="preserve"> SEQ CHAPTER \h \r 1</w:instrText>
      </w:r>
      <w:r w:rsidRPr="00B94F8E">
        <w:rPr>
          <w:rFonts w:ascii="Times New Roman" w:hAnsi="Times New Roman"/>
          <w:sz w:val="28"/>
          <w:szCs w:val="28"/>
        </w:rPr>
        <w:fldChar w:fldCharType="end"/>
      </w:r>
      <w:r w:rsidRPr="00B94F8E">
        <w:rPr>
          <w:rFonts w:ascii="Times New Roman" w:hAnsi="Times New Roman"/>
          <w:sz w:val="28"/>
          <w:szCs w:val="28"/>
        </w:rPr>
        <w:t xml:space="preserve">Docket: </w:t>
      </w:r>
      <w:r>
        <w:rPr>
          <w:rFonts w:ascii="Times New Roman" w:hAnsi="Times New Roman"/>
          <w:sz w:val="28"/>
          <w:szCs w:val="28"/>
        </w:rPr>
        <w:t xml:space="preserve"> </w:t>
      </w:r>
      <w:r w:rsidR="00DC6D39">
        <w:rPr>
          <w:rFonts w:ascii="Times New Roman" w:hAnsi="Times New Roman"/>
          <w:sz w:val="28"/>
          <w:szCs w:val="28"/>
        </w:rPr>
        <w:t>S-1-</w:t>
      </w:r>
      <w:r w:rsidR="002A01D0">
        <w:rPr>
          <w:rFonts w:ascii="Times New Roman" w:hAnsi="Times New Roman"/>
          <w:sz w:val="28"/>
          <w:szCs w:val="28"/>
        </w:rPr>
        <w:t>CR 202</w:t>
      </w:r>
      <w:r w:rsidR="00DC6D39">
        <w:rPr>
          <w:rFonts w:ascii="Times New Roman" w:hAnsi="Times New Roman"/>
          <w:sz w:val="28"/>
          <w:szCs w:val="28"/>
        </w:rPr>
        <w:t>2 000 004</w:t>
      </w:r>
    </w:p>
    <w:p w14:paraId="28022507" w14:textId="77777777" w:rsidR="004529A4" w:rsidRPr="00EB45B7" w:rsidRDefault="004529A4" w:rsidP="004529A4">
      <w:pPr>
        <w:spacing w:after="0" w:line="240" w:lineRule="auto"/>
        <w:rPr>
          <w:rFonts w:ascii="Times New Roman" w:hAnsi="Times New Roman"/>
          <w:sz w:val="28"/>
          <w:szCs w:val="28"/>
          <w:lang w:val="en-GB"/>
        </w:rPr>
      </w:pPr>
    </w:p>
    <w:p w14:paraId="28022508" w14:textId="77777777" w:rsidR="004529A4" w:rsidRPr="00C94C0D" w:rsidRDefault="004529A4" w:rsidP="004529A4">
      <w:pPr>
        <w:jc w:val="center"/>
        <w:rPr>
          <w:rFonts w:ascii="Times New Roman" w:hAnsi="Times New Roman"/>
          <w:b/>
          <w:bCs/>
          <w:sz w:val="28"/>
          <w:szCs w:val="28"/>
        </w:rPr>
      </w:pPr>
      <w:r w:rsidRPr="00EB45B7">
        <w:rPr>
          <w:rFonts w:ascii="Times New Roman" w:hAnsi="Times New Roman"/>
          <w:sz w:val="28"/>
          <w:szCs w:val="28"/>
          <w:lang w:val="en-GB"/>
        </w:rPr>
        <w:tab/>
      </w:r>
      <w:r w:rsidRPr="00C94C0D">
        <w:rPr>
          <w:rFonts w:ascii="Times New Roman" w:hAnsi="Times New Roman"/>
          <w:b/>
          <w:bCs/>
          <w:sz w:val="28"/>
          <w:szCs w:val="28"/>
        </w:rPr>
        <w:t>IN THE SUPREME COURT OF THE NORTHWEST TERRITORIES</w:t>
      </w:r>
    </w:p>
    <w:p w14:paraId="28022509" w14:textId="77777777" w:rsidR="004529A4" w:rsidRPr="00C94C0D" w:rsidRDefault="004529A4" w:rsidP="004529A4">
      <w:pPr>
        <w:rPr>
          <w:rFonts w:ascii="Times New Roman" w:hAnsi="Times New Roman"/>
          <w:b/>
          <w:bCs/>
          <w:sz w:val="28"/>
          <w:szCs w:val="28"/>
        </w:rPr>
      </w:pPr>
      <w:r w:rsidRPr="00C94C0D">
        <w:rPr>
          <w:rFonts w:ascii="Times New Roman" w:hAnsi="Times New Roman"/>
          <w:b/>
          <w:bCs/>
          <w:sz w:val="28"/>
          <w:szCs w:val="28"/>
        </w:rPr>
        <w:t>BETWEEN:</w:t>
      </w:r>
    </w:p>
    <w:p w14:paraId="2802250A" w14:textId="5997C75C" w:rsidR="004529A4" w:rsidRPr="00C94C0D" w:rsidRDefault="00AB6254" w:rsidP="004529A4">
      <w:pPr>
        <w:jc w:val="center"/>
        <w:rPr>
          <w:rFonts w:ascii="Times New Roman" w:hAnsi="Times New Roman"/>
          <w:b/>
          <w:bCs/>
          <w:sz w:val="28"/>
          <w:szCs w:val="28"/>
        </w:rPr>
      </w:pPr>
      <w:r w:rsidRPr="00C94C0D">
        <w:rPr>
          <w:rFonts w:ascii="Times New Roman" w:hAnsi="Times New Roman"/>
          <w:b/>
          <w:bCs/>
          <w:sz w:val="28"/>
          <w:szCs w:val="28"/>
        </w:rPr>
        <w:t>His Majesty the King</w:t>
      </w:r>
    </w:p>
    <w:p w14:paraId="2802250B" w14:textId="77777777" w:rsidR="004529A4" w:rsidRPr="00C94C0D" w:rsidRDefault="004529A4" w:rsidP="004529A4">
      <w:pPr>
        <w:jc w:val="center"/>
        <w:rPr>
          <w:rFonts w:ascii="Times New Roman" w:hAnsi="Times New Roman"/>
          <w:b/>
          <w:bCs/>
          <w:sz w:val="28"/>
          <w:szCs w:val="28"/>
        </w:rPr>
      </w:pPr>
    </w:p>
    <w:p w14:paraId="2802250C" w14:textId="77777777" w:rsidR="004529A4" w:rsidRPr="00C94C0D" w:rsidRDefault="004529A4" w:rsidP="004529A4">
      <w:pPr>
        <w:jc w:val="center"/>
        <w:rPr>
          <w:rFonts w:ascii="Times New Roman" w:hAnsi="Times New Roman"/>
          <w:b/>
          <w:bCs/>
          <w:sz w:val="28"/>
          <w:szCs w:val="28"/>
        </w:rPr>
      </w:pPr>
      <w:r w:rsidRPr="00C94C0D">
        <w:rPr>
          <w:rFonts w:ascii="Times New Roman" w:hAnsi="Times New Roman"/>
          <w:b/>
          <w:bCs/>
          <w:sz w:val="28"/>
          <w:szCs w:val="28"/>
        </w:rPr>
        <w:t>-and-</w:t>
      </w:r>
    </w:p>
    <w:p w14:paraId="2802250D" w14:textId="77777777" w:rsidR="004529A4" w:rsidRPr="00C94C0D" w:rsidRDefault="004529A4" w:rsidP="004529A4">
      <w:pPr>
        <w:jc w:val="center"/>
        <w:rPr>
          <w:rFonts w:ascii="Times New Roman" w:hAnsi="Times New Roman"/>
          <w:b/>
          <w:bCs/>
          <w:sz w:val="28"/>
          <w:szCs w:val="28"/>
        </w:rPr>
      </w:pPr>
    </w:p>
    <w:p w14:paraId="2802250E" w14:textId="42D80C71" w:rsidR="004529A4" w:rsidRPr="00C94C0D" w:rsidRDefault="00AB6254" w:rsidP="004529A4">
      <w:pPr>
        <w:jc w:val="center"/>
        <w:rPr>
          <w:rFonts w:ascii="Times New Roman" w:hAnsi="Times New Roman"/>
          <w:b/>
          <w:bCs/>
          <w:sz w:val="28"/>
          <w:szCs w:val="28"/>
        </w:rPr>
      </w:pPr>
      <w:r w:rsidRPr="00C94C0D">
        <w:rPr>
          <w:rFonts w:ascii="Times New Roman" w:hAnsi="Times New Roman"/>
          <w:b/>
          <w:bCs/>
          <w:sz w:val="28"/>
          <w:szCs w:val="28"/>
        </w:rPr>
        <w:t>N.B.</w:t>
      </w:r>
    </w:p>
    <w:p w14:paraId="2802250F" w14:textId="77777777" w:rsidR="004529A4" w:rsidRDefault="004529A4" w:rsidP="004529A4">
      <w:pPr>
        <w:tabs>
          <w:tab w:val="center" w:pos="4680"/>
        </w:tabs>
        <w:spacing w:after="0" w:line="240" w:lineRule="auto"/>
        <w:rPr>
          <w:rFonts w:ascii="Times New Roman" w:hAnsi="Times New Roman"/>
          <w:sz w:val="28"/>
          <w:szCs w:val="28"/>
        </w:rPr>
      </w:pPr>
    </w:p>
    <w:p w14:paraId="0ABA4392" w14:textId="77777777" w:rsidR="00A92DE3" w:rsidRDefault="00A92DE3" w:rsidP="00A92DE3">
      <w:pPr>
        <w:tabs>
          <w:tab w:val="center" w:pos="4680"/>
        </w:tabs>
        <w:spacing w:after="0" w:line="240" w:lineRule="auto"/>
        <w:jc w:val="center"/>
        <w:rPr>
          <w:rFonts w:ascii="Times New Roman" w:hAnsi="Times New Roman"/>
          <w:sz w:val="28"/>
          <w:szCs w:val="28"/>
        </w:rPr>
      </w:pPr>
    </w:p>
    <w:tbl>
      <w:tblPr>
        <w:tblW w:w="0" w:type="auto"/>
        <w:tblInd w:w="1290" w:type="dxa"/>
        <w:tblLayout w:type="fixed"/>
        <w:tblCellMar>
          <w:left w:w="154" w:type="dxa"/>
          <w:right w:w="154" w:type="dxa"/>
        </w:tblCellMar>
        <w:tblLook w:val="0000" w:firstRow="0" w:lastRow="0" w:firstColumn="0" w:lastColumn="0" w:noHBand="0" w:noVBand="0"/>
      </w:tblPr>
      <w:tblGrid>
        <w:gridCol w:w="6570"/>
      </w:tblGrid>
      <w:tr w:rsidR="00A92DE3" w:rsidRPr="00F70D3C" w14:paraId="0F4A0DA8" w14:textId="77777777" w:rsidTr="00ED5A54">
        <w:trPr>
          <w:cantSplit/>
        </w:trPr>
        <w:tc>
          <w:tcPr>
            <w:tcW w:w="6570" w:type="dxa"/>
            <w:tcBorders>
              <w:top w:val="thinThickSmallGap" w:sz="36" w:space="0" w:color="000000"/>
              <w:left w:val="thinThickSmallGap" w:sz="36" w:space="0" w:color="000000"/>
              <w:bottom w:val="thickThinSmallGap" w:sz="36" w:space="0" w:color="000000"/>
              <w:right w:val="thickThinSmallGap" w:sz="36" w:space="0" w:color="000000"/>
            </w:tcBorders>
          </w:tcPr>
          <w:p w14:paraId="1D4C32EA" w14:textId="77777777" w:rsidR="00A92DE3" w:rsidRPr="00F70D3C" w:rsidRDefault="00A92DE3" w:rsidP="00ED5A54">
            <w:pPr>
              <w:autoSpaceDE w:val="0"/>
              <w:autoSpaceDN w:val="0"/>
              <w:adjustRightInd w:val="0"/>
              <w:spacing w:before="78" w:after="34"/>
              <w:jc w:val="both"/>
              <w:rPr>
                <w:rFonts w:ascii="Times New Roman" w:hAnsi="Times New Roman"/>
                <w:sz w:val="24"/>
                <w:szCs w:val="24"/>
              </w:rPr>
            </w:pPr>
            <w:r w:rsidRPr="00F70D3C">
              <w:rPr>
                <w:rFonts w:ascii="Times New Roman" w:hAnsi="Times New Roman"/>
                <w:b/>
                <w:bCs/>
                <w:sz w:val="19"/>
                <w:szCs w:val="19"/>
              </w:rPr>
              <w:t xml:space="preserve">Restriction on Publication: </w:t>
            </w:r>
            <w:r w:rsidRPr="00F70D3C">
              <w:rPr>
                <w:rFonts w:ascii="Times New Roman" w:hAnsi="Times New Roman"/>
                <w:sz w:val="19"/>
                <w:szCs w:val="19"/>
              </w:rPr>
              <w:t xml:space="preserve">By Court Order, there is a ban on publishing information that may identify the person/persons described in this judgment as the complainant/witness.  See the </w:t>
            </w:r>
            <w:r w:rsidRPr="00F70D3C">
              <w:rPr>
                <w:rFonts w:ascii="Times New Roman" w:hAnsi="Times New Roman"/>
                <w:i/>
                <w:iCs/>
                <w:sz w:val="19"/>
                <w:szCs w:val="19"/>
              </w:rPr>
              <w:t>Criminal Code</w:t>
            </w:r>
            <w:r w:rsidRPr="00F70D3C">
              <w:rPr>
                <w:rFonts w:ascii="Times New Roman" w:hAnsi="Times New Roman"/>
                <w:sz w:val="19"/>
                <w:szCs w:val="19"/>
              </w:rPr>
              <w:t>, s. 486.4.</w:t>
            </w:r>
          </w:p>
        </w:tc>
      </w:tr>
    </w:tbl>
    <w:p w14:paraId="05C573F9" w14:textId="77777777" w:rsidR="00A92DE3" w:rsidRPr="00A92DE3" w:rsidRDefault="00A92DE3" w:rsidP="004529A4">
      <w:pPr>
        <w:tabs>
          <w:tab w:val="center" w:pos="4680"/>
        </w:tabs>
        <w:spacing w:after="0" w:line="240" w:lineRule="auto"/>
        <w:rPr>
          <w:rFonts w:ascii="Times New Roman" w:hAnsi="Times New Roman"/>
          <w:sz w:val="28"/>
          <w:szCs w:val="28"/>
        </w:rPr>
      </w:pPr>
    </w:p>
    <w:p w14:paraId="28022510" w14:textId="77777777" w:rsidR="004529A4" w:rsidRPr="00EB45B7" w:rsidRDefault="004529A4" w:rsidP="004529A4">
      <w:pPr>
        <w:tabs>
          <w:tab w:val="right" w:pos="9360"/>
        </w:tabs>
        <w:spacing w:after="0" w:line="240" w:lineRule="auto"/>
        <w:rPr>
          <w:rFonts w:ascii="Times New Roman" w:hAnsi="Times New Roman"/>
          <w:sz w:val="28"/>
          <w:szCs w:val="28"/>
          <w:lang w:val="en-GB"/>
        </w:rPr>
      </w:pPr>
      <w:r w:rsidRPr="00EB45B7">
        <w:rPr>
          <w:rFonts w:ascii="Times New Roman" w:hAnsi="Times New Roman"/>
          <w:sz w:val="28"/>
          <w:szCs w:val="2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529A4" w:rsidRPr="004529A4" w14:paraId="28022517" w14:textId="77777777" w:rsidTr="00A92DE3">
        <w:tc>
          <w:tcPr>
            <w:tcW w:w="9576" w:type="dxa"/>
          </w:tcPr>
          <w:p w14:paraId="28022512" w14:textId="17FAB64E" w:rsidR="004529A4" w:rsidRPr="00A36F52" w:rsidRDefault="00ED2F56" w:rsidP="004529A4">
            <w:pPr>
              <w:spacing w:after="0" w:line="240" w:lineRule="auto"/>
              <w:jc w:val="both"/>
              <w:rPr>
                <w:rFonts w:ascii="Times New Roman" w:hAnsi="Times New Roman"/>
                <w:sz w:val="28"/>
                <w:szCs w:val="28"/>
                <w:lang w:val="en-GB"/>
              </w:rPr>
            </w:pPr>
            <w:r w:rsidRPr="00A36F52">
              <w:rPr>
                <w:rFonts w:ascii="Times New Roman" w:hAnsi="Times New Roman"/>
                <w:sz w:val="28"/>
                <w:szCs w:val="28"/>
                <w:lang w:val="en-GB"/>
              </w:rPr>
              <w:t xml:space="preserve">Reasons for Decision </w:t>
            </w:r>
            <w:r w:rsidR="00ED09F5" w:rsidRPr="00A36F52">
              <w:rPr>
                <w:rFonts w:ascii="Times New Roman" w:hAnsi="Times New Roman"/>
                <w:sz w:val="28"/>
                <w:szCs w:val="28"/>
                <w:lang w:val="en-GB"/>
              </w:rPr>
              <w:t>on Pre-Trial Application, Admissibility of Demeanour Evidence</w:t>
            </w:r>
          </w:p>
          <w:p w14:paraId="28022513" w14:textId="77777777" w:rsidR="004529A4" w:rsidRPr="004529A4" w:rsidRDefault="004529A4" w:rsidP="004529A4">
            <w:pPr>
              <w:spacing w:after="0" w:line="240" w:lineRule="auto"/>
              <w:ind w:firstLine="2880"/>
              <w:jc w:val="both"/>
              <w:rPr>
                <w:rFonts w:ascii="Times New Roman" w:hAnsi="Times New Roman"/>
                <w:sz w:val="28"/>
                <w:szCs w:val="28"/>
                <w:lang w:val="en-GB"/>
              </w:rPr>
            </w:pPr>
          </w:p>
          <w:p w14:paraId="28022514" w14:textId="711DA4E9" w:rsidR="004529A4" w:rsidRDefault="004529A4" w:rsidP="004529A4">
            <w:pPr>
              <w:spacing w:after="0" w:line="240" w:lineRule="auto"/>
              <w:jc w:val="both"/>
              <w:rPr>
                <w:rFonts w:ascii="Times New Roman" w:hAnsi="Times New Roman"/>
                <w:sz w:val="28"/>
                <w:szCs w:val="28"/>
                <w:lang w:val="en-GB"/>
              </w:rPr>
            </w:pPr>
            <w:r w:rsidRPr="004529A4">
              <w:rPr>
                <w:rFonts w:ascii="Times New Roman" w:hAnsi="Times New Roman"/>
                <w:sz w:val="28"/>
                <w:szCs w:val="28"/>
                <w:lang w:val="en-GB"/>
              </w:rPr>
              <w:t xml:space="preserve">Heard at </w:t>
            </w:r>
            <w:r w:rsidR="00A92DE3">
              <w:rPr>
                <w:rFonts w:ascii="Times New Roman" w:hAnsi="Times New Roman"/>
                <w:sz w:val="28"/>
                <w:szCs w:val="28"/>
                <w:lang w:val="en-GB"/>
              </w:rPr>
              <w:t>Yellowknife</w:t>
            </w:r>
            <w:r w:rsidR="003C232F">
              <w:rPr>
                <w:rFonts w:ascii="Times New Roman" w:hAnsi="Times New Roman"/>
                <w:sz w:val="28"/>
                <w:szCs w:val="28"/>
                <w:lang w:val="en-GB"/>
              </w:rPr>
              <w:t xml:space="preserve">:  </w:t>
            </w:r>
            <w:r w:rsidR="00EF46D8">
              <w:rPr>
                <w:rFonts w:ascii="Times New Roman" w:hAnsi="Times New Roman"/>
                <w:sz w:val="28"/>
                <w:szCs w:val="28"/>
                <w:lang w:val="en-GB"/>
              </w:rPr>
              <w:t>April 22</w:t>
            </w:r>
            <w:r w:rsidR="005520F7">
              <w:rPr>
                <w:rFonts w:ascii="Times New Roman" w:hAnsi="Times New Roman"/>
                <w:sz w:val="28"/>
                <w:szCs w:val="28"/>
                <w:lang w:val="en-GB"/>
              </w:rPr>
              <w:t>,</w:t>
            </w:r>
            <w:r w:rsidR="00EF46D8">
              <w:rPr>
                <w:rFonts w:ascii="Times New Roman" w:hAnsi="Times New Roman"/>
                <w:sz w:val="28"/>
                <w:szCs w:val="28"/>
                <w:lang w:val="en-GB"/>
              </w:rPr>
              <w:t xml:space="preserve"> </w:t>
            </w:r>
            <w:r w:rsidR="005520F7">
              <w:rPr>
                <w:rFonts w:ascii="Times New Roman" w:hAnsi="Times New Roman"/>
                <w:sz w:val="28"/>
                <w:szCs w:val="28"/>
                <w:lang w:val="en-GB"/>
              </w:rPr>
              <w:t>2025</w:t>
            </w:r>
          </w:p>
          <w:p w14:paraId="098730C1" w14:textId="77777777" w:rsidR="00A92DE3" w:rsidRPr="004529A4" w:rsidRDefault="00A92DE3" w:rsidP="004529A4">
            <w:pPr>
              <w:spacing w:after="0" w:line="240" w:lineRule="auto"/>
              <w:jc w:val="both"/>
              <w:rPr>
                <w:rFonts w:ascii="Times New Roman" w:hAnsi="Times New Roman"/>
                <w:sz w:val="28"/>
                <w:szCs w:val="28"/>
                <w:lang w:val="en-GB"/>
              </w:rPr>
            </w:pPr>
          </w:p>
          <w:p w14:paraId="28022515" w14:textId="23561C96" w:rsidR="004529A4" w:rsidRDefault="003C232F" w:rsidP="00323A2B">
            <w:pPr>
              <w:spacing w:after="0" w:line="240" w:lineRule="auto"/>
              <w:rPr>
                <w:rFonts w:ascii="Times New Roman" w:hAnsi="Times New Roman"/>
                <w:sz w:val="28"/>
                <w:szCs w:val="28"/>
                <w:lang w:val="en-GB"/>
              </w:rPr>
            </w:pPr>
            <w:r>
              <w:rPr>
                <w:rFonts w:ascii="Times New Roman" w:hAnsi="Times New Roman"/>
                <w:sz w:val="28"/>
                <w:szCs w:val="28"/>
                <w:lang w:val="en-GB"/>
              </w:rPr>
              <w:t xml:space="preserve">Written </w:t>
            </w:r>
            <w:r w:rsidR="004529A4" w:rsidRPr="004529A4">
              <w:rPr>
                <w:rFonts w:ascii="Times New Roman" w:hAnsi="Times New Roman"/>
                <w:sz w:val="28"/>
                <w:szCs w:val="28"/>
                <w:lang w:val="en-GB"/>
              </w:rPr>
              <w:t>Reasons filed</w:t>
            </w:r>
            <w:r w:rsidR="00A92DE3">
              <w:rPr>
                <w:rFonts w:ascii="Times New Roman" w:hAnsi="Times New Roman"/>
                <w:sz w:val="28"/>
                <w:szCs w:val="28"/>
                <w:lang w:val="en-GB"/>
              </w:rPr>
              <w:t xml:space="preserve">:  </w:t>
            </w:r>
            <w:r w:rsidR="005520F7">
              <w:rPr>
                <w:rFonts w:ascii="Times New Roman" w:hAnsi="Times New Roman"/>
                <w:sz w:val="28"/>
                <w:szCs w:val="28"/>
                <w:lang w:val="en-GB"/>
              </w:rPr>
              <w:t xml:space="preserve">October </w:t>
            </w:r>
            <w:r w:rsidR="000C6424">
              <w:rPr>
                <w:rFonts w:ascii="Times New Roman" w:hAnsi="Times New Roman"/>
                <w:sz w:val="28"/>
                <w:szCs w:val="28"/>
                <w:lang w:val="en-GB"/>
              </w:rPr>
              <w:t>9</w:t>
            </w:r>
            <w:r w:rsidR="00EF46D8">
              <w:rPr>
                <w:rFonts w:ascii="Times New Roman" w:hAnsi="Times New Roman"/>
                <w:sz w:val="28"/>
                <w:szCs w:val="28"/>
                <w:lang w:val="en-GB"/>
              </w:rPr>
              <w:t>,</w:t>
            </w:r>
            <w:r w:rsidR="000C6424">
              <w:rPr>
                <w:rFonts w:ascii="Times New Roman" w:hAnsi="Times New Roman"/>
                <w:sz w:val="28"/>
                <w:szCs w:val="28"/>
                <w:lang w:val="en-GB"/>
              </w:rPr>
              <w:t xml:space="preserve"> 2025</w:t>
            </w:r>
          </w:p>
          <w:p w14:paraId="28022516" w14:textId="77777777" w:rsidR="00323A2B" w:rsidRPr="004529A4" w:rsidRDefault="00323A2B" w:rsidP="00323A2B">
            <w:pPr>
              <w:spacing w:after="0" w:line="240" w:lineRule="auto"/>
              <w:rPr>
                <w:rFonts w:ascii="Times New Roman" w:hAnsi="Times New Roman"/>
                <w:sz w:val="28"/>
                <w:szCs w:val="28"/>
                <w:lang w:val="en-GB"/>
              </w:rPr>
            </w:pPr>
          </w:p>
        </w:tc>
      </w:tr>
    </w:tbl>
    <w:p w14:paraId="28022518" w14:textId="77777777" w:rsidR="004529A4" w:rsidRPr="00EB45B7" w:rsidRDefault="004529A4" w:rsidP="004529A4">
      <w:pPr>
        <w:spacing w:after="0" w:line="240" w:lineRule="auto"/>
        <w:jc w:val="center"/>
        <w:rPr>
          <w:rFonts w:ascii="Times New Roman" w:hAnsi="Times New Roman"/>
          <w:sz w:val="28"/>
          <w:szCs w:val="28"/>
          <w:lang w:val="en-GB"/>
        </w:rPr>
      </w:pPr>
    </w:p>
    <w:p w14:paraId="28022519" w14:textId="0031F7C3" w:rsidR="004529A4" w:rsidRPr="00A92DE3" w:rsidRDefault="004529A4" w:rsidP="00A92DE3">
      <w:pPr>
        <w:spacing w:after="0"/>
        <w:jc w:val="center"/>
        <w:rPr>
          <w:rFonts w:ascii="Times New Roman" w:hAnsi="Times New Roman"/>
          <w:b/>
          <w:bCs/>
          <w:sz w:val="28"/>
          <w:szCs w:val="28"/>
          <w:lang w:val="en-GB"/>
        </w:rPr>
      </w:pPr>
      <w:r w:rsidRPr="00A92DE3">
        <w:rPr>
          <w:rFonts w:ascii="Times New Roman" w:hAnsi="Times New Roman"/>
          <w:b/>
          <w:bCs/>
          <w:sz w:val="28"/>
          <w:szCs w:val="28"/>
          <w:lang w:val="en-GB"/>
        </w:rPr>
        <w:t xml:space="preserve">REASONS FOR </w:t>
      </w:r>
      <w:r w:rsidR="003262F4" w:rsidRPr="00A92DE3">
        <w:rPr>
          <w:rFonts w:ascii="Times New Roman" w:hAnsi="Times New Roman"/>
          <w:b/>
          <w:bCs/>
          <w:sz w:val="28"/>
          <w:szCs w:val="28"/>
          <w:lang w:val="en-GB"/>
        </w:rPr>
        <w:t>DECISION</w:t>
      </w:r>
      <w:r w:rsidRPr="00A92DE3">
        <w:rPr>
          <w:rFonts w:ascii="Times New Roman" w:hAnsi="Times New Roman"/>
          <w:b/>
          <w:bCs/>
          <w:sz w:val="28"/>
          <w:szCs w:val="28"/>
          <w:lang w:val="en-GB"/>
        </w:rPr>
        <w:t xml:space="preserve"> OF THE </w:t>
      </w:r>
    </w:p>
    <w:p w14:paraId="2802251A" w14:textId="2058B0CC" w:rsidR="004529A4" w:rsidRPr="00A92DE3" w:rsidRDefault="004529A4" w:rsidP="00A92DE3">
      <w:pPr>
        <w:spacing w:after="0"/>
        <w:jc w:val="center"/>
        <w:rPr>
          <w:rFonts w:ascii="Times New Roman" w:hAnsi="Times New Roman"/>
          <w:b/>
          <w:bCs/>
          <w:sz w:val="28"/>
          <w:szCs w:val="28"/>
          <w:lang w:val="en-GB"/>
        </w:rPr>
      </w:pPr>
      <w:r w:rsidRPr="00A92DE3">
        <w:rPr>
          <w:rFonts w:ascii="Times New Roman" w:hAnsi="Times New Roman"/>
          <w:b/>
          <w:bCs/>
          <w:sz w:val="28"/>
          <w:szCs w:val="28"/>
          <w:lang w:val="en-GB"/>
        </w:rPr>
        <w:t xml:space="preserve">HONOURABLE JUSTICE </w:t>
      </w:r>
      <w:r w:rsidR="00AB6254" w:rsidRPr="00A92DE3">
        <w:rPr>
          <w:rFonts w:ascii="Times New Roman" w:hAnsi="Times New Roman"/>
          <w:b/>
          <w:bCs/>
          <w:sz w:val="28"/>
          <w:szCs w:val="28"/>
          <w:lang w:val="en-GB"/>
        </w:rPr>
        <w:t>M. DAVID GATES</w:t>
      </w:r>
    </w:p>
    <w:p w14:paraId="2802251B" w14:textId="77777777" w:rsidR="004529A4" w:rsidRPr="00EB45B7" w:rsidRDefault="004529A4" w:rsidP="00A92DE3">
      <w:pPr>
        <w:spacing w:after="0"/>
        <w:jc w:val="center"/>
        <w:rPr>
          <w:rFonts w:ascii="Times New Roman" w:hAnsi="Times New Roman"/>
          <w:sz w:val="28"/>
          <w:szCs w:val="28"/>
          <w:lang w:val="en-GB"/>
        </w:rPr>
      </w:pPr>
    </w:p>
    <w:p w14:paraId="2802251C" w14:textId="77777777" w:rsidR="004529A4" w:rsidRPr="00EB45B7" w:rsidRDefault="004529A4" w:rsidP="004529A4">
      <w:pPr>
        <w:spacing w:after="0" w:line="240" w:lineRule="auto"/>
        <w:jc w:val="center"/>
        <w:rPr>
          <w:rFonts w:ascii="Times New Roman" w:hAnsi="Times New Roman"/>
          <w:sz w:val="28"/>
          <w:szCs w:val="28"/>
          <w:lang w:val="en-GB"/>
        </w:rPr>
      </w:pPr>
    </w:p>
    <w:p w14:paraId="2802251D" w14:textId="300406C4" w:rsidR="004529A4" w:rsidRPr="00EB45B7" w:rsidRDefault="004529A4" w:rsidP="004529A4">
      <w:pPr>
        <w:tabs>
          <w:tab w:val="left" w:pos="-1440"/>
        </w:tabs>
        <w:spacing w:after="0" w:line="240" w:lineRule="auto"/>
        <w:ind w:left="2880" w:hanging="2880"/>
        <w:jc w:val="both"/>
        <w:rPr>
          <w:rFonts w:ascii="Times New Roman" w:hAnsi="Times New Roman"/>
          <w:sz w:val="28"/>
          <w:szCs w:val="28"/>
          <w:lang w:val="en-GB"/>
        </w:rPr>
      </w:pPr>
      <w:r w:rsidRPr="00EB45B7">
        <w:rPr>
          <w:rFonts w:ascii="Times New Roman" w:hAnsi="Times New Roman"/>
          <w:sz w:val="28"/>
          <w:szCs w:val="28"/>
          <w:lang w:val="en-GB"/>
        </w:rPr>
        <w:t xml:space="preserve">Counsel for the </w:t>
      </w:r>
      <w:r w:rsidR="00AB6254">
        <w:rPr>
          <w:rFonts w:ascii="Times New Roman" w:hAnsi="Times New Roman"/>
          <w:sz w:val="28"/>
          <w:szCs w:val="28"/>
          <w:lang w:val="en-GB"/>
        </w:rPr>
        <w:t>Crown</w:t>
      </w:r>
      <w:r>
        <w:rPr>
          <w:rFonts w:ascii="Times New Roman" w:hAnsi="Times New Roman"/>
          <w:sz w:val="28"/>
          <w:szCs w:val="28"/>
          <w:lang w:val="en-GB"/>
        </w:rPr>
        <w:t>:</w:t>
      </w:r>
      <w:r>
        <w:rPr>
          <w:rFonts w:ascii="Times New Roman" w:hAnsi="Times New Roman"/>
          <w:sz w:val="28"/>
          <w:szCs w:val="28"/>
          <w:lang w:val="en-GB"/>
        </w:rPr>
        <w:tab/>
      </w:r>
      <w:r w:rsidR="001C179A">
        <w:rPr>
          <w:rFonts w:ascii="Times New Roman" w:hAnsi="Times New Roman"/>
          <w:sz w:val="28"/>
          <w:szCs w:val="28"/>
          <w:lang w:val="en-GB"/>
        </w:rPr>
        <w:t xml:space="preserve">      </w:t>
      </w:r>
      <w:r w:rsidR="00AB6254">
        <w:rPr>
          <w:rFonts w:ascii="Times New Roman" w:hAnsi="Times New Roman"/>
          <w:sz w:val="28"/>
          <w:szCs w:val="28"/>
          <w:lang w:val="en-GB"/>
        </w:rPr>
        <w:t>A. Paquin, J. Kelly</w:t>
      </w:r>
    </w:p>
    <w:p w14:paraId="2802251E" w14:textId="77777777" w:rsidR="004529A4" w:rsidRPr="00EB45B7" w:rsidRDefault="004529A4" w:rsidP="004529A4">
      <w:pPr>
        <w:spacing w:after="0" w:line="240" w:lineRule="auto"/>
        <w:jc w:val="both"/>
        <w:rPr>
          <w:rFonts w:ascii="Times New Roman" w:hAnsi="Times New Roman"/>
          <w:sz w:val="28"/>
          <w:szCs w:val="28"/>
          <w:lang w:val="en-GB"/>
        </w:rPr>
      </w:pPr>
    </w:p>
    <w:p w14:paraId="2802251F" w14:textId="182BA43B" w:rsidR="004529A4" w:rsidRPr="00EB45B7" w:rsidRDefault="004529A4" w:rsidP="004529A4">
      <w:pPr>
        <w:spacing w:after="0" w:line="240" w:lineRule="auto"/>
        <w:jc w:val="both"/>
        <w:rPr>
          <w:rFonts w:ascii="Times New Roman" w:hAnsi="Times New Roman"/>
          <w:sz w:val="28"/>
          <w:szCs w:val="28"/>
          <w:lang w:val="en-GB"/>
        </w:rPr>
      </w:pPr>
      <w:r w:rsidRPr="00EB45B7">
        <w:rPr>
          <w:rFonts w:ascii="Times New Roman" w:hAnsi="Times New Roman"/>
          <w:sz w:val="28"/>
          <w:szCs w:val="28"/>
          <w:lang w:val="en-GB"/>
        </w:rPr>
        <w:t xml:space="preserve">Counsel for the </w:t>
      </w:r>
      <w:r>
        <w:rPr>
          <w:rFonts w:ascii="Times New Roman" w:hAnsi="Times New Roman"/>
          <w:sz w:val="28"/>
          <w:szCs w:val="28"/>
          <w:lang w:val="en-GB"/>
        </w:rPr>
        <w:t xml:space="preserve">Respondent:  </w:t>
      </w:r>
      <w:r w:rsidR="00AB6254">
        <w:rPr>
          <w:rFonts w:ascii="Times New Roman" w:hAnsi="Times New Roman"/>
          <w:sz w:val="28"/>
          <w:szCs w:val="28"/>
          <w:lang w:val="en-GB"/>
        </w:rPr>
        <w:t>A. Lind</w:t>
      </w:r>
      <w:r>
        <w:rPr>
          <w:rFonts w:ascii="Times New Roman" w:hAnsi="Times New Roman"/>
          <w:sz w:val="28"/>
          <w:szCs w:val="28"/>
          <w:lang w:val="en-GB"/>
        </w:rPr>
        <w:t xml:space="preserve"> </w:t>
      </w:r>
      <w:r>
        <w:rPr>
          <w:rFonts w:ascii="Times New Roman" w:hAnsi="Times New Roman"/>
          <w:sz w:val="28"/>
          <w:szCs w:val="28"/>
          <w:lang w:val="en-GB"/>
        </w:rPr>
        <w:tab/>
      </w:r>
    </w:p>
    <w:p w14:paraId="505FAB3D" w14:textId="77777777" w:rsidR="00A92DE3" w:rsidRDefault="004529A4">
      <w:pPr>
        <w:rPr>
          <w:rFonts w:ascii="Times New Roman" w:hAnsi="Times New Roman"/>
          <w:i/>
          <w:sz w:val="24"/>
          <w:szCs w:val="24"/>
        </w:rPr>
        <w:sectPr w:rsidR="00A92DE3" w:rsidSect="003926E0">
          <w:headerReference w:type="default" r:id="rId11"/>
          <w:headerReference w:type="first" r:id="rId12"/>
          <w:type w:val="continuous"/>
          <w:pgSz w:w="12240" w:h="15840"/>
          <w:pgMar w:top="1350" w:right="1440" w:bottom="1260" w:left="1440" w:header="720" w:footer="720" w:gutter="0"/>
          <w:cols w:space="720"/>
          <w:titlePg/>
          <w:docGrid w:linePitch="360"/>
        </w:sectPr>
      </w:pPr>
      <w:r>
        <w:rPr>
          <w:rFonts w:ascii="Times New Roman" w:hAnsi="Times New Roman"/>
          <w:i/>
          <w:sz w:val="24"/>
          <w:szCs w:val="24"/>
        </w:rPr>
        <w:br w:type="page"/>
      </w:r>
    </w:p>
    <w:p w14:paraId="28022520" w14:textId="77777777" w:rsidR="004529A4" w:rsidRDefault="004529A4">
      <w:pPr>
        <w:rPr>
          <w:rFonts w:ascii="Times New Roman" w:hAnsi="Times New Roman"/>
          <w:i/>
          <w:sz w:val="24"/>
          <w:szCs w:val="24"/>
        </w:rPr>
      </w:pPr>
    </w:p>
    <w:p w14:paraId="42B917B7" w14:textId="00E2249A" w:rsidR="00A92DE3" w:rsidRPr="00AF510C" w:rsidRDefault="00A92DE3" w:rsidP="00A92DE3">
      <w:pPr>
        <w:rPr>
          <w:rFonts w:ascii="Times New Roman" w:hAnsi="Times New Roman"/>
          <w:iCs/>
          <w:sz w:val="24"/>
          <w:szCs w:val="24"/>
        </w:rPr>
      </w:pPr>
      <w:r w:rsidRPr="00A92DE3">
        <w:rPr>
          <w:rFonts w:ascii="Times New Roman" w:hAnsi="Times New Roman"/>
          <w:i/>
          <w:sz w:val="24"/>
          <w:szCs w:val="24"/>
        </w:rPr>
        <w:t xml:space="preserve">R v B(N) </w:t>
      </w:r>
      <w:r w:rsidRPr="00AF510C">
        <w:rPr>
          <w:rFonts w:ascii="Times New Roman" w:hAnsi="Times New Roman"/>
          <w:sz w:val="24"/>
          <w:szCs w:val="24"/>
        </w:rPr>
        <w:t>2025 NWTSC</w:t>
      </w:r>
      <w:r w:rsidRPr="00A92DE3">
        <w:rPr>
          <w:rFonts w:ascii="Times New Roman" w:hAnsi="Times New Roman"/>
          <w:i/>
          <w:iCs/>
          <w:sz w:val="24"/>
          <w:szCs w:val="24"/>
        </w:rPr>
        <w:t xml:space="preserve"> </w:t>
      </w:r>
      <w:r w:rsidRPr="00AF510C">
        <w:rPr>
          <w:rFonts w:ascii="Times New Roman" w:hAnsi="Times New Roman"/>
          <w:iCs/>
          <w:sz w:val="24"/>
          <w:szCs w:val="24"/>
        </w:rPr>
        <w:fldChar w:fldCharType="begin"/>
      </w:r>
      <w:r w:rsidRPr="00AF510C">
        <w:rPr>
          <w:rFonts w:ascii="Times New Roman" w:hAnsi="Times New Roman"/>
          <w:iCs/>
          <w:sz w:val="24"/>
          <w:szCs w:val="24"/>
        </w:rPr>
        <w:instrText xml:space="preserve"> SEQ CHAPTER \h \r 1</w:instrText>
      </w:r>
      <w:r w:rsidRPr="00AF510C">
        <w:rPr>
          <w:rFonts w:ascii="Times New Roman" w:hAnsi="Times New Roman"/>
          <w:iCs/>
          <w:sz w:val="24"/>
          <w:szCs w:val="24"/>
        </w:rPr>
        <w:fldChar w:fldCharType="end"/>
      </w:r>
      <w:r w:rsidR="00AF510C">
        <w:rPr>
          <w:rFonts w:ascii="Times New Roman" w:hAnsi="Times New Roman"/>
          <w:iCs/>
          <w:sz w:val="24"/>
          <w:szCs w:val="24"/>
        </w:rPr>
        <w:t>72</w:t>
      </w:r>
    </w:p>
    <w:p w14:paraId="28022522" w14:textId="47C5DB8C" w:rsidR="00B94F8E" w:rsidRPr="00A92DE3" w:rsidRDefault="001922F6" w:rsidP="00B22232">
      <w:pPr>
        <w:spacing w:after="0" w:line="240" w:lineRule="auto"/>
        <w:jc w:val="right"/>
        <w:rPr>
          <w:rFonts w:ascii="Times New Roman" w:hAnsi="Times New Roman"/>
          <w:sz w:val="28"/>
          <w:szCs w:val="28"/>
        </w:rPr>
      </w:pPr>
      <w:r w:rsidRPr="00B94F8E">
        <w:rPr>
          <w:rFonts w:ascii="Times New Roman" w:hAnsi="Times New Roman"/>
          <w:sz w:val="28"/>
          <w:szCs w:val="28"/>
        </w:rPr>
        <w:fldChar w:fldCharType="begin"/>
      </w:r>
      <w:r w:rsidR="00B94F8E" w:rsidRPr="00B94F8E">
        <w:rPr>
          <w:rFonts w:ascii="Times New Roman" w:hAnsi="Times New Roman"/>
          <w:sz w:val="28"/>
          <w:szCs w:val="28"/>
        </w:rPr>
        <w:instrText xml:space="preserve"> SEQ CHAPTER \h \r 1</w:instrText>
      </w:r>
      <w:r w:rsidRPr="00B94F8E">
        <w:rPr>
          <w:rFonts w:ascii="Times New Roman" w:hAnsi="Times New Roman"/>
          <w:sz w:val="28"/>
          <w:szCs w:val="28"/>
        </w:rPr>
        <w:fldChar w:fldCharType="end"/>
      </w:r>
      <w:r w:rsidR="00B94F8E" w:rsidRPr="00B94F8E">
        <w:rPr>
          <w:rFonts w:ascii="Times New Roman" w:hAnsi="Times New Roman"/>
          <w:sz w:val="28"/>
          <w:szCs w:val="28"/>
        </w:rPr>
        <w:t xml:space="preserve">Date: </w:t>
      </w:r>
      <w:bookmarkStart w:id="1" w:name="1"/>
      <w:bookmarkEnd w:id="1"/>
      <w:r w:rsidR="0095089C" w:rsidRPr="00A92DE3">
        <w:rPr>
          <w:rFonts w:ascii="Times New Roman" w:hAnsi="Times New Roman"/>
          <w:sz w:val="28"/>
          <w:szCs w:val="28"/>
        </w:rPr>
        <w:t xml:space="preserve">2025 10 </w:t>
      </w:r>
      <w:r w:rsidR="00A92DE3">
        <w:rPr>
          <w:rFonts w:ascii="Times New Roman" w:hAnsi="Times New Roman"/>
          <w:sz w:val="28"/>
          <w:szCs w:val="28"/>
        </w:rPr>
        <w:t>0</w:t>
      </w:r>
      <w:r w:rsidR="000C6424">
        <w:rPr>
          <w:rFonts w:ascii="Times New Roman" w:hAnsi="Times New Roman"/>
          <w:sz w:val="28"/>
          <w:szCs w:val="28"/>
        </w:rPr>
        <w:t>9</w:t>
      </w:r>
    </w:p>
    <w:p w14:paraId="28022523" w14:textId="4DB25E8B" w:rsidR="00B94F8E" w:rsidRDefault="001922F6" w:rsidP="00B22232">
      <w:pPr>
        <w:spacing w:after="0" w:line="240" w:lineRule="auto"/>
        <w:jc w:val="right"/>
        <w:rPr>
          <w:rFonts w:ascii="Times New Roman" w:hAnsi="Times New Roman"/>
          <w:sz w:val="28"/>
          <w:szCs w:val="28"/>
        </w:rPr>
      </w:pPr>
      <w:r w:rsidRPr="00A92DE3">
        <w:rPr>
          <w:rFonts w:ascii="Times New Roman" w:hAnsi="Times New Roman"/>
          <w:sz w:val="28"/>
          <w:szCs w:val="28"/>
        </w:rPr>
        <w:fldChar w:fldCharType="begin"/>
      </w:r>
      <w:r w:rsidR="00B94F8E" w:rsidRPr="00A92DE3">
        <w:rPr>
          <w:rFonts w:ascii="Times New Roman" w:hAnsi="Times New Roman"/>
          <w:sz w:val="28"/>
          <w:szCs w:val="28"/>
        </w:rPr>
        <w:instrText xml:space="preserve"> SEQ CHAPTER \h \r 1</w:instrText>
      </w:r>
      <w:r w:rsidRPr="00A92DE3">
        <w:rPr>
          <w:rFonts w:ascii="Times New Roman" w:hAnsi="Times New Roman"/>
          <w:sz w:val="28"/>
          <w:szCs w:val="28"/>
        </w:rPr>
        <w:fldChar w:fldCharType="end"/>
      </w:r>
      <w:r w:rsidR="00B94F8E" w:rsidRPr="00A92DE3">
        <w:rPr>
          <w:rFonts w:ascii="Times New Roman" w:hAnsi="Times New Roman"/>
          <w:sz w:val="28"/>
          <w:szCs w:val="28"/>
        </w:rPr>
        <w:t xml:space="preserve">Docket: </w:t>
      </w:r>
      <w:bookmarkStart w:id="2" w:name="2"/>
      <w:bookmarkEnd w:id="2"/>
      <w:r w:rsidR="0095089C" w:rsidRPr="00A92DE3">
        <w:rPr>
          <w:rFonts w:ascii="Times New Roman" w:hAnsi="Times New Roman"/>
          <w:sz w:val="28"/>
          <w:szCs w:val="28"/>
        </w:rPr>
        <w:t>S-1-CR 2022 000 004</w:t>
      </w:r>
    </w:p>
    <w:p w14:paraId="28022524" w14:textId="77777777" w:rsidR="00B94F8E" w:rsidRDefault="00B94F8E" w:rsidP="00B22232">
      <w:pPr>
        <w:spacing w:after="0" w:line="240" w:lineRule="auto"/>
        <w:jc w:val="right"/>
        <w:rPr>
          <w:rFonts w:ascii="Times New Roman" w:hAnsi="Times New Roman"/>
          <w:sz w:val="28"/>
          <w:szCs w:val="28"/>
        </w:rPr>
      </w:pPr>
    </w:p>
    <w:p w14:paraId="28022525" w14:textId="77777777" w:rsidR="00B94F8E" w:rsidRDefault="00B94F8E" w:rsidP="00B22232">
      <w:pPr>
        <w:spacing w:after="0" w:line="240" w:lineRule="auto"/>
        <w:jc w:val="right"/>
        <w:rPr>
          <w:rFonts w:ascii="Times New Roman" w:hAnsi="Times New Roman"/>
          <w:sz w:val="28"/>
          <w:szCs w:val="28"/>
        </w:rPr>
      </w:pPr>
    </w:p>
    <w:p w14:paraId="28022526" w14:textId="77777777" w:rsidR="00784254" w:rsidRPr="001C5795" w:rsidRDefault="00784254" w:rsidP="00B22232">
      <w:pPr>
        <w:jc w:val="center"/>
        <w:rPr>
          <w:rFonts w:ascii="Times New Roman" w:hAnsi="Times New Roman"/>
          <w:b/>
          <w:bCs/>
          <w:sz w:val="28"/>
          <w:szCs w:val="28"/>
        </w:rPr>
      </w:pPr>
      <w:r w:rsidRPr="001C5795">
        <w:rPr>
          <w:rFonts w:ascii="Times New Roman" w:hAnsi="Times New Roman"/>
          <w:b/>
          <w:bCs/>
          <w:sz w:val="28"/>
          <w:szCs w:val="28"/>
        </w:rPr>
        <w:t>IN THE SUPREME COURT OF THE NORTHWEST TERRITORIES</w:t>
      </w:r>
    </w:p>
    <w:p w14:paraId="28022527" w14:textId="77777777" w:rsidR="00784254" w:rsidRPr="001C5795" w:rsidRDefault="00784254" w:rsidP="00B22232">
      <w:pPr>
        <w:rPr>
          <w:rFonts w:ascii="Times New Roman" w:hAnsi="Times New Roman"/>
          <w:b/>
          <w:bCs/>
          <w:sz w:val="28"/>
          <w:szCs w:val="28"/>
        </w:rPr>
      </w:pPr>
      <w:r w:rsidRPr="001C5795">
        <w:rPr>
          <w:rFonts w:ascii="Times New Roman" w:hAnsi="Times New Roman"/>
          <w:b/>
          <w:bCs/>
          <w:sz w:val="28"/>
          <w:szCs w:val="28"/>
        </w:rPr>
        <w:t>BETWEEN:</w:t>
      </w:r>
    </w:p>
    <w:p w14:paraId="28022528" w14:textId="545D617F" w:rsidR="00784254" w:rsidRPr="001C5795" w:rsidRDefault="00AB6254" w:rsidP="00B22232">
      <w:pPr>
        <w:jc w:val="center"/>
        <w:rPr>
          <w:rFonts w:ascii="Times New Roman" w:hAnsi="Times New Roman"/>
          <w:b/>
          <w:bCs/>
          <w:sz w:val="28"/>
          <w:szCs w:val="28"/>
        </w:rPr>
      </w:pPr>
      <w:r w:rsidRPr="001C5795">
        <w:rPr>
          <w:rFonts w:ascii="Times New Roman" w:hAnsi="Times New Roman"/>
          <w:b/>
          <w:bCs/>
          <w:sz w:val="28"/>
          <w:szCs w:val="28"/>
        </w:rPr>
        <w:t>His Majesty the King</w:t>
      </w:r>
    </w:p>
    <w:p w14:paraId="28022529" w14:textId="77777777" w:rsidR="00784254" w:rsidRPr="001C5795" w:rsidRDefault="00784254" w:rsidP="00B22232">
      <w:pPr>
        <w:jc w:val="center"/>
        <w:rPr>
          <w:rFonts w:ascii="Times New Roman" w:hAnsi="Times New Roman"/>
          <w:b/>
          <w:bCs/>
          <w:sz w:val="28"/>
          <w:szCs w:val="28"/>
        </w:rPr>
      </w:pPr>
    </w:p>
    <w:p w14:paraId="2802252A" w14:textId="77777777" w:rsidR="00784254" w:rsidRPr="001C5795" w:rsidRDefault="00784254" w:rsidP="00B22232">
      <w:pPr>
        <w:jc w:val="center"/>
        <w:rPr>
          <w:rFonts w:ascii="Times New Roman" w:hAnsi="Times New Roman"/>
          <w:b/>
          <w:bCs/>
          <w:sz w:val="28"/>
          <w:szCs w:val="28"/>
        </w:rPr>
      </w:pPr>
      <w:r w:rsidRPr="001C5795">
        <w:rPr>
          <w:rFonts w:ascii="Times New Roman" w:hAnsi="Times New Roman"/>
          <w:b/>
          <w:bCs/>
          <w:sz w:val="28"/>
          <w:szCs w:val="28"/>
        </w:rPr>
        <w:t>-and-</w:t>
      </w:r>
    </w:p>
    <w:p w14:paraId="2802252B" w14:textId="77777777" w:rsidR="00784254" w:rsidRPr="001C5795" w:rsidRDefault="00784254" w:rsidP="00B22232">
      <w:pPr>
        <w:jc w:val="center"/>
        <w:rPr>
          <w:rFonts w:ascii="Times New Roman" w:hAnsi="Times New Roman"/>
          <w:b/>
          <w:bCs/>
          <w:sz w:val="28"/>
          <w:szCs w:val="28"/>
        </w:rPr>
      </w:pPr>
    </w:p>
    <w:p w14:paraId="2802252C" w14:textId="5FEC3B76" w:rsidR="00784254" w:rsidRPr="001C5795" w:rsidRDefault="00AB6254" w:rsidP="00B22232">
      <w:pPr>
        <w:jc w:val="center"/>
        <w:rPr>
          <w:rFonts w:ascii="Times New Roman" w:hAnsi="Times New Roman"/>
          <w:b/>
          <w:bCs/>
          <w:sz w:val="28"/>
          <w:szCs w:val="28"/>
        </w:rPr>
      </w:pPr>
      <w:r w:rsidRPr="001C5795">
        <w:rPr>
          <w:rFonts w:ascii="Times New Roman" w:hAnsi="Times New Roman"/>
          <w:b/>
          <w:bCs/>
          <w:sz w:val="28"/>
          <w:szCs w:val="28"/>
        </w:rPr>
        <w:t>N.B.</w:t>
      </w:r>
    </w:p>
    <w:tbl>
      <w:tblPr>
        <w:tblW w:w="0" w:type="auto"/>
        <w:tblInd w:w="1290" w:type="dxa"/>
        <w:tblLayout w:type="fixed"/>
        <w:tblCellMar>
          <w:left w:w="154" w:type="dxa"/>
          <w:right w:w="154" w:type="dxa"/>
        </w:tblCellMar>
        <w:tblLook w:val="0000" w:firstRow="0" w:lastRow="0" w:firstColumn="0" w:lastColumn="0" w:noHBand="0" w:noVBand="0"/>
      </w:tblPr>
      <w:tblGrid>
        <w:gridCol w:w="6570"/>
      </w:tblGrid>
      <w:tr w:rsidR="00A92DE3" w:rsidRPr="00F70D3C" w14:paraId="1FD60620" w14:textId="77777777" w:rsidTr="00ED5A54">
        <w:trPr>
          <w:cantSplit/>
        </w:trPr>
        <w:tc>
          <w:tcPr>
            <w:tcW w:w="6570" w:type="dxa"/>
            <w:tcBorders>
              <w:top w:val="thinThickSmallGap" w:sz="36" w:space="0" w:color="000000"/>
              <w:left w:val="thinThickSmallGap" w:sz="36" w:space="0" w:color="000000"/>
              <w:bottom w:val="thickThinSmallGap" w:sz="36" w:space="0" w:color="000000"/>
              <w:right w:val="thickThinSmallGap" w:sz="36" w:space="0" w:color="000000"/>
            </w:tcBorders>
          </w:tcPr>
          <w:p w14:paraId="7BCDC39B" w14:textId="77777777" w:rsidR="00A92DE3" w:rsidRPr="00F70D3C" w:rsidRDefault="00A92DE3" w:rsidP="00ED5A54">
            <w:pPr>
              <w:autoSpaceDE w:val="0"/>
              <w:autoSpaceDN w:val="0"/>
              <w:adjustRightInd w:val="0"/>
              <w:spacing w:before="78" w:after="34"/>
              <w:jc w:val="both"/>
              <w:rPr>
                <w:rFonts w:ascii="Times New Roman" w:hAnsi="Times New Roman"/>
                <w:sz w:val="24"/>
                <w:szCs w:val="24"/>
              </w:rPr>
            </w:pPr>
            <w:r w:rsidRPr="00F70D3C">
              <w:rPr>
                <w:rFonts w:ascii="Times New Roman" w:hAnsi="Times New Roman"/>
                <w:b/>
                <w:bCs/>
                <w:sz w:val="19"/>
                <w:szCs w:val="19"/>
              </w:rPr>
              <w:t xml:space="preserve">Restriction on Publication: </w:t>
            </w:r>
            <w:r w:rsidRPr="00F70D3C">
              <w:rPr>
                <w:rFonts w:ascii="Times New Roman" w:hAnsi="Times New Roman"/>
                <w:sz w:val="19"/>
                <w:szCs w:val="19"/>
              </w:rPr>
              <w:t xml:space="preserve">By Court Order, there is a ban on publishing information that may identify the person/persons described in this judgment as the complainant/witness.  See the </w:t>
            </w:r>
            <w:r w:rsidRPr="00F70D3C">
              <w:rPr>
                <w:rFonts w:ascii="Times New Roman" w:hAnsi="Times New Roman"/>
                <w:i/>
                <w:iCs/>
                <w:sz w:val="19"/>
                <w:szCs w:val="19"/>
              </w:rPr>
              <w:t>Criminal Code</w:t>
            </w:r>
            <w:r w:rsidRPr="00F70D3C">
              <w:rPr>
                <w:rFonts w:ascii="Times New Roman" w:hAnsi="Times New Roman"/>
                <w:sz w:val="19"/>
                <w:szCs w:val="19"/>
              </w:rPr>
              <w:t>, s. 486.4.</w:t>
            </w:r>
          </w:p>
        </w:tc>
      </w:tr>
    </w:tbl>
    <w:p w14:paraId="2802252D" w14:textId="77777777" w:rsidR="00784254" w:rsidRPr="001C5795" w:rsidRDefault="00784254" w:rsidP="00B22232">
      <w:pPr>
        <w:jc w:val="center"/>
        <w:rPr>
          <w:rFonts w:ascii="Times New Roman" w:hAnsi="Times New Roman"/>
          <w:b/>
          <w:bCs/>
          <w:sz w:val="28"/>
          <w:szCs w:val="28"/>
        </w:rPr>
      </w:pPr>
    </w:p>
    <w:p w14:paraId="2802252E" w14:textId="0D6BE424" w:rsidR="00784254" w:rsidRPr="001C5795" w:rsidRDefault="003262F4" w:rsidP="00B22232">
      <w:pPr>
        <w:jc w:val="center"/>
        <w:rPr>
          <w:rFonts w:ascii="Times New Roman" w:hAnsi="Times New Roman"/>
          <w:b/>
          <w:bCs/>
          <w:sz w:val="28"/>
          <w:szCs w:val="28"/>
        </w:rPr>
      </w:pPr>
      <w:r w:rsidRPr="001C5795">
        <w:rPr>
          <w:rFonts w:ascii="Times New Roman" w:hAnsi="Times New Roman"/>
          <w:b/>
          <w:bCs/>
          <w:sz w:val="28"/>
          <w:szCs w:val="28"/>
        </w:rPr>
        <w:t>REASONS FOR DECISION</w:t>
      </w:r>
    </w:p>
    <w:p w14:paraId="2802252F" w14:textId="77777777" w:rsidR="003D3E8C" w:rsidRPr="00B512D6" w:rsidRDefault="003D3E8C" w:rsidP="00B22232">
      <w:pPr>
        <w:pStyle w:val="ListParagraph"/>
        <w:spacing w:after="0" w:line="240" w:lineRule="auto"/>
        <w:ind w:left="0"/>
        <w:jc w:val="center"/>
        <w:rPr>
          <w:rFonts w:ascii="Times New Roman" w:hAnsi="Times New Roman"/>
          <w:sz w:val="28"/>
          <w:szCs w:val="28"/>
        </w:rPr>
      </w:pPr>
    </w:p>
    <w:p w14:paraId="28022530" w14:textId="1B75A0E3" w:rsidR="00784254" w:rsidRPr="00382011" w:rsidRDefault="00A92DE3" w:rsidP="00382011">
      <w:pPr>
        <w:pStyle w:val="ListParagraph"/>
        <w:spacing w:after="240" w:line="240" w:lineRule="auto"/>
        <w:ind w:left="0"/>
        <w:contextualSpacing w:val="0"/>
        <w:jc w:val="both"/>
        <w:rPr>
          <w:rFonts w:ascii="Times New Roman" w:hAnsi="Times New Roman"/>
          <w:b/>
          <w:bCs/>
          <w:sz w:val="28"/>
          <w:szCs w:val="28"/>
        </w:rPr>
      </w:pPr>
      <w:r w:rsidRPr="00382011">
        <w:rPr>
          <w:rFonts w:ascii="Times New Roman" w:hAnsi="Times New Roman"/>
          <w:b/>
          <w:bCs/>
          <w:sz w:val="28"/>
          <w:szCs w:val="28"/>
        </w:rPr>
        <w:t>INTRODUCTION AND OVERVIEW</w:t>
      </w:r>
    </w:p>
    <w:p w14:paraId="48B703FA" w14:textId="30B707F3" w:rsidR="00AB6254" w:rsidRDefault="00AB6254"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The Accused, N.B., is charged with sexual offences alleged to have taken place in Tulita and Yellowknife, Northwest Territories, between August 2007 and March 2012. </w:t>
      </w:r>
    </w:p>
    <w:p w14:paraId="4F14CE9B" w14:textId="5AC40306" w:rsidR="00AB6254" w:rsidRDefault="00AB6254"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The trial of this matter before a jury commenced on April 22, 2025, </w:t>
      </w:r>
      <w:r w:rsidR="009B783C">
        <w:rPr>
          <w:rFonts w:ascii="Times New Roman" w:hAnsi="Times New Roman"/>
          <w:sz w:val="28"/>
          <w:szCs w:val="28"/>
        </w:rPr>
        <w:t>in</w:t>
      </w:r>
      <w:r>
        <w:rPr>
          <w:rFonts w:ascii="Times New Roman" w:hAnsi="Times New Roman"/>
          <w:sz w:val="28"/>
          <w:szCs w:val="28"/>
        </w:rPr>
        <w:t xml:space="preserve"> Yellowknife. </w:t>
      </w:r>
    </w:p>
    <w:p w14:paraId="7547B3AE" w14:textId="11EF5DC4" w:rsidR="0095089C" w:rsidRPr="00045441" w:rsidRDefault="00AB6254" w:rsidP="00107A43">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During the case for the Crown, the witness, C.K. was called to </w:t>
      </w:r>
      <w:r w:rsidR="009B783C">
        <w:rPr>
          <w:rFonts w:ascii="Times New Roman" w:hAnsi="Times New Roman"/>
          <w:sz w:val="28"/>
          <w:szCs w:val="28"/>
        </w:rPr>
        <w:t xml:space="preserve">testify. </w:t>
      </w:r>
      <w:r>
        <w:rPr>
          <w:rFonts w:ascii="Times New Roman" w:hAnsi="Times New Roman"/>
          <w:sz w:val="28"/>
          <w:szCs w:val="28"/>
        </w:rPr>
        <w:t xml:space="preserve">C.K. is the wife of </w:t>
      </w:r>
      <w:r w:rsidR="00371916">
        <w:rPr>
          <w:rFonts w:ascii="Times New Roman" w:hAnsi="Times New Roman"/>
          <w:sz w:val="28"/>
          <w:szCs w:val="28"/>
        </w:rPr>
        <w:t xml:space="preserve">T.E., </w:t>
      </w:r>
      <w:r>
        <w:rPr>
          <w:rFonts w:ascii="Times New Roman" w:hAnsi="Times New Roman"/>
          <w:sz w:val="28"/>
          <w:szCs w:val="28"/>
        </w:rPr>
        <w:t xml:space="preserve">one of the complainants </w:t>
      </w:r>
      <w:r w:rsidR="00345BAE">
        <w:rPr>
          <w:rFonts w:ascii="Times New Roman" w:hAnsi="Times New Roman"/>
          <w:sz w:val="28"/>
          <w:szCs w:val="28"/>
        </w:rPr>
        <w:t xml:space="preserve">in this </w:t>
      </w:r>
      <w:r w:rsidR="009B783C">
        <w:rPr>
          <w:rFonts w:ascii="Times New Roman" w:hAnsi="Times New Roman"/>
          <w:sz w:val="28"/>
          <w:szCs w:val="28"/>
        </w:rPr>
        <w:t xml:space="preserve">matter. </w:t>
      </w:r>
      <w:r w:rsidR="00307B6A">
        <w:rPr>
          <w:rFonts w:ascii="Times New Roman" w:hAnsi="Times New Roman"/>
          <w:sz w:val="28"/>
          <w:szCs w:val="28"/>
        </w:rPr>
        <w:t xml:space="preserve">Before calling her, the Crown </w:t>
      </w:r>
      <w:r w:rsidR="00345BAE">
        <w:rPr>
          <w:rFonts w:ascii="Times New Roman" w:hAnsi="Times New Roman"/>
          <w:sz w:val="28"/>
          <w:szCs w:val="28"/>
        </w:rPr>
        <w:t xml:space="preserve">asked to </w:t>
      </w:r>
      <w:proofErr w:type="gramStart"/>
      <w:r w:rsidR="00345BAE">
        <w:rPr>
          <w:rFonts w:ascii="Times New Roman" w:hAnsi="Times New Roman"/>
          <w:sz w:val="28"/>
          <w:szCs w:val="28"/>
        </w:rPr>
        <w:t>enter into</w:t>
      </w:r>
      <w:proofErr w:type="gramEnd"/>
      <w:r w:rsidR="00345BAE">
        <w:rPr>
          <w:rFonts w:ascii="Times New Roman" w:hAnsi="Times New Roman"/>
          <w:sz w:val="28"/>
          <w:szCs w:val="28"/>
        </w:rPr>
        <w:t xml:space="preserve"> a </w:t>
      </w:r>
      <w:r w:rsidR="00345BAE" w:rsidRPr="00345BAE">
        <w:rPr>
          <w:rFonts w:ascii="Times New Roman" w:hAnsi="Times New Roman"/>
          <w:i/>
          <w:iCs/>
          <w:sz w:val="28"/>
          <w:szCs w:val="28"/>
        </w:rPr>
        <w:t>voir dire</w:t>
      </w:r>
      <w:r w:rsidR="00345BAE">
        <w:rPr>
          <w:rFonts w:ascii="Times New Roman" w:hAnsi="Times New Roman"/>
          <w:sz w:val="28"/>
          <w:szCs w:val="28"/>
        </w:rPr>
        <w:t xml:space="preserve"> to determine the admissibility of C.K.’s </w:t>
      </w:r>
      <w:r w:rsidR="00307B6A">
        <w:rPr>
          <w:rFonts w:ascii="Times New Roman" w:hAnsi="Times New Roman"/>
          <w:sz w:val="28"/>
          <w:szCs w:val="28"/>
        </w:rPr>
        <w:t xml:space="preserve">proposed </w:t>
      </w:r>
      <w:r w:rsidR="00345BAE">
        <w:rPr>
          <w:rFonts w:ascii="Times New Roman" w:hAnsi="Times New Roman"/>
          <w:sz w:val="28"/>
          <w:szCs w:val="28"/>
        </w:rPr>
        <w:t xml:space="preserve">evidence regarding T.E.’s demeanour when </w:t>
      </w:r>
      <w:r w:rsidR="00AE5FAE">
        <w:rPr>
          <w:rFonts w:ascii="Times New Roman" w:hAnsi="Times New Roman"/>
          <w:sz w:val="28"/>
          <w:szCs w:val="28"/>
        </w:rPr>
        <w:t xml:space="preserve">she </w:t>
      </w:r>
      <w:r w:rsidR="00345BAE">
        <w:rPr>
          <w:rFonts w:ascii="Times New Roman" w:hAnsi="Times New Roman"/>
          <w:sz w:val="28"/>
          <w:szCs w:val="28"/>
        </w:rPr>
        <w:t>first questioned</w:t>
      </w:r>
      <w:r w:rsidR="00AE5FAE">
        <w:rPr>
          <w:rFonts w:ascii="Times New Roman" w:hAnsi="Times New Roman"/>
          <w:sz w:val="28"/>
          <w:szCs w:val="28"/>
        </w:rPr>
        <w:t xml:space="preserve"> him</w:t>
      </w:r>
      <w:r w:rsidR="00345BAE">
        <w:rPr>
          <w:rFonts w:ascii="Times New Roman" w:hAnsi="Times New Roman"/>
          <w:sz w:val="28"/>
          <w:szCs w:val="28"/>
        </w:rPr>
        <w:t xml:space="preserve"> regarding possible sexual abuse </w:t>
      </w:r>
      <w:r w:rsidR="00AE5FAE">
        <w:rPr>
          <w:rFonts w:ascii="Times New Roman" w:hAnsi="Times New Roman"/>
          <w:sz w:val="28"/>
          <w:szCs w:val="28"/>
        </w:rPr>
        <w:t xml:space="preserve">by the </w:t>
      </w:r>
      <w:r w:rsidR="00345BAE">
        <w:rPr>
          <w:rFonts w:ascii="Times New Roman" w:hAnsi="Times New Roman"/>
          <w:sz w:val="28"/>
          <w:szCs w:val="28"/>
        </w:rPr>
        <w:t>Accused.</w:t>
      </w:r>
      <w:r w:rsidR="0095089C">
        <w:rPr>
          <w:rFonts w:ascii="Times New Roman" w:hAnsi="Times New Roman"/>
          <w:sz w:val="28"/>
          <w:szCs w:val="28"/>
        </w:rPr>
        <w:t xml:space="preserve"> </w:t>
      </w:r>
      <w:r w:rsidR="00345BAE">
        <w:rPr>
          <w:rFonts w:ascii="Times New Roman" w:hAnsi="Times New Roman"/>
          <w:sz w:val="28"/>
          <w:szCs w:val="28"/>
        </w:rPr>
        <w:t xml:space="preserve">C.K. </w:t>
      </w:r>
      <w:r w:rsidR="00CA7970">
        <w:rPr>
          <w:rFonts w:ascii="Times New Roman" w:hAnsi="Times New Roman"/>
          <w:sz w:val="28"/>
          <w:szCs w:val="28"/>
        </w:rPr>
        <w:t>testified</w:t>
      </w:r>
      <w:r w:rsidR="00345BAE">
        <w:rPr>
          <w:rFonts w:ascii="Times New Roman" w:hAnsi="Times New Roman"/>
          <w:sz w:val="28"/>
          <w:szCs w:val="28"/>
        </w:rPr>
        <w:t xml:space="preserve"> during the </w:t>
      </w:r>
      <w:r w:rsidR="00345BAE" w:rsidRPr="00345BAE">
        <w:rPr>
          <w:rFonts w:ascii="Times New Roman" w:hAnsi="Times New Roman"/>
          <w:i/>
          <w:iCs/>
          <w:sz w:val="28"/>
          <w:szCs w:val="28"/>
        </w:rPr>
        <w:t>voir dire</w:t>
      </w:r>
      <w:r w:rsidR="00345BAE">
        <w:rPr>
          <w:rFonts w:ascii="Times New Roman" w:hAnsi="Times New Roman"/>
          <w:sz w:val="28"/>
          <w:szCs w:val="28"/>
        </w:rPr>
        <w:t xml:space="preserve">. Following </w:t>
      </w:r>
      <w:r w:rsidR="00345BAE">
        <w:rPr>
          <w:rFonts w:ascii="Times New Roman" w:hAnsi="Times New Roman"/>
          <w:sz w:val="28"/>
          <w:szCs w:val="28"/>
        </w:rPr>
        <w:lastRenderedPageBreak/>
        <w:t xml:space="preserve">oral submissions from both the Crown and the Defence, I ruled that </w:t>
      </w:r>
      <w:r w:rsidR="00DA2C10">
        <w:rPr>
          <w:rFonts w:ascii="Times New Roman" w:hAnsi="Times New Roman"/>
          <w:sz w:val="28"/>
          <w:szCs w:val="28"/>
        </w:rPr>
        <w:t>her</w:t>
      </w:r>
      <w:r w:rsidR="00345BAE">
        <w:rPr>
          <w:rFonts w:ascii="Times New Roman" w:hAnsi="Times New Roman"/>
          <w:sz w:val="28"/>
          <w:szCs w:val="28"/>
        </w:rPr>
        <w:t xml:space="preserve"> evidence was admissible before the jury</w:t>
      </w:r>
      <w:r w:rsidR="00646D82">
        <w:rPr>
          <w:rFonts w:ascii="Times New Roman" w:hAnsi="Times New Roman"/>
          <w:sz w:val="28"/>
          <w:szCs w:val="28"/>
        </w:rPr>
        <w:t xml:space="preserve">, subject to appropriate instructions as to its proper use. </w:t>
      </w:r>
      <w:r w:rsidR="00345BAE">
        <w:rPr>
          <w:rFonts w:ascii="Times New Roman" w:hAnsi="Times New Roman"/>
          <w:sz w:val="28"/>
          <w:szCs w:val="28"/>
        </w:rPr>
        <w:t xml:space="preserve">I </w:t>
      </w:r>
      <w:r w:rsidR="00780E9C">
        <w:rPr>
          <w:rFonts w:ascii="Times New Roman" w:hAnsi="Times New Roman"/>
          <w:sz w:val="28"/>
          <w:szCs w:val="28"/>
        </w:rPr>
        <w:t>indicated</w:t>
      </w:r>
      <w:r w:rsidR="00345BAE">
        <w:rPr>
          <w:rFonts w:ascii="Times New Roman" w:hAnsi="Times New Roman"/>
          <w:sz w:val="28"/>
          <w:szCs w:val="28"/>
        </w:rPr>
        <w:t xml:space="preserve"> that written reason would follow</w:t>
      </w:r>
      <w:r w:rsidR="0095089C">
        <w:rPr>
          <w:rFonts w:ascii="Times New Roman" w:hAnsi="Times New Roman"/>
          <w:sz w:val="28"/>
          <w:szCs w:val="28"/>
        </w:rPr>
        <w:t xml:space="preserve">. </w:t>
      </w:r>
      <w:r w:rsidR="00345BAE">
        <w:rPr>
          <w:rFonts w:ascii="Times New Roman" w:hAnsi="Times New Roman"/>
          <w:sz w:val="28"/>
          <w:szCs w:val="28"/>
        </w:rPr>
        <w:t xml:space="preserve">These are my reasons for decision. </w:t>
      </w:r>
    </w:p>
    <w:p w14:paraId="3A690653" w14:textId="337971FD" w:rsidR="00345BAE" w:rsidRPr="00345BAE" w:rsidRDefault="00345BAE" w:rsidP="00107A43">
      <w:pPr>
        <w:pStyle w:val="ListParagraph"/>
        <w:spacing w:after="240" w:line="240" w:lineRule="auto"/>
        <w:ind w:left="0"/>
        <w:contextualSpacing w:val="0"/>
        <w:jc w:val="both"/>
        <w:rPr>
          <w:rFonts w:ascii="Times New Roman" w:hAnsi="Times New Roman"/>
          <w:b/>
          <w:bCs/>
          <w:sz w:val="28"/>
          <w:szCs w:val="28"/>
        </w:rPr>
      </w:pPr>
      <w:r w:rsidRPr="00345BAE">
        <w:rPr>
          <w:rFonts w:ascii="Times New Roman" w:hAnsi="Times New Roman"/>
          <w:b/>
          <w:bCs/>
          <w:sz w:val="28"/>
          <w:szCs w:val="28"/>
        </w:rPr>
        <w:t>F</w:t>
      </w:r>
      <w:r w:rsidR="001C179A">
        <w:rPr>
          <w:rFonts w:ascii="Times New Roman" w:hAnsi="Times New Roman"/>
          <w:b/>
          <w:bCs/>
          <w:sz w:val="28"/>
          <w:szCs w:val="28"/>
        </w:rPr>
        <w:t>ACTS</w:t>
      </w:r>
    </w:p>
    <w:p w14:paraId="3737FFF0" w14:textId="54685F4A" w:rsidR="007E2BB1" w:rsidRDefault="00345BAE" w:rsidP="00B2223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T.E.,</w:t>
      </w:r>
      <w:r w:rsidR="00AE4EA7">
        <w:rPr>
          <w:rFonts w:ascii="Times New Roman" w:hAnsi="Times New Roman"/>
          <w:sz w:val="28"/>
          <w:szCs w:val="28"/>
        </w:rPr>
        <w:t xml:space="preserve"> was born and raised in Meander River, Alberta. In </w:t>
      </w:r>
      <w:r w:rsidR="00F52E8F">
        <w:rPr>
          <w:rFonts w:ascii="Times New Roman" w:hAnsi="Times New Roman"/>
          <w:sz w:val="28"/>
          <w:szCs w:val="28"/>
        </w:rPr>
        <w:t xml:space="preserve">August 2008, </w:t>
      </w:r>
      <w:r w:rsidR="0010145A">
        <w:rPr>
          <w:rFonts w:ascii="Times New Roman" w:hAnsi="Times New Roman"/>
          <w:sz w:val="28"/>
          <w:szCs w:val="28"/>
        </w:rPr>
        <w:t>he</w:t>
      </w:r>
      <w:r w:rsidR="00F52E8F">
        <w:rPr>
          <w:rFonts w:ascii="Times New Roman" w:hAnsi="Times New Roman"/>
          <w:sz w:val="28"/>
          <w:szCs w:val="28"/>
        </w:rPr>
        <w:t xml:space="preserve"> moved to Tulita, Northwest Territories</w:t>
      </w:r>
      <w:r w:rsidR="00D1751D">
        <w:rPr>
          <w:rFonts w:ascii="Times New Roman" w:hAnsi="Times New Roman"/>
          <w:sz w:val="28"/>
          <w:szCs w:val="28"/>
        </w:rPr>
        <w:t>,</w:t>
      </w:r>
      <w:r w:rsidR="00F52E8F">
        <w:rPr>
          <w:rFonts w:ascii="Times New Roman" w:hAnsi="Times New Roman"/>
          <w:sz w:val="28"/>
          <w:szCs w:val="28"/>
        </w:rPr>
        <w:t xml:space="preserve"> to complete his schooling. He </w:t>
      </w:r>
      <w:r w:rsidR="009622DC">
        <w:rPr>
          <w:rFonts w:ascii="Times New Roman" w:hAnsi="Times New Roman"/>
          <w:sz w:val="28"/>
          <w:szCs w:val="28"/>
        </w:rPr>
        <w:t>live</w:t>
      </w:r>
      <w:r w:rsidR="00AA3C25">
        <w:rPr>
          <w:rFonts w:ascii="Times New Roman" w:hAnsi="Times New Roman"/>
          <w:sz w:val="28"/>
          <w:szCs w:val="28"/>
        </w:rPr>
        <w:t>d</w:t>
      </w:r>
      <w:r w:rsidR="009622DC">
        <w:rPr>
          <w:rFonts w:ascii="Times New Roman" w:hAnsi="Times New Roman"/>
          <w:sz w:val="28"/>
          <w:szCs w:val="28"/>
        </w:rPr>
        <w:t xml:space="preserve"> with the Accused, the Accused’s wife, K.B.</w:t>
      </w:r>
      <w:r w:rsidR="00AA3C25">
        <w:rPr>
          <w:rFonts w:ascii="Times New Roman" w:hAnsi="Times New Roman"/>
          <w:sz w:val="28"/>
          <w:szCs w:val="28"/>
        </w:rPr>
        <w:t xml:space="preserve"> (T.E.’s aunt)</w:t>
      </w:r>
      <w:r w:rsidR="009622DC">
        <w:rPr>
          <w:rFonts w:ascii="Times New Roman" w:hAnsi="Times New Roman"/>
          <w:sz w:val="28"/>
          <w:szCs w:val="28"/>
        </w:rPr>
        <w:t>, and their three children.</w:t>
      </w:r>
      <w:r w:rsidR="00CB1D3C">
        <w:rPr>
          <w:rFonts w:ascii="Times New Roman" w:hAnsi="Times New Roman"/>
          <w:sz w:val="28"/>
          <w:szCs w:val="28"/>
        </w:rPr>
        <w:t xml:space="preserve"> </w:t>
      </w:r>
      <w:r w:rsidR="00AA3C25">
        <w:rPr>
          <w:rFonts w:ascii="Times New Roman" w:hAnsi="Times New Roman"/>
          <w:sz w:val="28"/>
          <w:szCs w:val="28"/>
        </w:rPr>
        <w:t xml:space="preserve">At the time, </w:t>
      </w:r>
      <w:r w:rsidR="001B019F">
        <w:rPr>
          <w:rFonts w:ascii="Times New Roman" w:hAnsi="Times New Roman"/>
          <w:sz w:val="28"/>
          <w:szCs w:val="28"/>
        </w:rPr>
        <w:t xml:space="preserve">T.E. was 16 years of age. While </w:t>
      </w:r>
      <w:r w:rsidR="00725C0E">
        <w:rPr>
          <w:rFonts w:ascii="Times New Roman" w:hAnsi="Times New Roman"/>
          <w:sz w:val="28"/>
          <w:szCs w:val="28"/>
        </w:rPr>
        <w:t>in Tulita</w:t>
      </w:r>
      <w:r w:rsidR="001B019F">
        <w:rPr>
          <w:rFonts w:ascii="Times New Roman" w:hAnsi="Times New Roman"/>
          <w:sz w:val="28"/>
          <w:szCs w:val="28"/>
        </w:rPr>
        <w:t xml:space="preserve">, the Accused acted as his guardian, teacher and coach. </w:t>
      </w:r>
      <w:r w:rsidR="00105599">
        <w:rPr>
          <w:rFonts w:ascii="Times New Roman" w:hAnsi="Times New Roman"/>
          <w:sz w:val="28"/>
          <w:szCs w:val="28"/>
        </w:rPr>
        <w:t xml:space="preserve">T.E. </w:t>
      </w:r>
      <w:r w:rsidR="00285FD7">
        <w:rPr>
          <w:rFonts w:ascii="Times New Roman" w:hAnsi="Times New Roman"/>
          <w:sz w:val="28"/>
          <w:szCs w:val="28"/>
        </w:rPr>
        <w:t xml:space="preserve">remained in Tulita until he completed high school </w:t>
      </w:r>
      <w:r w:rsidR="00941EB5">
        <w:rPr>
          <w:rFonts w:ascii="Times New Roman" w:hAnsi="Times New Roman"/>
          <w:sz w:val="28"/>
          <w:szCs w:val="28"/>
        </w:rPr>
        <w:t xml:space="preserve">in approximately </w:t>
      </w:r>
      <w:proofErr w:type="gramStart"/>
      <w:r w:rsidR="00941EB5">
        <w:rPr>
          <w:rFonts w:ascii="Times New Roman" w:hAnsi="Times New Roman"/>
          <w:sz w:val="28"/>
          <w:szCs w:val="28"/>
        </w:rPr>
        <w:t>January,</w:t>
      </w:r>
      <w:proofErr w:type="gramEnd"/>
      <w:r w:rsidR="00941EB5">
        <w:rPr>
          <w:rFonts w:ascii="Times New Roman" w:hAnsi="Times New Roman"/>
          <w:sz w:val="28"/>
          <w:szCs w:val="28"/>
        </w:rPr>
        <w:t xml:space="preserve"> 2010.</w:t>
      </w:r>
    </w:p>
    <w:p w14:paraId="28022531" w14:textId="431C76F2" w:rsidR="00E16C9E" w:rsidRDefault="007E2BB1" w:rsidP="005A7611">
      <w:pPr>
        <w:pStyle w:val="ListParagraph"/>
        <w:numPr>
          <w:ilvl w:val="0"/>
          <w:numId w:val="9"/>
        </w:numPr>
        <w:spacing w:after="240" w:line="240" w:lineRule="auto"/>
        <w:contextualSpacing w:val="0"/>
        <w:jc w:val="both"/>
        <w:rPr>
          <w:rFonts w:ascii="Times New Roman" w:hAnsi="Times New Roman"/>
          <w:sz w:val="28"/>
          <w:szCs w:val="28"/>
        </w:rPr>
      </w:pPr>
      <w:r w:rsidRPr="00611A18">
        <w:rPr>
          <w:rFonts w:ascii="Times New Roman" w:hAnsi="Times New Roman"/>
          <w:sz w:val="28"/>
          <w:szCs w:val="28"/>
        </w:rPr>
        <w:t xml:space="preserve">T.E. </w:t>
      </w:r>
      <w:r w:rsidR="00725C0E">
        <w:rPr>
          <w:rFonts w:ascii="Times New Roman" w:hAnsi="Times New Roman"/>
          <w:sz w:val="28"/>
          <w:szCs w:val="28"/>
        </w:rPr>
        <w:t xml:space="preserve">had first </w:t>
      </w:r>
      <w:r w:rsidRPr="00611A18">
        <w:rPr>
          <w:rFonts w:ascii="Times New Roman" w:hAnsi="Times New Roman"/>
          <w:sz w:val="28"/>
          <w:szCs w:val="28"/>
        </w:rPr>
        <w:t xml:space="preserve">met the Accused </w:t>
      </w:r>
      <w:r w:rsidR="00D1751D">
        <w:rPr>
          <w:rFonts w:ascii="Times New Roman" w:hAnsi="Times New Roman"/>
          <w:sz w:val="28"/>
          <w:szCs w:val="28"/>
        </w:rPr>
        <w:t xml:space="preserve">in </w:t>
      </w:r>
      <w:r w:rsidR="00325E6B" w:rsidRPr="00611A18">
        <w:rPr>
          <w:rFonts w:ascii="Times New Roman" w:hAnsi="Times New Roman"/>
          <w:sz w:val="28"/>
          <w:szCs w:val="28"/>
        </w:rPr>
        <w:t>Meander River</w:t>
      </w:r>
      <w:r w:rsidR="00D1751D">
        <w:rPr>
          <w:rFonts w:ascii="Times New Roman" w:hAnsi="Times New Roman"/>
          <w:sz w:val="28"/>
          <w:szCs w:val="28"/>
        </w:rPr>
        <w:t>, where the Accused worked as a teacher.</w:t>
      </w:r>
      <w:r w:rsidR="00325E6B" w:rsidRPr="00611A18">
        <w:rPr>
          <w:rFonts w:ascii="Times New Roman" w:hAnsi="Times New Roman"/>
          <w:sz w:val="28"/>
          <w:szCs w:val="28"/>
        </w:rPr>
        <w:t xml:space="preserve"> The Accused began a relationship with the K.B. and they later married. </w:t>
      </w:r>
      <w:r w:rsidR="00E06DDB">
        <w:rPr>
          <w:rFonts w:ascii="Times New Roman" w:hAnsi="Times New Roman"/>
          <w:sz w:val="28"/>
          <w:szCs w:val="28"/>
        </w:rPr>
        <w:t xml:space="preserve">While the Accused was not T.E.’s teacher in Meander River, he coached T.E. in basketball for two years and acted as a mentor and confidant. </w:t>
      </w:r>
      <w:r w:rsidR="00E57029" w:rsidRPr="00611A18">
        <w:rPr>
          <w:rFonts w:ascii="Times New Roman" w:hAnsi="Times New Roman"/>
          <w:sz w:val="28"/>
          <w:szCs w:val="28"/>
        </w:rPr>
        <w:t xml:space="preserve">In 2004, the Accused </w:t>
      </w:r>
      <w:r w:rsidR="00AB5499">
        <w:rPr>
          <w:rFonts w:ascii="Times New Roman" w:hAnsi="Times New Roman"/>
          <w:sz w:val="28"/>
          <w:szCs w:val="28"/>
        </w:rPr>
        <w:t xml:space="preserve">accepted a teaching position in Tulita at </w:t>
      </w:r>
      <w:r w:rsidR="00185BD2" w:rsidRPr="00611A18">
        <w:rPr>
          <w:rFonts w:ascii="Times New Roman" w:hAnsi="Times New Roman"/>
          <w:sz w:val="28"/>
          <w:szCs w:val="28"/>
        </w:rPr>
        <w:t xml:space="preserve">Chief Albert Wright School. </w:t>
      </w:r>
      <w:r w:rsidR="00F8404D">
        <w:rPr>
          <w:rFonts w:ascii="Times New Roman" w:hAnsi="Times New Roman"/>
          <w:sz w:val="28"/>
          <w:szCs w:val="28"/>
        </w:rPr>
        <w:t>H</w:t>
      </w:r>
      <w:r w:rsidR="00185BD2" w:rsidRPr="00611A18">
        <w:rPr>
          <w:rFonts w:ascii="Times New Roman" w:hAnsi="Times New Roman"/>
          <w:sz w:val="28"/>
          <w:szCs w:val="28"/>
        </w:rPr>
        <w:t>e taught high school</w:t>
      </w:r>
      <w:r w:rsidR="00F8404D">
        <w:rPr>
          <w:rFonts w:ascii="Times New Roman" w:hAnsi="Times New Roman"/>
          <w:sz w:val="28"/>
          <w:szCs w:val="28"/>
        </w:rPr>
        <w:t>, acted as the school’s guidance counsellor,</w:t>
      </w:r>
      <w:r w:rsidR="00185BD2" w:rsidRPr="00611A18">
        <w:rPr>
          <w:rFonts w:ascii="Times New Roman" w:hAnsi="Times New Roman"/>
          <w:sz w:val="28"/>
          <w:szCs w:val="28"/>
        </w:rPr>
        <w:t xml:space="preserve"> and </w:t>
      </w:r>
      <w:r w:rsidR="00611A18" w:rsidRPr="00611A18">
        <w:rPr>
          <w:rFonts w:ascii="Times New Roman" w:hAnsi="Times New Roman"/>
          <w:sz w:val="28"/>
          <w:szCs w:val="28"/>
        </w:rPr>
        <w:t>served as the coach of the school’s boy</w:t>
      </w:r>
      <w:r w:rsidR="00611A18">
        <w:rPr>
          <w:rFonts w:ascii="Times New Roman" w:hAnsi="Times New Roman"/>
          <w:sz w:val="28"/>
          <w:szCs w:val="28"/>
        </w:rPr>
        <w:t>s’</w:t>
      </w:r>
      <w:r w:rsidR="00611A18" w:rsidRPr="00611A18">
        <w:rPr>
          <w:rFonts w:ascii="Times New Roman" w:hAnsi="Times New Roman"/>
          <w:sz w:val="28"/>
          <w:szCs w:val="28"/>
        </w:rPr>
        <w:t xml:space="preserve"> basketball team.</w:t>
      </w:r>
    </w:p>
    <w:p w14:paraId="7BB4E245" w14:textId="0275C76E" w:rsidR="00A67D81" w:rsidRDefault="00A67D81" w:rsidP="005A7611">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The Accused is charged with sexual exploitation and sexual assault in relation to T.E. </w:t>
      </w:r>
      <w:r w:rsidR="00105599">
        <w:rPr>
          <w:rFonts w:ascii="Times New Roman" w:hAnsi="Times New Roman"/>
          <w:sz w:val="28"/>
          <w:szCs w:val="28"/>
        </w:rPr>
        <w:t xml:space="preserve">The Crown alleges that the Accused </w:t>
      </w:r>
      <w:r w:rsidR="0065671D">
        <w:rPr>
          <w:rFonts w:ascii="Times New Roman" w:hAnsi="Times New Roman"/>
          <w:sz w:val="28"/>
          <w:szCs w:val="28"/>
        </w:rPr>
        <w:t xml:space="preserve">performed oral sex on T.E. while the two were staying in a hotel in Yellowknife, in </w:t>
      </w:r>
      <w:r w:rsidR="009508C6">
        <w:rPr>
          <w:rFonts w:ascii="Times New Roman" w:hAnsi="Times New Roman"/>
          <w:sz w:val="28"/>
          <w:szCs w:val="28"/>
        </w:rPr>
        <w:t>September 200</w:t>
      </w:r>
      <w:r w:rsidR="00A779F1">
        <w:rPr>
          <w:rFonts w:ascii="Times New Roman" w:hAnsi="Times New Roman"/>
          <w:sz w:val="28"/>
          <w:szCs w:val="28"/>
        </w:rPr>
        <w:t xml:space="preserve">9. The Crown also alleges that the Accused repeatedly kissed T.E. on the lips after </w:t>
      </w:r>
      <w:r w:rsidR="00682A48">
        <w:rPr>
          <w:rFonts w:ascii="Times New Roman" w:hAnsi="Times New Roman"/>
          <w:sz w:val="28"/>
          <w:szCs w:val="28"/>
        </w:rPr>
        <w:t xml:space="preserve">bringing him </w:t>
      </w:r>
      <w:r w:rsidR="00A779F1">
        <w:rPr>
          <w:rFonts w:ascii="Times New Roman" w:hAnsi="Times New Roman"/>
          <w:sz w:val="28"/>
          <w:szCs w:val="28"/>
        </w:rPr>
        <w:t xml:space="preserve">into </w:t>
      </w:r>
      <w:r w:rsidR="00682A48">
        <w:rPr>
          <w:rFonts w:ascii="Times New Roman" w:hAnsi="Times New Roman"/>
          <w:sz w:val="28"/>
          <w:szCs w:val="28"/>
        </w:rPr>
        <w:t xml:space="preserve">his </w:t>
      </w:r>
      <w:r w:rsidR="00A779F1">
        <w:rPr>
          <w:rFonts w:ascii="Times New Roman" w:hAnsi="Times New Roman"/>
          <w:sz w:val="28"/>
          <w:szCs w:val="28"/>
        </w:rPr>
        <w:t>bedroom, turni</w:t>
      </w:r>
      <w:r w:rsidR="00206C27">
        <w:rPr>
          <w:rFonts w:ascii="Times New Roman" w:hAnsi="Times New Roman"/>
          <w:sz w:val="28"/>
          <w:szCs w:val="28"/>
        </w:rPr>
        <w:t>ng</w:t>
      </w:r>
      <w:r w:rsidR="00A779F1">
        <w:rPr>
          <w:rFonts w:ascii="Times New Roman" w:hAnsi="Times New Roman"/>
          <w:sz w:val="28"/>
          <w:szCs w:val="28"/>
        </w:rPr>
        <w:t xml:space="preserve"> out the lights and</w:t>
      </w:r>
      <w:r w:rsidR="00755DBA">
        <w:rPr>
          <w:rFonts w:ascii="Times New Roman" w:hAnsi="Times New Roman"/>
          <w:sz w:val="28"/>
          <w:szCs w:val="28"/>
        </w:rPr>
        <w:t xml:space="preserve"> </w:t>
      </w:r>
      <w:r w:rsidR="00206C27">
        <w:rPr>
          <w:rFonts w:ascii="Times New Roman" w:hAnsi="Times New Roman"/>
          <w:sz w:val="28"/>
          <w:szCs w:val="28"/>
        </w:rPr>
        <w:t>engag</w:t>
      </w:r>
      <w:r w:rsidR="008E7D4B">
        <w:rPr>
          <w:rFonts w:ascii="Times New Roman" w:hAnsi="Times New Roman"/>
          <w:sz w:val="28"/>
          <w:szCs w:val="28"/>
        </w:rPr>
        <w:t xml:space="preserve">ing </w:t>
      </w:r>
      <w:r w:rsidR="00206C27">
        <w:rPr>
          <w:rFonts w:ascii="Times New Roman" w:hAnsi="Times New Roman"/>
          <w:sz w:val="28"/>
          <w:szCs w:val="28"/>
        </w:rPr>
        <w:t xml:space="preserve">in </w:t>
      </w:r>
      <w:r w:rsidR="008E7D4B">
        <w:rPr>
          <w:rFonts w:ascii="Times New Roman" w:hAnsi="Times New Roman"/>
          <w:sz w:val="28"/>
          <w:szCs w:val="28"/>
        </w:rPr>
        <w:t xml:space="preserve">what was presented as </w:t>
      </w:r>
      <w:r w:rsidR="00206C27">
        <w:rPr>
          <w:rFonts w:ascii="Times New Roman" w:hAnsi="Times New Roman"/>
          <w:sz w:val="28"/>
          <w:szCs w:val="28"/>
        </w:rPr>
        <w:t xml:space="preserve">mentoring or counselling sessions. </w:t>
      </w:r>
      <w:r w:rsidR="0075129E">
        <w:rPr>
          <w:rFonts w:ascii="Times New Roman" w:hAnsi="Times New Roman"/>
          <w:sz w:val="28"/>
          <w:szCs w:val="28"/>
        </w:rPr>
        <w:t>According to the Crown, these kissing incidents took place before and after the oral sex incident</w:t>
      </w:r>
      <w:r w:rsidR="00055D8D">
        <w:rPr>
          <w:rFonts w:ascii="Times New Roman" w:hAnsi="Times New Roman"/>
          <w:sz w:val="28"/>
          <w:szCs w:val="28"/>
        </w:rPr>
        <w:t>.</w:t>
      </w:r>
    </w:p>
    <w:p w14:paraId="5D2DC962" w14:textId="00BFACD2" w:rsidR="00630428" w:rsidRDefault="00630428" w:rsidP="005A7611">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Th</w:t>
      </w:r>
      <w:r w:rsidR="0085243F">
        <w:rPr>
          <w:rFonts w:ascii="Times New Roman" w:hAnsi="Times New Roman"/>
          <w:sz w:val="28"/>
          <w:szCs w:val="28"/>
        </w:rPr>
        <w:t>e</w:t>
      </w:r>
      <w:r>
        <w:rPr>
          <w:rFonts w:ascii="Times New Roman" w:hAnsi="Times New Roman"/>
          <w:sz w:val="28"/>
          <w:szCs w:val="28"/>
        </w:rPr>
        <w:t xml:space="preserve"> same alleged sexual misconduct </w:t>
      </w:r>
      <w:r w:rsidR="0005485D">
        <w:rPr>
          <w:rFonts w:ascii="Times New Roman" w:hAnsi="Times New Roman"/>
          <w:sz w:val="28"/>
          <w:szCs w:val="28"/>
        </w:rPr>
        <w:t xml:space="preserve">underlies </w:t>
      </w:r>
      <w:r w:rsidR="00B97EB2">
        <w:rPr>
          <w:rFonts w:ascii="Times New Roman" w:hAnsi="Times New Roman"/>
          <w:sz w:val="28"/>
          <w:szCs w:val="28"/>
        </w:rPr>
        <w:t xml:space="preserve">the additional charge of sexual exploitation. The Crown </w:t>
      </w:r>
      <w:r w:rsidR="0005485D">
        <w:rPr>
          <w:rFonts w:ascii="Times New Roman" w:hAnsi="Times New Roman"/>
          <w:sz w:val="28"/>
          <w:szCs w:val="28"/>
        </w:rPr>
        <w:t>asserts</w:t>
      </w:r>
      <w:r w:rsidR="00B97EB2">
        <w:rPr>
          <w:rFonts w:ascii="Times New Roman" w:hAnsi="Times New Roman"/>
          <w:sz w:val="28"/>
          <w:szCs w:val="28"/>
        </w:rPr>
        <w:t xml:space="preserve"> that the </w:t>
      </w:r>
      <w:r w:rsidR="00294648">
        <w:rPr>
          <w:rFonts w:ascii="Times New Roman" w:hAnsi="Times New Roman"/>
          <w:sz w:val="28"/>
          <w:szCs w:val="28"/>
        </w:rPr>
        <w:t>Accused was in a position of trust and that h</w:t>
      </w:r>
      <w:r w:rsidR="00BF54E6">
        <w:rPr>
          <w:rFonts w:ascii="Times New Roman" w:hAnsi="Times New Roman"/>
          <w:sz w:val="28"/>
          <w:szCs w:val="28"/>
        </w:rPr>
        <w:t>is</w:t>
      </w:r>
      <w:r w:rsidR="00294648">
        <w:rPr>
          <w:rFonts w:ascii="Times New Roman" w:hAnsi="Times New Roman"/>
          <w:sz w:val="28"/>
          <w:szCs w:val="28"/>
        </w:rPr>
        <w:t xml:space="preserve"> touch</w:t>
      </w:r>
      <w:r w:rsidR="00BF54E6">
        <w:rPr>
          <w:rFonts w:ascii="Times New Roman" w:hAnsi="Times New Roman"/>
          <w:sz w:val="28"/>
          <w:szCs w:val="28"/>
        </w:rPr>
        <w:t>ing of</w:t>
      </w:r>
      <w:r w:rsidR="00294648">
        <w:rPr>
          <w:rFonts w:ascii="Times New Roman" w:hAnsi="Times New Roman"/>
          <w:sz w:val="28"/>
          <w:szCs w:val="28"/>
        </w:rPr>
        <w:t xml:space="preserve"> T.E. </w:t>
      </w:r>
      <w:r w:rsidR="00BF54E6">
        <w:rPr>
          <w:rFonts w:ascii="Times New Roman" w:hAnsi="Times New Roman"/>
          <w:sz w:val="28"/>
          <w:szCs w:val="28"/>
        </w:rPr>
        <w:t xml:space="preserve">was </w:t>
      </w:r>
      <w:r w:rsidR="00294648">
        <w:rPr>
          <w:rFonts w:ascii="Times New Roman" w:hAnsi="Times New Roman"/>
          <w:sz w:val="28"/>
          <w:szCs w:val="28"/>
        </w:rPr>
        <w:t>for a sexual purpose.</w:t>
      </w:r>
    </w:p>
    <w:p w14:paraId="6D12E498" w14:textId="7B707EEE" w:rsidR="00755DBA" w:rsidRDefault="00755DBA" w:rsidP="005A7611">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T.E. first </w:t>
      </w:r>
      <w:r w:rsidR="007E7522">
        <w:rPr>
          <w:rFonts w:ascii="Times New Roman" w:hAnsi="Times New Roman"/>
          <w:sz w:val="28"/>
          <w:szCs w:val="28"/>
        </w:rPr>
        <w:t xml:space="preserve">fully </w:t>
      </w:r>
      <w:r>
        <w:rPr>
          <w:rFonts w:ascii="Times New Roman" w:hAnsi="Times New Roman"/>
          <w:sz w:val="28"/>
          <w:szCs w:val="28"/>
        </w:rPr>
        <w:t>disclosed these alleg</w:t>
      </w:r>
      <w:r w:rsidR="007E7522">
        <w:rPr>
          <w:rFonts w:ascii="Times New Roman" w:hAnsi="Times New Roman"/>
          <w:sz w:val="28"/>
          <w:szCs w:val="28"/>
        </w:rPr>
        <w:t xml:space="preserve">ations </w:t>
      </w:r>
      <w:r>
        <w:rPr>
          <w:rFonts w:ascii="Times New Roman" w:hAnsi="Times New Roman"/>
          <w:sz w:val="28"/>
          <w:szCs w:val="28"/>
        </w:rPr>
        <w:t xml:space="preserve">in </w:t>
      </w:r>
      <w:r w:rsidR="0046778C">
        <w:rPr>
          <w:rFonts w:ascii="Times New Roman" w:hAnsi="Times New Roman"/>
          <w:sz w:val="28"/>
          <w:szCs w:val="28"/>
        </w:rPr>
        <w:t xml:space="preserve">a statement given to the police in April 2021, </w:t>
      </w:r>
      <w:r w:rsidR="000A0E17">
        <w:rPr>
          <w:rFonts w:ascii="Times New Roman" w:hAnsi="Times New Roman"/>
          <w:sz w:val="28"/>
          <w:szCs w:val="28"/>
        </w:rPr>
        <w:t>more than a decade after the</w:t>
      </w:r>
      <w:r w:rsidR="007E7522">
        <w:rPr>
          <w:rFonts w:ascii="Times New Roman" w:hAnsi="Times New Roman"/>
          <w:sz w:val="28"/>
          <w:szCs w:val="28"/>
        </w:rPr>
        <w:t xml:space="preserve"> events</w:t>
      </w:r>
      <w:r w:rsidR="000A0E17">
        <w:rPr>
          <w:rFonts w:ascii="Times New Roman" w:hAnsi="Times New Roman"/>
          <w:sz w:val="28"/>
          <w:szCs w:val="28"/>
        </w:rPr>
        <w:t xml:space="preserve"> are </w:t>
      </w:r>
      <w:r w:rsidR="00861C49">
        <w:rPr>
          <w:rFonts w:ascii="Times New Roman" w:hAnsi="Times New Roman"/>
          <w:sz w:val="28"/>
          <w:szCs w:val="28"/>
        </w:rPr>
        <w:t>said to have occurred.</w:t>
      </w:r>
    </w:p>
    <w:p w14:paraId="4FCEF73F" w14:textId="25C2649B" w:rsidR="00786168" w:rsidRDefault="004F1C15" w:rsidP="005A7611">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A</w:t>
      </w:r>
      <w:r w:rsidR="00FE0CAF">
        <w:rPr>
          <w:rFonts w:ascii="Times New Roman" w:hAnsi="Times New Roman"/>
          <w:sz w:val="28"/>
          <w:szCs w:val="28"/>
        </w:rPr>
        <w:t>round 2019</w:t>
      </w:r>
      <w:r w:rsidR="009F6742">
        <w:rPr>
          <w:rFonts w:ascii="Times New Roman" w:hAnsi="Times New Roman"/>
          <w:sz w:val="28"/>
          <w:szCs w:val="28"/>
        </w:rPr>
        <w:t xml:space="preserve">, </w:t>
      </w:r>
      <w:r w:rsidR="00E225A1">
        <w:rPr>
          <w:rFonts w:ascii="Times New Roman" w:hAnsi="Times New Roman"/>
          <w:sz w:val="28"/>
          <w:szCs w:val="28"/>
        </w:rPr>
        <w:t xml:space="preserve">C.K. spoke to her husband </w:t>
      </w:r>
      <w:r w:rsidR="0097029B">
        <w:rPr>
          <w:rFonts w:ascii="Times New Roman" w:hAnsi="Times New Roman"/>
          <w:sz w:val="28"/>
          <w:szCs w:val="28"/>
        </w:rPr>
        <w:t>after hearing from T.E.’s aunt that the Accused would get boys drunk and take advantage of them.</w:t>
      </w:r>
      <w:r w:rsidR="005C77C7">
        <w:rPr>
          <w:rFonts w:ascii="Times New Roman" w:hAnsi="Times New Roman"/>
          <w:sz w:val="28"/>
          <w:szCs w:val="28"/>
        </w:rPr>
        <w:t xml:space="preserve"> According to this aunt, this information came from K.B. (the Accused’s wife), who had reportedly heard it from B.Y., another complainant in this matter. </w:t>
      </w:r>
      <w:r w:rsidR="0076536C">
        <w:rPr>
          <w:rFonts w:ascii="Times New Roman" w:hAnsi="Times New Roman"/>
          <w:sz w:val="28"/>
          <w:szCs w:val="28"/>
        </w:rPr>
        <w:t>Having learned that B.Y. lived at the Accused’s home at around the same time as T.E., C.K. decided to speak to her husban</w:t>
      </w:r>
      <w:r w:rsidR="00786168">
        <w:rPr>
          <w:rFonts w:ascii="Times New Roman" w:hAnsi="Times New Roman"/>
          <w:sz w:val="28"/>
          <w:szCs w:val="28"/>
        </w:rPr>
        <w:t xml:space="preserve">d about what she had heard. </w:t>
      </w:r>
    </w:p>
    <w:p w14:paraId="7BCF24F6" w14:textId="12AF4420" w:rsidR="00275F7B" w:rsidRPr="00A74751" w:rsidRDefault="003F052C" w:rsidP="00A74751">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lastRenderedPageBreak/>
        <w:t xml:space="preserve">C.K. </w:t>
      </w:r>
      <w:r w:rsidR="00914A1C">
        <w:rPr>
          <w:rFonts w:ascii="Times New Roman" w:hAnsi="Times New Roman"/>
          <w:sz w:val="28"/>
          <w:szCs w:val="28"/>
        </w:rPr>
        <w:t>testified that when she questioned T.E. about possible experiences with the Accused</w:t>
      </w:r>
      <w:r w:rsidR="00277EBC">
        <w:rPr>
          <w:rFonts w:ascii="Times New Roman" w:hAnsi="Times New Roman"/>
          <w:sz w:val="28"/>
          <w:szCs w:val="28"/>
        </w:rPr>
        <w:t xml:space="preserve"> he appeared “very shocked”: he sat back, his eyes widened, he was initially unable to speak, and he avoided eye contact, looking at the floor. She stated that she had never seen him react in this manner. Based on his body language and facial expressions, she thought that he seemed embarrassed and ashamed, as if </w:t>
      </w:r>
      <w:r w:rsidR="002A25DB">
        <w:rPr>
          <w:rFonts w:ascii="Times New Roman" w:hAnsi="Times New Roman"/>
          <w:sz w:val="28"/>
          <w:szCs w:val="28"/>
        </w:rPr>
        <w:t xml:space="preserve">he was </w:t>
      </w:r>
      <w:r w:rsidR="00277EBC">
        <w:rPr>
          <w:rFonts w:ascii="Times New Roman" w:hAnsi="Times New Roman"/>
          <w:sz w:val="28"/>
          <w:szCs w:val="28"/>
        </w:rPr>
        <w:t xml:space="preserve">trying to </w:t>
      </w:r>
      <w:r w:rsidR="002A25DB">
        <w:rPr>
          <w:rFonts w:ascii="Times New Roman" w:hAnsi="Times New Roman"/>
          <w:sz w:val="28"/>
          <w:szCs w:val="28"/>
        </w:rPr>
        <w:t>shake the whole thing off</w:t>
      </w:r>
      <w:r w:rsidR="000112D8">
        <w:rPr>
          <w:rFonts w:ascii="Times New Roman" w:hAnsi="Times New Roman"/>
          <w:sz w:val="28"/>
          <w:szCs w:val="28"/>
        </w:rPr>
        <w:t>. According to C.K., T.E. swore when he learned of B.Y.’s allegations. He then told her that the Accused had tried to kiss him whenever he approached him with a problem</w:t>
      </w:r>
      <w:r w:rsidR="00705F7E">
        <w:rPr>
          <w:rFonts w:ascii="Times New Roman" w:hAnsi="Times New Roman"/>
          <w:sz w:val="28"/>
          <w:szCs w:val="28"/>
        </w:rPr>
        <w:t xml:space="preserve">. C.K. described his voice as flat and without emotion. </w:t>
      </w:r>
      <w:r w:rsidR="00A41B06">
        <w:rPr>
          <w:rFonts w:ascii="Times New Roman" w:hAnsi="Times New Roman"/>
          <w:sz w:val="28"/>
          <w:szCs w:val="28"/>
        </w:rPr>
        <w:t>After a brief discussion with he</w:t>
      </w:r>
      <w:r w:rsidR="00704229">
        <w:rPr>
          <w:rFonts w:ascii="Times New Roman" w:hAnsi="Times New Roman"/>
          <w:sz w:val="28"/>
          <w:szCs w:val="28"/>
        </w:rPr>
        <w:t>r</w:t>
      </w:r>
      <w:r w:rsidR="00A41B06">
        <w:rPr>
          <w:rFonts w:ascii="Times New Roman" w:hAnsi="Times New Roman"/>
          <w:sz w:val="28"/>
          <w:szCs w:val="28"/>
        </w:rPr>
        <w:t>, T.E. said that he did not want to talk further about the matter and immediately left the room, shaking his head. C.K. described him as “closing down”</w:t>
      </w:r>
      <w:r w:rsidR="00704229">
        <w:rPr>
          <w:rFonts w:ascii="Times New Roman" w:hAnsi="Times New Roman"/>
          <w:sz w:val="28"/>
          <w:szCs w:val="28"/>
        </w:rPr>
        <w:t>, appearing numb and emotionless.</w:t>
      </w:r>
      <w:r w:rsidR="00A74751">
        <w:rPr>
          <w:rFonts w:ascii="Times New Roman" w:hAnsi="Times New Roman"/>
          <w:sz w:val="28"/>
          <w:szCs w:val="28"/>
        </w:rPr>
        <w:t xml:space="preserve"> </w:t>
      </w:r>
      <w:r w:rsidR="009F1557" w:rsidRPr="00A74751">
        <w:rPr>
          <w:rFonts w:ascii="Times New Roman" w:hAnsi="Times New Roman"/>
          <w:sz w:val="28"/>
          <w:szCs w:val="28"/>
        </w:rPr>
        <w:t>C.K. did not learn about the alleged oral sex incident until T.E. later provided a statement to police, while she was present.</w:t>
      </w:r>
    </w:p>
    <w:p w14:paraId="6B90487D" w14:textId="68D53499" w:rsidR="002F4F53" w:rsidRDefault="00A74751" w:rsidP="005A7611">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Later, when the police contacted T.E. to provide a formal statement, he initially told C.K. that </w:t>
      </w:r>
      <w:r w:rsidR="002038B2">
        <w:rPr>
          <w:rFonts w:ascii="Times New Roman" w:hAnsi="Times New Roman"/>
          <w:sz w:val="28"/>
          <w:szCs w:val="28"/>
        </w:rPr>
        <w:t>he was ready to do so. In the days leading up to the meeting, however, he told her that he could not go through “the whole court thing”. C.K. again described him as shutting down and not listening to her. She testified that he eventually agreed to speak with the police after s</w:t>
      </w:r>
      <w:r w:rsidR="002F4F53">
        <w:rPr>
          <w:rFonts w:ascii="Times New Roman" w:hAnsi="Times New Roman"/>
          <w:sz w:val="28"/>
          <w:szCs w:val="28"/>
        </w:rPr>
        <w:t>he encouraged him to deal with his trauma and move his life forward.</w:t>
      </w:r>
    </w:p>
    <w:p w14:paraId="3F4459FA" w14:textId="5F3D7B48" w:rsidR="00336163" w:rsidRPr="00D608D0" w:rsidRDefault="00336163" w:rsidP="00D608D0">
      <w:pPr>
        <w:pStyle w:val="ListParagraph"/>
        <w:spacing w:after="240" w:line="240" w:lineRule="auto"/>
        <w:ind w:left="0"/>
        <w:contextualSpacing w:val="0"/>
        <w:jc w:val="both"/>
        <w:rPr>
          <w:rFonts w:ascii="Times New Roman" w:hAnsi="Times New Roman"/>
          <w:b/>
          <w:bCs/>
          <w:sz w:val="28"/>
          <w:szCs w:val="28"/>
        </w:rPr>
      </w:pPr>
      <w:r w:rsidRPr="00D608D0">
        <w:rPr>
          <w:rFonts w:ascii="Times New Roman" w:hAnsi="Times New Roman"/>
          <w:b/>
          <w:bCs/>
          <w:sz w:val="28"/>
          <w:szCs w:val="28"/>
        </w:rPr>
        <w:t>T</w:t>
      </w:r>
      <w:r w:rsidR="00715416">
        <w:rPr>
          <w:rFonts w:ascii="Times New Roman" w:hAnsi="Times New Roman"/>
          <w:b/>
          <w:bCs/>
          <w:sz w:val="28"/>
          <w:szCs w:val="28"/>
        </w:rPr>
        <w:t>HE</w:t>
      </w:r>
      <w:r w:rsidRPr="00D608D0">
        <w:rPr>
          <w:rFonts w:ascii="Times New Roman" w:hAnsi="Times New Roman"/>
          <w:b/>
          <w:bCs/>
          <w:sz w:val="28"/>
          <w:szCs w:val="28"/>
        </w:rPr>
        <w:t xml:space="preserve"> P</w:t>
      </w:r>
      <w:r w:rsidR="00045441">
        <w:rPr>
          <w:rFonts w:ascii="Times New Roman" w:hAnsi="Times New Roman"/>
          <w:b/>
          <w:bCs/>
          <w:sz w:val="28"/>
          <w:szCs w:val="28"/>
        </w:rPr>
        <w:t>OSITION</w:t>
      </w:r>
      <w:r w:rsidRPr="00D608D0">
        <w:rPr>
          <w:rFonts w:ascii="Times New Roman" w:hAnsi="Times New Roman"/>
          <w:b/>
          <w:bCs/>
          <w:sz w:val="28"/>
          <w:szCs w:val="28"/>
        </w:rPr>
        <w:t xml:space="preserve"> </w:t>
      </w:r>
      <w:r w:rsidR="00715416">
        <w:rPr>
          <w:rFonts w:ascii="Times New Roman" w:hAnsi="Times New Roman"/>
          <w:b/>
          <w:bCs/>
          <w:sz w:val="28"/>
          <w:szCs w:val="28"/>
        </w:rPr>
        <w:t>OF</w:t>
      </w:r>
      <w:r w:rsidRPr="00D608D0">
        <w:rPr>
          <w:rFonts w:ascii="Times New Roman" w:hAnsi="Times New Roman"/>
          <w:b/>
          <w:bCs/>
          <w:sz w:val="28"/>
          <w:szCs w:val="28"/>
        </w:rPr>
        <w:t xml:space="preserve"> </w:t>
      </w:r>
      <w:r w:rsidR="00715416">
        <w:rPr>
          <w:rFonts w:ascii="Times New Roman" w:hAnsi="Times New Roman"/>
          <w:b/>
          <w:bCs/>
          <w:sz w:val="28"/>
          <w:szCs w:val="28"/>
        </w:rPr>
        <w:t>THE</w:t>
      </w:r>
      <w:r w:rsidRPr="00D608D0">
        <w:rPr>
          <w:rFonts w:ascii="Times New Roman" w:hAnsi="Times New Roman"/>
          <w:b/>
          <w:bCs/>
          <w:sz w:val="28"/>
          <w:szCs w:val="28"/>
        </w:rPr>
        <w:t xml:space="preserve"> </w:t>
      </w:r>
      <w:r w:rsidR="001F5F66">
        <w:rPr>
          <w:rFonts w:ascii="Times New Roman" w:hAnsi="Times New Roman"/>
          <w:b/>
          <w:bCs/>
          <w:sz w:val="28"/>
          <w:szCs w:val="28"/>
        </w:rPr>
        <w:t>P</w:t>
      </w:r>
      <w:r w:rsidR="00715416">
        <w:rPr>
          <w:rFonts w:ascii="Times New Roman" w:hAnsi="Times New Roman"/>
          <w:b/>
          <w:bCs/>
          <w:sz w:val="28"/>
          <w:szCs w:val="28"/>
        </w:rPr>
        <w:t>ARTIES</w:t>
      </w:r>
    </w:p>
    <w:p w14:paraId="384B1D23" w14:textId="0AA7CF2B" w:rsidR="00336163" w:rsidRDefault="00336163" w:rsidP="005A7611">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The Crown maintains that </w:t>
      </w:r>
      <w:r w:rsidR="00CA24AE">
        <w:rPr>
          <w:rFonts w:ascii="Times New Roman" w:hAnsi="Times New Roman"/>
          <w:sz w:val="28"/>
          <w:szCs w:val="28"/>
        </w:rPr>
        <w:t>credibility and reliability will be the main issues in this trial</w:t>
      </w:r>
      <w:r w:rsidR="008E610A">
        <w:rPr>
          <w:rFonts w:ascii="Times New Roman" w:hAnsi="Times New Roman"/>
          <w:sz w:val="28"/>
          <w:szCs w:val="28"/>
        </w:rPr>
        <w:t xml:space="preserve"> and that</w:t>
      </w:r>
      <w:r w:rsidR="00615931">
        <w:rPr>
          <w:rFonts w:ascii="Times New Roman" w:hAnsi="Times New Roman"/>
          <w:sz w:val="28"/>
          <w:szCs w:val="28"/>
        </w:rPr>
        <w:t xml:space="preserve"> the Defence is expected to argue</w:t>
      </w:r>
      <w:r w:rsidR="00A733AC">
        <w:rPr>
          <w:rFonts w:ascii="Times New Roman" w:hAnsi="Times New Roman"/>
          <w:sz w:val="28"/>
          <w:szCs w:val="28"/>
        </w:rPr>
        <w:t xml:space="preserve"> that T.E. and the other complainants</w:t>
      </w:r>
      <w:r w:rsidR="00AD60B1">
        <w:rPr>
          <w:rFonts w:ascii="Times New Roman" w:hAnsi="Times New Roman"/>
          <w:sz w:val="28"/>
          <w:szCs w:val="28"/>
        </w:rPr>
        <w:t xml:space="preserve"> </w:t>
      </w:r>
      <w:r w:rsidR="00A733AC">
        <w:rPr>
          <w:rFonts w:ascii="Times New Roman" w:hAnsi="Times New Roman"/>
          <w:sz w:val="28"/>
          <w:szCs w:val="28"/>
        </w:rPr>
        <w:t xml:space="preserve">fabricated these allegations and colluded with </w:t>
      </w:r>
      <w:r w:rsidR="00AD60B1">
        <w:rPr>
          <w:rFonts w:ascii="Times New Roman" w:hAnsi="Times New Roman"/>
          <w:sz w:val="28"/>
          <w:szCs w:val="28"/>
        </w:rPr>
        <w:t>one another</w:t>
      </w:r>
      <w:r w:rsidR="00A733AC">
        <w:rPr>
          <w:rFonts w:ascii="Times New Roman" w:hAnsi="Times New Roman"/>
          <w:sz w:val="28"/>
          <w:szCs w:val="28"/>
        </w:rPr>
        <w:t>.</w:t>
      </w:r>
      <w:r w:rsidR="008E610A">
        <w:rPr>
          <w:rFonts w:ascii="Times New Roman" w:hAnsi="Times New Roman"/>
          <w:sz w:val="28"/>
          <w:szCs w:val="28"/>
        </w:rPr>
        <w:t xml:space="preserve"> </w:t>
      </w:r>
      <w:r w:rsidR="005D759C">
        <w:rPr>
          <w:rFonts w:ascii="Times New Roman" w:hAnsi="Times New Roman"/>
          <w:sz w:val="28"/>
          <w:szCs w:val="28"/>
        </w:rPr>
        <w:t xml:space="preserve">The Crown contends that </w:t>
      </w:r>
      <w:r w:rsidR="008E610A">
        <w:rPr>
          <w:rFonts w:ascii="Times New Roman" w:hAnsi="Times New Roman"/>
          <w:sz w:val="28"/>
          <w:szCs w:val="28"/>
        </w:rPr>
        <w:t xml:space="preserve">T.E.’s emotional response </w:t>
      </w:r>
      <w:r w:rsidR="00382E69">
        <w:rPr>
          <w:rFonts w:ascii="Times New Roman" w:hAnsi="Times New Roman"/>
          <w:sz w:val="28"/>
          <w:szCs w:val="28"/>
        </w:rPr>
        <w:t>during</w:t>
      </w:r>
      <w:r w:rsidR="008E610A">
        <w:rPr>
          <w:rFonts w:ascii="Times New Roman" w:hAnsi="Times New Roman"/>
          <w:sz w:val="28"/>
          <w:szCs w:val="28"/>
        </w:rPr>
        <w:t xml:space="preserve"> this first </w:t>
      </w:r>
      <w:r w:rsidR="00A67D41">
        <w:rPr>
          <w:rFonts w:ascii="Times New Roman" w:hAnsi="Times New Roman"/>
          <w:sz w:val="28"/>
          <w:szCs w:val="28"/>
        </w:rPr>
        <w:t xml:space="preserve">disclosure will be very important for the trier of fact to consider. </w:t>
      </w:r>
      <w:r w:rsidR="00F527A8">
        <w:rPr>
          <w:rFonts w:ascii="Times New Roman" w:hAnsi="Times New Roman"/>
          <w:sz w:val="28"/>
          <w:szCs w:val="28"/>
        </w:rPr>
        <w:t>It argues</w:t>
      </w:r>
      <w:r w:rsidR="00C71C31">
        <w:rPr>
          <w:rFonts w:ascii="Times New Roman" w:hAnsi="Times New Roman"/>
          <w:sz w:val="28"/>
          <w:szCs w:val="28"/>
        </w:rPr>
        <w:t xml:space="preserve"> that C.K.’s </w:t>
      </w:r>
      <w:r w:rsidR="00F527A8">
        <w:rPr>
          <w:rFonts w:ascii="Times New Roman" w:hAnsi="Times New Roman"/>
          <w:sz w:val="28"/>
          <w:szCs w:val="28"/>
        </w:rPr>
        <w:t>observations</w:t>
      </w:r>
      <w:r w:rsidR="00C71C31">
        <w:rPr>
          <w:rFonts w:ascii="Times New Roman" w:hAnsi="Times New Roman"/>
          <w:sz w:val="28"/>
          <w:szCs w:val="28"/>
        </w:rPr>
        <w:t xml:space="preserve"> </w:t>
      </w:r>
      <w:proofErr w:type="gramStart"/>
      <w:r w:rsidR="00840341">
        <w:rPr>
          <w:rFonts w:ascii="Times New Roman" w:hAnsi="Times New Roman"/>
          <w:sz w:val="28"/>
          <w:szCs w:val="28"/>
        </w:rPr>
        <w:t xml:space="preserve">of </w:t>
      </w:r>
      <w:r w:rsidR="00C71C31">
        <w:rPr>
          <w:rFonts w:ascii="Times New Roman" w:hAnsi="Times New Roman"/>
          <w:sz w:val="28"/>
          <w:szCs w:val="28"/>
        </w:rPr>
        <w:t xml:space="preserve"> T.E.</w:t>
      </w:r>
      <w:proofErr w:type="gramEnd"/>
      <w:r w:rsidR="00C71C31">
        <w:rPr>
          <w:rFonts w:ascii="Times New Roman" w:hAnsi="Times New Roman"/>
          <w:sz w:val="28"/>
          <w:szCs w:val="28"/>
        </w:rPr>
        <w:t>’s demeano</w:t>
      </w:r>
      <w:r w:rsidR="00DF0283">
        <w:rPr>
          <w:rFonts w:ascii="Times New Roman" w:hAnsi="Times New Roman"/>
          <w:sz w:val="28"/>
          <w:szCs w:val="28"/>
        </w:rPr>
        <w:t>u</w:t>
      </w:r>
      <w:r w:rsidR="00C71C31">
        <w:rPr>
          <w:rFonts w:ascii="Times New Roman" w:hAnsi="Times New Roman"/>
          <w:sz w:val="28"/>
          <w:szCs w:val="28"/>
        </w:rPr>
        <w:t xml:space="preserve">r </w:t>
      </w:r>
      <w:r w:rsidR="00840341">
        <w:rPr>
          <w:rFonts w:ascii="Times New Roman" w:hAnsi="Times New Roman"/>
          <w:sz w:val="28"/>
          <w:szCs w:val="28"/>
        </w:rPr>
        <w:t xml:space="preserve">are </w:t>
      </w:r>
      <w:r w:rsidR="00C71C31">
        <w:rPr>
          <w:rFonts w:ascii="Times New Roman" w:hAnsi="Times New Roman"/>
          <w:sz w:val="28"/>
          <w:szCs w:val="28"/>
        </w:rPr>
        <w:t>circumstantial evidence of his emotional state</w:t>
      </w:r>
      <w:r w:rsidR="00B454CE">
        <w:rPr>
          <w:rFonts w:ascii="Times New Roman" w:hAnsi="Times New Roman"/>
          <w:sz w:val="28"/>
          <w:szCs w:val="28"/>
        </w:rPr>
        <w:t>, and</w:t>
      </w:r>
      <w:r w:rsidR="00152CBB">
        <w:rPr>
          <w:rFonts w:ascii="Times New Roman" w:hAnsi="Times New Roman"/>
          <w:sz w:val="28"/>
          <w:szCs w:val="28"/>
        </w:rPr>
        <w:t xml:space="preserve"> that may assist in explaining why he did not disclose any of these events for over a decade. </w:t>
      </w:r>
      <w:r w:rsidR="00C34D28">
        <w:rPr>
          <w:rFonts w:ascii="Times New Roman" w:hAnsi="Times New Roman"/>
          <w:sz w:val="28"/>
          <w:szCs w:val="28"/>
        </w:rPr>
        <w:t xml:space="preserve">The Crown acknowledges that a </w:t>
      </w:r>
      <w:r w:rsidR="00AE7107">
        <w:rPr>
          <w:rFonts w:ascii="Times New Roman" w:hAnsi="Times New Roman"/>
          <w:sz w:val="28"/>
          <w:szCs w:val="28"/>
        </w:rPr>
        <w:t>limiting instruction</w:t>
      </w:r>
      <w:r w:rsidR="00C34D28">
        <w:rPr>
          <w:rFonts w:ascii="Times New Roman" w:hAnsi="Times New Roman"/>
          <w:sz w:val="28"/>
          <w:szCs w:val="28"/>
        </w:rPr>
        <w:t xml:space="preserve"> will be required </w:t>
      </w:r>
      <w:r w:rsidR="006C1F3C">
        <w:rPr>
          <w:rFonts w:ascii="Times New Roman" w:hAnsi="Times New Roman"/>
          <w:sz w:val="28"/>
          <w:szCs w:val="28"/>
        </w:rPr>
        <w:t xml:space="preserve">to explain to the jury how they may deal with this evidence of </w:t>
      </w:r>
      <w:proofErr w:type="gramStart"/>
      <w:r w:rsidR="00A573B2">
        <w:rPr>
          <w:rFonts w:ascii="Times New Roman" w:hAnsi="Times New Roman"/>
          <w:sz w:val="28"/>
          <w:szCs w:val="28"/>
        </w:rPr>
        <w:t>demeanour, but</w:t>
      </w:r>
      <w:proofErr w:type="gramEnd"/>
      <w:r w:rsidR="006C1F3C">
        <w:rPr>
          <w:rFonts w:ascii="Times New Roman" w:hAnsi="Times New Roman"/>
          <w:sz w:val="28"/>
          <w:szCs w:val="28"/>
        </w:rPr>
        <w:t xml:space="preserve"> contends that the evidence is admissible. </w:t>
      </w:r>
      <w:r w:rsidR="00835A4A">
        <w:rPr>
          <w:rFonts w:ascii="Times New Roman" w:hAnsi="Times New Roman"/>
          <w:sz w:val="28"/>
          <w:szCs w:val="28"/>
        </w:rPr>
        <w:t>Finally, the Crown</w:t>
      </w:r>
      <w:r w:rsidR="009229AF">
        <w:rPr>
          <w:rFonts w:ascii="Times New Roman" w:hAnsi="Times New Roman"/>
          <w:sz w:val="28"/>
          <w:szCs w:val="28"/>
        </w:rPr>
        <w:t xml:space="preserve"> notes </w:t>
      </w:r>
      <w:r w:rsidR="00835A4A">
        <w:rPr>
          <w:rFonts w:ascii="Times New Roman" w:hAnsi="Times New Roman"/>
          <w:sz w:val="28"/>
          <w:szCs w:val="28"/>
        </w:rPr>
        <w:t>that C.K. and T.E. have been in a longstanding relationship</w:t>
      </w:r>
      <w:r w:rsidR="00DF0283">
        <w:rPr>
          <w:rFonts w:ascii="Times New Roman" w:hAnsi="Times New Roman"/>
          <w:sz w:val="28"/>
          <w:szCs w:val="28"/>
        </w:rPr>
        <w:t>, placing her in a strong position to describe his behav</w:t>
      </w:r>
      <w:r w:rsidR="00374A4A">
        <w:rPr>
          <w:rFonts w:ascii="Times New Roman" w:hAnsi="Times New Roman"/>
          <w:sz w:val="28"/>
          <w:szCs w:val="28"/>
        </w:rPr>
        <w:t>i</w:t>
      </w:r>
      <w:r w:rsidR="00DF0283">
        <w:rPr>
          <w:rFonts w:ascii="Times New Roman" w:hAnsi="Times New Roman"/>
          <w:sz w:val="28"/>
          <w:szCs w:val="28"/>
        </w:rPr>
        <w:t>our.</w:t>
      </w:r>
    </w:p>
    <w:p w14:paraId="409FFA27" w14:textId="405AAFA9" w:rsidR="0055229D" w:rsidRPr="00C91011" w:rsidRDefault="00041498" w:rsidP="00C91011">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The Defence</w:t>
      </w:r>
      <w:r w:rsidR="00374A4A">
        <w:rPr>
          <w:rFonts w:ascii="Times New Roman" w:hAnsi="Times New Roman"/>
          <w:sz w:val="28"/>
          <w:szCs w:val="28"/>
        </w:rPr>
        <w:t xml:space="preserve"> </w:t>
      </w:r>
      <w:r w:rsidR="00410FC2">
        <w:rPr>
          <w:rFonts w:ascii="Times New Roman" w:hAnsi="Times New Roman"/>
          <w:sz w:val="28"/>
          <w:szCs w:val="28"/>
        </w:rPr>
        <w:t>concedes that C.K.’s observations relative to T.E. are admissible</w:t>
      </w:r>
      <w:r w:rsidR="00FF19F1">
        <w:rPr>
          <w:rFonts w:ascii="Times New Roman" w:hAnsi="Times New Roman"/>
          <w:sz w:val="28"/>
          <w:szCs w:val="28"/>
        </w:rPr>
        <w:t xml:space="preserve"> and have some probative value</w:t>
      </w:r>
      <w:r w:rsidR="00374A4A">
        <w:rPr>
          <w:rFonts w:ascii="Times New Roman" w:hAnsi="Times New Roman"/>
          <w:sz w:val="28"/>
          <w:szCs w:val="28"/>
        </w:rPr>
        <w:t xml:space="preserve">. However, it </w:t>
      </w:r>
      <w:r w:rsidR="00410FC2">
        <w:rPr>
          <w:rFonts w:ascii="Times New Roman" w:hAnsi="Times New Roman"/>
          <w:sz w:val="28"/>
          <w:szCs w:val="28"/>
        </w:rPr>
        <w:t xml:space="preserve">challenges C.K.’s </w:t>
      </w:r>
      <w:r w:rsidR="00374A4A">
        <w:rPr>
          <w:rFonts w:ascii="Times New Roman" w:hAnsi="Times New Roman"/>
          <w:sz w:val="28"/>
          <w:szCs w:val="28"/>
        </w:rPr>
        <w:t xml:space="preserve">interpretation of those observations. </w:t>
      </w:r>
      <w:r w:rsidR="005F468A">
        <w:rPr>
          <w:rFonts w:ascii="Times New Roman" w:hAnsi="Times New Roman"/>
          <w:sz w:val="28"/>
          <w:szCs w:val="28"/>
        </w:rPr>
        <w:t xml:space="preserve">The Defence also </w:t>
      </w:r>
      <w:r w:rsidR="00503142">
        <w:rPr>
          <w:rFonts w:ascii="Times New Roman" w:hAnsi="Times New Roman"/>
          <w:sz w:val="28"/>
          <w:szCs w:val="28"/>
        </w:rPr>
        <w:t>raised</w:t>
      </w:r>
      <w:r w:rsidR="005F468A">
        <w:rPr>
          <w:rFonts w:ascii="Times New Roman" w:hAnsi="Times New Roman"/>
          <w:sz w:val="28"/>
          <w:szCs w:val="28"/>
        </w:rPr>
        <w:t xml:space="preserve"> concerns </w:t>
      </w:r>
      <w:r w:rsidR="00503142">
        <w:rPr>
          <w:rFonts w:ascii="Times New Roman" w:hAnsi="Times New Roman"/>
          <w:sz w:val="28"/>
          <w:szCs w:val="28"/>
        </w:rPr>
        <w:t xml:space="preserve">about </w:t>
      </w:r>
      <w:r w:rsidR="005F468A">
        <w:rPr>
          <w:rFonts w:ascii="Times New Roman" w:hAnsi="Times New Roman"/>
          <w:sz w:val="28"/>
          <w:szCs w:val="28"/>
        </w:rPr>
        <w:t xml:space="preserve">what C.K. may have said to </w:t>
      </w:r>
      <w:r w:rsidR="002D397B">
        <w:rPr>
          <w:rFonts w:ascii="Times New Roman" w:hAnsi="Times New Roman"/>
          <w:sz w:val="28"/>
          <w:szCs w:val="28"/>
        </w:rPr>
        <w:t>T.E.</w:t>
      </w:r>
      <w:r w:rsidR="005F468A">
        <w:rPr>
          <w:rFonts w:ascii="Times New Roman" w:hAnsi="Times New Roman"/>
          <w:sz w:val="28"/>
          <w:szCs w:val="28"/>
        </w:rPr>
        <w:t xml:space="preserve"> prior to </w:t>
      </w:r>
      <w:r w:rsidR="002D397B">
        <w:rPr>
          <w:rFonts w:ascii="Times New Roman" w:hAnsi="Times New Roman"/>
          <w:sz w:val="28"/>
          <w:szCs w:val="28"/>
        </w:rPr>
        <w:t>observing his reaction.</w:t>
      </w:r>
      <w:r w:rsidR="005953A3">
        <w:rPr>
          <w:rFonts w:ascii="Times New Roman" w:hAnsi="Times New Roman"/>
          <w:sz w:val="28"/>
          <w:szCs w:val="28"/>
        </w:rPr>
        <w:t xml:space="preserve"> </w:t>
      </w:r>
      <w:r w:rsidR="0052320A">
        <w:rPr>
          <w:rFonts w:ascii="Times New Roman" w:hAnsi="Times New Roman"/>
          <w:sz w:val="28"/>
          <w:szCs w:val="28"/>
        </w:rPr>
        <w:t xml:space="preserve">Finally, the Defence maintains that C.K. should be </w:t>
      </w:r>
      <w:r w:rsidR="000D2669">
        <w:rPr>
          <w:rFonts w:ascii="Times New Roman" w:hAnsi="Times New Roman"/>
          <w:sz w:val="28"/>
          <w:szCs w:val="28"/>
        </w:rPr>
        <w:t xml:space="preserve">cautioned </w:t>
      </w:r>
      <w:r w:rsidR="00750499">
        <w:rPr>
          <w:rFonts w:ascii="Times New Roman" w:hAnsi="Times New Roman"/>
          <w:sz w:val="28"/>
          <w:szCs w:val="28"/>
        </w:rPr>
        <w:t xml:space="preserve">not to make </w:t>
      </w:r>
      <w:r w:rsidR="000D2669">
        <w:rPr>
          <w:rFonts w:ascii="Times New Roman" w:hAnsi="Times New Roman"/>
          <w:sz w:val="28"/>
          <w:szCs w:val="28"/>
        </w:rPr>
        <w:t xml:space="preserve">statements in front of the jury </w:t>
      </w:r>
      <w:r w:rsidR="00750499">
        <w:rPr>
          <w:rFonts w:ascii="Times New Roman" w:hAnsi="Times New Roman"/>
          <w:sz w:val="28"/>
          <w:szCs w:val="28"/>
        </w:rPr>
        <w:t>that would amount to an opinion on the Accused’s guilt.</w:t>
      </w:r>
    </w:p>
    <w:p w14:paraId="008EDF55" w14:textId="77777777" w:rsidR="0095089C" w:rsidRDefault="0095089C" w:rsidP="001F049A">
      <w:pPr>
        <w:pStyle w:val="ListParagraph"/>
        <w:spacing w:after="240" w:line="240" w:lineRule="auto"/>
        <w:ind w:left="0"/>
        <w:contextualSpacing w:val="0"/>
        <w:jc w:val="both"/>
        <w:rPr>
          <w:rFonts w:ascii="Times New Roman" w:hAnsi="Times New Roman"/>
          <w:b/>
          <w:bCs/>
          <w:sz w:val="28"/>
          <w:szCs w:val="28"/>
        </w:rPr>
      </w:pPr>
    </w:p>
    <w:p w14:paraId="4FA6382F" w14:textId="0D28B872" w:rsidR="000D2669" w:rsidRPr="001F049A" w:rsidRDefault="000D2669" w:rsidP="001F049A">
      <w:pPr>
        <w:pStyle w:val="ListParagraph"/>
        <w:spacing w:after="240" w:line="240" w:lineRule="auto"/>
        <w:ind w:left="0"/>
        <w:contextualSpacing w:val="0"/>
        <w:jc w:val="both"/>
        <w:rPr>
          <w:rFonts w:ascii="Times New Roman" w:hAnsi="Times New Roman"/>
          <w:b/>
          <w:bCs/>
          <w:sz w:val="28"/>
          <w:szCs w:val="28"/>
        </w:rPr>
      </w:pPr>
      <w:r w:rsidRPr="001F049A">
        <w:rPr>
          <w:rFonts w:ascii="Times New Roman" w:hAnsi="Times New Roman"/>
          <w:b/>
          <w:bCs/>
          <w:sz w:val="28"/>
          <w:szCs w:val="28"/>
        </w:rPr>
        <w:t>A</w:t>
      </w:r>
      <w:r w:rsidR="00715416">
        <w:rPr>
          <w:rFonts w:ascii="Times New Roman" w:hAnsi="Times New Roman"/>
          <w:b/>
          <w:bCs/>
          <w:sz w:val="28"/>
          <w:szCs w:val="28"/>
        </w:rPr>
        <w:t>NALYSIS</w:t>
      </w:r>
    </w:p>
    <w:p w14:paraId="65DF073A" w14:textId="389AB499" w:rsidR="000D2669" w:rsidRDefault="008F75D0" w:rsidP="005A7611">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It is well established that lay witnesses </w:t>
      </w:r>
      <w:r w:rsidR="00AB3A69">
        <w:rPr>
          <w:rFonts w:ascii="Times New Roman" w:hAnsi="Times New Roman"/>
          <w:sz w:val="28"/>
          <w:szCs w:val="28"/>
        </w:rPr>
        <w:t xml:space="preserve">may testify about facts they have personally perceived, typically matters they have seen or heard. </w:t>
      </w:r>
      <w:r w:rsidR="008D2218">
        <w:rPr>
          <w:rFonts w:ascii="Times New Roman" w:hAnsi="Times New Roman"/>
          <w:sz w:val="28"/>
          <w:szCs w:val="28"/>
        </w:rPr>
        <w:t>However, opinion evidence is presumptively inadmissible.</w:t>
      </w:r>
      <w:r w:rsidR="0026022F">
        <w:rPr>
          <w:rFonts w:ascii="Times New Roman" w:hAnsi="Times New Roman"/>
          <w:sz w:val="28"/>
          <w:szCs w:val="28"/>
        </w:rPr>
        <w:t xml:space="preserve"> Except where a recognized exception applies, o</w:t>
      </w:r>
      <w:r w:rsidR="006575D2">
        <w:rPr>
          <w:rFonts w:ascii="Times New Roman" w:hAnsi="Times New Roman"/>
          <w:sz w:val="28"/>
          <w:szCs w:val="28"/>
        </w:rPr>
        <w:t>nly</w:t>
      </w:r>
      <w:r w:rsidR="00FA5348">
        <w:rPr>
          <w:rFonts w:ascii="Times New Roman" w:hAnsi="Times New Roman"/>
          <w:sz w:val="28"/>
          <w:szCs w:val="28"/>
        </w:rPr>
        <w:t xml:space="preserve"> </w:t>
      </w:r>
      <w:r w:rsidR="006575D2">
        <w:rPr>
          <w:rFonts w:ascii="Times New Roman" w:hAnsi="Times New Roman"/>
          <w:sz w:val="28"/>
          <w:szCs w:val="28"/>
        </w:rPr>
        <w:t xml:space="preserve">experts may give evidence </w:t>
      </w:r>
      <w:r w:rsidR="00CD697E">
        <w:rPr>
          <w:rFonts w:ascii="Times New Roman" w:hAnsi="Times New Roman"/>
          <w:sz w:val="28"/>
          <w:szCs w:val="28"/>
        </w:rPr>
        <w:t>requir</w:t>
      </w:r>
      <w:r w:rsidR="00FA5348">
        <w:rPr>
          <w:rFonts w:ascii="Times New Roman" w:hAnsi="Times New Roman"/>
          <w:sz w:val="28"/>
          <w:szCs w:val="28"/>
        </w:rPr>
        <w:t>ing</w:t>
      </w:r>
      <w:r w:rsidR="00CD697E">
        <w:rPr>
          <w:rFonts w:ascii="Times New Roman" w:hAnsi="Times New Roman"/>
          <w:sz w:val="28"/>
          <w:szCs w:val="28"/>
        </w:rPr>
        <w:t xml:space="preserve"> specialized knowledge.</w:t>
      </w:r>
      <w:r w:rsidR="008D2218">
        <w:rPr>
          <w:rFonts w:ascii="Times New Roman" w:hAnsi="Times New Roman"/>
          <w:sz w:val="28"/>
          <w:szCs w:val="28"/>
        </w:rPr>
        <w:t xml:space="preserve"> </w:t>
      </w:r>
      <w:r w:rsidR="00FA5348">
        <w:rPr>
          <w:rFonts w:ascii="Times New Roman" w:hAnsi="Times New Roman"/>
          <w:sz w:val="28"/>
          <w:szCs w:val="28"/>
        </w:rPr>
        <w:t xml:space="preserve">As the Supreme Court explained in </w:t>
      </w:r>
      <w:r w:rsidR="000131A3" w:rsidRPr="007D42F3">
        <w:rPr>
          <w:rFonts w:ascii="Times New Roman" w:hAnsi="Times New Roman"/>
          <w:b/>
          <w:bCs/>
          <w:i/>
          <w:iCs/>
          <w:sz w:val="28"/>
          <w:szCs w:val="28"/>
        </w:rPr>
        <w:t>R v D</w:t>
      </w:r>
      <w:r w:rsidR="00F66C80">
        <w:rPr>
          <w:rFonts w:ascii="Times New Roman" w:hAnsi="Times New Roman"/>
          <w:b/>
          <w:bCs/>
          <w:i/>
          <w:iCs/>
          <w:sz w:val="28"/>
          <w:szCs w:val="28"/>
        </w:rPr>
        <w:t>D</w:t>
      </w:r>
      <w:r w:rsidR="00E842AB">
        <w:rPr>
          <w:rFonts w:ascii="Times New Roman" w:hAnsi="Times New Roman"/>
          <w:sz w:val="28"/>
          <w:szCs w:val="28"/>
        </w:rPr>
        <w:t xml:space="preserve">, </w:t>
      </w:r>
      <w:r w:rsidR="00B80B8C">
        <w:rPr>
          <w:rFonts w:ascii="Times New Roman" w:hAnsi="Times New Roman"/>
          <w:sz w:val="28"/>
          <w:szCs w:val="28"/>
        </w:rPr>
        <w:t>2000 SCC 43</w:t>
      </w:r>
      <w:r w:rsidR="00E842AB">
        <w:rPr>
          <w:rFonts w:ascii="Times New Roman" w:hAnsi="Times New Roman"/>
          <w:sz w:val="28"/>
          <w:szCs w:val="28"/>
        </w:rPr>
        <w:t>, at para. 49, the Supreme Court noted that: “[A] basic ten</w:t>
      </w:r>
      <w:r w:rsidR="00DA1F94">
        <w:rPr>
          <w:rFonts w:ascii="Times New Roman" w:hAnsi="Times New Roman"/>
          <w:sz w:val="28"/>
          <w:szCs w:val="28"/>
        </w:rPr>
        <w:t>e</w:t>
      </w:r>
      <w:r w:rsidR="00E842AB">
        <w:rPr>
          <w:rFonts w:ascii="Times New Roman" w:hAnsi="Times New Roman"/>
          <w:sz w:val="28"/>
          <w:szCs w:val="28"/>
        </w:rPr>
        <w:t>t of our law is [therefore] that the usual witness may not give opinion evidence</w:t>
      </w:r>
      <w:r w:rsidR="007D42F3">
        <w:rPr>
          <w:rFonts w:ascii="Times New Roman" w:hAnsi="Times New Roman"/>
          <w:sz w:val="28"/>
          <w:szCs w:val="28"/>
        </w:rPr>
        <w:t xml:space="preserve"> but testify only to facts within his knowledge, observation and experience.”</w:t>
      </w:r>
    </w:p>
    <w:p w14:paraId="6790029D" w14:textId="62CF6A5A" w:rsidR="00DA1F94" w:rsidRDefault="00B77A8C" w:rsidP="005A7611">
      <w:pPr>
        <w:pStyle w:val="ListParagraph"/>
        <w:numPr>
          <w:ilvl w:val="0"/>
          <w:numId w:val="9"/>
        </w:numPr>
        <w:spacing w:after="240" w:line="240" w:lineRule="auto"/>
        <w:contextualSpacing w:val="0"/>
        <w:jc w:val="both"/>
        <w:rPr>
          <w:rFonts w:ascii="Times New Roman" w:hAnsi="Times New Roman"/>
          <w:sz w:val="28"/>
          <w:szCs w:val="28"/>
        </w:rPr>
      </w:pPr>
      <w:r w:rsidRPr="00C7799B">
        <w:rPr>
          <w:rFonts w:ascii="Times New Roman" w:hAnsi="Times New Roman"/>
          <w:sz w:val="28"/>
          <w:szCs w:val="28"/>
          <w:lang w:val="fr-CA"/>
        </w:rPr>
        <w:t xml:space="preserve">In </w:t>
      </w:r>
      <w:r w:rsidRPr="00C7799B">
        <w:rPr>
          <w:rFonts w:ascii="Times New Roman" w:hAnsi="Times New Roman"/>
          <w:b/>
          <w:bCs/>
          <w:i/>
          <w:iCs/>
          <w:sz w:val="28"/>
          <w:szCs w:val="28"/>
          <w:lang w:val="fr-CA"/>
        </w:rPr>
        <w:t>R v Collins</w:t>
      </w:r>
      <w:r w:rsidRPr="00C7799B">
        <w:rPr>
          <w:rFonts w:ascii="Times New Roman" w:hAnsi="Times New Roman"/>
          <w:sz w:val="28"/>
          <w:szCs w:val="28"/>
          <w:lang w:val="fr-CA"/>
        </w:rPr>
        <w:t>, 2001</w:t>
      </w:r>
      <w:r w:rsidR="00BB01DA" w:rsidRPr="00C7799B">
        <w:rPr>
          <w:rFonts w:ascii="Times New Roman" w:hAnsi="Times New Roman"/>
          <w:sz w:val="28"/>
          <w:szCs w:val="28"/>
          <w:lang w:val="fr-CA"/>
        </w:rPr>
        <w:t xml:space="preserve"> CanLII</w:t>
      </w:r>
      <w:r w:rsidR="006967D8" w:rsidRPr="00C7799B">
        <w:rPr>
          <w:rFonts w:ascii="Times New Roman" w:hAnsi="Times New Roman"/>
          <w:sz w:val="28"/>
          <w:szCs w:val="28"/>
          <w:lang w:val="fr-CA"/>
        </w:rPr>
        <w:t xml:space="preserve"> 24124 </w:t>
      </w:r>
      <w:r w:rsidRPr="00C7799B">
        <w:rPr>
          <w:rFonts w:ascii="Times New Roman" w:hAnsi="Times New Roman"/>
          <w:sz w:val="28"/>
          <w:szCs w:val="28"/>
          <w:lang w:val="fr-CA"/>
        </w:rPr>
        <w:t xml:space="preserve">(Ont. </w:t>
      </w:r>
      <w:r>
        <w:rPr>
          <w:rFonts w:ascii="Times New Roman" w:hAnsi="Times New Roman"/>
          <w:sz w:val="28"/>
          <w:szCs w:val="28"/>
        </w:rPr>
        <w:t xml:space="preserve">CA), the Court </w:t>
      </w:r>
      <w:r w:rsidR="00C71171">
        <w:rPr>
          <w:rFonts w:ascii="Times New Roman" w:hAnsi="Times New Roman"/>
          <w:sz w:val="28"/>
          <w:szCs w:val="28"/>
        </w:rPr>
        <w:t>explained</w:t>
      </w:r>
      <w:r w:rsidR="007C1266">
        <w:rPr>
          <w:rFonts w:ascii="Times New Roman" w:hAnsi="Times New Roman"/>
          <w:sz w:val="28"/>
          <w:szCs w:val="28"/>
        </w:rPr>
        <w:t xml:space="preserve"> that in </w:t>
      </w:r>
      <w:r w:rsidR="00C71171">
        <w:rPr>
          <w:rFonts w:ascii="Times New Roman" w:hAnsi="Times New Roman"/>
          <w:sz w:val="28"/>
          <w:szCs w:val="28"/>
        </w:rPr>
        <w:t>the law of evidence, an opinion means an “inference from observed fact</w:t>
      </w:r>
      <w:r w:rsidR="007C1266">
        <w:rPr>
          <w:rFonts w:ascii="Times New Roman" w:hAnsi="Times New Roman"/>
          <w:sz w:val="28"/>
          <w:szCs w:val="28"/>
        </w:rPr>
        <w:t>.”</w:t>
      </w:r>
      <w:r w:rsidR="0022362B">
        <w:rPr>
          <w:rFonts w:ascii="Times New Roman" w:hAnsi="Times New Roman"/>
          <w:sz w:val="28"/>
          <w:szCs w:val="28"/>
        </w:rPr>
        <w:t xml:space="preserve"> In </w:t>
      </w:r>
      <w:r w:rsidR="008D249B" w:rsidRPr="001E1B42">
        <w:rPr>
          <w:rFonts w:ascii="Times New Roman" w:hAnsi="Times New Roman"/>
          <w:i/>
          <w:iCs/>
          <w:sz w:val="28"/>
          <w:szCs w:val="28"/>
        </w:rPr>
        <w:t>The</w:t>
      </w:r>
      <w:r w:rsidR="008D249B">
        <w:rPr>
          <w:rFonts w:ascii="Times New Roman" w:hAnsi="Times New Roman"/>
          <w:sz w:val="28"/>
          <w:szCs w:val="28"/>
        </w:rPr>
        <w:t xml:space="preserve"> </w:t>
      </w:r>
      <w:r w:rsidR="008D249B" w:rsidRPr="001E1B42">
        <w:rPr>
          <w:rFonts w:ascii="Times New Roman" w:hAnsi="Times New Roman"/>
          <w:i/>
          <w:iCs/>
          <w:sz w:val="28"/>
          <w:szCs w:val="28"/>
        </w:rPr>
        <w:t>Law of Evidence</w:t>
      </w:r>
      <w:r w:rsidR="008D249B">
        <w:rPr>
          <w:rFonts w:ascii="Times New Roman" w:hAnsi="Times New Roman"/>
          <w:sz w:val="28"/>
          <w:szCs w:val="28"/>
        </w:rPr>
        <w:t xml:space="preserve">, Paciocco, Paciocco &amp; </w:t>
      </w:r>
      <w:proofErr w:type="spellStart"/>
      <w:r w:rsidR="008D249B">
        <w:rPr>
          <w:rFonts w:ascii="Times New Roman" w:hAnsi="Times New Roman"/>
          <w:sz w:val="28"/>
          <w:szCs w:val="28"/>
        </w:rPr>
        <w:t>Stuesser</w:t>
      </w:r>
      <w:proofErr w:type="spellEnd"/>
      <w:r w:rsidR="008D249B">
        <w:rPr>
          <w:rFonts w:ascii="Times New Roman" w:hAnsi="Times New Roman"/>
          <w:sz w:val="28"/>
          <w:szCs w:val="28"/>
        </w:rPr>
        <w:t xml:space="preserve">, </w:t>
      </w:r>
      <w:r w:rsidR="001E1B42">
        <w:rPr>
          <w:rFonts w:ascii="Times New Roman" w:hAnsi="Times New Roman"/>
          <w:sz w:val="28"/>
          <w:szCs w:val="28"/>
        </w:rPr>
        <w:t>8</w:t>
      </w:r>
      <w:r w:rsidR="001E1B42" w:rsidRPr="001E1B42">
        <w:rPr>
          <w:rFonts w:ascii="Times New Roman" w:hAnsi="Times New Roman"/>
          <w:sz w:val="28"/>
          <w:szCs w:val="28"/>
          <w:vertAlign w:val="superscript"/>
        </w:rPr>
        <w:t>th</w:t>
      </w:r>
      <w:r w:rsidR="001E1B42">
        <w:rPr>
          <w:rFonts w:ascii="Times New Roman" w:hAnsi="Times New Roman"/>
          <w:sz w:val="28"/>
          <w:szCs w:val="28"/>
        </w:rPr>
        <w:t xml:space="preserve"> ed, </w:t>
      </w:r>
      <w:r w:rsidR="006D2B19">
        <w:rPr>
          <w:rFonts w:ascii="Times New Roman" w:hAnsi="Times New Roman"/>
          <w:sz w:val="28"/>
          <w:szCs w:val="28"/>
        </w:rPr>
        <w:t>(</w:t>
      </w:r>
      <w:r w:rsidR="001E399B">
        <w:rPr>
          <w:rFonts w:ascii="Times New Roman" w:hAnsi="Times New Roman"/>
          <w:sz w:val="28"/>
          <w:szCs w:val="28"/>
        </w:rPr>
        <w:t xml:space="preserve">Toronto: </w:t>
      </w:r>
      <w:r w:rsidR="001E1B42">
        <w:rPr>
          <w:rFonts w:ascii="Times New Roman" w:hAnsi="Times New Roman"/>
          <w:sz w:val="28"/>
          <w:szCs w:val="28"/>
        </w:rPr>
        <w:t>Irwin Law</w:t>
      </w:r>
      <w:r w:rsidR="006D2B19">
        <w:rPr>
          <w:rFonts w:ascii="Times New Roman" w:hAnsi="Times New Roman"/>
          <w:sz w:val="28"/>
          <w:szCs w:val="28"/>
        </w:rPr>
        <w:t>, 2020)</w:t>
      </w:r>
      <w:r w:rsidR="001E1B42">
        <w:rPr>
          <w:rFonts w:ascii="Times New Roman" w:hAnsi="Times New Roman"/>
          <w:sz w:val="28"/>
          <w:szCs w:val="28"/>
        </w:rPr>
        <w:t xml:space="preserve">, at p. </w:t>
      </w:r>
      <w:r w:rsidR="00F366E6">
        <w:rPr>
          <w:rFonts w:ascii="Times New Roman" w:hAnsi="Times New Roman"/>
          <w:sz w:val="28"/>
          <w:szCs w:val="28"/>
        </w:rPr>
        <w:t xml:space="preserve">234, </w:t>
      </w:r>
      <w:r w:rsidR="001E399B">
        <w:rPr>
          <w:rFonts w:ascii="Times New Roman" w:hAnsi="Times New Roman"/>
          <w:sz w:val="28"/>
          <w:szCs w:val="28"/>
        </w:rPr>
        <w:t xml:space="preserve">the authors </w:t>
      </w:r>
      <w:r w:rsidR="006D2B19">
        <w:rPr>
          <w:rFonts w:ascii="Times New Roman" w:hAnsi="Times New Roman"/>
          <w:sz w:val="28"/>
          <w:szCs w:val="28"/>
        </w:rPr>
        <w:t>further clarify the distinction between facts and inferences:</w:t>
      </w:r>
    </w:p>
    <w:p w14:paraId="1EC789C3" w14:textId="17ECDB02" w:rsidR="00F366E6" w:rsidRPr="00283A4F" w:rsidRDefault="00CE79C5" w:rsidP="00283A4F">
      <w:pPr>
        <w:pStyle w:val="ListParagraph"/>
        <w:spacing w:after="240" w:line="240" w:lineRule="auto"/>
        <w:ind w:right="571"/>
        <w:contextualSpacing w:val="0"/>
        <w:jc w:val="both"/>
        <w:rPr>
          <w:rFonts w:ascii="Times New Roman" w:hAnsi="Times New Roman"/>
          <w:sz w:val="24"/>
          <w:szCs w:val="24"/>
        </w:rPr>
      </w:pPr>
      <w:r w:rsidRPr="00283A4F">
        <w:rPr>
          <w:rFonts w:ascii="Times New Roman" w:hAnsi="Times New Roman"/>
          <w:sz w:val="24"/>
          <w:szCs w:val="24"/>
        </w:rPr>
        <w:t xml:space="preserve">The distinction between inferences and facts is important </w:t>
      </w:r>
      <w:r w:rsidRPr="00A92DE3">
        <w:rPr>
          <w:rFonts w:ascii="Times New Roman" w:hAnsi="Times New Roman"/>
          <w:sz w:val="24"/>
          <w:szCs w:val="24"/>
        </w:rPr>
        <w:t>is important</w:t>
      </w:r>
      <w:r w:rsidRPr="00283A4F">
        <w:rPr>
          <w:rFonts w:ascii="Times New Roman" w:hAnsi="Times New Roman"/>
          <w:sz w:val="24"/>
          <w:szCs w:val="24"/>
        </w:rPr>
        <w:t xml:space="preserve"> to the law of evidence, to the extent that it can be drawn. In our system of trial, it is the neutral, impartial trier of fact who is to determine what inferences or conclusions to draw from the facts. </w:t>
      </w:r>
      <w:r w:rsidR="004321FB" w:rsidRPr="00283A4F">
        <w:rPr>
          <w:rFonts w:ascii="Times New Roman" w:hAnsi="Times New Roman"/>
          <w:sz w:val="24"/>
          <w:szCs w:val="24"/>
        </w:rPr>
        <w:t>The role of the witness is ordinarily to describe observed facts that the impartial trier of fact will then use to draw their own inferences or conclusions.</w:t>
      </w:r>
    </w:p>
    <w:p w14:paraId="0B702FCB" w14:textId="7A60522B" w:rsidR="00DD6B02" w:rsidRDefault="00A65ACF" w:rsidP="00B1025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As the jurisprudence re</w:t>
      </w:r>
      <w:r w:rsidR="00532A6C">
        <w:rPr>
          <w:rFonts w:ascii="Times New Roman" w:hAnsi="Times New Roman"/>
          <w:sz w:val="28"/>
          <w:szCs w:val="28"/>
        </w:rPr>
        <w:t xml:space="preserve">cognizes, </w:t>
      </w:r>
      <w:r>
        <w:rPr>
          <w:rFonts w:ascii="Times New Roman" w:hAnsi="Times New Roman"/>
          <w:sz w:val="28"/>
          <w:szCs w:val="28"/>
        </w:rPr>
        <w:t>the d</w:t>
      </w:r>
      <w:r w:rsidR="00532A6C">
        <w:rPr>
          <w:rFonts w:ascii="Times New Roman" w:hAnsi="Times New Roman"/>
          <w:sz w:val="28"/>
          <w:szCs w:val="28"/>
        </w:rPr>
        <w:t>istinction</w:t>
      </w:r>
      <w:r>
        <w:rPr>
          <w:rFonts w:ascii="Times New Roman" w:hAnsi="Times New Roman"/>
          <w:sz w:val="28"/>
          <w:szCs w:val="28"/>
        </w:rPr>
        <w:t xml:space="preserve"> </w:t>
      </w:r>
      <w:r w:rsidRPr="00BD0047">
        <w:rPr>
          <w:rFonts w:ascii="Times New Roman" w:hAnsi="Times New Roman"/>
          <w:sz w:val="28"/>
          <w:szCs w:val="28"/>
        </w:rPr>
        <w:t>between fact and opinion is not</w:t>
      </w:r>
      <w:r w:rsidR="00532A6C">
        <w:rPr>
          <w:rFonts w:ascii="Times New Roman" w:hAnsi="Times New Roman"/>
          <w:sz w:val="28"/>
          <w:szCs w:val="28"/>
        </w:rPr>
        <w:t xml:space="preserve"> </w:t>
      </w:r>
      <w:r w:rsidRPr="00BD0047">
        <w:rPr>
          <w:rFonts w:ascii="Times New Roman" w:hAnsi="Times New Roman"/>
          <w:sz w:val="28"/>
          <w:szCs w:val="28"/>
        </w:rPr>
        <w:t>always easily</w:t>
      </w:r>
      <w:r w:rsidR="00532A6C">
        <w:rPr>
          <w:rFonts w:ascii="Times New Roman" w:hAnsi="Times New Roman"/>
          <w:sz w:val="28"/>
          <w:szCs w:val="28"/>
        </w:rPr>
        <w:t xml:space="preserve"> drawn</w:t>
      </w:r>
      <w:r w:rsidRPr="00BD0047">
        <w:rPr>
          <w:rFonts w:ascii="Times New Roman" w:hAnsi="Times New Roman"/>
          <w:sz w:val="28"/>
          <w:szCs w:val="28"/>
        </w:rPr>
        <w:t>.</w:t>
      </w:r>
      <w:r w:rsidR="006A56A4" w:rsidRPr="00BD0047">
        <w:rPr>
          <w:rFonts w:ascii="Times New Roman" w:hAnsi="Times New Roman"/>
          <w:sz w:val="28"/>
          <w:szCs w:val="28"/>
        </w:rPr>
        <w:t xml:space="preserve"> In </w:t>
      </w:r>
      <w:r w:rsidR="006A56A4" w:rsidRPr="00BD0047">
        <w:rPr>
          <w:rFonts w:ascii="Times New Roman" w:hAnsi="Times New Roman"/>
          <w:b/>
          <w:bCs/>
          <w:i/>
          <w:iCs/>
          <w:sz w:val="28"/>
          <w:szCs w:val="28"/>
        </w:rPr>
        <w:t xml:space="preserve">R v </w:t>
      </w:r>
      <w:proofErr w:type="spellStart"/>
      <w:r w:rsidR="006A56A4" w:rsidRPr="00BD0047">
        <w:rPr>
          <w:rFonts w:ascii="Times New Roman" w:hAnsi="Times New Roman"/>
          <w:b/>
          <w:bCs/>
          <w:i/>
          <w:iCs/>
          <w:sz w:val="28"/>
          <w:szCs w:val="28"/>
        </w:rPr>
        <w:t>G</w:t>
      </w:r>
      <w:r w:rsidR="008E7263" w:rsidRPr="00BD0047">
        <w:rPr>
          <w:rFonts w:ascii="Times New Roman" w:hAnsi="Times New Roman"/>
          <w:b/>
          <w:bCs/>
          <w:i/>
          <w:iCs/>
          <w:sz w:val="28"/>
          <w:szCs w:val="28"/>
        </w:rPr>
        <w:t>ra</w:t>
      </w:r>
      <w:r w:rsidR="001E399B">
        <w:rPr>
          <w:rFonts w:ascii="Times New Roman" w:hAnsi="Times New Roman"/>
          <w:b/>
          <w:bCs/>
          <w:i/>
          <w:iCs/>
          <w:sz w:val="28"/>
          <w:szCs w:val="28"/>
        </w:rPr>
        <w:t>a</w:t>
      </w:r>
      <w:r w:rsidR="008E7263" w:rsidRPr="00BD0047">
        <w:rPr>
          <w:rFonts w:ascii="Times New Roman" w:hAnsi="Times New Roman"/>
          <w:b/>
          <w:bCs/>
          <w:i/>
          <w:iCs/>
          <w:sz w:val="28"/>
          <w:szCs w:val="28"/>
        </w:rPr>
        <w:t>t</w:t>
      </w:r>
      <w:proofErr w:type="spellEnd"/>
      <w:r w:rsidR="008E7263">
        <w:rPr>
          <w:rFonts w:ascii="Times New Roman" w:hAnsi="Times New Roman"/>
          <w:sz w:val="28"/>
          <w:szCs w:val="28"/>
        </w:rPr>
        <w:t xml:space="preserve">, </w:t>
      </w:r>
      <w:r w:rsidR="001E399B">
        <w:rPr>
          <w:rFonts w:ascii="Times New Roman" w:hAnsi="Times New Roman"/>
          <w:sz w:val="28"/>
          <w:szCs w:val="28"/>
        </w:rPr>
        <w:t>1982 CanLII</w:t>
      </w:r>
      <w:r w:rsidR="00F22581">
        <w:rPr>
          <w:rFonts w:ascii="Times New Roman" w:hAnsi="Times New Roman"/>
          <w:sz w:val="28"/>
          <w:szCs w:val="28"/>
        </w:rPr>
        <w:t xml:space="preserve"> 33 (SCC); </w:t>
      </w:r>
      <w:r w:rsidR="008E7263">
        <w:rPr>
          <w:rFonts w:ascii="Times New Roman" w:hAnsi="Times New Roman"/>
          <w:sz w:val="28"/>
          <w:szCs w:val="28"/>
        </w:rPr>
        <w:t>[1982] 2 S.C.R. 819, at 835, the Court observed: “</w:t>
      </w:r>
      <w:r w:rsidR="00A13653">
        <w:rPr>
          <w:rFonts w:ascii="Times New Roman" w:hAnsi="Times New Roman"/>
          <w:sz w:val="28"/>
          <w:szCs w:val="28"/>
        </w:rPr>
        <w:t>the line between ‘fact’ and ‘opinion</w:t>
      </w:r>
      <w:r w:rsidR="00AC7AC1">
        <w:rPr>
          <w:rFonts w:ascii="Times New Roman" w:hAnsi="Times New Roman"/>
          <w:sz w:val="28"/>
          <w:szCs w:val="28"/>
        </w:rPr>
        <w:t>’</w:t>
      </w:r>
      <w:r w:rsidR="00A13653">
        <w:rPr>
          <w:rFonts w:ascii="Times New Roman" w:hAnsi="Times New Roman"/>
          <w:sz w:val="28"/>
          <w:szCs w:val="28"/>
        </w:rPr>
        <w:t xml:space="preserve"> is not clear</w:t>
      </w:r>
      <w:r w:rsidR="000D7108">
        <w:rPr>
          <w:rFonts w:ascii="Times New Roman" w:hAnsi="Times New Roman"/>
          <w:sz w:val="28"/>
          <w:szCs w:val="28"/>
        </w:rPr>
        <w:t>”</w:t>
      </w:r>
      <w:r w:rsidR="00A13653">
        <w:rPr>
          <w:rFonts w:ascii="Times New Roman" w:hAnsi="Times New Roman"/>
          <w:sz w:val="28"/>
          <w:szCs w:val="28"/>
        </w:rPr>
        <w:t>.</w:t>
      </w:r>
      <w:r w:rsidR="006E07FB">
        <w:rPr>
          <w:rFonts w:ascii="Times New Roman" w:hAnsi="Times New Roman"/>
          <w:sz w:val="28"/>
          <w:szCs w:val="28"/>
        </w:rPr>
        <w:t xml:space="preserve"> </w:t>
      </w:r>
      <w:r w:rsidR="006B61A4">
        <w:rPr>
          <w:rFonts w:ascii="Times New Roman" w:hAnsi="Times New Roman"/>
          <w:sz w:val="28"/>
          <w:szCs w:val="28"/>
        </w:rPr>
        <w:t>Historically, l</w:t>
      </w:r>
      <w:r w:rsidR="001C742B">
        <w:rPr>
          <w:rFonts w:ascii="Times New Roman" w:hAnsi="Times New Roman"/>
          <w:sz w:val="28"/>
          <w:szCs w:val="28"/>
        </w:rPr>
        <w:t xml:space="preserve">ay opinion </w:t>
      </w:r>
      <w:r w:rsidR="00C76214">
        <w:rPr>
          <w:rFonts w:ascii="Times New Roman" w:hAnsi="Times New Roman"/>
          <w:sz w:val="28"/>
          <w:szCs w:val="28"/>
        </w:rPr>
        <w:t xml:space="preserve">been permitted in </w:t>
      </w:r>
      <w:r w:rsidR="00BE6BD6">
        <w:rPr>
          <w:rFonts w:ascii="Times New Roman" w:hAnsi="Times New Roman"/>
          <w:sz w:val="28"/>
          <w:szCs w:val="28"/>
        </w:rPr>
        <w:t xml:space="preserve">such matters as </w:t>
      </w:r>
      <w:r w:rsidR="00C76214">
        <w:rPr>
          <w:rFonts w:ascii="Times New Roman" w:hAnsi="Times New Roman"/>
          <w:sz w:val="28"/>
          <w:szCs w:val="28"/>
        </w:rPr>
        <w:t>the identification of handwriting</w:t>
      </w:r>
      <w:r w:rsidR="009E0C93">
        <w:rPr>
          <w:rFonts w:ascii="Times New Roman" w:hAnsi="Times New Roman"/>
          <w:sz w:val="28"/>
          <w:szCs w:val="28"/>
        </w:rPr>
        <w:t xml:space="preserve">, persons </w:t>
      </w:r>
      <w:r w:rsidR="00BE6BD6">
        <w:rPr>
          <w:rFonts w:ascii="Times New Roman" w:hAnsi="Times New Roman"/>
          <w:sz w:val="28"/>
          <w:szCs w:val="28"/>
        </w:rPr>
        <w:t>or objects;</w:t>
      </w:r>
      <w:r w:rsidR="009E0C93">
        <w:rPr>
          <w:rFonts w:ascii="Times New Roman" w:hAnsi="Times New Roman"/>
          <w:sz w:val="28"/>
          <w:szCs w:val="28"/>
        </w:rPr>
        <w:t xml:space="preserve"> the apparent age of a person</w:t>
      </w:r>
      <w:r w:rsidR="0099081A">
        <w:rPr>
          <w:rFonts w:ascii="Times New Roman" w:hAnsi="Times New Roman"/>
          <w:sz w:val="28"/>
          <w:szCs w:val="28"/>
        </w:rPr>
        <w:t>;</w:t>
      </w:r>
      <w:r w:rsidR="009E0C93">
        <w:rPr>
          <w:rFonts w:ascii="Times New Roman" w:hAnsi="Times New Roman"/>
          <w:sz w:val="28"/>
          <w:szCs w:val="28"/>
        </w:rPr>
        <w:t xml:space="preserve"> physical condi</w:t>
      </w:r>
      <w:r w:rsidR="004A145D">
        <w:rPr>
          <w:rFonts w:ascii="Times New Roman" w:hAnsi="Times New Roman"/>
          <w:sz w:val="28"/>
          <w:szCs w:val="28"/>
        </w:rPr>
        <w:t>tion</w:t>
      </w:r>
      <w:r w:rsidR="00D9032A">
        <w:rPr>
          <w:rFonts w:ascii="Times New Roman" w:hAnsi="Times New Roman"/>
          <w:sz w:val="28"/>
          <w:szCs w:val="28"/>
        </w:rPr>
        <w:t>, including illness and death</w:t>
      </w:r>
      <w:r w:rsidR="004A145D">
        <w:rPr>
          <w:rFonts w:ascii="Times New Roman" w:hAnsi="Times New Roman"/>
          <w:sz w:val="28"/>
          <w:szCs w:val="28"/>
        </w:rPr>
        <w:t>; and a person’s</w:t>
      </w:r>
      <w:r w:rsidR="00D9032A">
        <w:rPr>
          <w:rFonts w:ascii="Times New Roman" w:hAnsi="Times New Roman"/>
          <w:sz w:val="28"/>
          <w:szCs w:val="28"/>
        </w:rPr>
        <w:t xml:space="preserve"> emotional state</w:t>
      </w:r>
      <w:r w:rsidR="00E61FB3">
        <w:rPr>
          <w:rFonts w:ascii="Times New Roman" w:hAnsi="Times New Roman"/>
          <w:sz w:val="28"/>
          <w:szCs w:val="28"/>
        </w:rPr>
        <w:t xml:space="preserve">, such as appearing </w:t>
      </w:r>
      <w:r w:rsidR="00D9032A">
        <w:rPr>
          <w:rFonts w:ascii="Times New Roman" w:hAnsi="Times New Roman"/>
          <w:sz w:val="28"/>
          <w:szCs w:val="28"/>
        </w:rPr>
        <w:t>depressed, angry, aggressive</w:t>
      </w:r>
      <w:r w:rsidR="001B53A5">
        <w:rPr>
          <w:rFonts w:ascii="Times New Roman" w:hAnsi="Times New Roman"/>
          <w:sz w:val="28"/>
          <w:szCs w:val="28"/>
        </w:rPr>
        <w:t xml:space="preserve">, </w:t>
      </w:r>
      <w:r w:rsidR="002E444D">
        <w:rPr>
          <w:rFonts w:ascii="Times New Roman" w:hAnsi="Times New Roman"/>
          <w:sz w:val="28"/>
          <w:szCs w:val="28"/>
        </w:rPr>
        <w:t xml:space="preserve">or </w:t>
      </w:r>
      <w:r w:rsidR="001B53A5">
        <w:rPr>
          <w:rFonts w:ascii="Times New Roman" w:hAnsi="Times New Roman"/>
          <w:sz w:val="28"/>
          <w:szCs w:val="28"/>
        </w:rPr>
        <w:t>affectionate</w:t>
      </w:r>
      <w:r w:rsidR="00BE21B4">
        <w:rPr>
          <w:rFonts w:ascii="Times New Roman" w:hAnsi="Times New Roman"/>
          <w:sz w:val="28"/>
          <w:szCs w:val="28"/>
        </w:rPr>
        <w:t>.</w:t>
      </w:r>
      <w:r w:rsidR="00A95770">
        <w:rPr>
          <w:rFonts w:ascii="Times New Roman" w:hAnsi="Times New Roman"/>
          <w:sz w:val="28"/>
          <w:szCs w:val="28"/>
        </w:rPr>
        <w:t xml:space="preserve"> </w:t>
      </w:r>
      <w:r w:rsidR="00E61FB3">
        <w:rPr>
          <w:rFonts w:ascii="Times New Roman" w:hAnsi="Times New Roman"/>
          <w:sz w:val="28"/>
          <w:szCs w:val="28"/>
        </w:rPr>
        <w:t>Court have also traditionally accepted</w:t>
      </w:r>
      <w:r w:rsidR="00A95770">
        <w:rPr>
          <w:rFonts w:ascii="Times New Roman" w:hAnsi="Times New Roman"/>
          <w:sz w:val="28"/>
          <w:szCs w:val="28"/>
        </w:rPr>
        <w:t xml:space="preserve"> lay opinion</w:t>
      </w:r>
      <w:r w:rsidR="00426BC4">
        <w:rPr>
          <w:rFonts w:ascii="Times New Roman" w:hAnsi="Times New Roman"/>
          <w:sz w:val="28"/>
          <w:szCs w:val="28"/>
        </w:rPr>
        <w:t xml:space="preserve"> on</w:t>
      </w:r>
      <w:r w:rsidR="00A95770">
        <w:rPr>
          <w:rFonts w:ascii="Times New Roman" w:hAnsi="Times New Roman"/>
          <w:sz w:val="28"/>
          <w:szCs w:val="28"/>
        </w:rPr>
        <w:t xml:space="preserve"> </w:t>
      </w:r>
      <w:r w:rsidR="002E444D">
        <w:rPr>
          <w:rFonts w:ascii="Times New Roman" w:hAnsi="Times New Roman"/>
          <w:sz w:val="28"/>
          <w:szCs w:val="28"/>
        </w:rPr>
        <w:t>estimates of speed and distance</w:t>
      </w:r>
      <w:r w:rsidR="00323792">
        <w:rPr>
          <w:rFonts w:ascii="Times New Roman" w:hAnsi="Times New Roman"/>
          <w:sz w:val="28"/>
          <w:szCs w:val="28"/>
        </w:rPr>
        <w:t>,</w:t>
      </w:r>
      <w:r w:rsidR="002E444D">
        <w:rPr>
          <w:rFonts w:ascii="Times New Roman" w:hAnsi="Times New Roman"/>
          <w:sz w:val="28"/>
          <w:szCs w:val="28"/>
        </w:rPr>
        <w:t xml:space="preserve"> the value of certain items</w:t>
      </w:r>
      <w:r w:rsidR="00323792">
        <w:rPr>
          <w:rFonts w:ascii="Times New Roman" w:hAnsi="Times New Roman"/>
          <w:sz w:val="28"/>
          <w:szCs w:val="28"/>
        </w:rPr>
        <w:t>, and their</w:t>
      </w:r>
      <w:r w:rsidR="00316B57">
        <w:rPr>
          <w:rFonts w:ascii="Times New Roman" w:hAnsi="Times New Roman"/>
          <w:sz w:val="28"/>
          <w:szCs w:val="28"/>
        </w:rPr>
        <w:t xml:space="preserve"> overall condition</w:t>
      </w:r>
      <w:r w:rsidR="006A7E1C">
        <w:rPr>
          <w:rFonts w:ascii="Times New Roman" w:hAnsi="Times New Roman"/>
          <w:sz w:val="28"/>
          <w:szCs w:val="28"/>
        </w:rPr>
        <w:t xml:space="preserve"> (for example</w:t>
      </w:r>
      <w:r w:rsidR="00F81640">
        <w:rPr>
          <w:rFonts w:ascii="Times New Roman" w:hAnsi="Times New Roman"/>
          <w:sz w:val="28"/>
          <w:szCs w:val="28"/>
        </w:rPr>
        <w:t>,</w:t>
      </w:r>
      <w:r w:rsidR="006A7E1C">
        <w:rPr>
          <w:rFonts w:ascii="Times New Roman" w:hAnsi="Times New Roman"/>
          <w:sz w:val="28"/>
          <w:szCs w:val="28"/>
        </w:rPr>
        <w:t xml:space="preserve"> whether new or used).</w:t>
      </w:r>
    </w:p>
    <w:p w14:paraId="22B090DB" w14:textId="5C3D27D1" w:rsidR="00F366E6" w:rsidRDefault="00F81640" w:rsidP="00B10252">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I</w:t>
      </w:r>
      <w:r w:rsidR="00B10252">
        <w:rPr>
          <w:rFonts w:ascii="Times New Roman" w:hAnsi="Times New Roman"/>
          <w:sz w:val="28"/>
          <w:szCs w:val="28"/>
        </w:rPr>
        <w:t xml:space="preserve">n </w:t>
      </w:r>
      <w:proofErr w:type="spellStart"/>
      <w:r w:rsidR="00B10252" w:rsidRPr="009464FD">
        <w:rPr>
          <w:rFonts w:ascii="Times New Roman" w:hAnsi="Times New Roman"/>
          <w:b/>
          <w:bCs/>
          <w:i/>
          <w:iCs/>
          <w:sz w:val="28"/>
          <w:szCs w:val="28"/>
        </w:rPr>
        <w:t>Graat</w:t>
      </w:r>
      <w:proofErr w:type="spellEnd"/>
      <w:r w:rsidR="00B10252">
        <w:rPr>
          <w:rFonts w:ascii="Times New Roman" w:hAnsi="Times New Roman"/>
          <w:sz w:val="28"/>
          <w:szCs w:val="28"/>
        </w:rPr>
        <w:t xml:space="preserve">, </w:t>
      </w:r>
      <w:r>
        <w:rPr>
          <w:rFonts w:ascii="Times New Roman" w:hAnsi="Times New Roman"/>
          <w:sz w:val="28"/>
          <w:szCs w:val="28"/>
        </w:rPr>
        <w:t xml:space="preserve">however, </w:t>
      </w:r>
      <w:r w:rsidR="00B10252">
        <w:rPr>
          <w:rFonts w:ascii="Times New Roman" w:hAnsi="Times New Roman"/>
          <w:sz w:val="28"/>
          <w:szCs w:val="28"/>
        </w:rPr>
        <w:t>the Court went further, permitting</w:t>
      </w:r>
      <w:r w:rsidR="00AF7430">
        <w:rPr>
          <w:rFonts w:ascii="Times New Roman" w:hAnsi="Times New Roman"/>
          <w:sz w:val="28"/>
          <w:szCs w:val="28"/>
        </w:rPr>
        <w:t xml:space="preserve"> </w:t>
      </w:r>
      <w:r w:rsidR="00E6204B" w:rsidRPr="00B10252">
        <w:rPr>
          <w:rFonts w:ascii="Times New Roman" w:hAnsi="Times New Roman"/>
          <w:sz w:val="28"/>
          <w:szCs w:val="28"/>
        </w:rPr>
        <w:t xml:space="preserve">several </w:t>
      </w:r>
      <w:r w:rsidR="00702D58" w:rsidRPr="00B10252">
        <w:rPr>
          <w:rFonts w:ascii="Times New Roman" w:hAnsi="Times New Roman"/>
          <w:sz w:val="28"/>
          <w:szCs w:val="28"/>
        </w:rPr>
        <w:t>lay</w:t>
      </w:r>
      <w:r w:rsidR="00702D58">
        <w:rPr>
          <w:rFonts w:ascii="Times New Roman" w:hAnsi="Times New Roman"/>
          <w:sz w:val="28"/>
          <w:szCs w:val="28"/>
        </w:rPr>
        <w:t xml:space="preserve"> witnesses</w:t>
      </w:r>
      <w:r w:rsidR="00E6204B" w:rsidRPr="00B10252">
        <w:rPr>
          <w:rFonts w:ascii="Times New Roman" w:hAnsi="Times New Roman"/>
          <w:sz w:val="28"/>
          <w:szCs w:val="28"/>
        </w:rPr>
        <w:t xml:space="preserve"> to</w:t>
      </w:r>
      <w:r w:rsidR="00B10252">
        <w:rPr>
          <w:rFonts w:ascii="Times New Roman" w:hAnsi="Times New Roman"/>
          <w:sz w:val="28"/>
          <w:szCs w:val="28"/>
        </w:rPr>
        <w:t xml:space="preserve"> </w:t>
      </w:r>
      <w:r w:rsidR="006C07FA">
        <w:rPr>
          <w:rFonts w:ascii="Times New Roman" w:hAnsi="Times New Roman"/>
          <w:sz w:val="28"/>
          <w:szCs w:val="28"/>
        </w:rPr>
        <w:t xml:space="preserve">express </w:t>
      </w:r>
      <w:r w:rsidR="00E6204B" w:rsidRPr="00B10252">
        <w:rPr>
          <w:rFonts w:ascii="Times New Roman" w:hAnsi="Times New Roman"/>
          <w:sz w:val="28"/>
          <w:szCs w:val="28"/>
        </w:rPr>
        <w:t>opinion</w:t>
      </w:r>
      <w:r w:rsidR="006C07FA">
        <w:rPr>
          <w:rFonts w:ascii="Times New Roman" w:hAnsi="Times New Roman"/>
          <w:sz w:val="28"/>
          <w:szCs w:val="28"/>
        </w:rPr>
        <w:t>s</w:t>
      </w:r>
      <w:r w:rsidR="00E6204B" w:rsidRPr="00B10252">
        <w:rPr>
          <w:rFonts w:ascii="Times New Roman" w:hAnsi="Times New Roman"/>
          <w:sz w:val="28"/>
          <w:szCs w:val="28"/>
        </w:rPr>
        <w:t xml:space="preserve">, based on their observations, </w:t>
      </w:r>
      <w:r w:rsidR="006C07FA">
        <w:rPr>
          <w:rFonts w:ascii="Times New Roman" w:hAnsi="Times New Roman"/>
          <w:sz w:val="28"/>
          <w:szCs w:val="28"/>
        </w:rPr>
        <w:t xml:space="preserve">about whether </w:t>
      </w:r>
      <w:r w:rsidR="004C5B6F" w:rsidRPr="00B10252">
        <w:rPr>
          <w:rFonts w:ascii="Times New Roman" w:hAnsi="Times New Roman"/>
          <w:sz w:val="28"/>
          <w:szCs w:val="28"/>
        </w:rPr>
        <w:t xml:space="preserve">the accused’s ability to drive was impaired. At </w:t>
      </w:r>
      <w:r w:rsidR="003F42E4" w:rsidRPr="00B10252">
        <w:rPr>
          <w:rFonts w:ascii="Times New Roman" w:hAnsi="Times New Roman"/>
          <w:sz w:val="28"/>
          <w:szCs w:val="28"/>
        </w:rPr>
        <w:t>p. 841, Dickson J. (as he then was) held</w:t>
      </w:r>
      <w:r w:rsidR="00F824F1" w:rsidRPr="00B10252">
        <w:rPr>
          <w:rFonts w:ascii="Times New Roman" w:hAnsi="Times New Roman"/>
          <w:sz w:val="28"/>
          <w:szCs w:val="28"/>
        </w:rPr>
        <w:t xml:space="preserve"> that lay witnesses may offer their </w:t>
      </w:r>
      <w:r w:rsidR="00B40A10" w:rsidRPr="00B10252">
        <w:rPr>
          <w:rFonts w:ascii="Times New Roman" w:hAnsi="Times New Roman"/>
          <w:sz w:val="28"/>
          <w:szCs w:val="28"/>
        </w:rPr>
        <w:t>personal observations as opinions when they “are merely giving a compe</w:t>
      </w:r>
      <w:r w:rsidR="007F2F0D" w:rsidRPr="00B10252">
        <w:rPr>
          <w:rFonts w:ascii="Times New Roman" w:hAnsi="Times New Roman"/>
          <w:sz w:val="28"/>
          <w:szCs w:val="28"/>
        </w:rPr>
        <w:t>ndious statement of facts that are too subtle and too complicated to be narrated separately and distinctly.”</w:t>
      </w:r>
    </w:p>
    <w:p w14:paraId="3A2BCAC4" w14:textId="7423390A" w:rsidR="00DE729D" w:rsidRDefault="00176364" w:rsidP="00310338">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Professor Paciocco (as he then was) has suggested a useful framework for determining when lay opinion evidence should be received. The court should ask: </w:t>
      </w:r>
      <w:r>
        <w:rPr>
          <w:rFonts w:ascii="Times New Roman" w:hAnsi="Times New Roman"/>
          <w:sz w:val="28"/>
          <w:szCs w:val="28"/>
        </w:rPr>
        <w:lastRenderedPageBreak/>
        <w:t xml:space="preserve">(1) </w:t>
      </w:r>
      <w:r w:rsidR="009464FD">
        <w:rPr>
          <w:rFonts w:ascii="Times New Roman" w:hAnsi="Times New Roman"/>
          <w:sz w:val="28"/>
          <w:szCs w:val="28"/>
        </w:rPr>
        <w:t>Is the trier of fact in as good a position as the witness to</w:t>
      </w:r>
      <w:r w:rsidR="005A3F6D">
        <w:rPr>
          <w:rFonts w:ascii="Times New Roman" w:hAnsi="Times New Roman"/>
          <w:sz w:val="28"/>
          <w:szCs w:val="28"/>
        </w:rPr>
        <w:t xml:space="preserve"> </w:t>
      </w:r>
      <w:r w:rsidR="000369FA">
        <w:rPr>
          <w:rFonts w:ascii="Times New Roman" w:hAnsi="Times New Roman"/>
          <w:sz w:val="28"/>
          <w:szCs w:val="28"/>
        </w:rPr>
        <w:t>draw the inference or conclusion</w:t>
      </w:r>
      <w:r w:rsidR="009D3848">
        <w:rPr>
          <w:rFonts w:ascii="Times New Roman" w:hAnsi="Times New Roman"/>
          <w:sz w:val="28"/>
          <w:szCs w:val="28"/>
        </w:rPr>
        <w:t xml:space="preserve">? (2) Is the inference or conclusion one that persons of ordinary experience </w:t>
      </w:r>
      <w:proofErr w:type="gramStart"/>
      <w:r w:rsidR="009D3848">
        <w:rPr>
          <w:rFonts w:ascii="Times New Roman" w:hAnsi="Times New Roman"/>
          <w:sz w:val="28"/>
          <w:szCs w:val="28"/>
        </w:rPr>
        <w:t>are able to</w:t>
      </w:r>
      <w:proofErr w:type="gramEnd"/>
      <w:r w:rsidR="009D3848">
        <w:rPr>
          <w:rFonts w:ascii="Times New Roman" w:hAnsi="Times New Roman"/>
          <w:sz w:val="28"/>
          <w:szCs w:val="28"/>
        </w:rPr>
        <w:t xml:space="preserve"> make? And (3) Does the witness have relevant experiential capacity to draw the inference or form the conclusion?</w:t>
      </w:r>
      <w:r w:rsidR="002E7ACE">
        <w:rPr>
          <w:rFonts w:ascii="Times New Roman" w:hAnsi="Times New Roman"/>
          <w:sz w:val="28"/>
          <w:szCs w:val="28"/>
        </w:rPr>
        <w:t xml:space="preserve"> This last consideration does not require expertise in the technical sense, but it does in</w:t>
      </w:r>
      <w:r w:rsidR="00121D62">
        <w:rPr>
          <w:rFonts w:ascii="Times New Roman" w:hAnsi="Times New Roman"/>
          <w:sz w:val="28"/>
          <w:szCs w:val="28"/>
        </w:rPr>
        <w:t>v</w:t>
      </w:r>
      <w:r w:rsidR="002E7ACE">
        <w:rPr>
          <w:rFonts w:ascii="Times New Roman" w:hAnsi="Times New Roman"/>
          <w:sz w:val="28"/>
          <w:szCs w:val="28"/>
        </w:rPr>
        <w:t>olve an assessment of the witness</w:t>
      </w:r>
      <w:r w:rsidR="00121D62">
        <w:rPr>
          <w:rFonts w:ascii="Times New Roman" w:hAnsi="Times New Roman"/>
          <w:sz w:val="28"/>
          <w:szCs w:val="28"/>
        </w:rPr>
        <w:t>’s life experience</w:t>
      </w:r>
      <w:r w:rsidR="00C266DD">
        <w:rPr>
          <w:rFonts w:ascii="Times New Roman" w:hAnsi="Times New Roman"/>
          <w:sz w:val="28"/>
          <w:szCs w:val="28"/>
        </w:rPr>
        <w:t xml:space="preserve"> and familiarity with the </w:t>
      </w:r>
      <w:r w:rsidR="003272F7">
        <w:rPr>
          <w:rFonts w:ascii="Times New Roman" w:hAnsi="Times New Roman"/>
          <w:sz w:val="28"/>
          <w:szCs w:val="28"/>
        </w:rPr>
        <w:t xml:space="preserve">described </w:t>
      </w:r>
      <w:proofErr w:type="gramStart"/>
      <w:r w:rsidR="003272F7">
        <w:rPr>
          <w:rFonts w:ascii="Times New Roman" w:hAnsi="Times New Roman"/>
          <w:sz w:val="28"/>
          <w:szCs w:val="28"/>
        </w:rPr>
        <w:t>behaviour, and</w:t>
      </w:r>
      <w:proofErr w:type="gramEnd"/>
      <w:r w:rsidR="003272F7">
        <w:rPr>
          <w:rFonts w:ascii="Times New Roman" w:hAnsi="Times New Roman"/>
          <w:sz w:val="28"/>
          <w:szCs w:val="28"/>
        </w:rPr>
        <w:t xml:space="preserve"> therefore has a basis for commenting on his demeanour.</w:t>
      </w:r>
    </w:p>
    <w:p w14:paraId="0AE5B4F3" w14:textId="40BC489F" w:rsidR="00683861" w:rsidRDefault="00683861" w:rsidP="00683861">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I am mindful of the general rule against oath-helping, which prohibits a witness from expressing an opinion on whether another witness is telling the truth. The jurisprudence clearly establishes that credibility assessment rests exclusively with the trier of fact, whether judge or jury.</w:t>
      </w:r>
    </w:p>
    <w:p w14:paraId="1CE7FD1B" w14:textId="0FED61FE" w:rsidR="00683861" w:rsidRPr="00683861" w:rsidRDefault="00683861" w:rsidP="00683861">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Demeanour evidence has also been permitted in the specific context of delayed disclosure of sexual assault. In </w:t>
      </w:r>
      <w:r w:rsidRPr="003510E5">
        <w:rPr>
          <w:rFonts w:ascii="Times New Roman" w:hAnsi="Times New Roman"/>
          <w:b/>
          <w:bCs/>
          <w:i/>
          <w:iCs/>
          <w:sz w:val="28"/>
          <w:szCs w:val="28"/>
        </w:rPr>
        <w:t xml:space="preserve">R </w:t>
      </w:r>
      <w:r w:rsidR="00F22581">
        <w:rPr>
          <w:rFonts w:ascii="Times New Roman" w:hAnsi="Times New Roman"/>
          <w:b/>
          <w:bCs/>
          <w:i/>
          <w:iCs/>
          <w:sz w:val="28"/>
          <w:szCs w:val="28"/>
        </w:rPr>
        <w:t>v</w:t>
      </w:r>
      <w:r w:rsidRPr="003510E5">
        <w:rPr>
          <w:rFonts w:ascii="Times New Roman" w:hAnsi="Times New Roman"/>
          <w:b/>
          <w:bCs/>
          <w:i/>
          <w:iCs/>
          <w:sz w:val="28"/>
          <w:szCs w:val="28"/>
        </w:rPr>
        <w:t xml:space="preserve"> </w:t>
      </w:r>
      <w:proofErr w:type="gramStart"/>
      <w:r w:rsidRPr="003510E5">
        <w:rPr>
          <w:rFonts w:ascii="Times New Roman" w:hAnsi="Times New Roman"/>
          <w:b/>
          <w:bCs/>
          <w:i/>
          <w:iCs/>
          <w:sz w:val="28"/>
          <w:szCs w:val="28"/>
        </w:rPr>
        <w:t>S.(</w:t>
      </w:r>
      <w:proofErr w:type="gramEnd"/>
      <w:r w:rsidRPr="003510E5">
        <w:rPr>
          <w:rFonts w:ascii="Times New Roman" w:hAnsi="Times New Roman"/>
          <w:b/>
          <w:bCs/>
          <w:i/>
          <w:iCs/>
          <w:sz w:val="28"/>
          <w:szCs w:val="28"/>
        </w:rPr>
        <w:t>W.)</w:t>
      </w:r>
      <w:r>
        <w:rPr>
          <w:rFonts w:ascii="Times New Roman" w:hAnsi="Times New Roman"/>
          <w:sz w:val="28"/>
          <w:szCs w:val="28"/>
        </w:rPr>
        <w:t xml:space="preserve">, </w:t>
      </w:r>
      <w:r w:rsidR="00762D90">
        <w:rPr>
          <w:rFonts w:ascii="Times New Roman" w:hAnsi="Times New Roman"/>
          <w:sz w:val="28"/>
          <w:szCs w:val="28"/>
        </w:rPr>
        <w:t xml:space="preserve">1994 </w:t>
      </w:r>
      <w:proofErr w:type="spellStart"/>
      <w:r w:rsidR="00762D90">
        <w:rPr>
          <w:rFonts w:ascii="Times New Roman" w:hAnsi="Times New Roman"/>
          <w:sz w:val="28"/>
          <w:szCs w:val="28"/>
        </w:rPr>
        <w:t>LanLII</w:t>
      </w:r>
      <w:proofErr w:type="spellEnd"/>
      <w:r w:rsidR="00762D90">
        <w:rPr>
          <w:rFonts w:ascii="Times New Roman" w:hAnsi="Times New Roman"/>
          <w:sz w:val="28"/>
          <w:szCs w:val="28"/>
        </w:rPr>
        <w:t xml:space="preserve"> 76 (SCC); </w:t>
      </w:r>
      <w:r>
        <w:rPr>
          <w:rFonts w:ascii="Times New Roman" w:hAnsi="Times New Roman"/>
          <w:sz w:val="28"/>
          <w:szCs w:val="28"/>
        </w:rPr>
        <w:t xml:space="preserve">[1994] 3 S.C.R. 521, the Court held that </w:t>
      </w:r>
      <w:r w:rsidRPr="00A92DE3">
        <w:rPr>
          <w:rFonts w:ascii="Times New Roman" w:hAnsi="Times New Roman"/>
          <w:sz w:val="28"/>
          <w:szCs w:val="28"/>
        </w:rPr>
        <w:t>“[T]he complainant’s</w:t>
      </w:r>
      <w:r>
        <w:rPr>
          <w:rFonts w:ascii="Times New Roman" w:hAnsi="Times New Roman"/>
          <w:sz w:val="28"/>
          <w:szCs w:val="28"/>
        </w:rPr>
        <w:t xml:space="preserve"> emotional condition at the time of the disclosure may be relevant and admissible provided that the evidence is confined to what was observed and does not stray into inferences about the complainant’s truthfulness.”</w:t>
      </w:r>
    </w:p>
    <w:p w14:paraId="7BAE1040" w14:textId="08B88962" w:rsidR="000C130D" w:rsidRDefault="00BA790E" w:rsidP="000A29BE">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I accept the Defence submission that some aspects of C.K.’s evidence</w:t>
      </w:r>
      <w:r w:rsidR="00B96508">
        <w:rPr>
          <w:rFonts w:ascii="Times New Roman" w:hAnsi="Times New Roman"/>
          <w:sz w:val="28"/>
          <w:szCs w:val="28"/>
        </w:rPr>
        <w:t xml:space="preserve"> </w:t>
      </w:r>
      <w:r w:rsidR="00285FAA">
        <w:rPr>
          <w:rFonts w:ascii="Times New Roman" w:hAnsi="Times New Roman"/>
          <w:sz w:val="28"/>
          <w:szCs w:val="28"/>
        </w:rPr>
        <w:t xml:space="preserve">represent </w:t>
      </w:r>
      <w:r w:rsidR="00B96508">
        <w:rPr>
          <w:rFonts w:ascii="Times New Roman" w:hAnsi="Times New Roman"/>
          <w:sz w:val="28"/>
          <w:szCs w:val="28"/>
        </w:rPr>
        <w:t xml:space="preserve">conclusions </w:t>
      </w:r>
      <w:r w:rsidR="00285FAA">
        <w:rPr>
          <w:rFonts w:ascii="Times New Roman" w:hAnsi="Times New Roman"/>
          <w:sz w:val="28"/>
          <w:szCs w:val="28"/>
        </w:rPr>
        <w:t xml:space="preserve">she has </w:t>
      </w:r>
      <w:r w:rsidR="00B96508">
        <w:rPr>
          <w:rFonts w:ascii="Times New Roman" w:hAnsi="Times New Roman"/>
          <w:sz w:val="28"/>
          <w:szCs w:val="28"/>
        </w:rPr>
        <w:t xml:space="preserve">drawn from her observations. </w:t>
      </w:r>
      <w:r w:rsidR="000869C1">
        <w:rPr>
          <w:rFonts w:ascii="Times New Roman" w:hAnsi="Times New Roman"/>
          <w:sz w:val="28"/>
          <w:szCs w:val="28"/>
        </w:rPr>
        <w:t>The issue, h</w:t>
      </w:r>
      <w:r w:rsidR="00B96508">
        <w:rPr>
          <w:rFonts w:ascii="Times New Roman" w:hAnsi="Times New Roman"/>
          <w:sz w:val="28"/>
          <w:szCs w:val="28"/>
        </w:rPr>
        <w:t xml:space="preserve">owever, </w:t>
      </w:r>
      <w:r w:rsidR="000869C1">
        <w:rPr>
          <w:rFonts w:ascii="Times New Roman" w:hAnsi="Times New Roman"/>
          <w:sz w:val="28"/>
          <w:szCs w:val="28"/>
        </w:rPr>
        <w:t>is whether those conclusions fall within the recognized exceptions for la</w:t>
      </w:r>
      <w:r w:rsidR="00762D90">
        <w:rPr>
          <w:rFonts w:ascii="Times New Roman" w:hAnsi="Times New Roman"/>
          <w:sz w:val="28"/>
          <w:szCs w:val="28"/>
        </w:rPr>
        <w:t>y</w:t>
      </w:r>
      <w:r w:rsidR="000869C1">
        <w:rPr>
          <w:rFonts w:ascii="Times New Roman" w:hAnsi="Times New Roman"/>
          <w:sz w:val="28"/>
          <w:szCs w:val="28"/>
        </w:rPr>
        <w:t xml:space="preserve"> opinion evidence</w:t>
      </w:r>
      <w:r w:rsidR="003C2B83">
        <w:rPr>
          <w:rFonts w:ascii="Times New Roman" w:hAnsi="Times New Roman"/>
          <w:sz w:val="28"/>
          <w:szCs w:val="28"/>
        </w:rPr>
        <w:t xml:space="preserve">. </w:t>
      </w:r>
      <w:r w:rsidR="00F349C4">
        <w:rPr>
          <w:rFonts w:ascii="Times New Roman" w:hAnsi="Times New Roman"/>
          <w:sz w:val="28"/>
          <w:szCs w:val="28"/>
        </w:rPr>
        <w:t xml:space="preserve">As refined in </w:t>
      </w:r>
      <w:proofErr w:type="spellStart"/>
      <w:r w:rsidR="00F349C4" w:rsidRPr="000825FC">
        <w:rPr>
          <w:rFonts w:ascii="Times New Roman" w:hAnsi="Times New Roman"/>
          <w:b/>
          <w:bCs/>
          <w:i/>
          <w:iCs/>
          <w:sz w:val="28"/>
          <w:szCs w:val="28"/>
        </w:rPr>
        <w:t>Graat</w:t>
      </w:r>
      <w:proofErr w:type="spellEnd"/>
      <w:r w:rsidR="00F349C4">
        <w:rPr>
          <w:rFonts w:ascii="Times New Roman" w:hAnsi="Times New Roman"/>
          <w:sz w:val="28"/>
          <w:szCs w:val="28"/>
        </w:rPr>
        <w:t>, la</w:t>
      </w:r>
      <w:r w:rsidR="000D30B1">
        <w:rPr>
          <w:rFonts w:ascii="Times New Roman" w:hAnsi="Times New Roman"/>
          <w:sz w:val="28"/>
          <w:szCs w:val="28"/>
        </w:rPr>
        <w:t>y</w:t>
      </w:r>
      <w:r w:rsidR="00F349C4">
        <w:rPr>
          <w:rFonts w:ascii="Times New Roman" w:hAnsi="Times New Roman"/>
          <w:sz w:val="28"/>
          <w:szCs w:val="28"/>
        </w:rPr>
        <w:t xml:space="preserve"> opinion is admissible</w:t>
      </w:r>
      <w:r w:rsidR="0037193F">
        <w:rPr>
          <w:rFonts w:ascii="Times New Roman" w:hAnsi="Times New Roman"/>
          <w:sz w:val="28"/>
          <w:szCs w:val="28"/>
        </w:rPr>
        <w:t xml:space="preserve"> where the witness’s words operate as a compendious description of facts too subtle or complex to narra</w:t>
      </w:r>
      <w:r w:rsidR="000D30B1">
        <w:rPr>
          <w:rFonts w:ascii="Times New Roman" w:hAnsi="Times New Roman"/>
          <w:sz w:val="28"/>
          <w:szCs w:val="28"/>
        </w:rPr>
        <w:t>t</w:t>
      </w:r>
      <w:r w:rsidR="0037193F">
        <w:rPr>
          <w:rFonts w:ascii="Times New Roman" w:hAnsi="Times New Roman"/>
          <w:sz w:val="28"/>
          <w:szCs w:val="28"/>
        </w:rPr>
        <w:t xml:space="preserve">e separately. </w:t>
      </w:r>
      <w:r w:rsidR="003C2B83">
        <w:rPr>
          <w:rFonts w:ascii="Times New Roman" w:hAnsi="Times New Roman"/>
          <w:sz w:val="28"/>
          <w:szCs w:val="28"/>
        </w:rPr>
        <w:t xml:space="preserve">Applying the three considerations </w:t>
      </w:r>
      <w:r w:rsidR="00122E94">
        <w:rPr>
          <w:rFonts w:ascii="Times New Roman" w:hAnsi="Times New Roman"/>
          <w:sz w:val="28"/>
          <w:szCs w:val="28"/>
        </w:rPr>
        <w:t>suggested</w:t>
      </w:r>
      <w:r w:rsidR="003C2B83">
        <w:rPr>
          <w:rFonts w:ascii="Times New Roman" w:hAnsi="Times New Roman"/>
          <w:sz w:val="28"/>
          <w:szCs w:val="28"/>
        </w:rPr>
        <w:t xml:space="preserve"> by Professor Paciocco: (1) the trier of fact is not in as good a position as C.K. to </w:t>
      </w:r>
      <w:r w:rsidR="00122E94">
        <w:rPr>
          <w:rFonts w:ascii="Times New Roman" w:hAnsi="Times New Roman"/>
          <w:sz w:val="28"/>
          <w:szCs w:val="28"/>
        </w:rPr>
        <w:t xml:space="preserve">draw inferences about T.E.’s emotional state, because it is about her ability, through experience, to translate subtle behavioural cues into a description comprehensible to others; </w:t>
      </w:r>
      <w:r w:rsidR="00130AFD">
        <w:rPr>
          <w:rFonts w:ascii="Times New Roman" w:hAnsi="Times New Roman"/>
          <w:sz w:val="28"/>
          <w:szCs w:val="28"/>
        </w:rPr>
        <w:t xml:space="preserve">(2) the conclusions she </w:t>
      </w:r>
      <w:r w:rsidR="00130AFD" w:rsidRPr="00A92DE3">
        <w:rPr>
          <w:rFonts w:ascii="Times New Roman" w:hAnsi="Times New Roman"/>
          <w:sz w:val="28"/>
          <w:szCs w:val="28"/>
        </w:rPr>
        <w:t>expressed</w:t>
      </w:r>
      <w:r w:rsidR="00A92DE3">
        <w:rPr>
          <w:rFonts w:ascii="Times New Roman" w:hAnsi="Times New Roman"/>
          <w:sz w:val="28"/>
          <w:szCs w:val="28"/>
        </w:rPr>
        <w:t xml:space="preserve"> </w:t>
      </w:r>
      <w:r w:rsidR="001452A9" w:rsidRPr="00A92DE3">
        <w:rPr>
          <w:rFonts w:ascii="Times New Roman" w:hAnsi="Times New Roman"/>
          <w:sz w:val="28"/>
          <w:szCs w:val="28"/>
        </w:rPr>
        <w:t>-</w:t>
      </w:r>
      <w:r w:rsidR="00A92DE3">
        <w:rPr>
          <w:rFonts w:ascii="Times New Roman" w:hAnsi="Times New Roman"/>
          <w:sz w:val="28"/>
          <w:szCs w:val="28"/>
        </w:rPr>
        <w:t xml:space="preserve"> </w:t>
      </w:r>
      <w:r w:rsidR="001452A9" w:rsidRPr="00A92DE3">
        <w:rPr>
          <w:rFonts w:ascii="Times New Roman" w:hAnsi="Times New Roman"/>
          <w:sz w:val="28"/>
          <w:szCs w:val="28"/>
        </w:rPr>
        <w:t>for</w:t>
      </w:r>
      <w:r w:rsidR="001452A9">
        <w:rPr>
          <w:rFonts w:ascii="Times New Roman" w:hAnsi="Times New Roman"/>
          <w:sz w:val="28"/>
          <w:szCs w:val="28"/>
        </w:rPr>
        <w:t xml:space="preserve"> example, that he appeared shocked or “closed down”-</w:t>
      </w:r>
      <w:r w:rsidR="000D30B1">
        <w:rPr>
          <w:rFonts w:ascii="Times New Roman" w:hAnsi="Times New Roman"/>
          <w:sz w:val="28"/>
          <w:szCs w:val="28"/>
        </w:rPr>
        <w:t xml:space="preserve"> </w:t>
      </w:r>
      <w:r w:rsidR="001452A9">
        <w:rPr>
          <w:rFonts w:ascii="Times New Roman" w:hAnsi="Times New Roman"/>
          <w:sz w:val="28"/>
          <w:szCs w:val="28"/>
        </w:rPr>
        <w:t xml:space="preserve">are the kinds of </w:t>
      </w:r>
      <w:r w:rsidR="002F4009">
        <w:rPr>
          <w:rFonts w:ascii="Times New Roman" w:hAnsi="Times New Roman"/>
          <w:sz w:val="28"/>
          <w:szCs w:val="28"/>
        </w:rPr>
        <w:t xml:space="preserve">ordinary </w:t>
      </w:r>
      <w:r w:rsidR="001452A9">
        <w:rPr>
          <w:rFonts w:ascii="Times New Roman" w:hAnsi="Times New Roman"/>
          <w:sz w:val="28"/>
          <w:szCs w:val="28"/>
        </w:rPr>
        <w:t>assessment</w:t>
      </w:r>
      <w:r w:rsidR="000A6D85">
        <w:rPr>
          <w:rFonts w:ascii="Times New Roman" w:hAnsi="Times New Roman"/>
          <w:sz w:val="28"/>
          <w:szCs w:val="28"/>
        </w:rPr>
        <w:t xml:space="preserve">s that fall within the scope of permissible lay opinion as articulated in </w:t>
      </w:r>
      <w:proofErr w:type="spellStart"/>
      <w:r w:rsidR="000A6D85" w:rsidRPr="000825FC">
        <w:rPr>
          <w:rFonts w:ascii="Times New Roman" w:hAnsi="Times New Roman"/>
          <w:b/>
          <w:bCs/>
          <w:i/>
          <w:iCs/>
          <w:sz w:val="28"/>
          <w:szCs w:val="28"/>
        </w:rPr>
        <w:t>Graat</w:t>
      </w:r>
      <w:proofErr w:type="spellEnd"/>
      <w:r w:rsidR="000A6D85">
        <w:rPr>
          <w:rFonts w:ascii="Times New Roman" w:hAnsi="Times New Roman"/>
          <w:sz w:val="28"/>
          <w:szCs w:val="28"/>
        </w:rPr>
        <w:t xml:space="preserve">; </w:t>
      </w:r>
      <w:r w:rsidR="0001407A">
        <w:rPr>
          <w:rFonts w:ascii="Times New Roman" w:hAnsi="Times New Roman"/>
          <w:sz w:val="28"/>
          <w:szCs w:val="28"/>
        </w:rPr>
        <w:t xml:space="preserve">and </w:t>
      </w:r>
      <w:r w:rsidR="001452A9">
        <w:rPr>
          <w:rFonts w:ascii="Times New Roman" w:hAnsi="Times New Roman"/>
          <w:sz w:val="28"/>
          <w:szCs w:val="28"/>
        </w:rPr>
        <w:t xml:space="preserve">(3) her experiential capacity as his spouse of ten years placed her in a </w:t>
      </w:r>
      <w:r w:rsidR="00ED4EC8">
        <w:rPr>
          <w:rFonts w:ascii="Times New Roman" w:hAnsi="Times New Roman"/>
          <w:sz w:val="28"/>
          <w:szCs w:val="28"/>
        </w:rPr>
        <w:t xml:space="preserve">strong </w:t>
      </w:r>
      <w:r w:rsidR="001452A9">
        <w:rPr>
          <w:rFonts w:ascii="Times New Roman" w:hAnsi="Times New Roman"/>
          <w:sz w:val="28"/>
          <w:szCs w:val="28"/>
        </w:rPr>
        <w:t>position to draw such inferences.</w:t>
      </w:r>
    </w:p>
    <w:p w14:paraId="27A1AAB0" w14:textId="1C7B1177" w:rsidR="0075032B" w:rsidRPr="0075032B" w:rsidRDefault="0075032B" w:rsidP="0075032B">
      <w:pPr>
        <w:pStyle w:val="ListParagraph"/>
        <w:spacing w:after="240" w:line="240" w:lineRule="auto"/>
        <w:ind w:left="0"/>
        <w:contextualSpacing w:val="0"/>
        <w:jc w:val="both"/>
        <w:rPr>
          <w:rFonts w:ascii="Times New Roman" w:hAnsi="Times New Roman"/>
          <w:b/>
          <w:bCs/>
          <w:sz w:val="28"/>
          <w:szCs w:val="28"/>
        </w:rPr>
      </w:pPr>
      <w:r w:rsidRPr="0075032B">
        <w:rPr>
          <w:rFonts w:ascii="Times New Roman" w:hAnsi="Times New Roman"/>
          <w:b/>
          <w:bCs/>
          <w:sz w:val="28"/>
          <w:szCs w:val="28"/>
        </w:rPr>
        <w:t>C</w:t>
      </w:r>
      <w:r w:rsidR="003E6A8B">
        <w:rPr>
          <w:rFonts w:ascii="Times New Roman" w:hAnsi="Times New Roman"/>
          <w:b/>
          <w:bCs/>
          <w:sz w:val="28"/>
          <w:szCs w:val="28"/>
        </w:rPr>
        <w:t>ONCLUSION</w:t>
      </w:r>
    </w:p>
    <w:p w14:paraId="28022532" w14:textId="72FABC66" w:rsidR="00B22232" w:rsidRPr="00B22232" w:rsidRDefault="003510E5" w:rsidP="00382C43">
      <w:pPr>
        <w:pStyle w:val="ListParagraph"/>
        <w:numPr>
          <w:ilvl w:val="0"/>
          <w:numId w:val="9"/>
        </w:numPr>
        <w:spacing w:after="240" w:line="240" w:lineRule="auto"/>
        <w:contextualSpacing w:val="0"/>
        <w:jc w:val="both"/>
        <w:rPr>
          <w:rFonts w:ascii="Times New Roman" w:hAnsi="Times New Roman"/>
          <w:sz w:val="28"/>
          <w:szCs w:val="28"/>
        </w:rPr>
      </w:pPr>
      <w:r>
        <w:rPr>
          <w:rFonts w:ascii="Times New Roman" w:hAnsi="Times New Roman"/>
          <w:sz w:val="28"/>
          <w:szCs w:val="28"/>
        </w:rPr>
        <w:t xml:space="preserve">In this instance, I am satisfied that </w:t>
      </w:r>
      <w:r w:rsidR="007A1213">
        <w:rPr>
          <w:rFonts w:ascii="Times New Roman" w:hAnsi="Times New Roman"/>
          <w:sz w:val="28"/>
          <w:szCs w:val="28"/>
        </w:rPr>
        <w:t xml:space="preserve">C.K.’s </w:t>
      </w:r>
      <w:r>
        <w:rPr>
          <w:rFonts w:ascii="Times New Roman" w:hAnsi="Times New Roman"/>
          <w:sz w:val="28"/>
          <w:szCs w:val="28"/>
        </w:rPr>
        <w:t xml:space="preserve">evidence </w:t>
      </w:r>
      <w:r w:rsidR="007A1213">
        <w:rPr>
          <w:rFonts w:ascii="Times New Roman" w:hAnsi="Times New Roman"/>
          <w:sz w:val="28"/>
          <w:szCs w:val="28"/>
        </w:rPr>
        <w:t xml:space="preserve">regarding her observations of T.E. at the time of her questioning him </w:t>
      </w:r>
      <w:r w:rsidR="00C56487">
        <w:rPr>
          <w:rFonts w:ascii="Times New Roman" w:hAnsi="Times New Roman"/>
          <w:sz w:val="28"/>
          <w:szCs w:val="28"/>
        </w:rPr>
        <w:t>about</w:t>
      </w:r>
      <w:r w:rsidR="007A1213">
        <w:rPr>
          <w:rFonts w:ascii="Times New Roman" w:hAnsi="Times New Roman"/>
          <w:sz w:val="28"/>
          <w:szCs w:val="28"/>
        </w:rPr>
        <w:t xml:space="preserve"> </w:t>
      </w:r>
      <w:r w:rsidR="00C50018">
        <w:rPr>
          <w:rFonts w:ascii="Times New Roman" w:hAnsi="Times New Roman"/>
          <w:sz w:val="28"/>
          <w:szCs w:val="28"/>
        </w:rPr>
        <w:t xml:space="preserve">possible sexual abuse is admissible. </w:t>
      </w:r>
      <w:r w:rsidR="003C084D">
        <w:rPr>
          <w:rFonts w:ascii="Times New Roman" w:hAnsi="Times New Roman"/>
          <w:sz w:val="28"/>
          <w:szCs w:val="28"/>
        </w:rPr>
        <w:t xml:space="preserve">For the most part, her proposed evidence </w:t>
      </w:r>
      <w:r w:rsidR="00835D2F">
        <w:rPr>
          <w:rFonts w:ascii="Times New Roman" w:hAnsi="Times New Roman"/>
          <w:sz w:val="28"/>
          <w:szCs w:val="28"/>
        </w:rPr>
        <w:t xml:space="preserve">consists of </w:t>
      </w:r>
      <w:r w:rsidR="003C084D">
        <w:rPr>
          <w:rFonts w:ascii="Times New Roman" w:hAnsi="Times New Roman"/>
          <w:sz w:val="28"/>
          <w:szCs w:val="28"/>
        </w:rPr>
        <w:t xml:space="preserve">factual </w:t>
      </w:r>
      <w:r w:rsidR="00835D2F">
        <w:rPr>
          <w:rFonts w:ascii="Times New Roman" w:hAnsi="Times New Roman"/>
          <w:sz w:val="28"/>
          <w:szCs w:val="28"/>
        </w:rPr>
        <w:t>observations. Where she draws inferences about his emotional state-for example, that he appeared shocked,</w:t>
      </w:r>
      <w:r w:rsidR="00740846">
        <w:rPr>
          <w:rFonts w:ascii="Times New Roman" w:hAnsi="Times New Roman"/>
          <w:sz w:val="28"/>
          <w:szCs w:val="28"/>
        </w:rPr>
        <w:t xml:space="preserve"> “closed down” or numb-those inferences fall within the recognized ex</w:t>
      </w:r>
      <w:r w:rsidR="000D30B1">
        <w:rPr>
          <w:rFonts w:ascii="Times New Roman" w:hAnsi="Times New Roman"/>
          <w:sz w:val="28"/>
          <w:szCs w:val="28"/>
        </w:rPr>
        <w:t>c</w:t>
      </w:r>
      <w:r w:rsidR="00740846">
        <w:rPr>
          <w:rFonts w:ascii="Times New Roman" w:hAnsi="Times New Roman"/>
          <w:sz w:val="28"/>
          <w:szCs w:val="28"/>
        </w:rPr>
        <w:t xml:space="preserve">eptions for lay opinion, as refined in </w:t>
      </w:r>
      <w:proofErr w:type="spellStart"/>
      <w:r w:rsidR="00740846" w:rsidRPr="000825FC">
        <w:rPr>
          <w:rFonts w:ascii="Times New Roman" w:hAnsi="Times New Roman"/>
          <w:b/>
          <w:bCs/>
          <w:i/>
          <w:iCs/>
          <w:sz w:val="28"/>
          <w:szCs w:val="28"/>
        </w:rPr>
        <w:t>Graat</w:t>
      </w:r>
      <w:proofErr w:type="spellEnd"/>
      <w:r w:rsidR="00740846">
        <w:rPr>
          <w:rFonts w:ascii="Times New Roman" w:hAnsi="Times New Roman"/>
          <w:sz w:val="28"/>
          <w:szCs w:val="28"/>
        </w:rPr>
        <w:t>. Her long familiarity with T.E.</w:t>
      </w:r>
      <w:r w:rsidR="007D5E5E">
        <w:rPr>
          <w:rFonts w:ascii="Times New Roman" w:hAnsi="Times New Roman"/>
          <w:sz w:val="28"/>
          <w:szCs w:val="28"/>
        </w:rPr>
        <w:t xml:space="preserve"> and her experiential </w:t>
      </w:r>
      <w:r w:rsidR="007D5E5E">
        <w:rPr>
          <w:rFonts w:ascii="Times New Roman" w:hAnsi="Times New Roman"/>
          <w:sz w:val="28"/>
          <w:szCs w:val="28"/>
        </w:rPr>
        <w:lastRenderedPageBreak/>
        <w:t>capacity as his spouse provide a proper foundation for these observations and inferences. In summary, her testimony constitutes admissible lay opinion</w:t>
      </w:r>
      <w:r w:rsidR="00382C43">
        <w:rPr>
          <w:rFonts w:ascii="Times New Roman" w:hAnsi="Times New Roman"/>
          <w:sz w:val="28"/>
          <w:szCs w:val="28"/>
        </w:rPr>
        <w:t>, based on a compendious description of facts that would otherwise be too subtle or complex to narrate.</w:t>
      </w:r>
    </w:p>
    <w:p w14:paraId="56FF1F16" w14:textId="6D2647F9" w:rsidR="00FE6753" w:rsidRDefault="00FE6753" w:rsidP="00B22232">
      <w:pPr>
        <w:pStyle w:val="ListParagraph"/>
        <w:ind w:left="0"/>
        <w:rPr>
          <w:rFonts w:ascii="Times New Roman" w:hAnsi="Times New Roman"/>
          <w:sz w:val="28"/>
          <w:szCs w:val="28"/>
        </w:rPr>
      </w:pPr>
    </w:p>
    <w:p w14:paraId="09D9886F" w14:textId="77777777" w:rsidR="00B61871" w:rsidRDefault="00B61871" w:rsidP="00B22232">
      <w:pPr>
        <w:pStyle w:val="ListParagraph"/>
        <w:ind w:left="0"/>
        <w:rPr>
          <w:rFonts w:ascii="Times New Roman" w:hAnsi="Times New Roman"/>
          <w:sz w:val="28"/>
          <w:szCs w:val="28"/>
        </w:rPr>
      </w:pPr>
    </w:p>
    <w:p w14:paraId="2024B4C2" w14:textId="77777777" w:rsidR="00FE6753" w:rsidRDefault="00FE6753" w:rsidP="00B22232">
      <w:pPr>
        <w:pStyle w:val="ListParagraph"/>
        <w:ind w:left="0"/>
        <w:rPr>
          <w:rFonts w:ascii="Times New Roman" w:hAnsi="Times New Roman"/>
          <w:sz w:val="28"/>
          <w:szCs w:val="28"/>
        </w:rPr>
      </w:pPr>
    </w:p>
    <w:p w14:paraId="28022533" w14:textId="14587246" w:rsidR="00B22232" w:rsidRPr="00B22232" w:rsidRDefault="00FE6753" w:rsidP="00FE6753">
      <w:pPr>
        <w:pStyle w:val="ListParagraph"/>
        <w:ind w:left="5760" w:firstLine="720"/>
        <w:rPr>
          <w:rFonts w:ascii="Times New Roman" w:hAnsi="Times New Roman"/>
          <w:sz w:val="28"/>
          <w:szCs w:val="28"/>
        </w:rPr>
      </w:pPr>
      <w:r>
        <w:rPr>
          <w:rFonts w:ascii="Times New Roman" w:hAnsi="Times New Roman"/>
          <w:sz w:val="28"/>
          <w:szCs w:val="28"/>
        </w:rPr>
        <w:t>M. David Gates</w:t>
      </w:r>
    </w:p>
    <w:p w14:paraId="28022534" w14:textId="77777777" w:rsidR="00B22232" w:rsidRPr="00B22232" w:rsidRDefault="00B22232" w:rsidP="00B22232">
      <w:pPr>
        <w:pStyle w:val="ListParagraph"/>
        <w:ind w:left="0"/>
        <w:rPr>
          <w:rFonts w:ascii="Times New Roman" w:hAnsi="Times New Roman"/>
          <w:sz w:val="28"/>
          <w:szCs w:val="28"/>
        </w:rPr>
      </w:pP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sidRPr="00B2223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22232">
        <w:rPr>
          <w:rFonts w:ascii="Times New Roman" w:hAnsi="Times New Roman"/>
          <w:sz w:val="28"/>
          <w:szCs w:val="28"/>
        </w:rPr>
        <w:t>J.S.C.</w:t>
      </w:r>
    </w:p>
    <w:p w14:paraId="7A668954" w14:textId="77777777" w:rsidR="00BE3665" w:rsidRDefault="00BE3665" w:rsidP="00D67D15">
      <w:pPr>
        <w:pStyle w:val="ListParagraph"/>
        <w:spacing w:after="0" w:line="240" w:lineRule="auto"/>
        <w:ind w:left="0"/>
        <w:rPr>
          <w:rFonts w:ascii="Times New Roman" w:hAnsi="Times New Roman"/>
          <w:sz w:val="28"/>
          <w:szCs w:val="28"/>
        </w:rPr>
      </w:pPr>
    </w:p>
    <w:p w14:paraId="28022535" w14:textId="7952D948" w:rsidR="00D67D15" w:rsidRDefault="00D67D15" w:rsidP="00D67D15">
      <w:pPr>
        <w:pStyle w:val="ListParagraph"/>
        <w:spacing w:after="0" w:line="240" w:lineRule="auto"/>
        <w:ind w:left="0"/>
        <w:rPr>
          <w:rFonts w:ascii="Times New Roman" w:hAnsi="Times New Roman"/>
          <w:sz w:val="28"/>
          <w:szCs w:val="28"/>
        </w:rPr>
      </w:pPr>
      <w:r>
        <w:rPr>
          <w:rFonts w:ascii="Times New Roman" w:hAnsi="Times New Roman"/>
          <w:sz w:val="28"/>
          <w:szCs w:val="28"/>
        </w:rPr>
        <w:t xml:space="preserve">Dated in Yellowknife, NT this </w:t>
      </w:r>
    </w:p>
    <w:p w14:paraId="28022536" w14:textId="3E80BB99" w:rsidR="00D67D15" w:rsidRDefault="00AF510C" w:rsidP="00D67D15">
      <w:pPr>
        <w:pStyle w:val="ListParagraph"/>
        <w:ind w:left="0"/>
        <w:rPr>
          <w:rFonts w:ascii="Times New Roman" w:hAnsi="Times New Roman"/>
          <w:sz w:val="28"/>
          <w:szCs w:val="28"/>
        </w:rPr>
      </w:pPr>
      <w:r>
        <w:rPr>
          <w:rFonts w:ascii="Times New Roman" w:hAnsi="Times New Roman"/>
          <w:sz w:val="28"/>
          <w:szCs w:val="28"/>
        </w:rPr>
        <w:t>9</w:t>
      </w:r>
      <w:r w:rsidRPr="00AF510C">
        <w:rPr>
          <w:rFonts w:ascii="Times New Roman" w:hAnsi="Times New Roman"/>
          <w:sz w:val="28"/>
          <w:szCs w:val="28"/>
          <w:vertAlign w:val="superscript"/>
        </w:rPr>
        <w:t>th</w:t>
      </w:r>
      <w:r w:rsidR="00D67D15" w:rsidRPr="00A92DE3">
        <w:rPr>
          <w:rFonts w:ascii="Times New Roman" w:hAnsi="Times New Roman"/>
          <w:sz w:val="28"/>
          <w:szCs w:val="28"/>
        </w:rPr>
        <w:t xml:space="preserve"> day of </w:t>
      </w:r>
      <w:proofErr w:type="gramStart"/>
      <w:r w:rsidR="00BE3665" w:rsidRPr="00A92DE3">
        <w:rPr>
          <w:rFonts w:ascii="Times New Roman" w:hAnsi="Times New Roman"/>
          <w:sz w:val="28"/>
          <w:szCs w:val="28"/>
        </w:rPr>
        <w:t>Oct</w:t>
      </w:r>
      <w:r w:rsidR="00B556B6" w:rsidRPr="00A92DE3">
        <w:rPr>
          <w:rFonts w:ascii="Times New Roman" w:hAnsi="Times New Roman"/>
          <w:sz w:val="28"/>
          <w:szCs w:val="28"/>
        </w:rPr>
        <w:t>ober,</w:t>
      </w:r>
      <w:proofErr w:type="gramEnd"/>
      <w:r w:rsidR="00B556B6" w:rsidRPr="00A92DE3">
        <w:rPr>
          <w:rFonts w:ascii="Times New Roman" w:hAnsi="Times New Roman"/>
          <w:sz w:val="28"/>
          <w:szCs w:val="28"/>
        </w:rPr>
        <w:t xml:space="preserve"> 2025</w:t>
      </w:r>
    </w:p>
    <w:p w14:paraId="28022537" w14:textId="77777777" w:rsidR="00323A2B" w:rsidRPr="00B22232" w:rsidRDefault="00323A2B" w:rsidP="00D67D15">
      <w:pPr>
        <w:pStyle w:val="ListParagraph"/>
        <w:ind w:left="0"/>
        <w:rPr>
          <w:rFonts w:ascii="Times New Roman" w:hAnsi="Times New Roman"/>
          <w:sz w:val="28"/>
          <w:szCs w:val="28"/>
        </w:rPr>
      </w:pPr>
    </w:p>
    <w:p w14:paraId="28022538" w14:textId="5BFF1558" w:rsidR="00B22232" w:rsidRPr="00B22232" w:rsidRDefault="00B22232" w:rsidP="00B22232">
      <w:pPr>
        <w:pStyle w:val="ListParagraph"/>
        <w:ind w:left="0"/>
        <w:rPr>
          <w:rFonts w:ascii="Times New Roman" w:hAnsi="Times New Roman"/>
          <w:sz w:val="28"/>
          <w:szCs w:val="28"/>
        </w:rPr>
      </w:pPr>
      <w:r w:rsidRPr="00B22232">
        <w:rPr>
          <w:rFonts w:ascii="Times New Roman" w:hAnsi="Times New Roman"/>
          <w:sz w:val="28"/>
          <w:szCs w:val="28"/>
        </w:rPr>
        <w:t>Counsel for the Crown:</w:t>
      </w:r>
      <w:r w:rsidRPr="00B22232">
        <w:rPr>
          <w:rFonts w:ascii="Times New Roman" w:hAnsi="Times New Roman"/>
          <w:sz w:val="28"/>
          <w:szCs w:val="28"/>
        </w:rPr>
        <w:tab/>
      </w:r>
      <w:r w:rsidR="0075032B" w:rsidRPr="00370D01">
        <w:rPr>
          <w:rFonts w:ascii="Times New Roman" w:hAnsi="Times New Roman"/>
          <w:sz w:val="28"/>
          <w:szCs w:val="28"/>
        </w:rPr>
        <w:t>A. Paquin, J. Kelly</w:t>
      </w:r>
    </w:p>
    <w:p w14:paraId="28022539" w14:textId="2A7B2E13" w:rsidR="00B22232" w:rsidRPr="00B22232" w:rsidRDefault="00B22232" w:rsidP="00B22232">
      <w:pPr>
        <w:pStyle w:val="ListParagraph"/>
        <w:spacing w:after="240" w:line="240" w:lineRule="auto"/>
        <w:ind w:left="0"/>
        <w:contextualSpacing w:val="0"/>
        <w:jc w:val="both"/>
        <w:rPr>
          <w:rFonts w:ascii="Times New Roman" w:hAnsi="Times New Roman"/>
          <w:sz w:val="28"/>
          <w:szCs w:val="28"/>
        </w:rPr>
      </w:pPr>
      <w:r>
        <w:rPr>
          <w:rFonts w:ascii="Times New Roman" w:hAnsi="Times New Roman"/>
          <w:sz w:val="28"/>
          <w:szCs w:val="28"/>
        </w:rPr>
        <w:t>Defence Counsel:</w:t>
      </w:r>
      <w:r>
        <w:rPr>
          <w:rFonts w:ascii="Times New Roman" w:hAnsi="Times New Roman"/>
          <w:sz w:val="28"/>
          <w:szCs w:val="28"/>
        </w:rPr>
        <w:tab/>
      </w:r>
      <w:r w:rsidR="00A92DE3">
        <w:rPr>
          <w:rFonts w:ascii="Times New Roman" w:hAnsi="Times New Roman"/>
          <w:sz w:val="28"/>
          <w:szCs w:val="28"/>
        </w:rPr>
        <w:tab/>
      </w:r>
      <w:r w:rsidR="0075032B" w:rsidRPr="00370D01">
        <w:rPr>
          <w:rFonts w:ascii="Times New Roman" w:hAnsi="Times New Roman"/>
          <w:sz w:val="28"/>
          <w:szCs w:val="28"/>
        </w:rPr>
        <w:t>A. Lind</w:t>
      </w:r>
      <w:r>
        <w:rPr>
          <w:rFonts w:ascii="Times New Roman" w:hAnsi="Times New Roman"/>
          <w:sz w:val="28"/>
          <w:szCs w:val="28"/>
        </w:rPr>
        <w:tab/>
      </w:r>
    </w:p>
    <w:p w14:paraId="2802253A" w14:textId="77777777" w:rsidR="00943943" w:rsidRDefault="00943943" w:rsidP="00B22232">
      <w:pPr>
        <w:spacing w:after="0" w:line="480" w:lineRule="auto"/>
        <w:jc w:val="both"/>
        <w:rPr>
          <w:rFonts w:ascii="Times New Roman" w:hAnsi="Times New Roman"/>
          <w:sz w:val="28"/>
          <w:szCs w:val="28"/>
        </w:rPr>
      </w:pPr>
    </w:p>
    <w:p w14:paraId="2802253B" w14:textId="77777777" w:rsidR="00943943" w:rsidRDefault="00943943" w:rsidP="00B22232">
      <w:pPr>
        <w:spacing w:after="0" w:line="480" w:lineRule="auto"/>
        <w:jc w:val="both"/>
        <w:rPr>
          <w:rFonts w:ascii="Times New Roman" w:hAnsi="Times New Roman"/>
          <w:sz w:val="28"/>
          <w:szCs w:val="28"/>
        </w:rPr>
      </w:pPr>
    </w:p>
    <w:p w14:paraId="2802253C" w14:textId="77777777" w:rsidR="001F5970" w:rsidRPr="00943943" w:rsidRDefault="00533F06" w:rsidP="00B22232">
      <w:pPr>
        <w:spacing w:after="0" w:line="480" w:lineRule="auto"/>
        <w:jc w:val="both"/>
        <w:rPr>
          <w:rFonts w:ascii="Times New Roman" w:hAnsi="Times New Roman"/>
          <w:sz w:val="28"/>
          <w:szCs w:val="28"/>
        </w:rPr>
        <w:sectPr w:rsidR="001F5970" w:rsidRPr="00943943" w:rsidSect="00A92DE3">
          <w:pgSz w:w="12240" w:h="15840"/>
          <w:pgMar w:top="1350" w:right="1440" w:bottom="1260" w:left="1440" w:header="720" w:footer="720" w:gutter="0"/>
          <w:cols w:space="720"/>
          <w:titlePg/>
          <w:docGrid w:linePitch="360"/>
        </w:sectPr>
      </w:pPr>
      <w:r w:rsidRPr="00943943">
        <w:rPr>
          <w:rFonts w:ascii="Times New Roman" w:hAnsi="Times New Roman"/>
          <w:sz w:val="28"/>
          <w:szCs w:val="28"/>
        </w:rPr>
        <w:br/>
      </w:r>
    </w:p>
    <w:p w14:paraId="2802253D" w14:textId="77777777" w:rsidR="001F5970" w:rsidRDefault="001F5970" w:rsidP="00B22232">
      <w:pPr>
        <w:spacing w:after="0" w:line="480" w:lineRule="auto"/>
        <w:jc w:val="both"/>
        <w:rPr>
          <w:rFonts w:ascii="Times New Roman" w:hAnsi="Times New Roman"/>
          <w:sz w:val="28"/>
          <w:szCs w:val="28"/>
        </w:rPr>
        <w:sectPr w:rsidR="001F5970" w:rsidSect="001F5970">
          <w:pgSz w:w="12240" w:h="15840"/>
          <w:pgMar w:top="1440" w:right="1440" w:bottom="1440" w:left="1440" w:header="720" w:footer="720" w:gutter="0"/>
          <w:cols w:space="720"/>
          <w:titlePg/>
          <w:docGrid w:linePitch="360"/>
        </w:sectPr>
      </w:pPr>
    </w:p>
    <w:p w14:paraId="2802253E" w14:textId="77777777" w:rsidR="008123F0" w:rsidRPr="001F5970" w:rsidRDefault="008C09DB" w:rsidP="00B22232">
      <w:pPr>
        <w:tabs>
          <w:tab w:val="right" w:pos="4230"/>
        </w:tabs>
        <w:spacing w:after="0" w:line="480" w:lineRule="auto"/>
        <w:ind w:right="-432"/>
        <w:jc w:val="both"/>
        <w:rPr>
          <w:rFonts w:ascii="Times New Roman" w:hAnsi="Times New Roman"/>
          <w:sz w:val="28"/>
          <w:szCs w:val="28"/>
          <w:u w:val="single"/>
        </w:rPr>
      </w:pPr>
      <w:r w:rsidRPr="001F5970">
        <w:rPr>
          <w:rFonts w:ascii="Times New Roman" w:hAnsi="Times New Roman"/>
          <w:sz w:val="28"/>
          <w:szCs w:val="28"/>
          <w:u w:val="single"/>
        </w:rPr>
        <w:br w:type="column"/>
      </w:r>
    </w:p>
    <w:tbl>
      <w:tblPr>
        <w:tblpPr w:leftFromText="180" w:rightFromText="180" w:vertAnchor="page" w:horzAnchor="page" w:tblpX="5206" w:tblpY="1966"/>
        <w:tblW w:w="6480"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6480"/>
      </w:tblGrid>
      <w:tr w:rsidR="008123F0" w:rsidRPr="00A92DE3" w14:paraId="28022541" w14:textId="77777777" w:rsidTr="004529A4">
        <w:tc>
          <w:tcPr>
            <w:tcW w:w="6480" w:type="dxa"/>
          </w:tcPr>
          <w:p w14:paraId="2802253F" w14:textId="4E1EE589" w:rsidR="008123F0" w:rsidRPr="003E6A8B" w:rsidRDefault="00AC04D1" w:rsidP="004529A4">
            <w:pPr>
              <w:spacing w:after="0" w:line="240" w:lineRule="auto"/>
              <w:jc w:val="right"/>
              <w:rPr>
                <w:rFonts w:ascii="Times New Roman" w:hAnsi="Times New Roman"/>
                <w:sz w:val="28"/>
                <w:szCs w:val="28"/>
              </w:rPr>
            </w:pPr>
            <w:r w:rsidRPr="003E6A8B">
              <w:rPr>
                <w:rFonts w:ascii="Times New Roman" w:hAnsi="Times New Roman"/>
                <w:sz w:val="28"/>
                <w:szCs w:val="28"/>
              </w:rPr>
              <w:t>S-1-CR 2022 000 004</w:t>
            </w:r>
          </w:p>
          <w:p w14:paraId="28022540" w14:textId="77777777" w:rsidR="008123F0" w:rsidRPr="00A92DE3" w:rsidRDefault="008123F0" w:rsidP="004529A4">
            <w:pPr>
              <w:spacing w:after="0" w:line="240" w:lineRule="auto"/>
              <w:jc w:val="right"/>
              <w:rPr>
                <w:rFonts w:ascii="Times New Roman" w:hAnsi="Times New Roman"/>
                <w:b/>
                <w:bCs/>
                <w:sz w:val="28"/>
                <w:szCs w:val="28"/>
              </w:rPr>
            </w:pPr>
          </w:p>
        </w:tc>
      </w:tr>
      <w:tr w:rsidR="008123F0" w:rsidRPr="004529A4" w14:paraId="28022546" w14:textId="77777777" w:rsidTr="004529A4">
        <w:tc>
          <w:tcPr>
            <w:tcW w:w="6480" w:type="dxa"/>
          </w:tcPr>
          <w:p w14:paraId="28022542" w14:textId="77777777" w:rsidR="008123F0" w:rsidRPr="004529A4" w:rsidRDefault="008123F0" w:rsidP="004529A4">
            <w:pPr>
              <w:tabs>
                <w:tab w:val="center" w:pos="2784"/>
              </w:tabs>
              <w:spacing w:after="0" w:line="240" w:lineRule="auto"/>
              <w:jc w:val="center"/>
              <w:rPr>
                <w:rFonts w:ascii="Times New Roman" w:hAnsi="Times New Roman"/>
                <w:b/>
                <w:bCs/>
                <w:sz w:val="28"/>
                <w:szCs w:val="28"/>
                <w:lang w:val="en-GB"/>
              </w:rPr>
            </w:pPr>
          </w:p>
          <w:p w14:paraId="28022543" w14:textId="77777777" w:rsidR="008123F0" w:rsidRPr="004529A4" w:rsidRDefault="008123F0" w:rsidP="004529A4">
            <w:pPr>
              <w:tabs>
                <w:tab w:val="center" w:pos="2784"/>
              </w:tabs>
              <w:spacing w:after="0" w:line="240" w:lineRule="auto"/>
              <w:jc w:val="center"/>
              <w:rPr>
                <w:rFonts w:ascii="Times New Roman" w:hAnsi="Times New Roman"/>
                <w:b/>
                <w:bCs/>
                <w:sz w:val="28"/>
                <w:szCs w:val="28"/>
                <w:lang w:val="en-GB"/>
              </w:rPr>
            </w:pPr>
            <w:r w:rsidRPr="004529A4">
              <w:rPr>
                <w:rFonts w:ascii="Times New Roman" w:hAnsi="Times New Roman"/>
                <w:b/>
                <w:bCs/>
                <w:sz w:val="28"/>
                <w:szCs w:val="28"/>
                <w:lang w:val="en-GB"/>
              </w:rPr>
              <w:t>IN THE SUPREME COURT OF THE</w:t>
            </w:r>
          </w:p>
          <w:p w14:paraId="28022544" w14:textId="77777777" w:rsidR="008123F0" w:rsidRPr="004529A4" w:rsidRDefault="008123F0" w:rsidP="004529A4">
            <w:pPr>
              <w:tabs>
                <w:tab w:val="center" w:pos="2784"/>
                <w:tab w:val="left" w:pos="4740"/>
              </w:tabs>
              <w:spacing w:after="0" w:line="240" w:lineRule="auto"/>
              <w:jc w:val="center"/>
              <w:rPr>
                <w:rFonts w:ascii="Times New Roman" w:hAnsi="Times New Roman"/>
                <w:b/>
                <w:bCs/>
                <w:sz w:val="28"/>
                <w:szCs w:val="28"/>
                <w:lang w:val="en-GB"/>
              </w:rPr>
            </w:pPr>
            <w:r w:rsidRPr="004529A4">
              <w:rPr>
                <w:rFonts w:ascii="Times New Roman" w:hAnsi="Times New Roman"/>
                <w:b/>
                <w:bCs/>
                <w:sz w:val="28"/>
                <w:szCs w:val="28"/>
                <w:lang w:val="en-GB"/>
              </w:rPr>
              <w:t>NORTHWEST TERRITORIES</w:t>
            </w:r>
          </w:p>
          <w:p w14:paraId="28022545" w14:textId="77777777" w:rsidR="008123F0" w:rsidRPr="004529A4" w:rsidRDefault="008123F0" w:rsidP="004529A4">
            <w:pPr>
              <w:pStyle w:val="NoSpacing"/>
              <w:rPr>
                <w:rFonts w:ascii="Times New Roman" w:hAnsi="Times New Roman"/>
                <w:sz w:val="28"/>
                <w:szCs w:val="28"/>
                <w:lang w:val="en-GB"/>
              </w:rPr>
            </w:pPr>
          </w:p>
        </w:tc>
      </w:tr>
      <w:tr w:rsidR="008123F0" w:rsidRPr="004529A4" w14:paraId="28022555" w14:textId="77777777" w:rsidTr="004529A4">
        <w:tc>
          <w:tcPr>
            <w:tcW w:w="6480" w:type="dxa"/>
          </w:tcPr>
          <w:p w14:paraId="28022547" w14:textId="77777777" w:rsidR="008123F0" w:rsidRPr="004529A4" w:rsidRDefault="008123F0" w:rsidP="004529A4">
            <w:pPr>
              <w:spacing w:after="0" w:line="240" w:lineRule="auto"/>
              <w:rPr>
                <w:rFonts w:ascii="Times New Roman" w:hAnsi="Times New Roman"/>
                <w:sz w:val="28"/>
                <w:szCs w:val="28"/>
              </w:rPr>
            </w:pPr>
          </w:p>
          <w:p w14:paraId="28022548" w14:textId="77777777" w:rsidR="00B22232" w:rsidRPr="004529A4" w:rsidRDefault="00B22232" w:rsidP="004529A4">
            <w:pPr>
              <w:pStyle w:val="ListParagraph"/>
              <w:spacing w:after="0" w:line="240" w:lineRule="auto"/>
              <w:ind w:left="0"/>
              <w:contextualSpacing w:val="0"/>
              <w:rPr>
                <w:rFonts w:ascii="Times New Roman" w:hAnsi="Times New Roman"/>
                <w:sz w:val="28"/>
                <w:szCs w:val="28"/>
              </w:rPr>
            </w:pPr>
          </w:p>
          <w:p w14:paraId="28022549" w14:textId="77777777" w:rsidR="00B22232" w:rsidRPr="00A92DE3" w:rsidRDefault="00B22232" w:rsidP="004529A4">
            <w:pPr>
              <w:spacing w:after="0" w:line="240" w:lineRule="auto"/>
              <w:rPr>
                <w:rFonts w:ascii="Times New Roman" w:hAnsi="Times New Roman"/>
                <w:b/>
                <w:bCs/>
                <w:sz w:val="28"/>
                <w:szCs w:val="28"/>
              </w:rPr>
            </w:pPr>
            <w:r w:rsidRPr="00A92DE3">
              <w:rPr>
                <w:rFonts w:ascii="Times New Roman" w:hAnsi="Times New Roman"/>
                <w:b/>
                <w:bCs/>
                <w:sz w:val="28"/>
                <w:szCs w:val="28"/>
              </w:rPr>
              <w:t>BETWEEN:</w:t>
            </w:r>
          </w:p>
          <w:p w14:paraId="2802254A" w14:textId="77777777" w:rsidR="00B22232" w:rsidRPr="00A92DE3" w:rsidRDefault="00B22232" w:rsidP="004529A4">
            <w:pPr>
              <w:spacing w:after="0" w:line="240" w:lineRule="auto"/>
              <w:rPr>
                <w:rFonts w:ascii="Times New Roman" w:hAnsi="Times New Roman"/>
                <w:b/>
                <w:bCs/>
                <w:sz w:val="28"/>
                <w:szCs w:val="28"/>
              </w:rPr>
            </w:pPr>
          </w:p>
          <w:p w14:paraId="2802254B" w14:textId="0DBBAD65" w:rsidR="00B22232" w:rsidRPr="00A92DE3" w:rsidRDefault="009E3CFA" w:rsidP="004529A4">
            <w:pPr>
              <w:spacing w:after="0" w:line="240" w:lineRule="auto"/>
              <w:jc w:val="center"/>
              <w:rPr>
                <w:rFonts w:ascii="Times New Roman" w:hAnsi="Times New Roman"/>
                <w:b/>
                <w:bCs/>
                <w:sz w:val="28"/>
                <w:szCs w:val="28"/>
              </w:rPr>
            </w:pPr>
            <w:r w:rsidRPr="00A92DE3">
              <w:rPr>
                <w:rFonts w:ascii="Times New Roman" w:hAnsi="Times New Roman"/>
                <w:b/>
                <w:bCs/>
                <w:sz w:val="28"/>
                <w:szCs w:val="28"/>
              </w:rPr>
              <w:t>His Majesty the King</w:t>
            </w:r>
          </w:p>
          <w:p w14:paraId="2802254C" w14:textId="77777777" w:rsidR="00B22232" w:rsidRDefault="00B22232" w:rsidP="004529A4">
            <w:pPr>
              <w:spacing w:after="0" w:line="240" w:lineRule="auto"/>
              <w:jc w:val="center"/>
              <w:rPr>
                <w:rFonts w:ascii="Times New Roman" w:hAnsi="Times New Roman"/>
                <w:b/>
                <w:bCs/>
                <w:sz w:val="28"/>
                <w:szCs w:val="28"/>
              </w:rPr>
            </w:pPr>
          </w:p>
          <w:p w14:paraId="1F32C72F" w14:textId="77777777" w:rsidR="00A92DE3" w:rsidRPr="00A92DE3" w:rsidRDefault="00A92DE3" w:rsidP="004529A4">
            <w:pPr>
              <w:spacing w:after="0" w:line="240" w:lineRule="auto"/>
              <w:jc w:val="center"/>
              <w:rPr>
                <w:rFonts w:ascii="Times New Roman" w:hAnsi="Times New Roman"/>
                <w:b/>
                <w:bCs/>
                <w:sz w:val="28"/>
                <w:szCs w:val="28"/>
              </w:rPr>
            </w:pPr>
          </w:p>
          <w:p w14:paraId="2802254D" w14:textId="77777777" w:rsidR="00B22232" w:rsidRPr="00A92DE3" w:rsidRDefault="00B22232" w:rsidP="004529A4">
            <w:pPr>
              <w:spacing w:after="0" w:line="240" w:lineRule="auto"/>
              <w:jc w:val="center"/>
              <w:rPr>
                <w:rFonts w:ascii="Times New Roman" w:hAnsi="Times New Roman"/>
                <w:b/>
                <w:bCs/>
                <w:sz w:val="28"/>
                <w:szCs w:val="28"/>
              </w:rPr>
            </w:pPr>
            <w:r w:rsidRPr="00A92DE3">
              <w:rPr>
                <w:rFonts w:ascii="Times New Roman" w:hAnsi="Times New Roman"/>
                <w:b/>
                <w:bCs/>
                <w:sz w:val="28"/>
                <w:szCs w:val="28"/>
              </w:rPr>
              <w:t>-and-</w:t>
            </w:r>
          </w:p>
          <w:p w14:paraId="2802254E" w14:textId="77777777" w:rsidR="00B22232" w:rsidRPr="00A92DE3" w:rsidRDefault="00B22232" w:rsidP="004529A4">
            <w:pPr>
              <w:spacing w:after="0" w:line="240" w:lineRule="auto"/>
              <w:jc w:val="center"/>
              <w:rPr>
                <w:rFonts w:ascii="Times New Roman" w:hAnsi="Times New Roman"/>
                <w:b/>
                <w:bCs/>
                <w:sz w:val="28"/>
                <w:szCs w:val="28"/>
              </w:rPr>
            </w:pPr>
          </w:p>
          <w:p w14:paraId="2802254F" w14:textId="77777777" w:rsidR="00B22232" w:rsidRPr="00A92DE3" w:rsidRDefault="00B22232" w:rsidP="004529A4">
            <w:pPr>
              <w:spacing w:after="0" w:line="240" w:lineRule="auto"/>
              <w:jc w:val="center"/>
              <w:rPr>
                <w:rFonts w:ascii="Times New Roman" w:hAnsi="Times New Roman"/>
                <w:b/>
                <w:bCs/>
                <w:sz w:val="28"/>
                <w:szCs w:val="28"/>
              </w:rPr>
            </w:pPr>
          </w:p>
          <w:p w14:paraId="28022550" w14:textId="3034FD61" w:rsidR="00B22232" w:rsidRPr="00A92DE3" w:rsidRDefault="009E3CFA" w:rsidP="004529A4">
            <w:pPr>
              <w:spacing w:after="0" w:line="240" w:lineRule="auto"/>
              <w:jc w:val="center"/>
              <w:rPr>
                <w:rFonts w:ascii="Times New Roman" w:hAnsi="Times New Roman"/>
                <w:b/>
                <w:bCs/>
                <w:sz w:val="28"/>
                <w:szCs w:val="28"/>
              </w:rPr>
            </w:pPr>
            <w:r w:rsidRPr="00A92DE3">
              <w:rPr>
                <w:rFonts w:ascii="Times New Roman" w:hAnsi="Times New Roman"/>
                <w:b/>
                <w:bCs/>
                <w:sz w:val="28"/>
                <w:szCs w:val="28"/>
              </w:rPr>
              <w:t>N.B.</w:t>
            </w:r>
          </w:p>
          <w:p w14:paraId="28022551" w14:textId="77777777" w:rsidR="008123F0" w:rsidRDefault="008123F0" w:rsidP="004529A4">
            <w:pPr>
              <w:tabs>
                <w:tab w:val="left" w:pos="720"/>
                <w:tab w:val="left" w:pos="1452"/>
                <w:tab w:val="left" w:pos="2392"/>
              </w:tabs>
              <w:spacing w:after="0" w:line="240" w:lineRule="auto"/>
              <w:jc w:val="center"/>
              <w:rPr>
                <w:rFonts w:ascii="Times New Roman" w:hAnsi="Times New Roman"/>
                <w:sz w:val="28"/>
                <w:szCs w:val="28"/>
                <w:lang w:val="en-GB"/>
              </w:rPr>
            </w:pPr>
          </w:p>
          <w:p w14:paraId="550EAF19" w14:textId="77777777" w:rsidR="00A92DE3" w:rsidRPr="004529A4" w:rsidRDefault="00A92DE3" w:rsidP="004529A4">
            <w:pPr>
              <w:tabs>
                <w:tab w:val="left" w:pos="720"/>
                <w:tab w:val="left" w:pos="1452"/>
                <w:tab w:val="left" w:pos="2392"/>
              </w:tabs>
              <w:spacing w:after="0" w:line="240" w:lineRule="auto"/>
              <w:jc w:val="center"/>
              <w:rPr>
                <w:rFonts w:ascii="Times New Roman" w:hAnsi="Times New Roman"/>
                <w:sz w:val="28"/>
                <w:szCs w:val="28"/>
                <w:lang w:val="en-GB"/>
              </w:rPr>
            </w:pPr>
          </w:p>
          <w:tbl>
            <w:tblPr>
              <w:tblW w:w="0" w:type="auto"/>
              <w:tblInd w:w="582" w:type="dxa"/>
              <w:tblLayout w:type="fixed"/>
              <w:tblCellMar>
                <w:left w:w="154" w:type="dxa"/>
                <w:right w:w="154" w:type="dxa"/>
              </w:tblCellMar>
              <w:tblLook w:val="0000" w:firstRow="0" w:lastRow="0" w:firstColumn="0" w:lastColumn="0" w:noHBand="0" w:noVBand="0"/>
            </w:tblPr>
            <w:tblGrid>
              <w:gridCol w:w="4854"/>
            </w:tblGrid>
            <w:tr w:rsidR="00A92DE3" w:rsidRPr="00F70D3C" w14:paraId="51D4771A" w14:textId="77777777" w:rsidTr="00A92DE3">
              <w:trPr>
                <w:cantSplit/>
              </w:trPr>
              <w:tc>
                <w:tcPr>
                  <w:tcW w:w="4854" w:type="dxa"/>
                  <w:tcBorders>
                    <w:top w:val="thinThickSmallGap" w:sz="36" w:space="0" w:color="000000"/>
                    <w:left w:val="thinThickSmallGap" w:sz="36" w:space="0" w:color="000000"/>
                    <w:bottom w:val="thickThinSmallGap" w:sz="36" w:space="0" w:color="000000"/>
                    <w:right w:val="thickThinSmallGap" w:sz="36" w:space="0" w:color="000000"/>
                  </w:tcBorders>
                </w:tcPr>
                <w:p w14:paraId="3CF9AFA7" w14:textId="77777777" w:rsidR="00A92DE3" w:rsidRPr="00F70D3C" w:rsidRDefault="00A92DE3" w:rsidP="00A42F98">
                  <w:pPr>
                    <w:framePr w:hSpace="180" w:wrap="around" w:vAnchor="page" w:hAnchor="page" w:x="5206" w:y="1966"/>
                    <w:autoSpaceDE w:val="0"/>
                    <w:autoSpaceDN w:val="0"/>
                    <w:adjustRightInd w:val="0"/>
                    <w:spacing w:before="78" w:after="34"/>
                    <w:jc w:val="both"/>
                    <w:rPr>
                      <w:rFonts w:ascii="Times New Roman" w:hAnsi="Times New Roman"/>
                      <w:sz w:val="24"/>
                      <w:szCs w:val="24"/>
                    </w:rPr>
                  </w:pPr>
                  <w:r w:rsidRPr="00F70D3C">
                    <w:rPr>
                      <w:rFonts w:ascii="Times New Roman" w:hAnsi="Times New Roman"/>
                      <w:b/>
                      <w:bCs/>
                      <w:sz w:val="19"/>
                      <w:szCs w:val="19"/>
                    </w:rPr>
                    <w:t xml:space="preserve">Restriction on Publication: </w:t>
                  </w:r>
                  <w:r w:rsidRPr="00F70D3C">
                    <w:rPr>
                      <w:rFonts w:ascii="Times New Roman" w:hAnsi="Times New Roman"/>
                      <w:sz w:val="19"/>
                      <w:szCs w:val="19"/>
                    </w:rPr>
                    <w:t xml:space="preserve">By Court Order, there is a ban on publishing information that may identify the person/persons described in this judgment as the complainant/witness.  See the </w:t>
                  </w:r>
                  <w:r w:rsidRPr="00F70D3C">
                    <w:rPr>
                      <w:rFonts w:ascii="Times New Roman" w:hAnsi="Times New Roman"/>
                      <w:i/>
                      <w:iCs/>
                      <w:sz w:val="19"/>
                      <w:szCs w:val="19"/>
                    </w:rPr>
                    <w:t>Criminal Code</w:t>
                  </w:r>
                  <w:r w:rsidRPr="00F70D3C">
                    <w:rPr>
                      <w:rFonts w:ascii="Times New Roman" w:hAnsi="Times New Roman"/>
                      <w:sz w:val="19"/>
                      <w:szCs w:val="19"/>
                    </w:rPr>
                    <w:t>, s. 486.4.</w:t>
                  </w:r>
                </w:p>
              </w:tc>
            </w:tr>
          </w:tbl>
          <w:p w14:paraId="28022552" w14:textId="77777777" w:rsidR="008123F0" w:rsidRPr="004529A4" w:rsidRDefault="008123F0" w:rsidP="004529A4">
            <w:pPr>
              <w:tabs>
                <w:tab w:val="left" w:pos="720"/>
                <w:tab w:val="left" w:pos="1452"/>
                <w:tab w:val="left" w:pos="2392"/>
              </w:tabs>
              <w:spacing w:after="0" w:line="240" w:lineRule="auto"/>
              <w:jc w:val="center"/>
              <w:rPr>
                <w:rFonts w:ascii="Times New Roman" w:hAnsi="Times New Roman"/>
                <w:sz w:val="28"/>
                <w:szCs w:val="28"/>
                <w:lang w:val="en-GB"/>
              </w:rPr>
            </w:pPr>
          </w:p>
          <w:p w14:paraId="28022553" w14:textId="77777777" w:rsidR="008123F0" w:rsidRPr="004529A4" w:rsidRDefault="008123F0" w:rsidP="004529A4">
            <w:pPr>
              <w:tabs>
                <w:tab w:val="left" w:pos="720"/>
                <w:tab w:val="left" w:pos="1452"/>
                <w:tab w:val="left" w:pos="2392"/>
              </w:tabs>
              <w:spacing w:after="0" w:line="240" w:lineRule="auto"/>
              <w:jc w:val="center"/>
              <w:rPr>
                <w:rFonts w:ascii="Times New Roman" w:hAnsi="Times New Roman"/>
                <w:sz w:val="28"/>
                <w:szCs w:val="28"/>
                <w:lang w:val="en-GB"/>
              </w:rPr>
            </w:pPr>
          </w:p>
          <w:p w14:paraId="28022554" w14:textId="77777777" w:rsidR="008123F0" w:rsidRPr="004529A4" w:rsidRDefault="008123F0" w:rsidP="004529A4">
            <w:pPr>
              <w:spacing w:after="0" w:line="240" w:lineRule="auto"/>
              <w:rPr>
                <w:rFonts w:ascii="Times New Roman" w:hAnsi="Times New Roman"/>
                <w:sz w:val="28"/>
                <w:szCs w:val="28"/>
              </w:rPr>
            </w:pPr>
          </w:p>
        </w:tc>
      </w:tr>
      <w:tr w:rsidR="008123F0" w:rsidRPr="004529A4" w14:paraId="2802255A" w14:textId="77777777" w:rsidTr="004529A4">
        <w:tc>
          <w:tcPr>
            <w:tcW w:w="6480" w:type="dxa"/>
          </w:tcPr>
          <w:p w14:paraId="28022556" w14:textId="77777777" w:rsidR="008123F0" w:rsidRPr="004529A4" w:rsidRDefault="008123F0" w:rsidP="004529A4">
            <w:pPr>
              <w:tabs>
                <w:tab w:val="left" w:pos="720"/>
                <w:tab w:val="left" w:pos="1452"/>
                <w:tab w:val="left" w:pos="2392"/>
              </w:tabs>
              <w:spacing w:after="0" w:line="240" w:lineRule="auto"/>
              <w:jc w:val="center"/>
              <w:rPr>
                <w:rFonts w:ascii="Times New Roman" w:hAnsi="Times New Roman"/>
                <w:sz w:val="28"/>
                <w:szCs w:val="28"/>
                <w:lang w:val="en-GB"/>
              </w:rPr>
            </w:pPr>
          </w:p>
          <w:p w14:paraId="28022557" w14:textId="271ECA93" w:rsidR="008123F0" w:rsidRPr="00E61BAC" w:rsidRDefault="004529A4" w:rsidP="004529A4">
            <w:pPr>
              <w:tabs>
                <w:tab w:val="left" w:pos="720"/>
                <w:tab w:val="left" w:pos="1452"/>
                <w:tab w:val="left" w:pos="2392"/>
              </w:tabs>
              <w:spacing w:after="0" w:line="240" w:lineRule="auto"/>
              <w:jc w:val="center"/>
              <w:rPr>
                <w:rFonts w:ascii="Times New Roman" w:hAnsi="Times New Roman"/>
                <w:sz w:val="28"/>
                <w:szCs w:val="28"/>
                <w:lang w:val="en-GB"/>
              </w:rPr>
            </w:pPr>
            <w:r w:rsidRPr="00E61BAC">
              <w:rPr>
                <w:rFonts w:ascii="Times New Roman" w:hAnsi="Times New Roman"/>
                <w:sz w:val="28"/>
                <w:szCs w:val="28"/>
                <w:lang w:val="en-GB"/>
              </w:rPr>
              <w:t xml:space="preserve">REASONS FOR </w:t>
            </w:r>
            <w:r w:rsidR="00021A30">
              <w:rPr>
                <w:rFonts w:ascii="Times New Roman" w:hAnsi="Times New Roman"/>
                <w:sz w:val="28"/>
                <w:szCs w:val="28"/>
                <w:lang w:val="en-GB"/>
              </w:rPr>
              <w:t>DECISION</w:t>
            </w:r>
            <w:r w:rsidR="008123F0" w:rsidRPr="00E61BAC">
              <w:rPr>
                <w:rFonts w:ascii="Times New Roman" w:hAnsi="Times New Roman"/>
                <w:sz w:val="28"/>
                <w:szCs w:val="28"/>
                <w:lang w:val="en-GB"/>
              </w:rPr>
              <w:t xml:space="preserve"> OF</w:t>
            </w:r>
          </w:p>
          <w:p w14:paraId="28022558" w14:textId="0325FCC8" w:rsidR="008123F0" w:rsidRPr="00E61BAC" w:rsidRDefault="008123F0" w:rsidP="004529A4">
            <w:pPr>
              <w:tabs>
                <w:tab w:val="left" w:pos="720"/>
                <w:tab w:val="left" w:pos="1452"/>
                <w:tab w:val="left" w:pos="2392"/>
              </w:tabs>
              <w:spacing w:after="0" w:line="240" w:lineRule="auto"/>
              <w:jc w:val="center"/>
              <w:rPr>
                <w:rFonts w:ascii="Times New Roman" w:hAnsi="Times New Roman"/>
                <w:sz w:val="28"/>
                <w:szCs w:val="28"/>
                <w:lang w:val="en-GB"/>
              </w:rPr>
            </w:pPr>
            <w:r w:rsidRPr="00E61BAC">
              <w:rPr>
                <w:rFonts w:ascii="Times New Roman" w:hAnsi="Times New Roman"/>
                <w:sz w:val="28"/>
                <w:szCs w:val="28"/>
                <w:lang w:val="en-GB"/>
              </w:rPr>
              <w:t>THE HONOURABLE JUSTICE</w:t>
            </w:r>
            <w:r w:rsidR="009E3CFA" w:rsidRPr="00E61BAC">
              <w:rPr>
                <w:rFonts w:ascii="Times New Roman" w:hAnsi="Times New Roman"/>
                <w:sz w:val="28"/>
                <w:szCs w:val="28"/>
                <w:lang w:val="en-GB"/>
              </w:rPr>
              <w:t xml:space="preserve"> M. </w:t>
            </w:r>
            <w:r w:rsidR="00E96009" w:rsidRPr="00E61BAC">
              <w:rPr>
                <w:rFonts w:ascii="Times New Roman" w:hAnsi="Times New Roman"/>
                <w:sz w:val="28"/>
                <w:szCs w:val="28"/>
                <w:lang w:val="en-GB"/>
              </w:rPr>
              <w:t>DAVID GATES</w:t>
            </w:r>
          </w:p>
          <w:p w14:paraId="28022559" w14:textId="77777777" w:rsidR="008123F0" w:rsidRPr="004529A4" w:rsidRDefault="008123F0" w:rsidP="004529A4">
            <w:pPr>
              <w:tabs>
                <w:tab w:val="left" w:pos="720"/>
                <w:tab w:val="left" w:pos="1452"/>
                <w:tab w:val="left" w:pos="2392"/>
              </w:tabs>
              <w:spacing w:after="0" w:line="240" w:lineRule="auto"/>
              <w:jc w:val="center"/>
              <w:rPr>
                <w:rFonts w:ascii="Times New Roman" w:hAnsi="Times New Roman"/>
                <w:sz w:val="28"/>
                <w:szCs w:val="28"/>
                <w:lang w:val="en-GB"/>
              </w:rPr>
            </w:pPr>
          </w:p>
        </w:tc>
      </w:tr>
    </w:tbl>
    <w:p w14:paraId="2802255B" w14:textId="77777777" w:rsidR="000812FA" w:rsidRDefault="000812FA" w:rsidP="00B22232">
      <w:pPr>
        <w:pStyle w:val="ListParagraph"/>
        <w:tabs>
          <w:tab w:val="right" w:pos="4230"/>
        </w:tabs>
        <w:spacing w:after="0" w:line="240" w:lineRule="auto"/>
        <w:ind w:left="0" w:right="-432"/>
        <w:rPr>
          <w:rFonts w:ascii="Times New Roman" w:hAnsi="Times New Roman"/>
          <w:sz w:val="28"/>
          <w:szCs w:val="28"/>
        </w:rPr>
      </w:pPr>
    </w:p>
    <w:sectPr w:rsidR="000812FA" w:rsidSect="000812FA">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A0CD" w14:textId="77777777" w:rsidR="00FD0CD0" w:rsidRDefault="00FD0CD0" w:rsidP="005B5B19">
      <w:pPr>
        <w:spacing w:after="0" w:line="240" w:lineRule="auto"/>
      </w:pPr>
      <w:r>
        <w:separator/>
      </w:r>
    </w:p>
  </w:endnote>
  <w:endnote w:type="continuationSeparator" w:id="0">
    <w:p w14:paraId="607B589A" w14:textId="77777777" w:rsidR="00FD0CD0" w:rsidRDefault="00FD0CD0" w:rsidP="005B5B19">
      <w:pPr>
        <w:spacing w:after="0" w:line="240" w:lineRule="auto"/>
      </w:pPr>
      <w:r>
        <w:continuationSeparator/>
      </w:r>
    </w:p>
  </w:endnote>
  <w:endnote w:type="continuationNotice" w:id="1">
    <w:p w14:paraId="4A46875D" w14:textId="77777777" w:rsidR="00FD0CD0" w:rsidRDefault="00FD0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F8AF" w14:textId="77777777" w:rsidR="00FD0CD0" w:rsidRDefault="00FD0CD0" w:rsidP="005B5B19">
      <w:pPr>
        <w:spacing w:after="0" w:line="240" w:lineRule="auto"/>
      </w:pPr>
      <w:r>
        <w:separator/>
      </w:r>
    </w:p>
  </w:footnote>
  <w:footnote w:type="continuationSeparator" w:id="0">
    <w:p w14:paraId="6FE0439A" w14:textId="77777777" w:rsidR="00FD0CD0" w:rsidRDefault="00FD0CD0" w:rsidP="005B5B19">
      <w:pPr>
        <w:spacing w:after="0" w:line="240" w:lineRule="auto"/>
      </w:pPr>
      <w:r>
        <w:continuationSeparator/>
      </w:r>
    </w:p>
  </w:footnote>
  <w:footnote w:type="continuationNotice" w:id="1">
    <w:p w14:paraId="35921B12" w14:textId="77777777" w:rsidR="00FD0CD0" w:rsidRDefault="00FD0C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1" w14:textId="77777777" w:rsidR="00BF3211" w:rsidRPr="00A92DE3" w:rsidRDefault="00BF3211" w:rsidP="00943943">
    <w:pPr>
      <w:pStyle w:val="Header"/>
      <w:tabs>
        <w:tab w:val="left" w:pos="8565"/>
      </w:tabs>
      <w:rPr>
        <w:rFonts w:ascii="Times New Roman" w:hAnsi="Times New Roman"/>
        <w:sz w:val="24"/>
        <w:szCs w:val="24"/>
      </w:rPr>
    </w:pPr>
    <w:r>
      <w:tab/>
    </w:r>
    <w:r>
      <w:tab/>
    </w:r>
    <w:r w:rsidRPr="00A92DE3">
      <w:rPr>
        <w:rFonts w:ascii="Times New Roman" w:hAnsi="Times New Roman"/>
        <w:sz w:val="24"/>
        <w:szCs w:val="24"/>
      </w:rPr>
      <w:tab/>
      <w:t xml:space="preserve">Page:  </w:t>
    </w:r>
    <w:r w:rsidRPr="00A92DE3">
      <w:rPr>
        <w:rFonts w:ascii="Times New Roman" w:hAnsi="Times New Roman"/>
        <w:sz w:val="24"/>
        <w:szCs w:val="24"/>
      </w:rPr>
      <w:fldChar w:fldCharType="begin"/>
    </w:r>
    <w:r w:rsidRPr="00A92DE3">
      <w:rPr>
        <w:rFonts w:ascii="Times New Roman" w:hAnsi="Times New Roman"/>
        <w:sz w:val="24"/>
        <w:szCs w:val="24"/>
      </w:rPr>
      <w:instrText xml:space="preserve"> PAGE   \* MERGEFORMAT </w:instrText>
    </w:r>
    <w:r w:rsidRPr="00A92DE3">
      <w:rPr>
        <w:rFonts w:ascii="Times New Roman" w:hAnsi="Times New Roman"/>
        <w:sz w:val="24"/>
        <w:szCs w:val="24"/>
      </w:rPr>
      <w:fldChar w:fldCharType="separate"/>
    </w:r>
    <w:r w:rsidR="001B6BD4" w:rsidRPr="00A92DE3">
      <w:rPr>
        <w:rFonts w:ascii="Times New Roman" w:hAnsi="Times New Roman"/>
        <w:noProof/>
        <w:sz w:val="24"/>
        <w:szCs w:val="24"/>
      </w:rPr>
      <w:t>2</w:t>
    </w:r>
    <w:r w:rsidRPr="00A92DE3">
      <w:rPr>
        <w:rFonts w:ascii="Times New Roman" w:hAnsi="Times New Roman"/>
        <w:noProof/>
        <w:sz w:val="24"/>
        <w:szCs w:val="24"/>
      </w:rPr>
      <w:fldChar w:fldCharType="end"/>
    </w:r>
  </w:p>
  <w:p w14:paraId="28022562"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5" w14:textId="77777777" w:rsidR="00BF3211" w:rsidRDefault="00BF3211">
    <w:pPr>
      <w:pStyle w:val="Header"/>
      <w:jc w:val="right"/>
    </w:pPr>
  </w:p>
  <w:p w14:paraId="28022566" w14:textId="77777777" w:rsidR="00BF3211" w:rsidRDefault="00BF3211"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8" w14:textId="77777777" w:rsidR="00BF3211" w:rsidRDefault="00BF3211">
    <w:pPr>
      <w:pStyle w:val="Header"/>
      <w:jc w:val="right"/>
    </w:pPr>
    <w:r>
      <w:t xml:space="preserve">Page:  </w:t>
    </w:r>
    <w:r>
      <w:fldChar w:fldCharType="begin"/>
    </w:r>
    <w:r>
      <w:instrText xml:space="preserve"> PAGE   \* MERGEFORMAT </w:instrText>
    </w:r>
    <w:r>
      <w:fldChar w:fldCharType="separate"/>
    </w:r>
    <w:r>
      <w:rPr>
        <w:noProof/>
      </w:rPr>
      <w:t>3</w:t>
    </w:r>
    <w:r>
      <w:rPr>
        <w:noProof/>
      </w:rPr>
      <w:fldChar w:fldCharType="end"/>
    </w:r>
  </w:p>
  <w:p w14:paraId="28022569" w14:textId="77777777" w:rsidR="00BF3211" w:rsidRDefault="00BF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A" w14:textId="77777777" w:rsidR="00BF3211" w:rsidRDefault="00BF3211">
    <w:pPr>
      <w:pStyle w:val="Header"/>
      <w:jc w:val="right"/>
    </w:pPr>
  </w:p>
  <w:p w14:paraId="2802256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F84"/>
    <w:multiLevelType w:val="multilevel"/>
    <w:tmpl w:val="8E7003B2"/>
    <w:numStyleLink w:val="JudgmentParagraphs"/>
  </w:abstractNum>
  <w:abstractNum w:abstractNumId="2"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16BA1"/>
    <w:multiLevelType w:val="hybridMultilevel"/>
    <w:tmpl w:val="41C6DF36"/>
    <w:lvl w:ilvl="0" w:tplc="69EE3F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76C7C"/>
    <w:multiLevelType w:val="hybridMultilevel"/>
    <w:tmpl w:val="83524C28"/>
    <w:lvl w:ilvl="0" w:tplc="1E2A9C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516A2"/>
    <w:multiLevelType w:val="multilevel"/>
    <w:tmpl w:val="8E7003B2"/>
    <w:numStyleLink w:val="JudgmentParagraphs"/>
  </w:abstractNum>
  <w:abstractNum w:abstractNumId="6" w15:restartNumberingAfterBreak="0">
    <w:nsid w:val="43F02122"/>
    <w:multiLevelType w:val="hybridMultilevel"/>
    <w:tmpl w:val="DED2B2AC"/>
    <w:lvl w:ilvl="0" w:tplc="46CE99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6F32151D"/>
    <w:multiLevelType w:val="hybridMultilevel"/>
    <w:tmpl w:val="8AB4B00A"/>
    <w:lvl w:ilvl="0" w:tplc="045A4286">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09376270">
    <w:abstractNumId w:val="4"/>
  </w:num>
  <w:num w:numId="2" w16cid:durableId="1509829993">
    <w:abstractNumId w:val="6"/>
  </w:num>
  <w:num w:numId="3" w16cid:durableId="176241190">
    <w:abstractNumId w:val="3"/>
  </w:num>
  <w:num w:numId="4" w16cid:durableId="1043138526">
    <w:abstractNumId w:val="0"/>
  </w:num>
  <w:num w:numId="5" w16cid:durableId="43214972">
    <w:abstractNumId w:val="8"/>
  </w:num>
  <w:num w:numId="6" w16cid:durableId="1141463906">
    <w:abstractNumId w:val="2"/>
  </w:num>
  <w:num w:numId="7" w16cid:durableId="2079785349">
    <w:abstractNumId w:val="7"/>
  </w:num>
  <w:num w:numId="8" w16cid:durableId="214897748">
    <w:abstractNumId w:val="5"/>
  </w:num>
  <w:num w:numId="9" w16cid:durableId="1088959579">
    <w:abstractNumId w:val="1"/>
  </w:num>
  <w:num w:numId="10" w16cid:durableId="4814320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2B"/>
    <w:rsid w:val="000112D8"/>
    <w:rsid w:val="000131A3"/>
    <w:rsid w:val="0001407A"/>
    <w:rsid w:val="00021A30"/>
    <w:rsid w:val="0003245F"/>
    <w:rsid w:val="000369FA"/>
    <w:rsid w:val="00041498"/>
    <w:rsid w:val="00045441"/>
    <w:rsid w:val="0005485D"/>
    <w:rsid w:val="00055D8D"/>
    <w:rsid w:val="000756EA"/>
    <w:rsid w:val="000812FA"/>
    <w:rsid w:val="00081F0B"/>
    <w:rsid w:val="000825FC"/>
    <w:rsid w:val="000867DC"/>
    <w:rsid w:val="000869C1"/>
    <w:rsid w:val="00086E43"/>
    <w:rsid w:val="00092E7D"/>
    <w:rsid w:val="000A0E17"/>
    <w:rsid w:val="000A29BE"/>
    <w:rsid w:val="000A6D85"/>
    <w:rsid w:val="000A7F91"/>
    <w:rsid w:val="000C130D"/>
    <w:rsid w:val="000C4178"/>
    <w:rsid w:val="000C6424"/>
    <w:rsid w:val="000D2669"/>
    <w:rsid w:val="000D30B1"/>
    <w:rsid w:val="000D7108"/>
    <w:rsid w:val="000F2F8C"/>
    <w:rsid w:val="000F53DB"/>
    <w:rsid w:val="0010145A"/>
    <w:rsid w:val="00105599"/>
    <w:rsid w:val="00107A43"/>
    <w:rsid w:val="00107EDD"/>
    <w:rsid w:val="00121D62"/>
    <w:rsid w:val="00122E94"/>
    <w:rsid w:val="00130AFD"/>
    <w:rsid w:val="00141C70"/>
    <w:rsid w:val="001452A9"/>
    <w:rsid w:val="00152CBB"/>
    <w:rsid w:val="00176364"/>
    <w:rsid w:val="00181E85"/>
    <w:rsid w:val="00185BD2"/>
    <w:rsid w:val="001922F6"/>
    <w:rsid w:val="001A5922"/>
    <w:rsid w:val="001B019F"/>
    <w:rsid w:val="001B53A5"/>
    <w:rsid w:val="001B6BD4"/>
    <w:rsid w:val="001C179A"/>
    <w:rsid w:val="001C5795"/>
    <w:rsid w:val="001C742B"/>
    <w:rsid w:val="001D23A1"/>
    <w:rsid w:val="001E0796"/>
    <w:rsid w:val="001E0F8F"/>
    <w:rsid w:val="001E1B42"/>
    <w:rsid w:val="001E399B"/>
    <w:rsid w:val="001F049A"/>
    <w:rsid w:val="001F5970"/>
    <w:rsid w:val="001F5F66"/>
    <w:rsid w:val="002038B2"/>
    <w:rsid w:val="00206C27"/>
    <w:rsid w:val="0022362B"/>
    <w:rsid w:val="0024375A"/>
    <w:rsid w:val="0026022F"/>
    <w:rsid w:val="00272452"/>
    <w:rsid w:val="00275F7B"/>
    <w:rsid w:val="00277EBC"/>
    <w:rsid w:val="00280D32"/>
    <w:rsid w:val="00283A4F"/>
    <w:rsid w:val="00285FAA"/>
    <w:rsid w:val="00285FD7"/>
    <w:rsid w:val="00286F07"/>
    <w:rsid w:val="00294065"/>
    <w:rsid w:val="00294329"/>
    <w:rsid w:val="00294648"/>
    <w:rsid w:val="002A01D0"/>
    <w:rsid w:val="002A24D6"/>
    <w:rsid w:val="002A25DB"/>
    <w:rsid w:val="002D397B"/>
    <w:rsid w:val="002E444D"/>
    <w:rsid w:val="002E7ACE"/>
    <w:rsid w:val="002F4009"/>
    <w:rsid w:val="002F4F53"/>
    <w:rsid w:val="00303349"/>
    <w:rsid w:val="003079CA"/>
    <w:rsid w:val="00307B6A"/>
    <w:rsid w:val="00310338"/>
    <w:rsid w:val="00310AC9"/>
    <w:rsid w:val="00316B57"/>
    <w:rsid w:val="00321645"/>
    <w:rsid w:val="00322999"/>
    <w:rsid w:val="00323792"/>
    <w:rsid w:val="00323A2B"/>
    <w:rsid w:val="00325E6B"/>
    <w:rsid w:val="003262F4"/>
    <w:rsid w:val="003272F7"/>
    <w:rsid w:val="00336163"/>
    <w:rsid w:val="00345BAE"/>
    <w:rsid w:val="003510E5"/>
    <w:rsid w:val="00370D01"/>
    <w:rsid w:val="00371916"/>
    <w:rsid w:val="0037193F"/>
    <w:rsid w:val="00374A4A"/>
    <w:rsid w:val="00376FB7"/>
    <w:rsid w:val="00382011"/>
    <w:rsid w:val="00382C43"/>
    <w:rsid w:val="00382E69"/>
    <w:rsid w:val="0039267D"/>
    <w:rsid w:val="003926E0"/>
    <w:rsid w:val="003C084D"/>
    <w:rsid w:val="003C232F"/>
    <w:rsid w:val="003C2B83"/>
    <w:rsid w:val="003D3E8C"/>
    <w:rsid w:val="003E42F2"/>
    <w:rsid w:val="003E66C2"/>
    <w:rsid w:val="003E6A8B"/>
    <w:rsid w:val="003F052C"/>
    <w:rsid w:val="003F2B8B"/>
    <w:rsid w:val="003F42E4"/>
    <w:rsid w:val="0040797F"/>
    <w:rsid w:val="00410FC2"/>
    <w:rsid w:val="00426BC4"/>
    <w:rsid w:val="004321FB"/>
    <w:rsid w:val="00433AD0"/>
    <w:rsid w:val="00446981"/>
    <w:rsid w:val="004529A4"/>
    <w:rsid w:val="004616A1"/>
    <w:rsid w:val="0046778C"/>
    <w:rsid w:val="00470EB2"/>
    <w:rsid w:val="00481314"/>
    <w:rsid w:val="004A01B1"/>
    <w:rsid w:val="004A145D"/>
    <w:rsid w:val="004B22BA"/>
    <w:rsid w:val="004B7499"/>
    <w:rsid w:val="004C4125"/>
    <w:rsid w:val="004C5B6F"/>
    <w:rsid w:val="004D4F02"/>
    <w:rsid w:val="004E6967"/>
    <w:rsid w:val="004F1C15"/>
    <w:rsid w:val="00503142"/>
    <w:rsid w:val="005125F6"/>
    <w:rsid w:val="0052320A"/>
    <w:rsid w:val="00532A6C"/>
    <w:rsid w:val="00533F06"/>
    <w:rsid w:val="00536E43"/>
    <w:rsid w:val="005520F7"/>
    <w:rsid w:val="0055229D"/>
    <w:rsid w:val="005568A0"/>
    <w:rsid w:val="00572126"/>
    <w:rsid w:val="00575CB2"/>
    <w:rsid w:val="00576606"/>
    <w:rsid w:val="005953A3"/>
    <w:rsid w:val="005A3F6D"/>
    <w:rsid w:val="005B055F"/>
    <w:rsid w:val="005B5B19"/>
    <w:rsid w:val="005C77C7"/>
    <w:rsid w:val="005D30C6"/>
    <w:rsid w:val="005D759C"/>
    <w:rsid w:val="005E584C"/>
    <w:rsid w:val="005F468A"/>
    <w:rsid w:val="00611A18"/>
    <w:rsid w:val="00615931"/>
    <w:rsid w:val="006159E2"/>
    <w:rsid w:val="00630428"/>
    <w:rsid w:val="00641802"/>
    <w:rsid w:val="00646D82"/>
    <w:rsid w:val="0065671D"/>
    <w:rsid w:val="006575D2"/>
    <w:rsid w:val="00682A48"/>
    <w:rsid w:val="00683861"/>
    <w:rsid w:val="006967D8"/>
    <w:rsid w:val="006A56A4"/>
    <w:rsid w:val="006A6D57"/>
    <w:rsid w:val="006A7E1C"/>
    <w:rsid w:val="006B61A4"/>
    <w:rsid w:val="006C07FA"/>
    <w:rsid w:val="006C1F3C"/>
    <w:rsid w:val="006C5E4D"/>
    <w:rsid w:val="006C69DC"/>
    <w:rsid w:val="006D2B19"/>
    <w:rsid w:val="006E07FB"/>
    <w:rsid w:val="006F72BD"/>
    <w:rsid w:val="00702D58"/>
    <w:rsid w:val="00704229"/>
    <w:rsid w:val="00705F7E"/>
    <w:rsid w:val="00715416"/>
    <w:rsid w:val="007219CC"/>
    <w:rsid w:val="00725C0E"/>
    <w:rsid w:val="00734CC1"/>
    <w:rsid w:val="007404D1"/>
    <w:rsid w:val="00740846"/>
    <w:rsid w:val="0075032B"/>
    <w:rsid w:val="00750499"/>
    <w:rsid w:val="0075129E"/>
    <w:rsid w:val="00755DBA"/>
    <w:rsid w:val="00756584"/>
    <w:rsid w:val="00760FC7"/>
    <w:rsid w:val="00762D90"/>
    <w:rsid w:val="0076536C"/>
    <w:rsid w:val="0077377F"/>
    <w:rsid w:val="00777B6B"/>
    <w:rsid w:val="00780E9C"/>
    <w:rsid w:val="00784254"/>
    <w:rsid w:val="00786168"/>
    <w:rsid w:val="007A1213"/>
    <w:rsid w:val="007B63FD"/>
    <w:rsid w:val="007C1266"/>
    <w:rsid w:val="007C7C95"/>
    <w:rsid w:val="007D2FD2"/>
    <w:rsid w:val="007D42F3"/>
    <w:rsid w:val="007D5E5E"/>
    <w:rsid w:val="007E2BB1"/>
    <w:rsid w:val="007E4421"/>
    <w:rsid w:val="007E51DD"/>
    <w:rsid w:val="007E7522"/>
    <w:rsid w:val="007F2F0D"/>
    <w:rsid w:val="008123F0"/>
    <w:rsid w:val="0082223E"/>
    <w:rsid w:val="008252DB"/>
    <w:rsid w:val="00835A4A"/>
    <w:rsid w:val="00835D2F"/>
    <w:rsid w:val="00840341"/>
    <w:rsid w:val="00852397"/>
    <w:rsid w:val="0085243F"/>
    <w:rsid w:val="00861C49"/>
    <w:rsid w:val="0086632A"/>
    <w:rsid w:val="00866B24"/>
    <w:rsid w:val="00883CC2"/>
    <w:rsid w:val="008C09DB"/>
    <w:rsid w:val="008D2218"/>
    <w:rsid w:val="008D249B"/>
    <w:rsid w:val="008D73DF"/>
    <w:rsid w:val="008E5B04"/>
    <w:rsid w:val="008E610A"/>
    <w:rsid w:val="008E7263"/>
    <w:rsid w:val="008E7D4B"/>
    <w:rsid w:val="008F75D0"/>
    <w:rsid w:val="009010B5"/>
    <w:rsid w:val="00903202"/>
    <w:rsid w:val="00914A1C"/>
    <w:rsid w:val="009229AF"/>
    <w:rsid w:val="00932EE5"/>
    <w:rsid w:val="009344AC"/>
    <w:rsid w:val="00941EB5"/>
    <w:rsid w:val="00943061"/>
    <w:rsid w:val="00943943"/>
    <w:rsid w:val="00944E60"/>
    <w:rsid w:val="009464FD"/>
    <w:rsid w:val="0095089C"/>
    <w:rsid w:val="009508C6"/>
    <w:rsid w:val="009622DC"/>
    <w:rsid w:val="00967D4E"/>
    <w:rsid w:val="0097029B"/>
    <w:rsid w:val="00974606"/>
    <w:rsid w:val="00976A6B"/>
    <w:rsid w:val="009775F5"/>
    <w:rsid w:val="0099005F"/>
    <w:rsid w:val="0099081A"/>
    <w:rsid w:val="009B783C"/>
    <w:rsid w:val="009C2CC4"/>
    <w:rsid w:val="009C474B"/>
    <w:rsid w:val="009D3848"/>
    <w:rsid w:val="009E0C93"/>
    <w:rsid w:val="009E3CFA"/>
    <w:rsid w:val="009F1557"/>
    <w:rsid w:val="009F6742"/>
    <w:rsid w:val="00A06F57"/>
    <w:rsid w:val="00A074D4"/>
    <w:rsid w:val="00A13653"/>
    <w:rsid w:val="00A34DE3"/>
    <w:rsid w:val="00A36F52"/>
    <w:rsid w:val="00A41B06"/>
    <w:rsid w:val="00A42F98"/>
    <w:rsid w:val="00A436BC"/>
    <w:rsid w:val="00A46DED"/>
    <w:rsid w:val="00A50C35"/>
    <w:rsid w:val="00A573B2"/>
    <w:rsid w:val="00A65ACF"/>
    <w:rsid w:val="00A66287"/>
    <w:rsid w:val="00A67D41"/>
    <w:rsid w:val="00A67D81"/>
    <w:rsid w:val="00A7211C"/>
    <w:rsid w:val="00A733AC"/>
    <w:rsid w:val="00A74751"/>
    <w:rsid w:val="00A779F1"/>
    <w:rsid w:val="00A77CB5"/>
    <w:rsid w:val="00A92DE3"/>
    <w:rsid w:val="00A95770"/>
    <w:rsid w:val="00AA3C25"/>
    <w:rsid w:val="00AB3A69"/>
    <w:rsid w:val="00AB49CF"/>
    <w:rsid w:val="00AB5499"/>
    <w:rsid w:val="00AB5B89"/>
    <w:rsid w:val="00AB6254"/>
    <w:rsid w:val="00AC04D1"/>
    <w:rsid w:val="00AC3883"/>
    <w:rsid w:val="00AC7AC1"/>
    <w:rsid w:val="00AD0C94"/>
    <w:rsid w:val="00AD60B1"/>
    <w:rsid w:val="00AD7C8A"/>
    <w:rsid w:val="00AE4EA7"/>
    <w:rsid w:val="00AE5FAE"/>
    <w:rsid w:val="00AE7107"/>
    <w:rsid w:val="00AF0AEA"/>
    <w:rsid w:val="00AF510C"/>
    <w:rsid w:val="00AF7430"/>
    <w:rsid w:val="00B00FB9"/>
    <w:rsid w:val="00B07F75"/>
    <w:rsid w:val="00B10252"/>
    <w:rsid w:val="00B22232"/>
    <w:rsid w:val="00B26393"/>
    <w:rsid w:val="00B36895"/>
    <w:rsid w:val="00B40A10"/>
    <w:rsid w:val="00B454CE"/>
    <w:rsid w:val="00B512D6"/>
    <w:rsid w:val="00B556B6"/>
    <w:rsid w:val="00B5604A"/>
    <w:rsid w:val="00B61871"/>
    <w:rsid w:val="00B77A8C"/>
    <w:rsid w:val="00B80B8C"/>
    <w:rsid w:val="00B92B57"/>
    <w:rsid w:val="00B94F8E"/>
    <w:rsid w:val="00B96508"/>
    <w:rsid w:val="00B97EB2"/>
    <w:rsid w:val="00BA2C99"/>
    <w:rsid w:val="00BA790E"/>
    <w:rsid w:val="00BA7D35"/>
    <w:rsid w:val="00BB01DA"/>
    <w:rsid w:val="00BB6899"/>
    <w:rsid w:val="00BD0047"/>
    <w:rsid w:val="00BE0302"/>
    <w:rsid w:val="00BE21B4"/>
    <w:rsid w:val="00BE3665"/>
    <w:rsid w:val="00BE43FA"/>
    <w:rsid w:val="00BE6BD6"/>
    <w:rsid w:val="00BF3211"/>
    <w:rsid w:val="00BF54E6"/>
    <w:rsid w:val="00C05EE3"/>
    <w:rsid w:val="00C266DD"/>
    <w:rsid w:val="00C34D28"/>
    <w:rsid w:val="00C50018"/>
    <w:rsid w:val="00C56487"/>
    <w:rsid w:val="00C6457B"/>
    <w:rsid w:val="00C71171"/>
    <w:rsid w:val="00C71C31"/>
    <w:rsid w:val="00C76214"/>
    <w:rsid w:val="00C7799B"/>
    <w:rsid w:val="00C8730D"/>
    <w:rsid w:val="00C91011"/>
    <w:rsid w:val="00C91B68"/>
    <w:rsid w:val="00C94C0D"/>
    <w:rsid w:val="00CA135F"/>
    <w:rsid w:val="00CA24AE"/>
    <w:rsid w:val="00CA2EFF"/>
    <w:rsid w:val="00CA4798"/>
    <w:rsid w:val="00CA7970"/>
    <w:rsid w:val="00CB1D3C"/>
    <w:rsid w:val="00CD697E"/>
    <w:rsid w:val="00CE79C5"/>
    <w:rsid w:val="00CF6659"/>
    <w:rsid w:val="00CF6A33"/>
    <w:rsid w:val="00D1751D"/>
    <w:rsid w:val="00D33C10"/>
    <w:rsid w:val="00D608D0"/>
    <w:rsid w:val="00D65B3A"/>
    <w:rsid w:val="00D67D15"/>
    <w:rsid w:val="00D811A8"/>
    <w:rsid w:val="00D87909"/>
    <w:rsid w:val="00D9032A"/>
    <w:rsid w:val="00D951FF"/>
    <w:rsid w:val="00DA1F94"/>
    <w:rsid w:val="00DA2C10"/>
    <w:rsid w:val="00DB67CC"/>
    <w:rsid w:val="00DC449E"/>
    <w:rsid w:val="00DC6D39"/>
    <w:rsid w:val="00DD0124"/>
    <w:rsid w:val="00DD6B02"/>
    <w:rsid w:val="00DE729D"/>
    <w:rsid w:val="00DF0283"/>
    <w:rsid w:val="00E0055F"/>
    <w:rsid w:val="00E06DDB"/>
    <w:rsid w:val="00E07E68"/>
    <w:rsid w:val="00E16C9E"/>
    <w:rsid w:val="00E225A1"/>
    <w:rsid w:val="00E528A5"/>
    <w:rsid w:val="00E53F3C"/>
    <w:rsid w:val="00E557B2"/>
    <w:rsid w:val="00E57029"/>
    <w:rsid w:val="00E61BAC"/>
    <w:rsid w:val="00E61FB3"/>
    <w:rsid w:val="00E6204B"/>
    <w:rsid w:val="00E672FA"/>
    <w:rsid w:val="00E842AB"/>
    <w:rsid w:val="00E85877"/>
    <w:rsid w:val="00E95CB7"/>
    <w:rsid w:val="00E96009"/>
    <w:rsid w:val="00EA15D9"/>
    <w:rsid w:val="00ED09F5"/>
    <w:rsid w:val="00ED2F56"/>
    <w:rsid w:val="00ED4EC8"/>
    <w:rsid w:val="00ED6BFF"/>
    <w:rsid w:val="00EE5856"/>
    <w:rsid w:val="00EF46D8"/>
    <w:rsid w:val="00F0538D"/>
    <w:rsid w:val="00F16795"/>
    <w:rsid w:val="00F22581"/>
    <w:rsid w:val="00F31296"/>
    <w:rsid w:val="00F349C4"/>
    <w:rsid w:val="00F366E6"/>
    <w:rsid w:val="00F40947"/>
    <w:rsid w:val="00F43C85"/>
    <w:rsid w:val="00F527A8"/>
    <w:rsid w:val="00F52E8F"/>
    <w:rsid w:val="00F6270D"/>
    <w:rsid w:val="00F66C80"/>
    <w:rsid w:val="00F74095"/>
    <w:rsid w:val="00F77EB9"/>
    <w:rsid w:val="00F81640"/>
    <w:rsid w:val="00F824F1"/>
    <w:rsid w:val="00F8404D"/>
    <w:rsid w:val="00FA5348"/>
    <w:rsid w:val="00FA647A"/>
    <w:rsid w:val="00FB262E"/>
    <w:rsid w:val="00FD0CD0"/>
    <w:rsid w:val="00FD66AA"/>
    <w:rsid w:val="00FE0CAF"/>
    <w:rsid w:val="00FE6753"/>
    <w:rsid w:val="00FF19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22504"/>
  <w15:docId w15:val="{0478F68C-5CD0-4A3A-B934-31DB63C6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jc w:val="both"/>
    </w:pPr>
    <w:rPr>
      <w:rFonts w:ascii="Arial" w:hAnsi="Arial"/>
      <w:sz w:val="22"/>
      <w:szCs w:val="22"/>
      <w:lang w:val="en-US" w:eastAsia="en-US"/>
    </w:rPr>
  </w:style>
  <w:style w:type="table" w:styleId="TableGrid">
    <w:name w:val="Table Grid"/>
    <w:basedOn w:val="TableNormal"/>
    <w:uiPriority w:val="59"/>
    <w:rsid w:val="008123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JudgmentParagraphs">
    <w:name w:val="Judgment Paragraphs"/>
    <w:uiPriority w:val="99"/>
    <w:rsid w:val="00E16C9E"/>
    <w:pPr>
      <w:numPr>
        <w:numId w:val="7"/>
      </w:numPr>
    </w:pPr>
  </w:style>
  <w:style w:type="character" w:customStyle="1" w:styleId="term01">
    <w:name w:val="term01"/>
    <w:rsid w:val="00B22232"/>
    <w:rPr>
      <w:shd w:val="clear" w:color="auto" w:fill="FFB4B4"/>
    </w:rPr>
  </w:style>
  <w:style w:type="character" w:customStyle="1" w:styleId="apple-converted-space">
    <w:name w:val="apple-converted-space"/>
    <w:basedOn w:val="DefaultParagraphFont"/>
    <w:rsid w:val="00AB3A69"/>
  </w:style>
  <w:style w:type="character" w:styleId="Emphasis">
    <w:name w:val="Emphasis"/>
    <w:basedOn w:val="DefaultParagraphFont"/>
    <w:uiPriority w:val="20"/>
    <w:qFormat/>
    <w:rsid w:val="00AB3A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46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NT%20Courts\Supreme%20Court%20-%20Documents\1%20SUPREME%20COURT%20FILES\JUDGMENT%20-%20TRANSCRIPT\A%20Template%20-%20Word\Reasons%20for%20Judgmen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AC98D-F9D3-48D9-B61D-F5C9ED7FD81F}">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2.xml><?xml version="1.0" encoding="utf-8"?>
<ds:datastoreItem xmlns:ds="http://schemas.openxmlformats.org/officeDocument/2006/customXml" ds:itemID="{10373FCF-2DAB-4F54-A494-0D362BABA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8FC2B-7E4E-4B7F-997B-47A70D5CB739}">
  <ds:schemaRefs>
    <ds:schemaRef ds:uri="http://schemas.openxmlformats.org/officeDocument/2006/bibliography"/>
  </ds:schemaRefs>
</ds:datastoreItem>
</file>

<file path=customXml/itemProps4.xml><?xml version="1.0" encoding="utf-8"?>
<ds:datastoreItem xmlns:ds="http://schemas.openxmlformats.org/officeDocument/2006/customXml" ds:itemID="{2D4F68F4-E733-4F32-A1F8-E0F9C9A19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Reasons for Judgment - Template</Template>
  <TotalTime>2</TotalTime>
  <Pages>8</Pages>
  <Words>2024</Words>
  <Characters>11537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Mair</dc:creator>
  <cp:lastModifiedBy>Tyler Vibert</cp:lastModifiedBy>
  <cp:revision>2</cp:revision>
  <cp:lastPrinted>2025-10-10T14:40:00Z</cp:lastPrinted>
  <dcterms:created xsi:type="dcterms:W3CDTF">2025-10-10T17:11:00Z</dcterms:created>
  <dcterms:modified xsi:type="dcterms:W3CDTF">2025-10-10T17:11:00Z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680200</vt:r8>
  </property>
  <property fmtid="{D5CDD505-2E9C-101B-9397-08002B2CF9AE}" pid="4" name="MSIP_Label_defa4170-0d19-0005-0004-bc88714345d2_Enabled">
    <vt:lpwstr>true</vt:lpwstr>
  </property>
  <property fmtid="{D5CDD505-2E9C-101B-9397-08002B2CF9AE}" pid="5" name="MSIP_Label_defa4170-0d19-0005-0004-bc88714345d2_SetDate">
    <vt:lpwstr>2023-12-15T20:29:19Z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33b957b5-e363-4fec-91a3-ee145b015c8e</vt:lpwstr>
  </property>
  <property fmtid="{D5CDD505-2E9C-101B-9397-08002B2CF9AE}" pid="10" name="MSIP_Label_defa4170-0d19-0005-0004-bc88714345d2_ContentBits">
    <vt:lpwstr>0</vt:lpwstr>
  </property>
  <property fmtid="{D5CDD505-2E9C-101B-9397-08002B2CF9AE}" pid="11" name="MediaServiceImageTags">
    <vt:lpwstr/>
  </property>
</Properties>
</file>