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9439C" w14:textId="6FA3BFAE" w:rsidR="00DC06C6" w:rsidRPr="00DC06C6" w:rsidRDefault="00DC06C6" w:rsidP="00DC06C6">
      <w:pPr>
        <w:spacing w:after="0" w:line="240" w:lineRule="auto"/>
        <w:ind w:right="-23"/>
        <w:rPr>
          <w:rFonts w:ascii="Times New Roman" w:hAnsi="Times New Roman" w:cs="Times New Roman"/>
          <w:sz w:val="24"/>
          <w:szCs w:val="24"/>
        </w:rPr>
      </w:pPr>
      <w:r>
        <w:rPr>
          <w:rFonts w:ascii="Times New Roman" w:hAnsi="Times New Roman" w:cs="Times New Roman"/>
          <w:i/>
          <w:iCs/>
          <w:sz w:val="24"/>
          <w:szCs w:val="24"/>
        </w:rPr>
        <w:t xml:space="preserve">R v Tseleie, </w:t>
      </w:r>
      <w:r>
        <w:rPr>
          <w:rFonts w:ascii="Times New Roman" w:hAnsi="Times New Roman" w:cs="Times New Roman"/>
          <w:sz w:val="24"/>
          <w:szCs w:val="24"/>
        </w:rPr>
        <w:t>2025 NWTSC 79</w:t>
      </w:r>
    </w:p>
    <w:p w14:paraId="6022B3EE" w14:textId="1ACD18EC" w:rsidR="00B94F8E" w:rsidRPr="0032647A" w:rsidRDefault="001922F6" w:rsidP="00DC06C6">
      <w:pPr>
        <w:spacing w:after="0" w:line="240" w:lineRule="auto"/>
        <w:ind w:right="-23"/>
        <w:jc w:val="right"/>
        <w:rPr>
          <w:rFonts w:ascii="Times New Roman" w:hAnsi="Times New Roman" w:cs="Times New Roman"/>
          <w:sz w:val="28"/>
          <w:szCs w:val="28"/>
        </w:rPr>
      </w:pPr>
      <w:r w:rsidRPr="0032647A">
        <w:rPr>
          <w:rFonts w:ascii="Times New Roman" w:hAnsi="Times New Roman" w:cs="Times New Roman"/>
          <w:sz w:val="28"/>
          <w:szCs w:val="28"/>
        </w:rPr>
        <w:fldChar w:fldCharType="begin"/>
      </w:r>
      <w:r w:rsidR="00B94F8E" w:rsidRPr="0032647A">
        <w:rPr>
          <w:rFonts w:ascii="Times New Roman" w:hAnsi="Times New Roman" w:cs="Times New Roman"/>
          <w:sz w:val="28"/>
          <w:szCs w:val="28"/>
        </w:rPr>
        <w:instrText xml:space="preserve"> SEQ CHAPTER \h \r 1</w:instrText>
      </w:r>
      <w:r w:rsidRPr="0032647A">
        <w:rPr>
          <w:rFonts w:ascii="Times New Roman" w:hAnsi="Times New Roman" w:cs="Times New Roman"/>
          <w:sz w:val="28"/>
          <w:szCs w:val="28"/>
        </w:rPr>
        <w:fldChar w:fldCharType="end"/>
      </w:r>
      <w:r w:rsidR="00B94F8E" w:rsidRPr="0032647A">
        <w:rPr>
          <w:rFonts w:ascii="Times New Roman" w:hAnsi="Times New Roman" w:cs="Times New Roman"/>
          <w:sz w:val="28"/>
          <w:szCs w:val="28"/>
        </w:rPr>
        <w:t xml:space="preserve">Date: </w:t>
      </w:r>
      <w:bookmarkStart w:id="0" w:name="1"/>
      <w:bookmarkEnd w:id="0"/>
      <w:r w:rsidR="00B94F8E" w:rsidRPr="0032647A">
        <w:rPr>
          <w:rFonts w:ascii="Times New Roman" w:hAnsi="Times New Roman" w:cs="Times New Roman"/>
          <w:sz w:val="28"/>
          <w:szCs w:val="28"/>
        </w:rPr>
        <w:t xml:space="preserve"> 20</w:t>
      </w:r>
      <w:r w:rsidR="000978EF">
        <w:rPr>
          <w:rFonts w:ascii="Times New Roman" w:hAnsi="Times New Roman" w:cs="Times New Roman"/>
          <w:sz w:val="28"/>
          <w:szCs w:val="28"/>
        </w:rPr>
        <w:t>2</w:t>
      </w:r>
      <w:r w:rsidR="00D93809">
        <w:rPr>
          <w:rFonts w:ascii="Times New Roman" w:hAnsi="Times New Roman" w:cs="Times New Roman"/>
          <w:sz w:val="28"/>
          <w:szCs w:val="28"/>
        </w:rPr>
        <w:t>5</w:t>
      </w:r>
      <w:r w:rsidR="00B94F8E" w:rsidRPr="0032647A">
        <w:rPr>
          <w:rFonts w:ascii="Times New Roman" w:hAnsi="Times New Roman" w:cs="Times New Roman"/>
          <w:sz w:val="28"/>
          <w:szCs w:val="28"/>
        </w:rPr>
        <w:t xml:space="preserve"> </w:t>
      </w:r>
      <w:r w:rsidR="002F779D">
        <w:rPr>
          <w:rFonts w:ascii="Times New Roman" w:hAnsi="Times New Roman" w:cs="Times New Roman"/>
          <w:sz w:val="28"/>
          <w:szCs w:val="28"/>
        </w:rPr>
        <w:t>11</w:t>
      </w:r>
      <w:r w:rsidR="000978EF">
        <w:rPr>
          <w:rFonts w:ascii="Times New Roman" w:hAnsi="Times New Roman" w:cs="Times New Roman"/>
          <w:sz w:val="28"/>
          <w:szCs w:val="28"/>
        </w:rPr>
        <w:t xml:space="preserve"> </w:t>
      </w:r>
      <w:r w:rsidR="002F779D" w:rsidRPr="00DC06C6">
        <w:rPr>
          <w:rFonts w:ascii="Times New Roman" w:hAnsi="Times New Roman" w:cs="Times New Roman"/>
          <w:sz w:val="28"/>
          <w:szCs w:val="28"/>
        </w:rPr>
        <w:t>2</w:t>
      </w:r>
      <w:r w:rsidR="00DC06C6">
        <w:rPr>
          <w:rFonts w:ascii="Times New Roman" w:hAnsi="Times New Roman" w:cs="Times New Roman"/>
          <w:sz w:val="28"/>
          <w:szCs w:val="28"/>
        </w:rPr>
        <w:t>0</w:t>
      </w:r>
    </w:p>
    <w:p w14:paraId="6022B3EF" w14:textId="7CF900F7" w:rsidR="00B94F8E" w:rsidRPr="0032647A" w:rsidRDefault="001922F6" w:rsidP="00DC06C6">
      <w:pPr>
        <w:spacing w:after="0" w:line="240" w:lineRule="auto"/>
        <w:jc w:val="right"/>
        <w:rPr>
          <w:rFonts w:ascii="Times New Roman" w:hAnsi="Times New Roman" w:cs="Times New Roman"/>
          <w:sz w:val="28"/>
          <w:szCs w:val="28"/>
        </w:rPr>
      </w:pPr>
      <w:r w:rsidRPr="0032647A">
        <w:rPr>
          <w:rFonts w:ascii="Times New Roman" w:hAnsi="Times New Roman" w:cs="Times New Roman"/>
          <w:sz w:val="28"/>
          <w:szCs w:val="28"/>
        </w:rPr>
        <w:fldChar w:fldCharType="begin"/>
      </w:r>
      <w:r w:rsidR="00B94F8E" w:rsidRPr="0032647A">
        <w:rPr>
          <w:rFonts w:ascii="Times New Roman" w:hAnsi="Times New Roman" w:cs="Times New Roman"/>
          <w:sz w:val="28"/>
          <w:szCs w:val="28"/>
        </w:rPr>
        <w:instrText xml:space="preserve"> SEQ CHAPTER \h \r 1</w:instrText>
      </w:r>
      <w:r w:rsidRPr="0032647A">
        <w:rPr>
          <w:rFonts w:ascii="Times New Roman" w:hAnsi="Times New Roman" w:cs="Times New Roman"/>
          <w:sz w:val="28"/>
          <w:szCs w:val="28"/>
        </w:rPr>
        <w:fldChar w:fldCharType="end"/>
      </w:r>
      <w:r w:rsidR="00B94F8E" w:rsidRPr="0032647A">
        <w:rPr>
          <w:rFonts w:ascii="Times New Roman" w:hAnsi="Times New Roman" w:cs="Times New Roman"/>
          <w:sz w:val="28"/>
          <w:szCs w:val="28"/>
        </w:rPr>
        <w:t xml:space="preserve">Docket: </w:t>
      </w:r>
      <w:bookmarkStart w:id="1" w:name="2"/>
      <w:bookmarkEnd w:id="1"/>
      <w:r w:rsidR="00B94F8E" w:rsidRPr="0032647A">
        <w:rPr>
          <w:rFonts w:ascii="Times New Roman" w:hAnsi="Times New Roman" w:cs="Times New Roman"/>
          <w:sz w:val="28"/>
          <w:szCs w:val="28"/>
        </w:rPr>
        <w:t xml:space="preserve"> </w:t>
      </w:r>
      <w:r w:rsidR="003079CA" w:rsidRPr="0032647A">
        <w:rPr>
          <w:rFonts w:ascii="Times New Roman" w:hAnsi="Times New Roman" w:cs="Times New Roman"/>
          <w:sz w:val="28"/>
          <w:szCs w:val="28"/>
        </w:rPr>
        <w:t>S-</w:t>
      </w:r>
      <w:r w:rsidR="00B94F8E" w:rsidRPr="0032647A">
        <w:rPr>
          <w:rFonts w:ascii="Times New Roman" w:hAnsi="Times New Roman" w:cs="Times New Roman"/>
          <w:sz w:val="28"/>
          <w:szCs w:val="28"/>
        </w:rPr>
        <w:t>1-</w:t>
      </w:r>
      <w:r w:rsidR="00DD6B36">
        <w:rPr>
          <w:rFonts w:ascii="Times New Roman" w:hAnsi="Times New Roman" w:cs="Times New Roman"/>
          <w:sz w:val="28"/>
          <w:szCs w:val="28"/>
        </w:rPr>
        <w:t>CR 20</w:t>
      </w:r>
      <w:r w:rsidR="00D93809">
        <w:rPr>
          <w:rFonts w:ascii="Times New Roman" w:hAnsi="Times New Roman" w:cs="Times New Roman"/>
          <w:sz w:val="28"/>
          <w:szCs w:val="28"/>
        </w:rPr>
        <w:t>24</w:t>
      </w:r>
      <w:r w:rsidR="00DD6B36">
        <w:rPr>
          <w:rFonts w:ascii="Times New Roman" w:hAnsi="Times New Roman" w:cs="Times New Roman"/>
          <w:sz w:val="28"/>
          <w:szCs w:val="28"/>
        </w:rPr>
        <w:t xml:space="preserve"> 000</w:t>
      </w:r>
      <w:r w:rsidR="002F779D">
        <w:rPr>
          <w:rFonts w:ascii="Times New Roman" w:hAnsi="Times New Roman" w:cs="Times New Roman"/>
          <w:sz w:val="28"/>
          <w:szCs w:val="28"/>
        </w:rPr>
        <w:t xml:space="preserve"> </w:t>
      </w:r>
      <w:r w:rsidR="00D93809">
        <w:rPr>
          <w:rFonts w:ascii="Times New Roman" w:hAnsi="Times New Roman" w:cs="Times New Roman"/>
          <w:sz w:val="28"/>
          <w:szCs w:val="28"/>
        </w:rPr>
        <w:t>057</w:t>
      </w:r>
    </w:p>
    <w:p w14:paraId="6022B3F0" w14:textId="77777777" w:rsidR="00B94F8E" w:rsidRDefault="00B94F8E" w:rsidP="00DC06C6">
      <w:pPr>
        <w:spacing w:after="0" w:line="240" w:lineRule="auto"/>
        <w:jc w:val="right"/>
        <w:rPr>
          <w:rFonts w:ascii="Times New Roman" w:hAnsi="Times New Roman" w:cs="Times New Roman"/>
          <w:sz w:val="28"/>
          <w:szCs w:val="28"/>
        </w:rPr>
      </w:pPr>
    </w:p>
    <w:p w14:paraId="1F7B6C40" w14:textId="77777777" w:rsidR="00BB00D3" w:rsidRPr="0032647A" w:rsidRDefault="00BB00D3" w:rsidP="00DC06C6">
      <w:pPr>
        <w:spacing w:after="0" w:line="240" w:lineRule="auto"/>
        <w:jc w:val="right"/>
        <w:rPr>
          <w:rFonts w:ascii="Times New Roman" w:hAnsi="Times New Roman" w:cs="Times New Roman"/>
          <w:sz w:val="28"/>
          <w:szCs w:val="28"/>
        </w:rPr>
      </w:pPr>
    </w:p>
    <w:p w14:paraId="6022B3F1" w14:textId="77777777" w:rsidR="00896674" w:rsidRPr="000C3566" w:rsidRDefault="00896674" w:rsidP="00DC06C6">
      <w:pPr>
        <w:jc w:val="center"/>
        <w:rPr>
          <w:rFonts w:ascii="Times New Roman" w:hAnsi="Times New Roman" w:cs="Times New Roman"/>
          <w:bCs/>
          <w:sz w:val="28"/>
          <w:szCs w:val="28"/>
        </w:rPr>
      </w:pPr>
      <w:r w:rsidRPr="000C3566">
        <w:rPr>
          <w:rFonts w:ascii="Times New Roman" w:hAnsi="Times New Roman" w:cs="Times New Roman"/>
          <w:bCs/>
          <w:sz w:val="28"/>
          <w:szCs w:val="28"/>
        </w:rPr>
        <w:t>IN THE SUPREME COURT OF THE NORTHWEST TERRITORIES</w:t>
      </w:r>
    </w:p>
    <w:p w14:paraId="6022B3F2" w14:textId="77777777" w:rsidR="00896674" w:rsidRPr="000C3566" w:rsidRDefault="00896674" w:rsidP="00DC06C6">
      <w:pPr>
        <w:rPr>
          <w:rFonts w:ascii="Times New Roman" w:hAnsi="Times New Roman" w:cs="Times New Roman"/>
          <w:bCs/>
          <w:sz w:val="28"/>
          <w:szCs w:val="28"/>
        </w:rPr>
      </w:pPr>
      <w:r w:rsidRPr="000C3566">
        <w:rPr>
          <w:rFonts w:ascii="Times New Roman" w:hAnsi="Times New Roman" w:cs="Times New Roman"/>
          <w:bCs/>
          <w:sz w:val="28"/>
          <w:szCs w:val="28"/>
        </w:rPr>
        <w:t>BETWEEN:</w:t>
      </w:r>
    </w:p>
    <w:p w14:paraId="6022B3F4" w14:textId="4E1C427C" w:rsidR="00C52F4C" w:rsidRPr="000C3566" w:rsidRDefault="00D93809" w:rsidP="00DC06C6">
      <w:pPr>
        <w:spacing w:after="0" w:line="240" w:lineRule="auto"/>
        <w:jc w:val="center"/>
        <w:rPr>
          <w:rFonts w:ascii="Times New Roman" w:hAnsi="Times New Roman" w:cs="Times New Roman"/>
          <w:bCs/>
          <w:sz w:val="28"/>
          <w:szCs w:val="28"/>
        </w:rPr>
      </w:pPr>
      <w:r w:rsidRPr="000C3566">
        <w:rPr>
          <w:rFonts w:ascii="Times New Roman" w:hAnsi="Times New Roman" w:cs="Times New Roman"/>
          <w:bCs/>
          <w:sz w:val="28"/>
          <w:szCs w:val="28"/>
        </w:rPr>
        <w:t>HIS MAJESTY THE KING</w:t>
      </w:r>
    </w:p>
    <w:p w14:paraId="6022B3F5" w14:textId="77777777" w:rsidR="00896674" w:rsidRPr="000C3566" w:rsidRDefault="00896674" w:rsidP="00DC06C6">
      <w:pPr>
        <w:spacing w:after="0" w:line="240" w:lineRule="auto"/>
        <w:jc w:val="right"/>
        <w:rPr>
          <w:rFonts w:ascii="Times New Roman" w:hAnsi="Times New Roman" w:cs="Times New Roman"/>
          <w:bCs/>
          <w:sz w:val="28"/>
          <w:szCs w:val="28"/>
        </w:rPr>
      </w:pPr>
    </w:p>
    <w:p w14:paraId="6022B3F6" w14:textId="77777777" w:rsidR="00896674" w:rsidRPr="000C3566" w:rsidRDefault="00896674" w:rsidP="00DC06C6">
      <w:pPr>
        <w:spacing w:after="0" w:line="240" w:lineRule="auto"/>
        <w:rPr>
          <w:rFonts w:ascii="Times New Roman" w:hAnsi="Times New Roman" w:cs="Times New Roman"/>
          <w:bCs/>
          <w:sz w:val="28"/>
          <w:szCs w:val="28"/>
        </w:rPr>
      </w:pPr>
    </w:p>
    <w:p w14:paraId="6022B3F7" w14:textId="77777777" w:rsidR="00896674" w:rsidRPr="000C3566" w:rsidRDefault="00896674" w:rsidP="00DC06C6">
      <w:pPr>
        <w:spacing w:after="0" w:line="240" w:lineRule="auto"/>
        <w:jc w:val="center"/>
        <w:rPr>
          <w:rFonts w:ascii="Times New Roman" w:hAnsi="Times New Roman" w:cs="Times New Roman"/>
          <w:bCs/>
          <w:sz w:val="28"/>
          <w:szCs w:val="28"/>
        </w:rPr>
      </w:pPr>
      <w:r w:rsidRPr="000C3566">
        <w:rPr>
          <w:rFonts w:ascii="Times New Roman" w:hAnsi="Times New Roman" w:cs="Times New Roman"/>
          <w:bCs/>
          <w:sz w:val="28"/>
          <w:szCs w:val="28"/>
        </w:rPr>
        <w:t>-and-</w:t>
      </w:r>
    </w:p>
    <w:p w14:paraId="6022B3F8" w14:textId="77777777" w:rsidR="00896674" w:rsidRPr="000C3566" w:rsidRDefault="00896674" w:rsidP="00DC06C6">
      <w:pPr>
        <w:spacing w:after="0" w:line="240" w:lineRule="auto"/>
        <w:rPr>
          <w:rFonts w:ascii="Times New Roman" w:hAnsi="Times New Roman" w:cs="Times New Roman"/>
          <w:bCs/>
          <w:sz w:val="28"/>
          <w:szCs w:val="28"/>
        </w:rPr>
      </w:pPr>
    </w:p>
    <w:p w14:paraId="6022B3F9" w14:textId="77777777" w:rsidR="00C72AB7" w:rsidRPr="000C3566" w:rsidRDefault="00C72AB7" w:rsidP="00DC06C6">
      <w:pPr>
        <w:spacing w:after="0" w:line="240" w:lineRule="auto"/>
        <w:rPr>
          <w:rFonts w:ascii="Times New Roman" w:hAnsi="Times New Roman" w:cs="Times New Roman"/>
          <w:bCs/>
          <w:sz w:val="28"/>
          <w:szCs w:val="28"/>
        </w:rPr>
      </w:pPr>
    </w:p>
    <w:p w14:paraId="6022B3FA" w14:textId="58C778D3" w:rsidR="00896674" w:rsidRPr="000C3566" w:rsidRDefault="00D93809" w:rsidP="00DC06C6">
      <w:pPr>
        <w:spacing w:after="0" w:line="240" w:lineRule="auto"/>
        <w:jc w:val="center"/>
        <w:rPr>
          <w:rFonts w:ascii="Times New Roman" w:hAnsi="Times New Roman" w:cs="Times New Roman"/>
          <w:bCs/>
          <w:sz w:val="28"/>
          <w:szCs w:val="28"/>
        </w:rPr>
      </w:pPr>
      <w:r w:rsidRPr="000C3566">
        <w:rPr>
          <w:rFonts w:ascii="Times New Roman" w:hAnsi="Times New Roman" w:cs="Times New Roman"/>
          <w:bCs/>
          <w:sz w:val="28"/>
          <w:szCs w:val="28"/>
        </w:rPr>
        <w:t>TRENT TSELEIE</w:t>
      </w:r>
    </w:p>
    <w:p w14:paraId="6022B3FB" w14:textId="77777777" w:rsidR="00896674" w:rsidRPr="000C3566" w:rsidRDefault="00896674" w:rsidP="00DC06C6">
      <w:pPr>
        <w:spacing w:after="0" w:line="240" w:lineRule="auto"/>
        <w:jc w:val="right"/>
        <w:rPr>
          <w:rFonts w:ascii="Times New Roman" w:hAnsi="Times New Roman" w:cs="Times New Roman"/>
          <w:bCs/>
          <w:sz w:val="28"/>
          <w:szCs w:val="28"/>
        </w:rPr>
      </w:pPr>
    </w:p>
    <w:p w14:paraId="6022B3FC" w14:textId="77777777" w:rsidR="00C72AB7" w:rsidRDefault="00C72AB7" w:rsidP="00DC06C6">
      <w:pPr>
        <w:jc w:val="center"/>
        <w:rPr>
          <w:rFonts w:ascii="Times New Roman" w:hAnsi="Times New Roman" w:cs="Times New Roman"/>
          <w:bCs/>
          <w:sz w:val="28"/>
          <w:szCs w:val="28"/>
        </w:rPr>
      </w:pPr>
    </w:p>
    <w:p w14:paraId="6022B3FD" w14:textId="541B8676" w:rsidR="003D3E8C" w:rsidRPr="000C3566" w:rsidRDefault="00AE709E" w:rsidP="00612AA5">
      <w:pPr>
        <w:spacing w:after="0"/>
        <w:jc w:val="center"/>
        <w:rPr>
          <w:rFonts w:ascii="Times New Roman" w:hAnsi="Times New Roman" w:cs="Times New Roman"/>
          <w:bCs/>
          <w:sz w:val="28"/>
          <w:szCs w:val="28"/>
        </w:rPr>
      </w:pPr>
      <w:r w:rsidRPr="000C3566">
        <w:rPr>
          <w:rFonts w:ascii="Times New Roman" w:hAnsi="Times New Roman" w:cs="Times New Roman"/>
          <w:bCs/>
          <w:sz w:val="28"/>
          <w:szCs w:val="28"/>
        </w:rPr>
        <w:t xml:space="preserve">MEMORANDUM </w:t>
      </w:r>
      <w:r w:rsidR="002F779D" w:rsidRPr="000C3566">
        <w:rPr>
          <w:rFonts w:ascii="Times New Roman" w:hAnsi="Times New Roman" w:cs="Times New Roman"/>
          <w:bCs/>
          <w:sz w:val="28"/>
          <w:szCs w:val="28"/>
        </w:rPr>
        <w:t>OF JUDGMENT</w:t>
      </w:r>
    </w:p>
    <w:p w14:paraId="798A9001" w14:textId="35F1D61F" w:rsidR="006D5063" w:rsidRPr="000C3566" w:rsidRDefault="00F87FFD" w:rsidP="00612AA5">
      <w:pPr>
        <w:spacing w:after="0"/>
        <w:jc w:val="center"/>
        <w:rPr>
          <w:rFonts w:ascii="Times New Roman" w:hAnsi="Times New Roman" w:cs="Times New Roman"/>
          <w:bCs/>
          <w:sz w:val="28"/>
          <w:szCs w:val="28"/>
        </w:rPr>
      </w:pPr>
      <w:r>
        <w:rPr>
          <w:rFonts w:ascii="Times New Roman" w:hAnsi="Times New Roman" w:cs="Times New Roman"/>
          <w:bCs/>
          <w:sz w:val="28"/>
          <w:szCs w:val="28"/>
        </w:rPr>
        <w:t>(</w:t>
      </w:r>
      <w:r w:rsidR="00951CCB">
        <w:rPr>
          <w:rFonts w:ascii="Times New Roman" w:hAnsi="Times New Roman" w:cs="Times New Roman"/>
          <w:bCs/>
          <w:sz w:val="28"/>
          <w:szCs w:val="28"/>
        </w:rPr>
        <w:t xml:space="preserve">RULING ON </w:t>
      </w:r>
      <w:r w:rsidR="00951CCB" w:rsidRPr="00D17AC5">
        <w:rPr>
          <w:rFonts w:ascii="Times New Roman" w:hAnsi="Times New Roman" w:cs="Times New Roman"/>
          <w:bCs/>
          <w:sz w:val="28"/>
          <w:szCs w:val="28"/>
        </w:rPr>
        <w:t>CHARTER</w:t>
      </w:r>
      <w:r w:rsidR="00951CCB">
        <w:rPr>
          <w:rFonts w:ascii="Times New Roman" w:hAnsi="Times New Roman" w:cs="Times New Roman"/>
          <w:bCs/>
          <w:sz w:val="28"/>
          <w:szCs w:val="28"/>
        </w:rPr>
        <w:t xml:space="preserve"> APPLICATION</w:t>
      </w:r>
      <w:r>
        <w:rPr>
          <w:rFonts w:ascii="Times New Roman" w:hAnsi="Times New Roman" w:cs="Times New Roman"/>
          <w:bCs/>
          <w:sz w:val="28"/>
          <w:szCs w:val="28"/>
        </w:rPr>
        <w:t>)</w:t>
      </w:r>
    </w:p>
    <w:p w14:paraId="6022B3FE" w14:textId="77777777" w:rsidR="002E6F4B" w:rsidRDefault="002E6F4B" w:rsidP="00DC06C6">
      <w:pPr>
        <w:pStyle w:val="ListParagraph"/>
        <w:spacing w:after="0" w:line="240" w:lineRule="auto"/>
        <w:ind w:left="0"/>
        <w:contextualSpacing w:val="0"/>
        <w:jc w:val="both"/>
        <w:rPr>
          <w:rFonts w:ascii="Times New Roman" w:hAnsi="Times New Roman" w:cs="Times New Roman"/>
          <w:bCs/>
          <w:sz w:val="28"/>
          <w:szCs w:val="28"/>
        </w:rPr>
      </w:pPr>
    </w:p>
    <w:p w14:paraId="694F1474" w14:textId="77777777" w:rsidR="00EE6E35" w:rsidRPr="000C3566" w:rsidRDefault="00EE6E35" w:rsidP="00DC06C6">
      <w:pPr>
        <w:pStyle w:val="ListParagraph"/>
        <w:spacing w:after="0" w:line="240" w:lineRule="auto"/>
        <w:ind w:left="0"/>
        <w:contextualSpacing w:val="0"/>
        <w:jc w:val="both"/>
        <w:rPr>
          <w:rFonts w:ascii="Times New Roman" w:hAnsi="Times New Roman" w:cs="Times New Roman"/>
          <w:bCs/>
          <w:sz w:val="28"/>
          <w:szCs w:val="28"/>
        </w:rPr>
      </w:pPr>
    </w:p>
    <w:p w14:paraId="15A23475" w14:textId="4167E795" w:rsidR="003E51BF" w:rsidRPr="000C3566" w:rsidRDefault="003E51BF" w:rsidP="00DC06C6">
      <w:pPr>
        <w:pStyle w:val="ListParagraph"/>
        <w:spacing w:after="0" w:line="240" w:lineRule="auto"/>
        <w:ind w:left="0"/>
        <w:jc w:val="both"/>
        <w:rPr>
          <w:rFonts w:ascii="Times New Roman" w:hAnsi="Times New Roman" w:cs="Times New Roman"/>
          <w:bCs/>
          <w:sz w:val="28"/>
          <w:szCs w:val="28"/>
        </w:rPr>
      </w:pPr>
      <w:r w:rsidRPr="000C3566">
        <w:rPr>
          <w:rFonts w:ascii="Times New Roman" w:hAnsi="Times New Roman" w:cs="Times New Roman"/>
          <w:bCs/>
          <w:sz w:val="28"/>
          <w:szCs w:val="28"/>
        </w:rPr>
        <w:t xml:space="preserve">I) </w:t>
      </w:r>
      <w:r w:rsidR="00E641B8" w:rsidRPr="000C3566">
        <w:rPr>
          <w:rFonts w:ascii="Times New Roman" w:hAnsi="Times New Roman" w:cs="Times New Roman"/>
          <w:bCs/>
          <w:sz w:val="28"/>
          <w:szCs w:val="28"/>
        </w:rPr>
        <w:tab/>
      </w:r>
      <w:r w:rsidRPr="000C3566">
        <w:rPr>
          <w:rFonts w:ascii="Times New Roman" w:hAnsi="Times New Roman" w:cs="Times New Roman"/>
          <w:bCs/>
          <w:sz w:val="28"/>
          <w:szCs w:val="28"/>
        </w:rPr>
        <w:t>INTRODUCTION</w:t>
      </w:r>
    </w:p>
    <w:p w14:paraId="0AC3345D"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7DBC8EAD" w14:textId="4388C21B"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The accused, Trent Tseleie, was tried on charges stemming from an incident that took place on May 27, 2023 in Yellowknife.  On that date he was arrested outside the Fort Gary </w:t>
      </w:r>
      <w:r w:rsidR="00D17AC5">
        <w:rPr>
          <w:rFonts w:ascii="Times New Roman" w:hAnsi="Times New Roman" w:cs="Times New Roman"/>
          <w:sz w:val="28"/>
          <w:szCs w:val="28"/>
        </w:rPr>
        <w:t>a</w:t>
      </w:r>
      <w:r w:rsidRPr="003E51BF">
        <w:rPr>
          <w:rFonts w:ascii="Times New Roman" w:hAnsi="Times New Roman" w:cs="Times New Roman"/>
          <w:sz w:val="28"/>
          <w:szCs w:val="28"/>
        </w:rPr>
        <w:t>partment</w:t>
      </w:r>
      <w:r w:rsidR="00D17AC5">
        <w:rPr>
          <w:rFonts w:ascii="Times New Roman" w:hAnsi="Times New Roman" w:cs="Times New Roman"/>
          <w:sz w:val="28"/>
          <w:szCs w:val="28"/>
        </w:rPr>
        <w:t xml:space="preserve"> building</w:t>
      </w:r>
      <w:r w:rsidRPr="003E51BF">
        <w:rPr>
          <w:rFonts w:ascii="Times New Roman" w:hAnsi="Times New Roman" w:cs="Times New Roman"/>
          <w:sz w:val="28"/>
          <w:szCs w:val="28"/>
        </w:rPr>
        <w:t xml:space="preserve">.  Shortly after the arrest, police seized a loaded handgun that had been left in the wheel well of a nearby truck.  </w:t>
      </w:r>
      <w:r w:rsidR="00D17AC5">
        <w:rPr>
          <w:rFonts w:ascii="Times New Roman" w:hAnsi="Times New Roman" w:cs="Times New Roman"/>
          <w:sz w:val="28"/>
          <w:szCs w:val="28"/>
        </w:rPr>
        <w:t>The accused</w:t>
      </w:r>
      <w:r w:rsidRPr="003E51BF">
        <w:rPr>
          <w:rFonts w:ascii="Times New Roman" w:hAnsi="Times New Roman" w:cs="Times New Roman"/>
          <w:sz w:val="28"/>
          <w:szCs w:val="28"/>
        </w:rPr>
        <w:t xml:space="preserve"> was charged with numerous firearms-related charges</w:t>
      </w:r>
      <w:r w:rsidR="00D17AC5">
        <w:rPr>
          <w:rFonts w:ascii="Times New Roman" w:hAnsi="Times New Roman" w:cs="Times New Roman"/>
          <w:sz w:val="28"/>
          <w:szCs w:val="28"/>
        </w:rPr>
        <w:t xml:space="preserve"> </w:t>
      </w:r>
      <w:proofErr w:type="gramStart"/>
      <w:r w:rsidR="00D17AC5">
        <w:rPr>
          <w:rFonts w:ascii="Times New Roman" w:hAnsi="Times New Roman" w:cs="Times New Roman"/>
          <w:sz w:val="28"/>
          <w:szCs w:val="28"/>
        </w:rPr>
        <w:t>as a result of</w:t>
      </w:r>
      <w:proofErr w:type="gramEnd"/>
      <w:r w:rsidR="00D17AC5">
        <w:rPr>
          <w:rFonts w:ascii="Times New Roman" w:hAnsi="Times New Roman" w:cs="Times New Roman"/>
          <w:sz w:val="28"/>
          <w:szCs w:val="28"/>
        </w:rPr>
        <w:t xml:space="preserve"> the seizure of that handgun</w:t>
      </w:r>
      <w:r w:rsidRPr="003E51BF">
        <w:rPr>
          <w:rFonts w:ascii="Times New Roman" w:hAnsi="Times New Roman" w:cs="Times New Roman"/>
          <w:sz w:val="28"/>
          <w:szCs w:val="28"/>
        </w:rPr>
        <w:t>.  The allegations were that he was the one who left the handgun in the wheel well of the truck shortly before being arrested.</w:t>
      </w:r>
    </w:p>
    <w:p w14:paraId="45BA7A35"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7B471BDA" w14:textId="324E7E26" w:rsid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At trial, the accused brought a motion alleging</w:t>
      </w:r>
      <w:r w:rsidR="00D17AC5">
        <w:rPr>
          <w:rFonts w:ascii="Times New Roman" w:hAnsi="Times New Roman" w:cs="Times New Roman"/>
          <w:sz w:val="28"/>
          <w:szCs w:val="28"/>
        </w:rPr>
        <w:t xml:space="preserve"> </w:t>
      </w:r>
      <w:r w:rsidRPr="003E51BF">
        <w:rPr>
          <w:rFonts w:ascii="Times New Roman" w:hAnsi="Times New Roman" w:cs="Times New Roman"/>
          <w:sz w:val="28"/>
          <w:szCs w:val="28"/>
        </w:rPr>
        <w:t xml:space="preserve">breaches of his rights under the </w:t>
      </w:r>
      <w:r w:rsidRPr="003E51BF">
        <w:rPr>
          <w:rFonts w:ascii="Times New Roman" w:hAnsi="Times New Roman" w:cs="Times New Roman"/>
          <w:i/>
          <w:iCs/>
          <w:sz w:val="28"/>
          <w:szCs w:val="28"/>
        </w:rPr>
        <w:t>Canadian Charter of Rights and Freedoms</w:t>
      </w:r>
      <w:r w:rsidRPr="003E51BF">
        <w:rPr>
          <w:rFonts w:ascii="Times New Roman" w:hAnsi="Times New Roman" w:cs="Times New Roman"/>
          <w:sz w:val="28"/>
          <w:szCs w:val="28"/>
        </w:rPr>
        <w:t xml:space="preserve"> (the </w:t>
      </w:r>
      <w:r w:rsidRPr="003E51BF">
        <w:rPr>
          <w:rFonts w:ascii="Times New Roman" w:hAnsi="Times New Roman" w:cs="Times New Roman"/>
          <w:i/>
          <w:iCs/>
          <w:sz w:val="28"/>
          <w:szCs w:val="28"/>
        </w:rPr>
        <w:t>Charter</w:t>
      </w:r>
      <w:r w:rsidRPr="003E51BF">
        <w:rPr>
          <w:rFonts w:ascii="Times New Roman" w:hAnsi="Times New Roman" w:cs="Times New Roman"/>
          <w:sz w:val="28"/>
          <w:szCs w:val="28"/>
        </w:rPr>
        <w:t xml:space="preserve">).  </w:t>
      </w:r>
    </w:p>
    <w:p w14:paraId="63AB849E" w14:textId="77777777" w:rsidR="003A6E0B" w:rsidRPr="003A6E0B" w:rsidRDefault="003A6E0B" w:rsidP="00DC06C6">
      <w:pPr>
        <w:pStyle w:val="ListParagraph"/>
        <w:spacing w:after="0" w:line="240" w:lineRule="auto"/>
        <w:rPr>
          <w:rFonts w:ascii="Times New Roman" w:hAnsi="Times New Roman" w:cs="Times New Roman"/>
          <w:sz w:val="28"/>
          <w:szCs w:val="28"/>
        </w:rPr>
      </w:pPr>
    </w:p>
    <w:p w14:paraId="720464D1" w14:textId="6EA12887"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First, he argued that the police officer who arrested him </w:t>
      </w:r>
      <w:r w:rsidR="00D17AC5">
        <w:rPr>
          <w:rFonts w:ascii="Times New Roman" w:hAnsi="Times New Roman" w:cs="Times New Roman"/>
          <w:sz w:val="28"/>
          <w:szCs w:val="28"/>
        </w:rPr>
        <w:t>on May 27</w:t>
      </w:r>
      <w:r w:rsidR="00D17AC5" w:rsidRPr="00D17AC5">
        <w:rPr>
          <w:rFonts w:ascii="Times New Roman" w:hAnsi="Times New Roman" w:cs="Times New Roman"/>
          <w:sz w:val="28"/>
          <w:szCs w:val="28"/>
          <w:vertAlign w:val="superscript"/>
        </w:rPr>
        <w:t>th</w:t>
      </w:r>
      <w:r w:rsidR="00D17AC5">
        <w:rPr>
          <w:rFonts w:ascii="Times New Roman" w:hAnsi="Times New Roman" w:cs="Times New Roman"/>
          <w:sz w:val="28"/>
          <w:szCs w:val="28"/>
        </w:rPr>
        <w:t xml:space="preserve"> </w:t>
      </w:r>
      <w:r w:rsidRPr="003E51BF">
        <w:rPr>
          <w:rFonts w:ascii="Times New Roman" w:hAnsi="Times New Roman" w:cs="Times New Roman"/>
          <w:sz w:val="28"/>
          <w:szCs w:val="28"/>
        </w:rPr>
        <w:t xml:space="preserve">did not have sufficient grounds to do so, and that as a result, his detention </w:t>
      </w:r>
      <w:r w:rsidR="00D17AC5">
        <w:rPr>
          <w:rFonts w:ascii="Times New Roman" w:hAnsi="Times New Roman" w:cs="Times New Roman"/>
          <w:sz w:val="28"/>
          <w:szCs w:val="28"/>
        </w:rPr>
        <w:t xml:space="preserve">on that date </w:t>
      </w:r>
      <w:r w:rsidRPr="003E51BF">
        <w:rPr>
          <w:rFonts w:ascii="Times New Roman" w:hAnsi="Times New Roman" w:cs="Times New Roman"/>
          <w:sz w:val="28"/>
          <w:szCs w:val="28"/>
        </w:rPr>
        <w:t>was arbitrary.</w:t>
      </w:r>
    </w:p>
    <w:p w14:paraId="2D9C920C" w14:textId="5895AAC9" w:rsidR="003E51BF" w:rsidRDefault="003E51BF" w:rsidP="00DC06C6">
      <w:pPr>
        <w:pStyle w:val="ListParagraph"/>
        <w:spacing w:after="0" w:line="240" w:lineRule="auto"/>
        <w:ind w:left="0"/>
        <w:jc w:val="both"/>
        <w:rPr>
          <w:rFonts w:ascii="Times New Roman" w:hAnsi="Times New Roman" w:cs="Times New Roman"/>
          <w:sz w:val="28"/>
          <w:szCs w:val="28"/>
        </w:rPr>
      </w:pPr>
    </w:p>
    <w:p w14:paraId="1AC50AE4" w14:textId="77777777" w:rsidR="00896031" w:rsidRDefault="00896031" w:rsidP="00DC06C6">
      <w:pPr>
        <w:pStyle w:val="ListParagraph"/>
        <w:spacing w:after="0" w:line="240" w:lineRule="auto"/>
        <w:ind w:left="0"/>
        <w:jc w:val="both"/>
        <w:rPr>
          <w:rFonts w:ascii="Times New Roman" w:hAnsi="Times New Roman" w:cs="Times New Roman"/>
          <w:sz w:val="28"/>
          <w:szCs w:val="28"/>
        </w:rPr>
      </w:pPr>
    </w:p>
    <w:p w14:paraId="6A9BB464" w14:textId="77777777"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lastRenderedPageBreak/>
        <w:t xml:space="preserve">Second, he argued that he was also arbitrarily detained in July 2024 when, </w:t>
      </w:r>
      <w:proofErr w:type="gramStart"/>
      <w:r w:rsidRPr="003E51BF">
        <w:rPr>
          <w:rFonts w:ascii="Times New Roman" w:hAnsi="Times New Roman" w:cs="Times New Roman"/>
          <w:sz w:val="28"/>
          <w:szCs w:val="28"/>
        </w:rPr>
        <w:t>as a result of</w:t>
      </w:r>
      <w:proofErr w:type="gramEnd"/>
      <w:r w:rsidRPr="003E51BF">
        <w:rPr>
          <w:rFonts w:ascii="Times New Roman" w:hAnsi="Times New Roman" w:cs="Times New Roman"/>
          <w:sz w:val="28"/>
          <w:szCs w:val="28"/>
        </w:rPr>
        <w:t xml:space="preserve"> an error made in the issuance of a Warrant of Committal a month earlier, he was detained on these charges when he ought to have been released.</w:t>
      </w:r>
    </w:p>
    <w:p w14:paraId="72645EF4"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0F9BB5CC" w14:textId="135ABCBB"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For these breaches he sought a </w:t>
      </w:r>
      <w:r w:rsidR="00BA3283">
        <w:rPr>
          <w:rFonts w:ascii="Times New Roman" w:hAnsi="Times New Roman" w:cs="Times New Roman"/>
          <w:sz w:val="28"/>
          <w:szCs w:val="28"/>
        </w:rPr>
        <w:t>s</w:t>
      </w:r>
      <w:r w:rsidRPr="003E51BF">
        <w:rPr>
          <w:rFonts w:ascii="Times New Roman" w:hAnsi="Times New Roman" w:cs="Times New Roman"/>
          <w:sz w:val="28"/>
          <w:szCs w:val="28"/>
        </w:rPr>
        <w:t xml:space="preserve">tay of </w:t>
      </w:r>
      <w:r w:rsidR="00BA3283">
        <w:rPr>
          <w:rFonts w:ascii="Times New Roman" w:hAnsi="Times New Roman" w:cs="Times New Roman"/>
          <w:sz w:val="28"/>
          <w:szCs w:val="28"/>
        </w:rPr>
        <w:t>p</w:t>
      </w:r>
      <w:r w:rsidRPr="003E51BF">
        <w:rPr>
          <w:rFonts w:ascii="Times New Roman" w:hAnsi="Times New Roman" w:cs="Times New Roman"/>
          <w:sz w:val="28"/>
          <w:szCs w:val="28"/>
        </w:rPr>
        <w:t xml:space="preserve">roceedings pursuant to s. 24(1) of the </w:t>
      </w:r>
      <w:r w:rsidRPr="003E51BF">
        <w:rPr>
          <w:rFonts w:ascii="Times New Roman" w:hAnsi="Times New Roman" w:cs="Times New Roman"/>
          <w:i/>
          <w:iCs/>
          <w:sz w:val="28"/>
          <w:szCs w:val="28"/>
        </w:rPr>
        <w:t>Charter</w:t>
      </w:r>
      <w:r w:rsidRPr="003E51BF">
        <w:rPr>
          <w:rFonts w:ascii="Times New Roman" w:hAnsi="Times New Roman" w:cs="Times New Roman"/>
          <w:sz w:val="28"/>
          <w:szCs w:val="28"/>
        </w:rPr>
        <w:t>, or, alternatively, the exclusion of the firearm pursuant to s. 24(2).</w:t>
      </w:r>
    </w:p>
    <w:p w14:paraId="639A1006"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2865A9DF" w14:textId="77777777"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On June 30th, 2025, I dismissed the </w:t>
      </w:r>
      <w:r w:rsidRPr="003E51BF">
        <w:rPr>
          <w:rFonts w:ascii="Times New Roman" w:hAnsi="Times New Roman" w:cs="Times New Roman"/>
          <w:i/>
          <w:iCs/>
          <w:sz w:val="28"/>
          <w:szCs w:val="28"/>
        </w:rPr>
        <w:t>Charter</w:t>
      </w:r>
      <w:r w:rsidRPr="003E51BF">
        <w:rPr>
          <w:rFonts w:ascii="Times New Roman" w:hAnsi="Times New Roman" w:cs="Times New Roman"/>
          <w:sz w:val="28"/>
          <w:szCs w:val="28"/>
        </w:rPr>
        <w:t xml:space="preserve"> Application and said written Reasons would follow.  These are those Reasons.</w:t>
      </w:r>
    </w:p>
    <w:p w14:paraId="32860614"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5AA409A7" w14:textId="683F8E3E" w:rsidR="003E51BF" w:rsidRDefault="003E51BF" w:rsidP="00DC06C6">
      <w:pPr>
        <w:pStyle w:val="ListParagraph"/>
        <w:spacing w:after="0" w:line="240" w:lineRule="auto"/>
        <w:ind w:left="0"/>
        <w:jc w:val="both"/>
        <w:rPr>
          <w:rFonts w:ascii="Times New Roman" w:hAnsi="Times New Roman" w:cs="Times New Roman"/>
          <w:sz w:val="28"/>
          <w:szCs w:val="28"/>
        </w:rPr>
      </w:pPr>
      <w:r w:rsidRPr="003E51BF">
        <w:rPr>
          <w:rFonts w:ascii="Times New Roman" w:hAnsi="Times New Roman" w:cs="Times New Roman"/>
          <w:sz w:val="28"/>
          <w:szCs w:val="28"/>
        </w:rPr>
        <w:t>II)</w:t>
      </w:r>
      <w:r w:rsidR="004425A3">
        <w:rPr>
          <w:rFonts w:ascii="Times New Roman" w:hAnsi="Times New Roman" w:cs="Times New Roman"/>
          <w:sz w:val="28"/>
          <w:szCs w:val="28"/>
        </w:rPr>
        <w:tab/>
      </w:r>
      <w:r w:rsidRPr="003E51BF">
        <w:rPr>
          <w:rFonts w:ascii="Times New Roman" w:hAnsi="Times New Roman" w:cs="Times New Roman"/>
          <w:sz w:val="28"/>
          <w:szCs w:val="28"/>
        </w:rPr>
        <w:t>WHETHER THE ACCUSED WAS ARBITRARILY DETAINED ON MAY 27</w:t>
      </w:r>
      <w:r w:rsidRPr="00D17AC5">
        <w:rPr>
          <w:rFonts w:ascii="Times New Roman" w:hAnsi="Times New Roman" w:cs="Times New Roman"/>
          <w:sz w:val="28"/>
          <w:szCs w:val="28"/>
          <w:vertAlign w:val="superscript"/>
        </w:rPr>
        <w:t>TH</w:t>
      </w:r>
      <w:r w:rsidR="00D17AC5">
        <w:rPr>
          <w:rFonts w:ascii="Times New Roman" w:hAnsi="Times New Roman" w:cs="Times New Roman"/>
          <w:sz w:val="28"/>
          <w:szCs w:val="28"/>
        </w:rPr>
        <w:t>, 2023</w:t>
      </w:r>
      <w:r w:rsidRPr="003E51BF">
        <w:rPr>
          <w:rFonts w:ascii="Times New Roman" w:hAnsi="Times New Roman" w:cs="Times New Roman"/>
          <w:sz w:val="28"/>
          <w:szCs w:val="28"/>
        </w:rPr>
        <w:t xml:space="preserve"> </w:t>
      </w:r>
    </w:p>
    <w:p w14:paraId="07561B9E" w14:textId="77777777" w:rsidR="001C1CB4" w:rsidRPr="003E51BF" w:rsidRDefault="001C1CB4" w:rsidP="00DC06C6">
      <w:pPr>
        <w:pStyle w:val="ListParagraph"/>
        <w:spacing w:after="0" w:line="240" w:lineRule="auto"/>
        <w:ind w:left="0"/>
        <w:jc w:val="both"/>
        <w:rPr>
          <w:rFonts w:ascii="Times New Roman" w:hAnsi="Times New Roman" w:cs="Times New Roman"/>
          <w:sz w:val="28"/>
          <w:szCs w:val="28"/>
        </w:rPr>
      </w:pPr>
    </w:p>
    <w:p w14:paraId="135C205C" w14:textId="74F7DF69" w:rsidR="003E51BF" w:rsidRPr="003E51BF" w:rsidRDefault="0012112F" w:rsidP="004425A3">
      <w:pPr>
        <w:pStyle w:val="ListParagraph"/>
        <w:numPr>
          <w:ilvl w:val="0"/>
          <w:numId w:val="32"/>
        </w:numPr>
        <w:spacing w:after="0" w:line="240" w:lineRule="auto"/>
        <w:jc w:val="both"/>
        <w:rPr>
          <w:rFonts w:ascii="Times New Roman" w:hAnsi="Times New Roman" w:cs="Times New Roman"/>
          <w:sz w:val="28"/>
          <w:szCs w:val="28"/>
          <w:lang w:val="fr-FR"/>
        </w:rPr>
      </w:pPr>
      <w:r w:rsidRPr="00BA3283">
        <w:rPr>
          <w:rFonts w:ascii="Times New Roman" w:hAnsi="Times New Roman" w:cs="Times New Roman"/>
          <w:sz w:val="28"/>
          <w:szCs w:val="28"/>
        </w:rPr>
        <w:t xml:space="preserve"> </w:t>
      </w:r>
      <w:r w:rsidR="003E51BF" w:rsidRPr="003E51BF">
        <w:rPr>
          <w:rFonts w:ascii="Times New Roman" w:hAnsi="Times New Roman" w:cs="Times New Roman"/>
          <w:sz w:val="28"/>
          <w:szCs w:val="28"/>
          <w:lang w:val="fr-FR"/>
        </w:rPr>
        <w:t>The Evidence</w:t>
      </w:r>
    </w:p>
    <w:p w14:paraId="50521E05"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lang w:val="fr-FR"/>
        </w:rPr>
      </w:pPr>
    </w:p>
    <w:p w14:paraId="79569349" w14:textId="3C64762E"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On consent of the parties, this matter proceeded as a blended trial and </w:t>
      </w:r>
      <w:r w:rsidRPr="003E51BF">
        <w:rPr>
          <w:rFonts w:ascii="Times New Roman" w:hAnsi="Times New Roman" w:cs="Times New Roman"/>
          <w:i/>
          <w:iCs/>
          <w:sz w:val="28"/>
          <w:szCs w:val="28"/>
        </w:rPr>
        <w:t>voir dire.</w:t>
      </w:r>
      <w:r w:rsidRPr="003E51BF">
        <w:rPr>
          <w:rFonts w:ascii="Times New Roman" w:hAnsi="Times New Roman" w:cs="Times New Roman"/>
          <w:sz w:val="28"/>
          <w:szCs w:val="28"/>
        </w:rPr>
        <w:t xml:space="preserve"> </w:t>
      </w:r>
      <w:r w:rsidR="00FC57AF">
        <w:rPr>
          <w:rFonts w:ascii="Times New Roman" w:hAnsi="Times New Roman" w:cs="Times New Roman"/>
          <w:sz w:val="28"/>
          <w:szCs w:val="28"/>
        </w:rPr>
        <w:t xml:space="preserve"> </w:t>
      </w:r>
      <w:r w:rsidRPr="003E51BF">
        <w:rPr>
          <w:rFonts w:ascii="Times New Roman" w:hAnsi="Times New Roman" w:cs="Times New Roman"/>
          <w:sz w:val="28"/>
          <w:szCs w:val="28"/>
        </w:rPr>
        <w:t>The Crown called Cst</w:t>
      </w:r>
      <w:r w:rsidR="00420A85">
        <w:rPr>
          <w:rFonts w:ascii="Times New Roman" w:hAnsi="Times New Roman" w:cs="Times New Roman"/>
          <w:sz w:val="28"/>
          <w:szCs w:val="28"/>
        </w:rPr>
        <w:t>.</w:t>
      </w:r>
      <w:r w:rsidRPr="003E51BF">
        <w:rPr>
          <w:rFonts w:ascii="Times New Roman" w:hAnsi="Times New Roman" w:cs="Times New Roman"/>
          <w:sz w:val="28"/>
          <w:szCs w:val="28"/>
        </w:rPr>
        <w:t xml:space="preserve"> Audet, the arresting officer; Cst. Fiddler, who was the lead investigator; and Constables Redden, Grimshaw, and Hill, who attended the scene as backup at the time of the arrest and were present when the handgun was found. </w:t>
      </w:r>
    </w:p>
    <w:p w14:paraId="095D3FD3"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59662F22" w14:textId="0EC0331E" w:rsid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Cst. Audet and Cst. Fiddler were, at the time,</w:t>
      </w:r>
      <w:r w:rsidR="00BA3283">
        <w:rPr>
          <w:rFonts w:ascii="Times New Roman" w:hAnsi="Times New Roman" w:cs="Times New Roman"/>
          <w:sz w:val="28"/>
          <w:szCs w:val="28"/>
        </w:rPr>
        <w:t xml:space="preserve"> </w:t>
      </w:r>
      <w:r w:rsidRPr="003E51BF">
        <w:rPr>
          <w:rFonts w:ascii="Times New Roman" w:hAnsi="Times New Roman" w:cs="Times New Roman"/>
          <w:sz w:val="28"/>
          <w:szCs w:val="28"/>
        </w:rPr>
        <w:t xml:space="preserve">members of the General Investigations Section (GIS) in </w:t>
      </w:r>
      <w:r w:rsidR="00D17AC5">
        <w:rPr>
          <w:rFonts w:ascii="Times New Roman" w:hAnsi="Times New Roman" w:cs="Times New Roman"/>
          <w:sz w:val="28"/>
          <w:szCs w:val="28"/>
        </w:rPr>
        <w:t xml:space="preserve">the R.C.M.P.’s </w:t>
      </w:r>
      <w:r w:rsidRPr="003E51BF">
        <w:rPr>
          <w:rFonts w:ascii="Times New Roman" w:hAnsi="Times New Roman" w:cs="Times New Roman"/>
          <w:sz w:val="28"/>
          <w:szCs w:val="28"/>
        </w:rPr>
        <w:t xml:space="preserve">“G” Division.  </w:t>
      </w:r>
      <w:r w:rsidR="00D17AC5">
        <w:rPr>
          <w:rFonts w:ascii="Times New Roman" w:hAnsi="Times New Roman" w:cs="Times New Roman"/>
          <w:sz w:val="28"/>
          <w:szCs w:val="28"/>
        </w:rPr>
        <w:t>GIS</w:t>
      </w:r>
      <w:r w:rsidRPr="003E51BF">
        <w:rPr>
          <w:rFonts w:ascii="Times New Roman" w:hAnsi="Times New Roman" w:cs="Times New Roman"/>
          <w:sz w:val="28"/>
          <w:szCs w:val="28"/>
        </w:rPr>
        <w:t xml:space="preserve"> </w:t>
      </w:r>
      <w:r w:rsidR="00D17AC5">
        <w:rPr>
          <w:rFonts w:ascii="Times New Roman" w:hAnsi="Times New Roman" w:cs="Times New Roman"/>
          <w:sz w:val="28"/>
          <w:szCs w:val="28"/>
        </w:rPr>
        <w:t>is a</w:t>
      </w:r>
      <w:r w:rsidRPr="003E51BF">
        <w:rPr>
          <w:rFonts w:ascii="Times New Roman" w:hAnsi="Times New Roman" w:cs="Times New Roman"/>
          <w:sz w:val="28"/>
          <w:szCs w:val="28"/>
        </w:rPr>
        <w:t xml:space="preserve"> relatively small team.  </w:t>
      </w:r>
      <w:r w:rsidR="00D17AC5">
        <w:rPr>
          <w:rFonts w:ascii="Times New Roman" w:hAnsi="Times New Roman" w:cs="Times New Roman"/>
          <w:sz w:val="28"/>
          <w:szCs w:val="28"/>
        </w:rPr>
        <w:t>At the time, i</w:t>
      </w:r>
      <w:r w:rsidRPr="003E51BF">
        <w:rPr>
          <w:rFonts w:ascii="Times New Roman" w:hAnsi="Times New Roman" w:cs="Times New Roman"/>
          <w:sz w:val="28"/>
          <w:szCs w:val="28"/>
        </w:rPr>
        <w:t>t was headed by Sgt. Kuchta</w:t>
      </w:r>
      <w:r w:rsidR="00D17AC5">
        <w:rPr>
          <w:rFonts w:ascii="Times New Roman" w:hAnsi="Times New Roman" w:cs="Times New Roman"/>
          <w:sz w:val="28"/>
          <w:szCs w:val="28"/>
        </w:rPr>
        <w:t>.  Aside from Cst. Audet and Cst. Fiddler, it</w:t>
      </w:r>
      <w:r w:rsidRPr="003E51BF">
        <w:rPr>
          <w:rFonts w:ascii="Times New Roman" w:hAnsi="Times New Roman" w:cs="Times New Roman"/>
          <w:sz w:val="28"/>
          <w:szCs w:val="28"/>
        </w:rPr>
        <w:t xml:space="preserve"> included another </w:t>
      </w:r>
      <w:r w:rsidR="00D17AC5">
        <w:rPr>
          <w:rFonts w:ascii="Times New Roman" w:hAnsi="Times New Roman" w:cs="Times New Roman"/>
          <w:sz w:val="28"/>
          <w:szCs w:val="28"/>
        </w:rPr>
        <w:t>police officer</w:t>
      </w:r>
      <w:r w:rsidRPr="003E51BF">
        <w:rPr>
          <w:rFonts w:ascii="Times New Roman" w:hAnsi="Times New Roman" w:cs="Times New Roman"/>
          <w:sz w:val="28"/>
          <w:szCs w:val="28"/>
        </w:rPr>
        <w:t xml:space="preserve">, Cst. Lenz.  </w:t>
      </w:r>
    </w:p>
    <w:p w14:paraId="3981BCF8" w14:textId="77777777" w:rsidR="0012112F" w:rsidRPr="0012112F" w:rsidRDefault="0012112F" w:rsidP="00DC06C6">
      <w:pPr>
        <w:pStyle w:val="ListParagraph"/>
        <w:spacing w:after="0" w:line="240" w:lineRule="auto"/>
        <w:rPr>
          <w:rFonts w:ascii="Times New Roman" w:hAnsi="Times New Roman" w:cs="Times New Roman"/>
          <w:sz w:val="28"/>
          <w:szCs w:val="28"/>
        </w:rPr>
      </w:pPr>
    </w:p>
    <w:p w14:paraId="4EEB8988" w14:textId="598D51DA"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The investigation began on May 25</w:t>
      </w:r>
      <w:r w:rsidRPr="003E51BF">
        <w:rPr>
          <w:rFonts w:ascii="Times New Roman" w:hAnsi="Times New Roman" w:cs="Times New Roman"/>
          <w:sz w:val="28"/>
          <w:szCs w:val="28"/>
          <w:vertAlign w:val="superscript"/>
        </w:rPr>
        <w:t>th</w:t>
      </w:r>
      <w:r w:rsidRPr="003E51BF">
        <w:rPr>
          <w:rFonts w:ascii="Times New Roman" w:hAnsi="Times New Roman" w:cs="Times New Roman"/>
          <w:sz w:val="28"/>
          <w:szCs w:val="28"/>
        </w:rPr>
        <w:t xml:space="preserve">, </w:t>
      </w:r>
      <w:r w:rsidR="00D17AC5">
        <w:rPr>
          <w:rFonts w:ascii="Times New Roman" w:hAnsi="Times New Roman" w:cs="Times New Roman"/>
          <w:sz w:val="28"/>
          <w:szCs w:val="28"/>
        </w:rPr>
        <w:t xml:space="preserve">2023, </w:t>
      </w:r>
      <w:r w:rsidRPr="003E51BF">
        <w:rPr>
          <w:rFonts w:ascii="Times New Roman" w:hAnsi="Times New Roman" w:cs="Times New Roman"/>
          <w:sz w:val="28"/>
          <w:szCs w:val="28"/>
        </w:rPr>
        <w:t xml:space="preserve">when Cst. Fiddler learned from Sgt. Kuchta that </w:t>
      </w:r>
      <w:r w:rsidR="00D17AC5">
        <w:rPr>
          <w:rFonts w:ascii="Times New Roman" w:hAnsi="Times New Roman" w:cs="Times New Roman"/>
          <w:sz w:val="28"/>
          <w:szCs w:val="28"/>
        </w:rPr>
        <w:t>a person named</w:t>
      </w:r>
      <w:r w:rsidRPr="003E51BF">
        <w:rPr>
          <w:rFonts w:ascii="Times New Roman" w:hAnsi="Times New Roman" w:cs="Times New Roman"/>
          <w:sz w:val="28"/>
          <w:szCs w:val="28"/>
        </w:rPr>
        <w:t xml:space="preserve"> Dan Ouellet had reported to him that video surveillance footage </w:t>
      </w:r>
      <w:r w:rsidR="00BA3283">
        <w:rPr>
          <w:rFonts w:ascii="Times New Roman" w:hAnsi="Times New Roman" w:cs="Times New Roman"/>
          <w:sz w:val="28"/>
          <w:szCs w:val="28"/>
        </w:rPr>
        <w:t xml:space="preserve">from Fort Gary </w:t>
      </w:r>
      <w:r w:rsidRPr="003E51BF">
        <w:rPr>
          <w:rFonts w:ascii="Times New Roman" w:hAnsi="Times New Roman" w:cs="Times New Roman"/>
          <w:sz w:val="28"/>
          <w:szCs w:val="28"/>
        </w:rPr>
        <w:t xml:space="preserve">showed the accused in possession of a firearm and trafficking drugs in </w:t>
      </w:r>
      <w:r w:rsidR="00BA3283">
        <w:rPr>
          <w:rFonts w:ascii="Times New Roman" w:hAnsi="Times New Roman" w:cs="Times New Roman"/>
          <w:sz w:val="28"/>
          <w:szCs w:val="28"/>
        </w:rPr>
        <w:t>the building</w:t>
      </w:r>
      <w:r w:rsidRPr="003E51BF">
        <w:rPr>
          <w:rFonts w:ascii="Times New Roman" w:hAnsi="Times New Roman" w:cs="Times New Roman"/>
          <w:sz w:val="28"/>
          <w:szCs w:val="28"/>
        </w:rPr>
        <w:t>.  Sgt. Kuchta assigned Cst. Fiddler to be the lead investigator on this complaint.</w:t>
      </w:r>
    </w:p>
    <w:p w14:paraId="3D07FD06"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7682A81E" w14:textId="51C1C94B"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Mr. Ouellet was known to Cst. Fiddler. </w:t>
      </w:r>
      <w:r w:rsidR="00A35B50">
        <w:rPr>
          <w:rFonts w:ascii="Times New Roman" w:hAnsi="Times New Roman" w:cs="Times New Roman"/>
          <w:sz w:val="28"/>
          <w:szCs w:val="28"/>
        </w:rPr>
        <w:t xml:space="preserve"> </w:t>
      </w:r>
      <w:r w:rsidRPr="003E51BF">
        <w:rPr>
          <w:rFonts w:ascii="Times New Roman" w:hAnsi="Times New Roman" w:cs="Times New Roman"/>
          <w:sz w:val="28"/>
          <w:szCs w:val="28"/>
        </w:rPr>
        <w:t xml:space="preserve">He was employed by Risk Control Canada, a security company contracted by Northview, the company that owns Fort Gary and several other rental buildings in Yellowknife.  Police had received complaints from Mr. Ouellet before about suspected criminal activities taking </w:t>
      </w:r>
      <w:r w:rsidR="00BA3283">
        <w:rPr>
          <w:rFonts w:ascii="Times New Roman" w:hAnsi="Times New Roman" w:cs="Times New Roman"/>
          <w:sz w:val="28"/>
          <w:szCs w:val="28"/>
        </w:rPr>
        <w:t xml:space="preserve">place </w:t>
      </w:r>
      <w:r w:rsidRPr="003E51BF">
        <w:rPr>
          <w:rFonts w:ascii="Times New Roman" w:hAnsi="Times New Roman" w:cs="Times New Roman"/>
          <w:sz w:val="28"/>
          <w:szCs w:val="28"/>
        </w:rPr>
        <w:t xml:space="preserve">at Fort Gary and other locations.  Cst. Fiddler had no reason to doubt the credibility of his complaint.  </w:t>
      </w:r>
    </w:p>
    <w:p w14:paraId="0D78780B" w14:textId="77777777" w:rsidR="003E51BF" w:rsidRDefault="003E51BF" w:rsidP="00DC06C6">
      <w:pPr>
        <w:pStyle w:val="ListParagraph"/>
        <w:spacing w:after="0" w:line="240" w:lineRule="auto"/>
        <w:ind w:left="0"/>
        <w:jc w:val="both"/>
        <w:rPr>
          <w:rFonts w:ascii="Times New Roman" w:hAnsi="Times New Roman" w:cs="Times New Roman"/>
          <w:sz w:val="28"/>
          <w:szCs w:val="28"/>
        </w:rPr>
      </w:pPr>
    </w:p>
    <w:p w14:paraId="4D388E67" w14:textId="77777777" w:rsidR="00754B8C" w:rsidRDefault="00754B8C" w:rsidP="00DC06C6">
      <w:pPr>
        <w:pStyle w:val="ListParagraph"/>
        <w:spacing w:after="0" w:line="240" w:lineRule="auto"/>
        <w:ind w:left="0"/>
        <w:jc w:val="both"/>
        <w:rPr>
          <w:rFonts w:ascii="Times New Roman" w:hAnsi="Times New Roman" w:cs="Times New Roman"/>
          <w:sz w:val="28"/>
          <w:szCs w:val="28"/>
        </w:rPr>
      </w:pPr>
    </w:p>
    <w:p w14:paraId="59AA99F5" w14:textId="77777777" w:rsidR="003B1EA9" w:rsidRPr="003E51BF" w:rsidRDefault="003B1EA9" w:rsidP="00DC06C6">
      <w:pPr>
        <w:pStyle w:val="ListParagraph"/>
        <w:spacing w:after="0" w:line="240" w:lineRule="auto"/>
        <w:ind w:left="0"/>
        <w:jc w:val="both"/>
        <w:rPr>
          <w:rFonts w:ascii="Times New Roman" w:hAnsi="Times New Roman" w:cs="Times New Roman"/>
          <w:sz w:val="28"/>
          <w:szCs w:val="28"/>
        </w:rPr>
      </w:pPr>
    </w:p>
    <w:p w14:paraId="61A1FC43" w14:textId="071CD615"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lastRenderedPageBreak/>
        <w:t>On May 26</w:t>
      </w:r>
      <w:r w:rsidRPr="003E51BF">
        <w:rPr>
          <w:rFonts w:ascii="Times New Roman" w:hAnsi="Times New Roman" w:cs="Times New Roman"/>
          <w:sz w:val="28"/>
          <w:szCs w:val="28"/>
          <w:vertAlign w:val="superscript"/>
        </w:rPr>
        <w:t>th</w:t>
      </w:r>
      <w:r w:rsidRPr="003E51BF">
        <w:rPr>
          <w:rFonts w:ascii="Times New Roman" w:hAnsi="Times New Roman" w:cs="Times New Roman"/>
          <w:sz w:val="28"/>
          <w:szCs w:val="28"/>
        </w:rPr>
        <w:t xml:space="preserve"> Cst. Fiddler reached out to Mr. Ouellet.  She obtained several excerpts of security video footage from him and watched them.  Based on what she saw on the footage, she formed the belief that the accused was concealing a firearm in the waistband of his pants.  She explained that </w:t>
      </w:r>
      <w:r w:rsidRPr="00D17AC5">
        <w:rPr>
          <w:rFonts w:ascii="Times New Roman" w:hAnsi="Times New Roman" w:cs="Times New Roman"/>
          <w:sz w:val="28"/>
          <w:szCs w:val="28"/>
        </w:rPr>
        <w:t>her conclusion</w:t>
      </w:r>
      <w:r w:rsidR="00D17AC5" w:rsidRPr="00D17AC5">
        <w:rPr>
          <w:rFonts w:ascii="Times New Roman" w:hAnsi="Times New Roman" w:cs="Times New Roman"/>
          <w:sz w:val="28"/>
          <w:szCs w:val="28"/>
        </w:rPr>
        <w:t>s</w:t>
      </w:r>
      <w:r w:rsidRPr="00D17AC5">
        <w:rPr>
          <w:rFonts w:ascii="Times New Roman" w:hAnsi="Times New Roman" w:cs="Times New Roman"/>
          <w:sz w:val="28"/>
          <w:szCs w:val="28"/>
        </w:rPr>
        <w:t xml:space="preserve"> were</w:t>
      </w:r>
      <w:r w:rsidRPr="003E51BF">
        <w:rPr>
          <w:rFonts w:ascii="Times New Roman" w:hAnsi="Times New Roman" w:cs="Times New Roman"/>
          <w:sz w:val="28"/>
          <w:szCs w:val="28"/>
        </w:rPr>
        <w:t xml:space="preserve"> informed by training she received in 2022, which included teachings about indicators of people carrying concealed firearms.  She related what she observed in the videos to some of those indicators</w:t>
      </w:r>
      <w:r w:rsidR="00D17AC5">
        <w:rPr>
          <w:rFonts w:ascii="Times New Roman" w:hAnsi="Times New Roman" w:cs="Times New Roman"/>
          <w:sz w:val="28"/>
          <w:szCs w:val="28"/>
        </w:rPr>
        <w:t>,</w:t>
      </w:r>
      <w:r w:rsidRPr="003E51BF">
        <w:rPr>
          <w:rFonts w:ascii="Times New Roman" w:hAnsi="Times New Roman" w:cs="Times New Roman"/>
          <w:sz w:val="28"/>
          <w:szCs w:val="28"/>
        </w:rPr>
        <w:t xml:space="preserve"> including the bulge under the accused’s shirt, the position of </w:t>
      </w:r>
      <w:r w:rsidR="00BA3283">
        <w:rPr>
          <w:rFonts w:ascii="Times New Roman" w:hAnsi="Times New Roman" w:cs="Times New Roman"/>
          <w:sz w:val="28"/>
          <w:szCs w:val="28"/>
        </w:rPr>
        <w:t>his</w:t>
      </w:r>
      <w:r w:rsidRPr="003E51BF">
        <w:rPr>
          <w:rFonts w:ascii="Times New Roman" w:hAnsi="Times New Roman" w:cs="Times New Roman"/>
          <w:sz w:val="28"/>
          <w:szCs w:val="28"/>
        </w:rPr>
        <w:t xml:space="preserve"> hand, the fact </w:t>
      </w:r>
      <w:r w:rsidR="00D17AC5">
        <w:rPr>
          <w:rFonts w:ascii="Times New Roman" w:hAnsi="Times New Roman" w:cs="Times New Roman"/>
          <w:sz w:val="28"/>
          <w:szCs w:val="28"/>
        </w:rPr>
        <w:t xml:space="preserve">that </w:t>
      </w:r>
      <w:r w:rsidRPr="003E51BF">
        <w:rPr>
          <w:rFonts w:ascii="Times New Roman" w:hAnsi="Times New Roman" w:cs="Times New Roman"/>
          <w:sz w:val="28"/>
          <w:szCs w:val="28"/>
        </w:rPr>
        <w:t>he was moving just one arm</w:t>
      </w:r>
      <w:r w:rsidR="00D17AC5">
        <w:rPr>
          <w:rFonts w:ascii="Times New Roman" w:hAnsi="Times New Roman" w:cs="Times New Roman"/>
          <w:sz w:val="28"/>
          <w:szCs w:val="28"/>
        </w:rPr>
        <w:t xml:space="preserve"> when walking</w:t>
      </w:r>
      <w:r w:rsidRPr="003E51BF">
        <w:rPr>
          <w:rFonts w:ascii="Times New Roman" w:hAnsi="Times New Roman" w:cs="Times New Roman"/>
          <w:sz w:val="28"/>
          <w:szCs w:val="28"/>
        </w:rPr>
        <w:t xml:space="preserve">, </w:t>
      </w:r>
      <w:r w:rsidR="00D17AC5">
        <w:rPr>
          <w:rFonts w:ascii="Times New Roman" w:hAnsi="Times New Roman" w:cs="Times New Roman"/>
          <w:sz w:val="28"/>
          <w:szCs w:val="28"/>
        </w:rPr>
        <w:t xml:space="preserve">as well as </w:t>
      </w:r>
      <w:r w:rsidRPr="003E51BF">
        <w:rPr>
          <w:rFonts w:ascii="Times New Roman" w:hAnsi="Times New Roman" w:cs="Times New Roman"/>
          <w:sz w:val="28"/>
          <w:szCs w:val="28"/>
        </w:rPr>
        <w:t>his guarded demeanour and the fact he appeared to be making conscious stops to look around.  She also relied on her own experience carrying firearms.</w:t>
      </w:r>
    </w:p>
    <w:p w14:paraId="1E576E02"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46565816" w14:textId="2C33A6B9" w:rsidR="0012112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Cst. Fiddler issued a safety bulletin that day for the Yellowknife detachment, to alert all officers on duty that the accused was believed to be carrying a firearm.</w:t>
      </w:r>
    </w:p>
    <w:p w14:paraId="50A59829" w14:textId="40E20EA4"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7BCB469D" w14:textId="77777777"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On May 26</w:t>
      </w:r>
      <w:r w:rsidRPr="003E51BF">
        <w:rPr>
          <w:rFonts w:ascii="Times New Roman" w:hAnsi="Times New Roman" w:cs="Times New Roman"/>
          <w:sz w:val="28"/>
          <w:szCs w:val="28"/>
          <w:vertAlign w:val="superscript"/>
        </w:rPr>
        <w:t>th</w:t>
      </w:r>
      <w:r w:rsidRPr="003E51BF">
        <w:rPr>
          <w:rFonts w:ascii="Times New Roman" w:hAnsi="Times New Roman" w:cs="Times New Roman"/>
          <w:sz w:val="28"/>
          <w:szCs w:val="28"/>
        </w:rPr>
        <w:t>, after she reviewed the videos, Cst. Fiddler told Cst. Audet about them and shared her grounds for believing that the accused was in possession of a firearm.  She and Cst. Audet made patrols that evening to attempt to locate the accused, but those were unsuccessful.  She testified that if they had found him that night, they would have arrested him.</w:t>
      </w:r>
    </w:p>
    <w:p w14:paraId="4061008D"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645F0374" w14:textId="2A0BAFEE"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With respect to drug trafficking activities, Cst. Fiddler explained that she was aware that Mr. Ouellet had told Sgt. Kuchta that he believed that the accused was trafficking drugs at Fort Gary.  It was clarified during her cross-examination that </w:t>
      </w:r>
      <w:r w:rsidR="00BA3283">
        <w:rPr>
          <w:rFonts w:ascii="Times New Roman" w:hAnsi="Times New Roman" w:cs="Times New Roman"/>
          <w:sz w:val="28"/>
          <w:szCs w:val="28"/>
        </w:rPr>
        <w:t xml:space="preserve">she understood </w:t>
      </w:r>
      <w:r w:rsidRPr="003E51BF">
        <w:rPr>
          <w:rFonts w:ascii="Times New Roman" w:hAnsi="Times New Roman" w:cs="Times New Roman"/>
          <w:sz w:val="28"/>
          <w:szCs w:val="28"/>
        </w:rPr>
        <w:t xml:space="preserve">this </w:t>
      </w:r>
      <w:r w:rsidR="00BA3283">
        <w:rPr>
          <w:rFonts w:ascii="Times New Roman" w:hAnsi="Times New Roman" w:cs="Times New Roman"/>
          <w:sz w:val="28"/>
          <w:szCs w:val="28"/>
        </w:rPr>
        <w:t>to be</w:t>
      </w:r>
      <w:r w:rsidRPr="003E51BF">
        <w:rPr>
          <w:rFonts w:ascii="Times New Roman" w:hAnsi="Times New Roman" w:cs="Times New Roman"/>
          <w:sz w:val="28"/>
          <w:szCs w:val="28"/>
        </w:rPr>
        <w:t xml:space="preserve"> based on what Mr. Ouellet </w:t>
      </w:r>
      <w:r w:rsidR="00BA3283">
        <w:rPr>
          <w:rFonts w:ascii="Times New Roman" w:hAnsi="Times New Roman" w:cs="Times New Roman"/>
          <w:sz w:val="28"/>
          <w:szCs w:val="28"/>
        </w:rPr>
        <w:t>had seen</w:t>
      </w:r>
      <w:r w:rsidRPr="003E51BF">
        <w:rPr>
          <w:rFonts w:ascii="Times New Roman" w:hAnsi="Times New Roman" w:cs="Times New Roman"/>
          <w:sz w:val="28"/>
          <w:szCs w:val="28"/>
        </w:rPr>
        <w:t xml:space="preserve"> on the security footage, not on any other </w:t>
      </w:r>
      <w:r w:rsidR="00D17AC5">
        <w:rPr>
          <w:rFonts w:ascii="Times New Roman" w:hAnsi="Times New Roman" w:cs="Times New Roman"/>
          <w:sz w:val="28"/>
          <w:szCs w:val="28"/>
        </w:rPr>
        <w:t>additional</w:t>
      </w:r>
      <w:r w:rsidRPr="003E51BF">
        <w:rPr>
          <w:rFonts w:ascii="Times New Roman" w:hAnsi="Times New Roman" w:cs="Times New Roman"/>
          <w:sz w:val="28"/>
          <w:szCs w:val="28"/>
        </w:rPr>
        <w:t xml:space="preserve"> information that he might have had.  </w:t>
      </w:r>
    </w:p>
    <w:p w14:paraId="2C145800"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2380D031" w14:textId="65A60545"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Cst. Fiddler was of the view that certain things </w:t>
      </w:r>
      <w:r w:rsidR="00D17AC5">
        <w:rPr>
          <w:rFonts w:ascii="Times New Roman" w:hAnsi="Times New Roman" w:cs="Times New Roman"/>
          <w:sz w:val="28"/>
          <w:szCs w:val="28"/>
        </w:rPr>
        <w:t xml:space="preserve">seen </w:t>
      </w:r>
      <w:r w:rsidRPr="003E51BF">
        <w:rPr>
          <w:rFonts w:ascii="Times New Roman" w:hAnsi="Times New Roman" w:cs="Times New Roman"/>
          <w:sz w:val="28"/>
          <w:szCs w:val="28"/>
        </w:rPr>
        <w:t>on the videos were consistent with drug trafficking, including the accused coming and going to different units and the fact that he was</w:t>
      </w:r>
      <w:r w:rsidR="00D17AC5">
        <w:rPr>
          <w:rFonts w:ascii="Times New Roman" w:hAnsi="Times New Roman" w:cs="Times New Roman"/>
          <w:sz w:val="28"/>
          <w:szCs w:val="28"/>
        </w:rPr>
        <w:t xml:space="preserve"> seen</w:t>
      </w:r>
      <w:r w:rsidRPr="003E51BF">
        <w:rPr>
          <w:rFonts w:ascii="Times New Roman" w:hAnsi="Times New Roman" w:cs="Times New Roman"/>
          <w:sz w:val="28"/>
          <w:szCs w:val="28"/>
        </w:rPr>
        <w:t xml:space="preserve"> retrieving and hiding something from the ceiling in the hallway.  </w:t>
      </w:r>
    </w:p>
    <w:p w14:paraId="1FBFB9A0"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1940F017" w14:textId="59C984EE"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She was aware as well that information had been received from two confidential informants to the effect that the accused was trafficking drugs at Fort Gary.  The first source reported that the accused was trafficking cocaine at Fort Gary, was using multiple units to do so and was keeping the cocaine on his person.</w:t>
      </w:r>
      <w:r w:rsidR="00B521D0">
        <w:rPr>
          <w:rFonts w:ascii="Times New Roman" w:hAnsi="Times New Roman" w:cs="Times New Roman"/>
          <w:sz w:val="28"/>
          <w:szCs w:val="28"/>
        </w:rPr>
        <w:t xml:space="preserve"> </w:t>
      </w:r>
      <w:r w:rsidRPr="003E51BF">
        <w:rPr>
          <w:rFonts w:ascii="Times New Roman" w:hAnsi="Times New Roman" w:cs="Times New Roman"/>
          <w:sz w:val="28"/>
          <w:szCs w:val="28"/>
        </w:rPr>
        <w:t xml:space="preserve"> This was first-hand information.  This informant had provided information in the past but Cst. Fiddler could not say whether this past information had proven to be reliable.</w:t>
      </w:r>
    </w:p>
    <w:p w14:paraId="6B476856"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2D7A9E1C" w14:textId="22FD979F"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lastRenderedPageBreak/>
        <w:t xml:space="preserve">The second informant reported that the accused was selling crack cocaine and was staying at unit #206 at Fort Gary. </w:t>
      </w:r>
      <w:r w:rsidR="00B521D0">
        <w:rPr>
          <w:rFonts w:ascii="Times New Roman" w:hAnsi="Times New Roman" w:cs="Times New Roman"/>
          <w:sz w:val="28"/>
          <w:szCs w:val="28"/>
        </w:rPr>
        <w:t xml:space="preserve"> </w:t>
      </w:r>
      <w:r w:rsidRPr="003E51BF">
        <w:rPr>
          <w:rFonts w:ascii="Times New Roman" w:hAnsi="Times New Roman" w:cs="Times New Roman"/>
          <w:sz w:val="28"/>
          <w:szCs w:val="28"/>
        </w:rPr>
        <w:t>This informant had provided information in the past that had proven to be reliable.</w:t>
      </w:r>
    </w:p>
    <w:p w14:paraId="54105D2E"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12D392B8" w14:textId="22235E7C"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I understand from Cst. Fiddler’s testimony that in her mind, the confidential information received, the security footage, the police’s knowledge of activities taking place in Fort Gary, and past knowledge about the accused all contributed to her conclusion that he was arrestable for possession for the purpose of trafficking</w:t>
      </w:r>
      <w:r w:rsidR="00D17AC5">
        <w:rPr>
          <w:rFonts w:ascii="Times New Roman" w:hAnsi="Times New Roman" w:cs="Times New Roman"/>
          <w:sz w:val="28"/>
          <w:szCs w:val="28"/>
        </w:rPr>
        <w:t xml:space="preserve"> as well as for possession of </w:t>
      </w:r>
      <w:r w:rsidR="00BA3283">
        <w:rPr>
          <w:rFonts w:ascii="Times New Roman" w:hAnsi="Times New Roman" w:cs="Times New Roman"/>
          <w:sz w:val="28"/>
          <w:szCs w:val="28"/>
        </w:rPr>
        <w:t>a</w:t>
      </w:r>
      <w:r w:rsidR="00D17AC5">
        <w:rPr>
          <w:rFonts w:ascii="Times New Roman" w:hAnsi="Times New Roman" w:cs="Times New Roman"/>
          <w:sz w:val="28"/>
          <w:szCs w:val="28"/>
        </w:rPr>
        <w:t xml:space="preserve"> firearm</w:t>
      </w:r>
      <w:r w:rsidRPr="003E51BF">
        <w:rPr>
          <w:rFonts w:ascii="Times New Roman" w:hAnsi="Times New Roman" w:cs="Times New Roman"/>
          <w:sz w:val="28"/>
          <w:szCs w:val="28"/>
        </w:rPr>
        <w:t>.</w:t>
      </w:r>
    </w:p>
    <w:p w14:paraId="59B04AA0"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5B2BB54A" w14:textId="0D3A2F37"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On May 27</w:t>
      </w:r>
      <w:r w:rsidRPr="003E51BF">
        <w:rPr>
          <w:rFonts w:ascii="Times New Roman" w:hAnsi="Times New Roman" w:cs="Times New Roman"/>
          <w:sz w:val="28"/>
          <w:szCs w:val="28"/>
          <w:vertAlign w:val="superscript"/>
        </w:rPr>
        <w:t>th</w:t>
      </w:r>
      <w:r w:rsidRPr="003E51BF">
        <w:rPr>
          <w:rFonts w:ascii="Times New Roman" w:hAnsi="Times New Roman" w:cs="Times New Roman"/>
          <w:sz w:val="28"/>
          <w:szCs w:val="28"/>
        </w:rPr>
        <w:t>, Cst. Fiddler was in the office working on an Information to Obtain</w:t>
      </w:r>
      <w:r w:rsidR="005E171C">
        <w:rPr>
          <w:rFonts w:ascii="Times New Roman" w:hAnsi="Times New Roman" w:cs="Times New Roman"/>
          <w:sz w:val="28"/>
          <w:szCs w:val="28"/>
        </w:rPr>
        <w:t>,</w:t>
      </w:r>
      <w:r w:rsidRPr="003E51BF">
        <w:rPr>
          <w:rFonts w:ascii="Times New Roman" w:hAnsi="Times New Roman" w:cs="Times New Roman"/>
          <w:sz w:val="28"/>
          <w:szCs w:val="28"/>
        </w:rPr>
        <w:t xml:space="preserve"> </w:t>
      </w:r>
      <w:r w:rsidR="00D17AC5">
        <w:rPr>
          <w:rFonts w:ascii="Times New Roman" w:hAnsi="Times New Roman" w:cs="Times New Roman"/>
          <w:sz w:val="28"/>
          <w:szCs w:val="28"/>
        </w:rPr>
        <w:t>with a view of</w:t>
      </w:r>
      <w:r w:rsidRPr="003E51BF">
        <w:rPr>
          <w:rFonts w:ascii="Times New Roman" w:hAnsi="Times New Roman" w:cs="Times New Roman"/>
          <w:sz w:val="28"/>
          <w:szCs w:val="28"/>
        </w:rPr>
        <w:t xml:space="preserve"> </w:t>
      </w:r>
      <w:r w:rsidR="00D17AC5">
        <w:rPr>
          <w:rFonts w:ascii="Times New Roman" w:hAnsi="Times New Roman" w:cs="Times New Roman"/>
          <w:sz w:val="28"/>
          <w:szCs w:val="28"/>
        </w:rPr>
        <w:t>seeking a</w:t>
      </w:r>
      <w:r w:rsidRPr="003E51BF">
        <w:rPr>
          <w:rFonts w:ascii="Times New Roman" w:hAnsi="Times New Roman" w:cs="Times New Roman"/>
          <w:sz w:val="28"/>
          <w:szCs w:val="28"/>
        </w:rPr>
        <w:t xml:space="preserve"> judicial authorization to conduct a search at Fort Gary.  Cst. Fiddler testified that Cst. Audet was aware that she was working this.</w:t>
      </w:r>
    </w:p>
    <w:p w14:paraId="36D6B791"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664D0DCA" w14:textId="77777777" w:rsid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The police’s primary concern was the firearm.  The investigative team had not yet decided precisely with what type of warrant they would proceed. </w:t>
      </w:r>
    </w:p>
    <w:p w14:paraId="16766093" w14:textId="77777777" w:rsidR="005E171C" w:rsidRPr="003E51BF" w:rsidRDefault="005E171C" w:rsidP="00DC06C6">
      <w:pPr>
        <w:pStyle w:val="ListParagraph"/>
        <w:spacing w:after="0" w:line="240" w:lineRule="auto"/>
        <w:ind w:left="0"/>
        <w:jc w:val="both"/>
        <w:rPr>
          <w:rFonts w:ascii="Times New Roman" w:hAnsi="Times New Roman" w:cs="Times New Roman"/>
          <w:sz w:val="28"/>
          <w:szCs w:val="28"/>
        </w:rPr>
      </w:pPr>
    </w:p>
    <w:p w14:paraId="3516EF9A" w14:textId="64EB569B"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One of the challenges they faced at that point was identifying the specific place to be searched, as the accused appeared to be frequenting different units in the building.  </w:t>
      </w:r>
      <w:r w:rsidRPr="00BA3283">
        <w:rPr>
          <w:rFonts w:ascii="Times New Roman" w:hAnsi="Times New Roman" w:cs="Times New Roman"/>
          <w:sz w:val="28"/>
          <w:szCs w:val="28"/>
        </w:rPr>
        <w:t>The</w:t>
      </w:r>
      <w:r w:rsidR="00BA3283" w:rsidRPr="00BA3283">
        <w:rPr>
          <w:rFonts w:ascii="Times New Roman" w:hAnsi="Times New Roman" w:cs="Times New Roman"/>
          <w:sz w:val="28"/>
          <w:szCs w:val="28"/>
        </w:rPr>
        <w:t>y</w:t>
      </w:r>
      <w:r w:rsidRPr="00BA3283">
        <w:rPr>
          <w:rFonts w:ascii="Times New Roman" w:hAnsi="Times New Roman" w:cs="Times New Roman"/>
          <w:sz w:val="28"/>
          <w:szCs w:val="28"/>
        </w:rPr>
        <w:t xml:space="preserve"> also had concerns</w:t>
      </w:r>
      <w:r w:rsidRPr="003E51BF">
        <w:rPr>
          <w:rFonts w:ascii="Times New Roman" w:hAnsi="Times New Roman" w:cs="Times New Roman"/>
          <w:sz w:val="28"/>
          <w:szCs w:val="28"/>
        </w:rPr>
        <w:t xml:space="preserve"> about police officer safety and public safety executing a search warrant in that building</w:t>
      </w:r>
      <w:r w:rsidR="00CF2B6E">
        <w:rPr>
          <w:rFonts w:ascii="Times New Roman" w:hAnsi="Times New Roman" w:cs="Times New Roman"/>
          <w:sz w:val="28"/>
          <w:szCs w:val="28"/>
        </w:rPr>
        <w:t>,</w:t>
      </w:r>
      <w:r w:rsidRPr="003E51BF">
        <w:rPr>
          <w:rFonts w:ascii="Times New Roman" w:hAnsi="Times New Roman" w:cs="Times New Roman"/>
          <w:sz w:val="28"/>
          <w:szCs w:val="28"/>
        </w:rPr>
        <w:t xml:space="preserve"> given the belief that the accused was carrying a firearm.  </w:t>
      </w:r>
      <w:r w:rsidR="00CF2B6E">
        <w:rPr>
          <w:rFonts w:ascii="Times New Roman" w:hAnsi="Times New Roman" w:cs="Times New Roman"/>
          <w:sz w:val="28"/>
          <w:szCs w:val="28"/>
        </w:rPr>
        <w:t>Cst. Fiddler estimated</w:t>
      </w:r>
      <w:r w:rsidRPr="003E51BF">
        <w:rPr>
          <w:rFonts w:ascii="Times New Roman" w:hAnsi="Times New Roman" w:cs="Times New Roman"/>
          <w:sz w:val="28"/>
          <w:szCs w:val="28"/>
        </w:rPr>
        <w:t xml:space="preserve"> </w:t>
      </w:r>
      <w:r w:rsidR="00CF2B6E">
        <w:rPr>
          <w:rFonts w:ascii="Times New Roman" w:hAnsi="Times New Roman" w:cs="Times New Roman"/>
          <w:sz w:val="28"/>
          <w:szCs w:val="28"/>
        </w:rPr>
        <w:t>that</w:t>
      </w:r>
      <w:r w:rsidRPr="003E51BF">
        <w:rPr>
          <w:rFonts w:ascii="Times New Roman" w:hAnsi="Times New Roman" w:cs="Times New Roman"/>
          <w:sz w:val="28"/>
          <w:szCs w:val="28"/>
        </w:rPr>
        <w:t xml:space="preserve"> </w:t>
      </w:r>
      <w:r w:rsidR="00CF2B6E">
        <w:rPr>
          <w:rFonts w:ascii="Times New Roman" w:hAnsi="Times New Roman" w:cs="Times New Roman"/>
          <w:sz w:val="28"/>
          <w:szCs w:val="28"/>
        </w:rPr>
        <w:t xml:space="preserve">the </w:t>
      </w:r>
      <w:r w:rsidRPr="003E51BF">
        <w:rPr>
          <w:rFonts w:ascii="Times New Roman" w:hAnsi="Times New Roman" w:cs="Times New Roman"/>
          <w:sz w:val="28"/>
          <w:szCs w:val="28"/>
        </w:rPr>
        <w:t xml:space="preserve">Information to Obtain was about 60% done that morning. </w:t>
      </w:r>
    </w:p>
    <w:p w14:paraId="4BF2AC07"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37BE7484" w14:textId="77777777"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In consultation with the investigative team, it was decided that Cst. Audet would conduct surveillance at Fort Gary.  The purpose of that surveillance was for police to know if the accused left the building.  </w:t>
      </w:r>
    </w:p>
    <w:p w14:paraId="2088BBFB"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76AB8895" w14:textId="14844350" w:rsid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Cst. Audet testified that although the purpose of going to Fort Gary was to conduct surveillance, he believed, at that point, that there were sufficient grounds to arrest the accused for both illegal possession of a firearm and possession of drugs for the purpose of trafficking.  </w:t>
      </w:r>
    </w:p>
    <w:p w14:paraId="207A9A53" w14:textId="77777777" w:rsidR="0012112F" w:rsidRPr="0012112F" w:rsidRDefault="0012112F" w:rsidP="00DC06C6">
      <w:pPr>
        <w:pStyle w:val="ListParagraph"/>
        <w:spacing w:after="0" w:line="240" w:lineRule="auto"/>
        <w:rPr>
          <w:rFonts w:ascii="Times New Roman" w:hAnsi="Times New Roman" w:cs="Times New Roman"/>
          <w:sz w:val="28"/>
          <w:szCs w:val="28"/>
        </w:rPr>
      </w:pPr>
    </w:p>
    <w:p w14:paraId="2DA3A601" w14:textId="749EC575" w:rsidR="003E51BF" w:rsidRPr="003E51BF" w:rsidRDefault="00CF2B6E" w:rsidP="00DC06C6">
      <w:pPr>
        <w:pStyle w:val="ListParagraph"/>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Cst. Audet</w:t>
      </w:r>
      <w:r w:rsidR="003E51BF" w:rsidRPr="003E51BF">
        <w:rPr>
          <w:rFonts w:ascii="Times New Roman" w:hAnsi="Times New Roman" w:cs="Times New Roman"/>
          <w:sz w:val="28"/>
          <w:szCs w:val="28"/>
        </w:rPr>
        <w:t xml:space="preserve"> was aware of the complaint received by Mr. Ouellet and of the existence of the videos.  Cst. Audet testified that he saw the videos, but he was not sure </w:t>
      </w:r>
      <w:r w:rsidR="00BA3283">
        <w:rPr>
          <w:rFonts w:ascii="Times New Roman" w:hAnsi="Times New Roman" w:cs="Times New Roman"/>
          <w:sz w:val="28"/>
          <w:szCs w:val="28"/>
        </w:rPr>
        <w:t>whether</w:t>
      </w:r>
      <w:r w:rsidR="003E51BF" w:rsidRPr="003E51BF">
        <w:rPr>
          <w:rFonts w:ascii="Times New Roman" w:hAnsi="Times New Roman" w:cs="Times New Roman"/>
          <w:sz w:val="28"/>
          <w:szCs w:val="28"/>
        </w:rPr>
        <w:t xml:space="preserve"> that was before or after the arrest.  One way or another he was aware of them when he went to Fort Gary to conduct surveillance.  He knew that Cst. Fiddler had watched the videos and what she made of them.  He had no reason to doubt her credibility.</w:t>
      </w:r>
    </w:p>
    <w:p w14:paraId="7A244129" w14:textId="77777777" w:rsidR="003E51BF" w:rsidRDefault="003E51BF" w:rsidP="00DC06C6">
      <w:pPr>
        <w:pStyle w:val="ListParagraph"/>
        <w:spacing w:after="0" w:line="240" w:lineRule="auto"/>
        <w:ind w:left="0"/>
        <w:jc w:val="both"/>
        <w:rPr>
          <w:rFonts w:ascii="Times New Roman" w:hAnsi="Times New Roman" w:cs="Times New Roman"/>
          <w:sz w:val="28"/>
          <w:szCs w:val="28"/>
        </w:rPr>
      </w:pPr>
    </w:p>
    <w:p w14:paraId="31974958" w14:textId="77777777" w:rsidR="00BA39EA" w:rsidRDefault="00BA39EA" w:rsidP="00DC06C6">
      <w:pPr>
        <w:pStyle w:val="ListParagraph"/>
        <w:spacing w:after="0" w:line="240" w:lineRule="auto"/>
        <w:ind w:left="0"/>
        <w:jc w:val="both"/>
        <w:rPr>
          <w:rFonts w:ascii="Times New Roman" w:hAnsi="Times New Roman" w:cs="Times New Roman"/>
          <w:sz w:val="28"/>
          <w:szCs w:val="28"/>
        </w:rPr>
      </w:pPr>
    </w:p>
    <w:p w14:paraId="00FE0507" w14:textId="77777777" w:rsidR="00612AA5" w:rsidRPr="003E51BF" w:rsidRDefault="00612AA5" w:rsidP="00DC06C6">
      <w:pPr>
        <w:pStyle w:val="ListParagraph"/>
        <w:spacing w:after="0" w:line="240" w:lineRule="auto"/>
        <w:ind w:left="0"/>
        <w:jc w:val="both"/>
        <w:rPr>
          <w:rFonts w:ascii="Times New Roman" w:hAnsi="Times New Roman" w:cs="Times New Roman"/>
          <w:sz w:val="28"/>
          <w:szCs w:val="28"/>
        </w:rPr>
      </w:pPr>
    </w:p>
    <w:p w14:paraId="5BE4C910" w14:textId="010D0BC8"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Cst. Audet was familiar with Mr. Ouellet and had dealt with him on </w:t>
      </w:r>
      <w:proofErr w:type="gramStart"/>
      <w:r w:rsidRPr="003E51BF">
        <w:rPr>
          <w:rFonts w:ascii="Times New Roman" w:hAnsi="Times New Roman" w:cs="Times New Roman"/>
          <w:sz w:val="28"/>
          <w:szCs w:val="28"/>
        </w:rPr>
        <w:t>a number of</w:t>
      </w:r>
      <w:proofErr w:type="gramEnd"/>
      <w:r w:rsidRPr="003E51BF">
        <w:rPr>
          <w:rFonts w:ascii="Times New Roman" w:hAnsi="Times New Roman" w:cs="Times New Roman"/>
          <w:sz w:val="28"/>
          <w:szCs w:val="28"/>
        </w:rPr>
        <w:t xml:space="preserve"> occasions about other complaints.  He had no reason to doubt his credibility.  </w:t>
      </w:r>
    </w:p>
    <w:p w14:paraId="73025EB9"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3CF8DF56" w14:textId="636C4AA1"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Cst. Audet was aware of the accused having be</w:t>
      </w:r>
      <w:r w:rsidR="00BA3283">
        <w:rPr>
          <w:rFonts w:ascii="Times New Roman" w:hAnsi="Times New Roman" w:cs="Times New Roman"/>
          <w:sz w:val="28"/>
          <w:szCs w:val="28"/>
        </w:rPr>
        <w:t>en</w:t>
      </w:r>
      <w:r w:rsidRPr="003E51BF">
        <w:rPr>
          <w:rFonts w:ascii="Times New Roman" w:hAnsi="Times New Roman" w:cs="Times New Roman"/>
          <w:sz w:val="28"/>
          <w:szCs w:val="28"/>
        </w:rPr>
        <w:t xml:space="preserve"> considered a person of interest because of his association with other individuals who were the subject of drug trafficking investigations.  He was aware of an incident in the Fall of 2022 where the accused had fled from police when they had tried to </w:t>
      </w:r>
      <w:r w:rsidRPr="00CF2B6E">
        <w:rPr>
          <w:rFonts w:ascii="Times New Roman" w:hAnsi="Times New Roman" w:cs="Times New Roman"/>
          <w:sz w:val="28"/>
          <w:szCs w:val="28"/>
        </w:rPr>
        <w:t xml:space="preserve">arrest him </w:t>
      </w:r>
      <w:r w:rsidR="00CF2B6E">
        <w:rPr>
          <w:rFonts w:ascii="Times New Roman" w:hAnsi="Times New Roman" w:cs="Times New Roman"/>
          <w:sz w:val="28"/>
          <w:szCs w:val="28"/>
        </w:rPr>
        <w:t xml:space="preserve">at </w:t>
      </w:r>
      <w:r w:rsidRPr="00CF2B6E">
        <w:rPr>
          <w:rFonts w:ascii="Times New Roman" w:hAnsi="Times New Roman" w:cs="Times New Roman"/>
          <w:sz w:val="28"/>
          <w:szCs w:val="28"/>
        </w:rPr>
        <w:t>Fort</w:t>
      </w:r>
      <w:r w:rsidRPr="003E51BF">
        <w:rPr>
          <w:rFonts w:ascii="Times New Roman" w:hAnsi="Times New Roman" w:cs="Times New Roman"/>
          <w:sz w:val="28"/>
          <w:szCs w:val="28"/>
        </w:rPr>
        <w:t xml:space="preserve"> Gary in connection with resisting arrest, and possibly outstanding warrants and drug charges.</w:t>
      </w:r>
    </w:p>
    <w:p w14:paraId="329CB119"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4042D12B" w14:textId="3CA86D92"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Cst. Audet was also aware </w:t>
      </w:r>
      <w:r w:rsidR="00CF2B6E">
        <w:rPr>
          <w:rFonts w:ascii="Times New Roman" w:hAnsi="Times New Roman" w:cs="Times New Roman"/>
          <w:sz w:val="28"/>
          <w:szCs w:val="28"/>
        </w:rPr>
        <w:t>that police considered</w:t>
      </w:r>
      <w:r w:rsidRPr="003E51BF">
        <w:rPr>
          <w:rFonts w:ascii="Times New Roman" w:hAnsi="Times New Roman" w:cs="Times New Roman"/>
          <w:sz w:val="28"/>
          <w:szCs w:val="28"/>
        </w:rPr>
        <w:t xml:space="preserve"> Fort Gary </w:t>
      </w:r>
      <w:r w:rsidR="00CF2B6E">
        <w:rPr>
          <w:rFonts w:ascii="Times New Roman" w:hAnsi="Times New Roman" w:cs="Times New Roman"/>
          <w:sz w:val="28"/>
          <w:szCs w:val="28"/>
        </w:rPr>
        <w:t>to be</w:t>
      </w:r>
      <w:r w:rsidRPr="003E51BF">
        <w:rPr>
          <w:rFonts w:ascii="Times New Roman" w:hAnsi="Times New Roman" w:cs="Times New Roman"/>
          <w:sz w:val="28"/>
          <w:szCs w:val="28"/>
        </w:rPr>
        <w:t xml:space="preserve"> a “high crime” area.  He </w:t>
      </w:r>
      <w:r w:rsidR="00CF2B6E">
        <w:rPr>
          <w:rFonts w:ascii="Times New Roman" w:hAnsi="Times New Roman" w:cs="Times New Roman"/>
          <w:sz w:val="28"/>
          <w:szCs w:val="28"/>
        </w:rPr>
        <w:t>was aware</w:t>
      </w:r>
      <w:r w:rsidRPr="003E51BF">
        <w:rPr>
          <w:rFonts w:ascii="Times New Roman" w:hAnsi="Times New Roman" w:cs="Times New Roman"/>
          <w:sz w:val="28"/>
          <w:szCs w:val="28"/>
        </w:rPr>
        <w:t xml:space="preserve"> that police had received several complaints and reports from other people living in the building who were concerned for their safety because of ongoing drug trafficking activities and violent incidents taking place in the building.</w:t>
      </w:r>
    </w:p>
    <w:p w14:paraId="5E5F243A" w14:textId="6C89A729"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02FDBB76" w14:textId="171C6C99" w:rsid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Cst. Audet arrived in the parking lot at Fort Gary and took his surveillance position.  Once there, he had a text message exchange with Mr. Ouellet and learned that the accused had left the building just before Cst. </w:t>
      </w:r>
      <w:r w:rsidRPr="00CF2B6E">
        <w:rPr>
          <w:rFonts w:ascii="Times New Roman" w:hAnsi="Times New Roman" w:cs="Times New Roman"/>
          <w:sz w:val="28"/>
          <w:szCs w:val="28"/>
        </w:rPr>
        <w:t>Audet</w:t>
      </w:r>
      <w:r w:rsidRPr="003E51BF">
        <w:rPr>
          <w:rFonts w:ascii="Times New Roman" w:hAnsi="Times New Roman" w:cs="Times New Roman"/>
          <w:sz w:val="28"/>
          <w:szCs w:val="28"/>
        </w:rPr>
        <w:t xml:space="preserve"> got there.  Mr. Ouellet sent Cst. Audet a still shot from the security camera footage showing the accused before he left the building.  </w:t>
      </w:r>
    </w:p>
    <w:p w14:paraId="62A1E321" w14:textId="77777777" w:rsidR="0012112F" w:rsidRPr="0012112F" w:rsidRDefault="0012112F" w:rsidP="00DC06C6">
      <w:pPr>
        <w:pStyle w:val="ListParagraph"/>
        <w:spacing w:after="0" w:line="240" w:lineRule="auto"/>
        <w:rPr>
          <w:rFonts w:ascii="Times New Roman" w:hAnsi="Times New Roman" w:cs="Times New Roman"/>
          <w:sz w:val="28"/>
          <w:szCs w:val="28"/>
        </w:rPr>
      </w:pPr>
    </w:p>
    <w:p w14:paraId="28EAEF29" w14:textId="2B2C19D3"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Cst. Audet phoned Cst. Fiddler and told her of what he had just learned about the accused having recently left the area.  While he was on the phone with her, he saw the accused return.  </w:t>
      </w:r>
    </w:p>
    <w:p w14:paraId="57E5D268"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26C5C9CF" w14:textId="77777777"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The accused stood outside the front of the building.  He appeared to be unable to get into the building and to be trying to get the attention of someone in one of the apartments.</w:t>
      </w:r>
    </w:p>
    <w:p w14:paraId="0CDBBE81"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65280618" w14:textId="12A06077"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Other officers were directed to attend the area </w:t>
      </w:r>
      <w:r w:rsidR="00CF2B6E">
        <w:rPr>
          <w:rFonts w:ascii="Times New Roman" w:hAnsi="Times New Roman" w:cs="Times New Roman"/>
          <w:sz w:val="28"/>
          <w:szCs w:val="28"/>
        </w:rPr>
        <w:t>to</w:t>
      </w:r>
      <w:r w:rsidRPr="003E51BF">
        <w:rPr>
          <w:rFonts w:ascii="Times New Roman" w:hAnsi="Times New Roman" w:cs="Times New Roman"/>
          <w:sz w:val="28"/>
          <w:szCs w:val="28"/>
        </w:rPr>
        <w:t xml:space="preserve"> provide backup.  The evidence was unclear as to who gave this direction.  Cst. Audet first testified that he was the one who called for backup, but late</w:t>
      </w:r>
      <w:r w:rsidR="00B00475">
        <w:rPr>
          <w:rFonts w:ascii="Times New Roman" w:hAnsi="Times New Roman" w:cs="Times New Roman"/>
          <w:sz w:val="28"/>
          <w:szCs w:val="28"/>
        </w:rPr>
        <w:t>r</w:t>
      </w:r>
      <w:r w:rsidRPr="003E51BF">
        <w:rPr>
          <w:rFonts w:ascii="Times New Roman" w:hAnsi="Times New Roman" w:cs="Times New Roman"/>
          <w:sz w:val="28"/>
          <w:szCs w:val="28"/>
        </w:rPr>
        <w:t xml:space="preserve"> in his testimony he said it may have been Sgt. Kuchta who directed other officers to attend.  There was also evidence from </w:t>
      </w:r>
      <w:r w:rsidR="00CF2B6E">
        <w:rPr>
          <w:rFonts w:ascii="Times New Roman" w:hAnsi="Times New Roman" w:cs="Times New Roman"/>
          <w:sz w:val="28"/>
          <w:szCs w:val="28"/>
        </w:rPr>
        <w:t xml:space="preserve">other </w:t>
      </w:r>
      <w:r w:rsidRPr="003E51BF">
        <w:rPr>
          <w:rFonts w:ascii="Times New Roman" w:hAnsi="Times New Roman" w:cs="Times New Roman"/>
          <w:sz w:val="28"/>
          <w:szCs w:val="28"/>
        </w:rPr>
        <w:t xml:space="preserve">officers that they heard Cst. Audet request help on the radio.  Given the context and how quickly the situation unfolded, I do not find these inconsistencies surprising or significant for the purpose of assessing the witnesses’ reliability. </w:t>
      </w:r>
    </w:p>
    <w:p w14:paraId="4B7EBF81" w14:textId="77777777" w:rsidR="003E51BF" w:rsidRDefault="003E51BF" w:rsidP="00DC06C6">
      <w:pPr>
        <w:pStyle w:val="ListParagraph"/>
        <w:spacing w:after="0" w:line="240" w:lineRule="auto"/>
        <w:ind w:left="0"/>
        <w:jc w:val="both"/>
        <w:rPr>
          <w:rFonts w:ascii="Times New Roman" w:hAnsi="Times New Roman" w:cs="Times New Roman"/>
          <w:sz w:val="28"/>
          <w:szCs w:val="28"/>
        </w:rPr>
      </w:pPr>
    </w:p>
    <w:p w14:paraId="68C6EB51" w14:textId="77777777" w:rsidR="00BA39EA" w:rsidRDefault="00BA39EA" w:rsidP="00DC06C6">
      <w:pPr>
        <w:pStyle w:val="ListParagraph"/>
        <w:spacing w:after="0" w:line="240" w:lineRule="auto"/>
        <w:ind w:left="0"/>
        <w:jc w:val="both"/>
        <w:rPr>
          <w:rFonts w:ascii="Times New Roman" w:hAnsi="Times New Roman" w:cs="Times New Roman"/>
          <w:sz w:val="28"/>
          <w:szCs w:val="28"/>
        </w:rPr>
      </w:pPr>
    </w:p>
    <w:p w14:paraId="7996D153" w14:textId="77777777" w:rsidR="00972A87" w:rsidRDefault="00972A87" w:rsidP="00DC06C6">
      <w:pPr>
        <w:pStyle w:val="ListParagraph"/>
        <w:spacing w:after="0" w:line="240" w:lineRule="auto"/>
        <w:ind w:left="0"/>
        <w:jc w:val="both"/>
        <w:rPr>
          <w:rFonts w:ascii="Times New Roman" w:hAnsi="Times New Roman" w:cs="Times New Roman"/>
          <w:sz w:val="28"/>
          <w:szCs w:val="28"/>
        </w:rPr>
      </w:pPr>
    </w:p>
    <w:p w14:paraId="3A3406D1" w14:textId="77777777" w:rsidR="0044713D" w:rsidRPr="003E51BF" w:rsidRDefault="0044713D" w:rsidP="00DC06C6">
      <w:pPr>
        <w:pStyle w:val="ListParagraph"/>
        <w:spacing w:after="0" w:line="240" w:lineRule="auto"/>
        <w:ind w:left="0"/>
        <w:jc w:val="both"/>
        <w:rPr>
          <w:rFonts w:ascii="Times New Roman" w:hAnsi="Times New Roman" w:cs="Times New Roman"/>
          <w:sz w:val="28"/>
          <w:szCs w:val="28"/>
        </w:rPr>
      </w:pPr>
    </w:p>
    <w:p w14:paraId="58858A35" w14:textId="29B96EA3"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proofErr w:type="gramStart"/>
      <w:r w:rsidRPr="003E51BF">
        <w:rPr>
          <w:rFonts w:ascii="Times New Roman" w:hAnsi="Times New Roman" w:cs="Times New Roman"/>
          <w:sz w:val="28"/>
          <w:szCs w:val="28"/>
        </w:rPr>
        <w:t>A number of</w:t>
      </w:r>
      <w:proofErr w:type="gramEnd"/>
      <w:r w:rsidRPr="003E51BF">
        <w:rPr>
          <w:rFonts w:ascii="Times New Roman" w:hAnsi="Times New Roman" w:cs="Times New Roman"/>
          <w:sz w:val="28"/>
          <w:szCs w:val="28"/>
        </w:rPr>
        <w:t xml:space="preserve"> officers converged to the area.  Soon, the sound of police sirens could be heard approaching.  When this happened, Cst. Audet </w:t>
      </w:r>
      <w:r w:rsidR="00B00475">
        <w:rPr>
          <w:rFonts w:ascii="Times New Roman" w:hAnsi="Times New Roman" w:cs="Times New Roman"/>
          <w:sz w:val="28"/>
          <w:szCs w:val="28"/>
        </w:rPr>
        <w:t>saw</w:t>
      </w:r>
      <w:r w:rsidRPr="003E51BF">
        <w:rPr>
          <w:rFonts w:ascii="Times New Roman" w:hAnsi="Times New Roman" w:cs="Times New Roman"/>
          <w:sz w:val="28"/>
          <w:szCs w:val="28"/>
        </w:rPr>
        <w:t xml:space="preserve"> that the accused’s behaviour changed.  He stopped trying to get anyone’s attention to get inside the building.  He </w:t>
      </w:r>
      <w:r w:rsidR="00324AD3">
        <w:rPr>
          <w:rFonts w:ascii="Times New Roman" w:hAnsi="Times New Roman" w:cs="Times New Roman"/>
          <w:sz w:val="28"/>
          <w:szCs w:val="28"/>
        </w:rPr>
        <w:t xml:space="preserve">started to look around; he </w:t>
      </w:r>
      <w:r w:rsidRPr="003E51BF">
        <w:rPr>
          <w:rFonts w:ascii="Times New Roman" w:hAnsi="Times New Roman" w:cs="Times New Roman"/>
          <w:sz w:val="28"/>
          <w:szCs w:val="28"/>
        </w:rPr>
        <w:t>seemed to be panicking</w:t>
      </w:r>
      <w:r w:rsidR="00324AD3">
        <w:rPr>
          <w:rFonts w:ascii="Times New Roman" w:hAnsi="Times New Roman" w:cs="Times New Roman"/>
          <w:sz w:val="28"/>
          <w:szCs w:val="28"/>
        </w:rPr>
        <w:t>; he appeared to be trying to find a place to hide.  As the first police vehicle started to get up the hill that leads to the parking lot, the accused started to crawl under a white truck.</w:t>
      </w:r>
      <w:r w:rsidRPr="003E51BF">
        <w:rPr>
          <w:rFonts w:ascii="Times New Roman" w:hAnsi="Times New Roman" w:cs="Times New Roman"/>
          <w:sz w:val="28"/>
          <w:szCs w:val="28"/>
        </w:rPr>
        <w:t xml:space="preserve">  </w:t>
      </w:r>
    </w:p>
    <w:p w14:paraId="161404FF"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19107A23" w14:textId="32B41832"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Cst. Audet got out of his vehicle.</w:t>
      </w:r>
      <w:r w:rsidR="00492D3D">
        <w:rPr>
          <w:rFonts w:ascii="Times New Roman" w:hAnsi="Times New Roman" w:cs="Times New Roman"/>
          <w:sz w:val="28"/>
          <w:szCs w:val="28"/>
        </w:rPr>
        <w:t xml:space="preserve"> </w:t>
      </w:r>
      <w:r w:rsidRPr="003E51BF">
        <w:rPr>
          <w:rFonts w:ascii="Times New Roman" w:hAnsi="Times New Roman" w:cs="Times New Roman"/>
          <w:sz w:val="28"/>
          <w:szCs w:val="28"/>
        </w:rPr>
        <w:t xml:space="preserve"> He lost sight of </w:t>
      </w:r>
      <w:r w:rsidR="00B00475">
        <w:rPr>
          <w:rFonts w:ascii="Times New Roman" w:hAnsi="Times New Roman" w:cs="Times New Roman"/>
          <w:sz w:val="28"/>
          <w:szCs w:val="28"/>
        </w:rPr>
        <w:t>the accused because the truck was blocking his view</w:t>
      </w:r>
      <w:r w:rsidRPr="003E51BF">
        <w:rPr>
          <w:rFonts w:ascii="Times New Roman" w:hAnsi="Times New Roman" w:cs="Times New Roman"/>
          <w:sz w:val="28"/>
          <w:szCs w:val="28"/>
        </w:rPr>
        <w:t xml:space="preserve"> but was able to see some movement under the truck.  By then Cst. Redden had arrived and had gotten out of his vehicle.  Cst. Audet crouched, and started making calls to the accused, with his sidearm drawn, giving him commands to show his hands and not move.  At that point the accused’s body was partially under the vehicle. </w:t>
      </w:r>
    </w:p>
    <w:p w14:paraId="282A5FD7"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7CAB8DBF" w14:textId="24CD9F6A"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The accused complied with Cst. Audet’s commands.</w:t>
      </w:r>
      <w:r w:rsidR="00457FB2">
        <w:rPr>
          <w:rFonts w:ascii="Times New Roman" w:hAnsi="Times New Roman" w:cs="Times New Roman"/>
          <w:sz w:val="28"/>
          <w:szCs w:val="28"/>
        </w:rPr>
        <w:t xml:space="preserve"> </w:t>
      </w:r>
      <w:r w:rsidRPr="003E51BF">
        <w:rPr>
          <w:rFonts w:ascii="Times New Roman" w:hAnsi="Times New Roman" w:cs="Times New Roman"/>
          <w:sz w:val="28"/>
          <w:szCs w:val="28"/>
        </w:rPr>
        <w:t xml:space="preserve"> Cst. Redden came to assist.  He handcuffed the accused.  The other officers arrived shortly after.</w:t>
      </w:r>
    </w:p>
    <w:p w14:paraId="5C69E600"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65A97387" w14:textId="77777777"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A short time after the arrest, one of the officers noticed a handgun in the wheel well of the white truck.  The gun was seized.  It was loaded. </w:t>
      </w:r>
    </w:p>
    <w:p w14:paraId="30C1E09B"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18D256A1" w14:textId="77777777" w:rsid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As I already mentioned, the evidence of the general duty officers who attended the scene served to confirm, in a general way, the unfolding of events immediately after the arrest and the discovery of the firearm.  </w:t>
      </w:r>
    </w:p>
    <w:p w14:paraId="0CEB4F25" w14:textId="77777777" w:rsidR="00457FB2" w:rsidRPr="003E51BF" w:rsidRDefault="00457FB2" w:rsidP="00DC06C6">
      <w:pPr>
        <w:pStyle w:val="ListParagraph"/>
        <w:spacing w:after="0" w:line="240" w:lineRule="auto"/>
        <w:ind w:left="0"/>
        <w:jc w:val="both"/>
        <w:rPr>
          <w:rFonts w:ascii="Times New Roman" w:hAnsi="Times New Roman" w:cs="Times New Roman"/>
          <w:sz w:val="28"/>
          <w:szCs w:val="28"/>
        </w:rPr>
      </w:pPr>
    </w:p>
    <w:p w14:paraId="58521A6E" w14:textId="0DF1F9AE"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That evidence is not particularly helpful in assessing the sufficiency of the grounds for arrest because th</w:t>
      </w:r>
      <w:r w:rsidR="00B00475">
        <w:rPr>
          <w:rFonts w:ascii="Times New Roman" w:hAnsi="Times New Roman" w:cs="Times New Roman"/>
          <w:sz w:val="28"/>
          <w:szCs w:val="28"/>
        </w:rPr>
        <w:t>ose officers</w:t>
      </w:r>
      <w:r w:rsidRPr="003E51BF">
        <w:rPr>
          <w:rFonts w:ascii="Times New Roman" w:hAnsi="Times New Roman" w:cs="Times New Roman"/>
          <w:sz w:val="28"/>
          <w:szCs w:val="28"/>
        </w:rPr>
        <w:t xml:space="preserve"> simply provided backup when asked.  Some said they had been briefed by the GIS members that morning about the ongoing investigation, but were not aware of details.</w:t>
      </w:r>
    </w:p>
    <w:p w14:paraId="60CCD3C9"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0FEE6B0D" w14:textId="535AA159" w:rsid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Of note, Cst. Grimshaw testified that he saw the security camera footage.</w:t>
      </w:r>
      <w:r w:rsidR="006068B1">
        <w:rPr>
          <w:rFonts w:ascii="Times New Roman" w:hAnsi="Times New Roman" w:cs="Times New Roman"/>
          <w:sz w:val="28"/>
          <w:szCs w:val="28"/>
        </w:rPr>
        <w:t xml:space="preserve"> </w:t>
      </w:r>
      <w:r w:rsidRPr="003E51BF">
        <w:rPr>
          <w:rFonts w:ascii="Times New Roman" w:hAnsi="Times New Roman" w:cs="Times New Roman"/>
          <w:sz w:val="28"/>
          <w:szCs w:val="28"/>
        </w:rPr>
        <w:t xml:space="preserve"> It is not entirely clear who showed it to him.  Cst. Grimshaw said Cst. Audet showed it to him but Cst. Audet did not recall showing the video to anyone.</w:t>
      </w:r>
      <w:r w:rsidR="006068B1">
        <w:rPr>
          <w:rFonts w:ascii="Times New Roman" w:hAnsi="Times New Roman" w:cs="Times New Roman"/>
          <w:sz w:val="28"/>
          <w:szCs w:val="28"/>
        </w:rPr>
        <w:t xml:space="preserve"> </w:t>
      </w:r>
      <w:r w:rsidRPr="003E51BF">
        <w:rPr>
          <w:rFonts w:ascii="Times New Roman" w:hAnsi="Times New Roman" w:cs="Times New Roman"/>
          <w:sz w:val="28"/>
          <w:szCs w:val="28"/>
        </w:rPr>
        <w:t xml:space="preserve"> However he came to see it, Cst. Grimshaw testified that it </w:t>
      </w:r>
      <w:r w:rsidR="00B00475">
        <w:rPr>
          <w:rFonts w:ascii="Times New Roman" w:hAnsi="Times New Roman" w:cs="Times New Roman"/>
          <w:sz w:val="28"/>
          <w:szCs w:val="28"/>
        </w:rPr>
        <w:t xml:space="preserve">was clear to </w:t>
      </w:r>
      <w:r w:rsidRPr="003E51BF">
        <w:rPr>
          <w:rFonts w:ascii="Times New Roman" w:hAnsi="Times New Roman" w:cs="Times New Roman"/>
          <w:sz w:val="28"/>
          <w:szCs w:val="28"/>
        </w:rPr>
        <w:t xml:space="preserve">him </w:t>
      </w:r>
      <w:r w:rsidR="00B00475">
        <w:rPr>
          <w:rFonts w:ascii="Times New Roman" w:hAnsi="Times New Roman" w:cs="Times New Roman"/>
          <w:sz w:val="28"/>
          <w:szCs w:val="28"/>
        </w:rPr>
        <w:t>that</w:t>
      </w:r>
      <w:r w:rsidRPr="003E51BF">
        <w:rPr>
          <w:rFonts w:ascii="Times New Roman" w:hAnsi="Times New Roman" w:cs="Times New Roman"/>
          <w:sz w:val="28"/>
          <w:szCs w:val="28"/>
        </w:rPr>
        <w:t xml:space="preserve"> the accused was holding and concealing something in his pants, and he said it looked like it was a firearm based on how it was being held and the cocked position of the accused’s hand.  In other words, Cst. Grimshaw came to the same conclusion as Mr. Ouellet and Cst. Fiddler.</w:t>
      </w:r>
    </w:p>
    <w:p w14:paraId="10491DC9" w14:textId="77777777" w:rsidR="00AC3CBB" w:rsidRDefault="00AC3CBB" w:rsidP="00DC06C6">
      <w:pPr>
        <w:pStyle w:val="ListParagraph"/>
        <w:spacing w:after="0" w:line="240" w:lineRule="auto"/>
        <w:rPr>
          <w:rFonts w:ascii="Times New Roman" w:hAnsi="Times New Roman" w:cs="Times New Roman"/>
          <w:sz w:val="28"/>
          <w:szCs w:val="28"/>
        </w:rPr>
      </w:pPr>
    </w:p>
    <w:p w14:paraId="3C2C38E5" w14:textId="77777777" w:rsidR="002E1248" w:rsidRDefault="002E1248" w:rsidP="00DC06C6">
      <w:pPr>
        <w:pStyle w:val="ListParagraph"/>
        <w:spacing w:after="0" w:line="240" w:lineRule="auto"/>
        <w:rPr>
          <w:rFonts w:ascii="Times New Roman" w:hAnsi="Times New Roman" w:cs="Times New Roman"/>
          <w:sz w:val="28"/>
          <w:szCs w:val="28"/>
        </w:rPr>
      </w:pPr>
    </w:p>
    <w:p w14:paraId="59D50011" w14:textId="77777777" w:rsidR="00612AA5" w:rsidRDefault="00612AA5" w:rsidP="00DC06C6">
      <w:pPr>
        <w:pStyle w:val="ListParagraph"/>
        <w:spacing w:after="0" w:line="240" w:lineRule="auto"/>
        <w:rPr>
          <w:rFonts w:ascii="Times New Roman" w:hAnsi="Times New Roman" w:cs="Times New Roman"/>
          <w:sz w:val="28"/>
          <w:szCs w:val="28"/>
        </w:rPr>
      </w:pPr>
    </w:p>
    <w:p w14:paraId="2574F4AB" w14:textId="77777777" w:rsidR="002E1248" w:rsidRPr="0012112F" w:rsidRDefault="002E1248" w:rsidP="00DC06C6">
      <w:pPr>
        <w:pStyle w:val="ListParagraph"/>
        <w:spacing w:after="0" w:line="240" w:lineRule="auto"/>
        <w:rPr>
          <w:rFonts w:ascii="Times New Roman" w:hAnsi="Times New Roman" w:cs="Times New Roman"/>
          <w:sz w:val="28"/>
          <w:szCs w:val="28"/>
        </w:rPr>
      </w:pPr>
    </w:p>
    <w:p w14:paraId="488D831A" w14:textId="3A9CB4F7" w:rsidR="003E51BF" w:rsidRDefault="0012112F" w:rsidP="00AC3CBB">
      <w:pPr>
        <w:pStyle w:val="ListParagraph"/>
        <w:numPr>
          <w:ilvl w:val="0"/>
          <w:numId w:val="32"/>
        </w:numPr>
        <w:spacing w:after="0" w:line="240" w:lineRule="auto"/>
        <w:jc w:val="both"/>
        <w:rPr>
          <w:rFonts w:ascii="Times New Roman" w:hAnsi="Times New Roman" w:cs="Times New Roman"/>
          <w:sz w:val="28"/>
          <w:szCs w:val="28"/>
        </w:rPr>
      </w:pPr>
      <w:r w:rsidRPr="00AC3CBB">
        <w:rPr>
          <w:rFonts w:ascii="Times New Roman" w:hAnsi="Times New Roman" w:cs="Times New Roman"/>
          <w:sz w:val="28"/>
          <w:szCs w:val="28"/>
        </w:rPr>
        <w:t xml:space="preserve"> </w:t>
      </w:r>
      <w:r w:rsidR="003E51BF" w:rsidRPr="00AC3CBB">
        <w:rPr>
          <w:rFonts w:ascii="Times New Roman" w:hAnsi="Times New Roman" w:cs="Times New Roman"/>
          <w:sz w:val="28"/>
          <w:szCs w:val="28"/>
        </w:rPr>
        <w:t>Analysis</w:t>
      </w:r>
    </w:p>
    <w:p w14:paraId="738853E0" w14:textId="77777777" w:rsidR="002E1248" w:rsidRDefault="002E1248" w:rsidP="002E1248">
      <w:pPr>
        <w:pStyle w:val="ListParagraph"/>
        <w:spacing w:after="0" w:line="240" w:lineRule="auto"/>
        <w:jc w:val="both"/>
        <w:rPr>
          <w:rFonts w:ascii="Times New Roman" w:hAnsi="Times New Roman" w:cs="Times New Roman"/>
          <w:sz w:val="28"/>
          <w:szCs w:val="28"/>
        </w:rPr>
      </w:pPr>
    </w:p>
    <w:p w14:paraId="21B0E7FF" w14:textId="77777777" w:rsid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Police officers have the power to arrest someone without a warrant if they have reasonable and probable grounds to believe that the person has committed or is about to commit an indictable offence.  </w:t>
      </w:r>
      <w:r w:rsidRPr="003E51BF">
        <w:rPr>
          <w:rFonts w:ascii="Times New Roman" w:hAnsi="Times New Roman" w:cs="Times New Roman"/>
          <w:i/>
          <w:iCs/>
          <w:sz w:val="28"/>
          <w:szCs w:val="28"/>
        </w:rPr>
        <w:t>Criminal Code</w:t>
      </w:r>
      <w:r w:rsidRPr="003E51BF">
        <w:rPr>
          <w:rFonts w:ascii="Times New Roman" w:hAnsi="Times New Roman" w:cs="Times New Roman"/>
          <w:sz w:val="28"/>
          <w:szCs w:val="28"/>
        </w:rPr>
        <w:t>, s.495(1)(a).</w:t>
      </w:r>
    </w:p>
    <w:p w14:paraId="7A1C436B" w14:textId="77777777" w:rsidR="002E1248" w:rsidRPr="003E51BF" w:rsidRDefault="002E1248" w:rsidP="002E1248">
      <w:pPr>
        <w:pStyle w:val="ListParagraph"/>
        <w:spacing w:after="0" w:line="240" w:lineRule="auto"/>
        <w:ind w:left="0"/>
        <w:jc w:val="both"/>
        <w:rPr>
          <w:rFonts w:ascii="Times New Roman" w:hAnsi="Times New Roman" w:cs="Times New Roman"/>
          <w:sz w:val="28"/>
          <w:szCs w:val="28"/>
        </w:rPr>
      </w:pPr>
    </w:p>
    <w:p w14:paraId="74F2D1BA" w14:textId="1E8A164D"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The sufficiency of grounds to arrest is measured against a test that has both an objective and a subjective component.  The arresting officer must subjectively have reasonable and </w:t>
      </w:r>
      <w:r w:rsidRPr="00CF2B6E">
        <w:rPr>
          <w:rFonts w:ascii="Times New Roman" w:hAnsi="Times New Roman" w:cs="Times New Roman"/>
          <w:sz w:val="28"/>
          <w:szCs w:val="28"/>
        </w:rPr>
        <w:t>probabl</w:t>
      </w:r>
      <w:r w:rsidR="00CF2B6E" w:rsidRPr="00CF2B6E">
        <w:rPr>
          <w:rFonts w:ascii="Times New Roman" w:hAnsi="Times New Roman" w:cs="Times New Roman"/>
          <w:sz w:val="28"/>
          <w:szCs w:val="28"/>
        </w:rPr>
        <w:t>e</w:t>
      </w:r>
      <w:r w:rsidRPr="003E51BF">
        <w:rPr>
          <w:rFonts w:ascii="Times New Roman" w:hAnsi="Times New Roman" w:cs="Times New Roman"/>
          <w:sz w:val="28"/>
          <w:szCs w:val="28"/>
        </w:rPr>
        <w:t xml:space="preserve"> grounds to arrest, and those grounds must be objectively justified.  The objective assessment is based on all the circumstances known at the time of the arrest, from the perspective of a reasonable person with comparable knowledge, training and experience as the arresting officer.  </w:t>
      </w:r>
      <w:r w:rsidRPr="003E51BF">
        <w:rPr>
          <w:rFonts w:ascii="Times New Roman" w:hAnsi="Times New Roman" w:cs="Times New Roman"/>
          <w:i/>
          <w:iCs/>
          <w:sz w:val="28"/>
          <w:szCs w:val="28"/>
        </w:rPr>
        <w:t>R v Storrey</w:t>
      </w:r>
      <w:r w:rsidRPr="003E51BF">
        <w:rPr>
          <w:rFonts w:ascii="Times New Roman" w:hAnsi="Times New Roman" w:cs="Times New Roman"/>
          <w:sz w:val="28"/>
          <w:szCs w:val="28"/>
        </w:rPr>
        <w:t xml:space="preserve">, [1990] 1 S.C.R. 241; </w:t>
      </w:r>
      <w:r w:rsidRPr="003E51BF">
        <w:rPr>
          <w:rFonts w:ascii="Times New Roman" w:hAnsi="Times New Roman" w:cs="Times New Roman"/>
          <w:i/>
          <w:iCs/>
          <w:sz w:val="28"/>
          <w:szCs w:val="28"/>
        </w:rPr>
        <w:t>R v Tim</w:t>
      </w:r>
      <w:r w:rsidRPr="003E51BF">
        <w:rPr>
          <w:rFonts w:ascii="Times New Roman" w:hAnsi="Times New Roman" w:cs="Times New Roman"/>
          <w:sz w:val="28"/>
          <w:szCs w:val="28"/>
        </w:rPr>
        <w:t xml:space="preserve">, 2022 SCC 12, paras 23-25.  The standard is met at the point where </w:t>
      </w:r>
      <w:r w:rsidRPr="00B00475">
        <w:rPr>
          <w:rFonts w:ascii="Times New Roman" w:hAnsi="Times New Roman" w:cs="Times New Roman"/>
          <w:sz w:val="28"/>
          <w:szCs w:val="28"/>
        </w:rPr>
        <w:t>credibly-based</w:t>
      </w:r>
      <w:r w:rsidRPr="003E51BF">
        <w:rPr>
          <w:rFonts w:ascii="Times New Roman" w:hAnsi="Times New Roman" w:cs="Times New Roman"/>
          <w:sz w:val="28"/>
          <w:szCs w:val="28"/>
        </w:rPr>
        <w:t xml:space="preserve"> probability replaces suspicion.</w:t>
      </w:r>
      <w:r w:rsidR="00AC3CBB">
        <w:rPr>
          <w:rFonts w:ascii="Times New Roman" w:hAnsi="Times New Roman" w:cs="Times New Roman"/>
          <w:sz w:val="28"/>
          <w:szCs w:val="28"/>
        </w:rPr>
        <w:t xml:space="preserve"> </w:t>
      </w:r>
      <w:r w:rsidRPr="003E51BF">
        <w:rPr>
          <w:rFonts w:ascii="Times New Roman" w:hAnsi="Times New Roman" w:cs="Times New Roman"/>
          <w:sz w:val="28"/>
          <w:szCs w:val="28"/>
        </w:rPr>
        <w:t xml:space="preserve"> </w:t>
      </w:r>
      <w:r w:rsidRPr="003E51BF">
        <w:rPr>
          <w:rFonts w:ascii="Times New Roman" w:hAnsi="Times New Roman" w:cs="Times New Roman"/>
          <w:i/>
          <w:iCs/>
          <w:sz w:val="28"/>
          <w:szCs w:val="28"/>
        </w:rPr>
        <w:t>R v Dhillon</w:t>
      </w:r>
      <w:r w:rsidRPr="003E51BF">
        <w:rPr>
          <w:rFonts w:ascii="Times New Roman" w:hAnsi="Times New Roman" w:cs="Times New Roman"/>
          <w:sz w:val="28"/>
          <w:szCs w:val="28"/>
        </w:rPr>
        <w:t xml:space="preserve">, 2016 ONCA 308, para 25. </w:t>
      </w:r>
    </w:p>
    <w:p w14:paraId="2264C61B"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116C71CF" w14:textId="2A418AB9" w:rsidR="003E51BF" w:rsidRPr="00CF2B6E"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767DE7">
        <w:rPr>
          <w:rFonts w:ascii="Times New Roman" w:hAnsi="Times New Roman" w:cs="Times New Roman"/>
          <w:sz w:val="28"/>
          <w:szCs w:val="28"/>
        </w:rPr>
        <w:t xml:space="preserve">In forming grounds for arrest, police officers are not bound by the rules of evidence.  They are entitled to rely on many things that </w:t>
      </w:r>
      <w:r w:rsidR="00B00475">
        <w:rPr>
          <w:rFonts w:ascii="Times New Roman" w:hAnsi="Times New Roman" w:cs="Times New Roman"/>
          <w:sz w:val="28"/>
          <w:szCs w:val="28"/>
        </w:rPr>
        <w:t>would</w:t>
      </w:r>
      <w:r w:rsidRPr="00767DE7">
        <w:rPr>
          <w:rFonts w:ascii="Times New Roman" w:hAnsi="Times New Roman" w:cs="Times New Roman"/>
          <w:sz w:val="28"/>
          <w:szCs w:val="28"/>
        </w:rPr>
        <w:t xml:space="preserve"> </w:t>
      </w:r>
      <w:r w:rsidRPr="00B00475">
        <w:rPr>
          <w:rFonts w:ascii="Times New Roman" w:hAnsi="Times New Roman" w:cs="Times New Roman"/>
          <w:sz w:val="28"/>
          <w:szCs w:val="28"/>
        </w:rPr>
        <w:t>not be admissible</w:t>
      </w:r>
      <w:r w:rsidRPr="00767DE7">
        <w:rPr>
          <w:rFonts w:ascii="Times New Roman" w:hAnsi="Times New Roman" w:cs="Times New Roman"/>
          <w:sz w:val="28"/>
          <w:szCs w:val="28"/>
        </w:rPr>
        <w:t xml:space="preserve"> to prove an accused’s guilt</w:t>
      </w:r>
      <w:r w:rsidR="00CF2B6E">
        <w:rPr>
          <w:rFonts w:ascii="Times New Roman" w:hAnsi="Times New Roman" w:cs="Times New Roman"/>
          <w:sz w:val="28"/>
          <w:szCs w:val="28"/>
        </w:rPr>
        <w:t>.  This</w:t>
      </w:r>
      <w:r w:rsidRPr="00767DE7">
        <w:rPr>
          <w:rFonts w:ascii="Times New Roman" w:hAnsi="Times New Roman" w:cs="Times New Roman"/>
          <w:sz w:val="28"/>
          <w:szCs w:val="28"/>
        </w:rPr>
        <w:t xml:space="preserve"> includ</w:t>
      </w:r>
      <w:r w:rsidR="00CF2B6E">
        <w:rPr>
          <w:rFonts w:ascii="Times New Roman" w:hAnsi="Times New Roman" w:cs="Times New Roman"/>
          <w:sz w:val="28"/>
          <w:szCs w:val="28"/>
        </w:rPr>
        <w:t>es</w:t>
      </w:r>
      <w:r w:rsidRPr="00767DE7">
        <w:rPr>
          <w:rFonts w:ascii="Times New Roman" w:hAnsi="Times New Roman" w:cs="Times New Roman"/>
          <w:sz w:val="28"/>
          <w:szCs w:val="28"/>
        </w:rPr>
        <w:t xml:space="preserve"> information obtained from others, </w:t>
      </w:r>
      <w:proofErr w:type="gramStart"/>
      <w:r w:rsidRPr="00767DE7">
        <w:rPr>
          <w:rFonts w:ascii="Times New Roman" w:hAnsi="Times New Roman" w:cs="Times New Roman"/>
          <w:sz w:val="28"/>
          <w:szCs w:val="28"/>
        </w:rPr>
        <w:t>as long as</w:t>
      </w:r>
      <w:proofErr w:type="gramEnd"/>
      <w:r w:rsidRPr="00767DE7">
        <w:rPr>
          <w:rFonts w:ascii="Times New Roman" w:hAnsi="Times New Roman" w:cs="Times New Roman"/>
          <w:sz w:val="28"/>
          <w:szCs w:val="28"/>
        </w:rPr>
        <w:t xml:space="preserve"> they believe </w:t>
      </w:r>
      <w:r w:rsidR="00CF2B6E">
        <w:rPr>
          <w:rFonts w:ascii="Times New Roman" w:hAnsi="Times New Roman" w:cs="Times New Roman"/>
          <w:sz w:val="28"/>
          <w:szCs w:val="28"/>
        </w:rPr>
        <w:t>that information</w:t>
      </w:r>
      <w:r w:rsidRPr="00767DE7">
        <w:rPr>
          <w:rFonts w:ascii="Times New Roman" w:hAnsi="Times New Roman" w:cs="Times New Roman"/>
          <w:sz w:val="28"/>
          <w:szCs w:val="28"/>
        </w:rPr>
        <w:t xml:space="preserve"> to be credible and reliable.</w:t>
      </w:r>
      <w:r w:rsidR="00767DE7">
        <w:rPr>
          <w:rFonts w:ascii="Times New Roman" w:hAnsi="Times New Roman" w:cs="Times New Roman"/>
          <w:sz w:val="28"/>
          <w:szCs w:val="28"/>
        </w:rPr>
        <w:t xml:space="preserve">  </w:t>
      </w:r>
      <w:r w:rsidRPr="00CF2B6E">
        <w:rPr>
          <w:rFonts w:ascii="Times New Roman" w:hAnsi="Times New Roman" w:cs="Times New Roman"/>
          <w:i/>
          <w:iCs/>
          <w:sz w:val="28"/>
          <w:szCs w:val="28"/>
        </w:rPr>
        <w:t>R v Ali</w:t>
      </w:r>
      <w:r w:rsidRPr="00CF2B6E">
        <w:rPr>
          <w:rFonts w:ascii="Times New Roman" w:hAnsi="Times New Roman" w:cs="Times New Roman"/>
          <w:sz w:val="28"/>
          <w:szCs w:val="28"/>
        </w:rPr>
        <w:t>, 2020 ABCA 344, paras 11-12.</w:t>
      </w:r>
    </w:p>
    <w:p w14:paraId="0856DD35" w14:textId="77777777" w:rsidR="003E51BF" w:rsidRPr="00CF2B6E" w:rsidRDefault="003E51BF" w:rsidP="00DC06C6">
      <w:pPr>
        <w:pStyle w:val="ListParagraph"/>
        <w:spacing w:after="0" w:line="240" w:lineRule="auto"/>
        <w:ind w:left="0"/>
        <w:jc w:val="both"/>
        <w:rPr>
          <w:rFonts w:ascii="Times New Roman" w:hAnsi="Times New Roman" w:cs="Times New Roman"/>
          <w:sz w:val="28"/>
          <w:szCs w:val="28"/>
        </w:rPr>
      </w:pPr>
    </w:p>
    <w:p w14:paraId="0770E6EA" w14:textId="5937EA97"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In this context, police officers are allowed to rely on information provided by other police officers.</w:t>
      </w:r>
      <w:r w:rsidR="004B4C19">
        <w:rPr>
          <w:rFonts w:ascii="Times New Roman" w:hAnsi="Times New Roman" w:cs="Times New Roman"/>
          <w:sz w:val="28"/>
          <w:szCs w:val="28"/>
        </w:rPr>
        <w:t xml:space="preserve"> </w:t>
      </w:r>
      <w:r w:rsidRPr="003E51BF">
        <w:rPr>
          <w:rFonts w:ascii="Times New Roman" w:hAnsi="Times New Roman" w:cs="Times New Roman"/>
          <w:sz w:val="28"/>
          <w:szCs w:val="28"/>
        </w:rPr>
        <w:t xml:space="preserve"> </w:t>
      </w:r>
      <w:r w:rsidRPr="003E51BF">
        <w:rPr>
          <w:rFonts w:ascii="Times New Roman" w:hAnsi="Times New Roman" w:cs="Times New Roman"/>
          <w:i/>
          <w:iCs/>
          <w:sz w:val="28"/>
          <w:szCs w:val="28"/>
        </w:rPr>
        <w:t>Ali</w:t>
      </w:r>
      <w:r w:rsidRPr="003E51BF">
        <w:rPr>
          <w:rFonts w:ascii="Times New Roman" w:hAnsi="Times New Roman" w:cs="Times New Roman"/>
          <w:sz w:val="28"/>
          <w:szCs w:val="28"/>
        </w:rPr>
        <w:t xml:space="preserve">, para 13.  In situations where the arrest is based on instructions or information received from another officer, the information that the instructing officer </w:t>
      </w:r>
      <w:r w:rsidRPr="00B00475">
        <w:rPr>
          <w:rFonts w:ascii="Times New Roman" w:hAnsi="Times New Roman" w:cs="Times New Roman"/>
          <w:sz w:val="28"/>
          <w:szCs w:val="28"/>
        </w:rPr>
        <w:t>has must meet</w:t>
      </w:r>
      <w:r w:rsidRPr="003E51BF">
        <w:rPr>
          <w:rFonts w:ascii="Times New Roman" w:hAnsi="Times New Roman" w:cs="Times New Roman"/>
          <w:sz w:val="28"/>
          <w:szCs w:val="28"/>
        </w:rPr>
        <w:t xml:space="preserve"> the reasonable and probable ground threshold.  </w:t>
      </w:r>
      <w:r w:rsidR="00CF2B6E">
        <w:rPr>
          <w:rFonts w:ascii="Times New Roman" w:hAnsi="Times New Roman" w:cs="Times New Roman"/>
          <w:sz w:val="28"/>
          <w:szCs w:val="28"/>
        </w:rPr>
        <w:t>Obviously, i</w:t>
      </w:r>
      <w:r w:rsidRPr="003E51BF">
        <w:rPr>
          <w:rFonts w:ascii="Times New Roman" w:hAnsi="Times New Roman" w:cs="Times New Roman"/>
          <w:sz w:val="28"/>
          <w:szCs w:val="28"/>
        </w:rPr>
        <w:t xml:space="preserve">nsufficient grounds do not gain strength by being passed from one officer to the other.  </w:t>
      </w:r>
      <w:r w:rsidRPr="003E51BF">
        <w:rPr>
          <w:rFonts w:ascii="Times New Roman" w:hAnsi="Times New Roman" w:cs="Times New Roman"/>
          <w:i/>
          <w:iCs/>
          <w:sz w:val="28"/>
          <w:szCs w:val="28"/>
        </w:rPr>
        <w:t>R v Gerson-Foster</w:t>
      </w:r>
      <w:r w:rsidRPr="003E51BF">
        <w:rPr>
          <w:rFonts w:ascii="Times New Roman" w:hAnsi="Times New Roman" w:cs="Times New Roman"/>
          <w:sz w:val="28"/>
          <w:szCs w:val="28"/>
        </w:rPr>
        <w:t>, 2019 ONCA 405, para 84.</w:t>
      </w:r>
    </w:p>
    <w:p w14:paraId="11575C61"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5F7F9FA5" w14:textId="02C7621B"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Here, the Defence argues that the accused’s arrest was the result of a hasty and incomplete investigation.  Defence attempts to draw parallels between this situation and what occurred in </w:t>
      </w:r>
      <w:r w:rsidRPr="003E51BF">
        <w:rPr>
          <w:rFonts w:ascii="Times New Roman" w:hAnsi="Times New Roman" w:cs="Times New Roman"/>
          <w:i/>
          <w:iCs/>
          <w:sz w:val="28"/>
          <w:szCs w:val="28"/>
        </w:rPr>
        <w:t>R v Mohamed</w:t>
      </w:r>
      <w:r w:rsidRPr="003E51BF">
        <w:rPr>
          <w:rFonts w:ascii="Times New Roman" w:hAnsi="Times New Roman" w:cs="Times New Roman"/>
          <w:sz w:val="28"/>
          <w:szCs w:val="28"/>
        </w:rPr>
        <w:t xml:space="preserve">, 2021 ONSC 2336.  </w:t>
      </w:r>
    </w:p>
    <w:p w14:paraId="3E1C75CD"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64E012C9" w14:textId="05E2636D"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I disagree with Defence’s characterization of the investigation.</w:t>
      </w:r>
      <w:r w:rsidR="004A10BB">
        <w:rPr>
          <w:rFonts w:ascii="Times New Roman" w:hAnsi="Times New Roman" w:cs="Times New Roman"/>
          <w:sz w:val="28"/>
          <w:szCs w:val="28"/>
        </w:rPr>
        <w:t xml:space="preserve"> </w:t>
      </w:r>
      <w:r w:rsidRPr="003E51BF">
        <w:rPr>
          <w:rFonts w:ascii="Times New Roman" w:hAnsi="Times New Roman" w:cs="Times New Roman"/>
          <w:sz w:val="28"/>
          <w:szCs w:val="28"/>
        </w:rPr>
        <w:t xml:space="preserve"> I find the situation here significantly different from what occurred in </w:t>
      </w:r>
      <w:r w:rsidRPr="003E51BF">
        <w:rPr>
          <w:rFonts w:ascii="Times New Roman" w:hAnsi="Times New Roman" w:cs="Times New Roman"/>
          <w:i/>
          <w:iCs/>
          <w:sz w:val="28"/>
          <w:szCs w:val="28"/>
        </w:rPr>
        <w:t>Mohamed</w:t>
      </w:r>
      <w:r w:rsidRPr="003E51BF">
        <w:rPr>
          <w:rFonts w:ascii="Times New Roman" w:hAnsi="Times New Roman" w:cs="Times New Roman"/>
          <w:sz w:val="28"/>
          <w:szCs w:val="28"/>
        </w:rPr>
        <w:t xml:space="preserve">.  In that case, police had set up surveillance on the accused after having received information that he was selling </w:t>
      </w:r>
      <w:r w:rsidRPr="00CF2B6E">
        <w:rPr>
          <w:rFonts w:ascii="Times New Roman" w:hAnsi="Times New Roman" w:cs="Times New Roman"/>
          <w:sz w:val="28"/>
          <w:szCs w:val="28"/>
        </w:rPr>
        <w:t>drug</w:t>
      </w:r>
      <w:r w:rsidR="00CF2B6E">
        <w:rPr>
          <w:rFonts w:ascii="Times New Roman" w:hAnsi="Times New Roman" w:cs="Times New Roman"/>
          <w:sz w:val="28"/>
          <w:szCs w:val="28"/>
        </w:rPr>
        <w:t>s</w:t>
      </w:r>
      <w:r w:rsidRPr="003E51BF">
        <w:rPr>
          <w:rFonts w:ascii="Times New Roman" w:hAnsi="Times New Roman" w:cs="Times New Roman"/>
          <w:sz w:val="28"/>
          <w:szCs w:val="28"/>
        </w:rPr>
        <w:t xml:space="preserve"> and was in possession of a firearm.  They arrested the accused shortly after having spotted him riding an electric bike, in part because they interpreted his movements as attempts to evade them.  The trial judge was not satisfied that the accused even knew that the</w:t>
      </w:r>
      <w:r w:rsidR="00CF2B6E">
        <w:rPr>
          <w:rFonts w:ascii="Times New Roman" w:hAnsi="Times New Roman" w:cs="Times New Roman"/>
          <w:sz w:val="28"/>
          <w:szCs w:val="28"/>
        </w:rPr>
        <w:t>ir</w:t>
      </w:r>
      <w:r w:rsidRPr="003E51BF">
        <w:rPr>
          <w:rFonts w:ascii="Times New Roman" w:hAnsi="Times New Roman" w:cs="Times New Roman"/>
          <w:sz w:val="28"/>
          <w:szCs w:val="28"/>
        </w:rPr>
        <w:t xml:space="preserve"> unmarked vehicle was a police </w:t>
      </w:r>
      <w:r w:rsidRPr="003E51BF">
        <w:rPr>
          <w:rFonts w:ascii="Times New Roman" w:hAnsi="Times New Roman" w:cs="Times New Roman"/>
          <w:sz w:val="28"/>
          <w:szCs w:val="28"/>
        </w:rPr>
        <w:lastRenderedPageBreak/>
        <w:t>vehicle.</w:t>
      </w:r>
      <w:r w:rsidR="00CD389F">
        <w:rPr>
          <w:rFonts w:ascii="Times New Roman" w:hAnsi="Times New Roman" w:cs="Times New Roman"/>
          <w:sz w:val="28"/>
          <w:szCs w:val="28"/>
        </w:rPr>
        <w:t xml:space="preserve"> </w:t>
      </w:r>
      <w:r w:rsidRPr="003E51BF">
        <w:rPr>
          <w:rFonts w:ascii="Times New Roman" w:hAnsi="Times New Roman" w:cs="Times New Roman"/>
          <w:sz w:val="28"/>
          <w:szCs w:val="28"/>
        </w:rPr>
        <w:t xml:space="preserve"> He also found that the tip that police acted on was stale and uncorroborated, and that they had taken no steps to verify it.  </w:t>
      </w:r>
      <w:r w:rsidR="00BD165E">
        <w:rPr>
          <w:rFonts w:ascii="Times New Roman" w:hAnsi="Times New Roman" w:cs="Times New Roman"/>
          <w:sz w:val="28"/>
          <w:szCs w:val="28"/>
        </w:rPr>
        <w:t>They had</w:t>
      </w:r>
      <w:r w:rsidRPr="003E51BF">
        <w:rPr>
          <w:rFonts w:ascii="Times New Roman" w:hAnsi="Times New Roman" w:cs="Times New Roman"/>
          <w:sz w:val="28"/>
          <w:szCs w:val="28"/>
        </w:rPr>
        <w:t xml:space="preserve"> t</w:t>
      </w:r>
      <w:r w:rsidR="00BD165E">
        <w:rPr>
          <w:rFonts w:ascii="Times New Roman" w:hAnsi="Times New Roman" w:cs="Times New Roman"/>
          <w:sz w:val="28"/>
          <w:szCs w:val="28"/>
        </w:rPr>
        <w:t>aken</w:t>
      </w:r>
      <w:r w:rsidRPr="003E51BF">
        <w:rPr>
          <w:rFonts w:ascii="Times New Roman" w:hAnsi="Times New Roman" w:cs="Times New Roman"/>
          <w:sz w:val="28"/>
          <w:szCs w:val="28"/>
        </w:rPr>
        <w:t xml:space="preserve"> no investigative steps at all before beginning surveillance on the suspect and ultimately intercepting it.  </w:t>
      </w:r>
      <w:r w:rsidRPr="003E51BF">
        <w:rPr>
          <w:rFonts w:ascii="Times New Roman" w:hAnsi="Times New Roman" w:cs="Times New Roman"/>
          <w:i/>
          <w:iCs/>
          <w:sz w:val="28"/>
          <w:szCs w:val="28"/>
        </w:rPr>
        <w:t>Mohamed</w:t>
      </w:r>
      <w:r w:rsidRPr="003E51BF">
        <w:rPr>
          <w:rFonts w:ascii="Times New Roman" w:hAnsi="Times New Roman" w:cs="Times New Roman"/>
          <w:sz w:val="28"/>
          <w:szCs w:val="28"/>
        </w:rPr>
        <w:t>, para 109.</w:t>
      </w:r>
    </w:p>
    <w:p w14:paraId="033D96A5"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6CC8E173" w14:textId="4895E242"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The situation here is very different.  Upon receiving the information from Mr</w:t>
      </w:r>
      <w:r w:rsidR="00CF2B6E">
        <w:rPr>
          <w:rFonts w:ascii="Times New Roman" w:hAnsi="Times New Roman" w:cs="Times New Roman"/>
          <w:sz w:val="28"/>
          <w:szCs w:val="28"/>
        </w:rPr>
        <w:t>.</w:t>
      </w:r>
      <w:r w:rsidRPr="003E51BF">
        <w:rPr>
          <w:rFonts w:ascii="Times New Roman" w:hAnsi="Times New Roman" w:cs="Times New Roman"/>
          <w:sz w:val="28"/>
          <w:szCs w:val="28"/>
        </w:rPr>
        <w:t xml:space="preserve"> Ouellet, Cst. Fiddler obtained the security camera footage and reviewed it herself.</w:t>
      </w:r>
      <w:r w:rsidR="002E124E">
        <w:rPr>
          <w:rFonts w:ascii="Times New Roman" w:hAnsi="Times New Roman" w:cs="Times New Roman"/>
          <w:sz w:val="28"/>
          <w:szCs w:val="28"/>
        </w:rPr>
        <w:t xml:space="preserve"> </w:t>
      </w:r>
      <w:r w:rsidRPr="003E51BF">
        <w:rPr>
          <w:rFonts w:ascii="Times New Roman" w:hAnsi="Times New Roman" w:cs="Times New Roman"/>
          <w:sz w:val="28"/>
          <w:szCs w:val="28"/>
        </w:rPr>
        <w:t xml:space="preserve"> She did not simply act on Mr. Ouellet’s opinion.  With respect to the drug investigation, police had information from two different sources, including one who had proven reliable in the past.  Cst. Fiddler was continuing to work on her Information to Obtain.  This was not a situation where police failed to investigate the matter.  </w:t>
      </w:r>
    </w:p>
    <w:p w14:paraId="717DEABE"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06A3766F" w14:textId="6FC19D96"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I agree that police duties and responsibilities cannot be ignored when evaluating the reasonable</w:t>
      </w:r>
      <w:r w:rsidR="00CF2B6E">
        <w:rPr>
          <w:rFonts w:ascii="Times New Roman" w:hAnsi="Times New Roman" w:cs="Times New Roman"/>
          <w:sz w:val="28"/>
          <w:szCs w:val="28"/>
        </w:rPr>
        <w:t xml:space="preserve"> and probable</w:t>
      </w:r>
      <w:r w:rsidRPr="003E51BF">
        <w:rPr>
          <w:rFonts w:ascii="Times New Roman" w:hAnsi="Times New Roman" w:cs="Times New Roman"/>
          <w:sz w:val="28"/>
          <w:szCs w:val="28"/>
        </w:rPr>
        <w:t xml:space="preserve"> grounds standard.  </w:t>
      </w:r>
      <w:r w:rsidRPr="003E51BF">
        <w:rPr>
          <w:rFonts w:ascii="Times New Roman" w:hAnsi="Times New Roman" w:cs="Times New Roman"/>
          <w:i/>
          <w:iCs/>
          <w:sz w:val="28"/>
          <w:szCs w:val="28"/>
        </w:rPr>
        <w:t>R v Bailey</w:t>
      </w:r>
      <w:r w:rsidRPr="003E51BF">
        <w:rPr>
          <w:rFonts w:ascii="Times New Roman" w:hAnsi="Times New Roman" w:cs="Times New Roman"/>
          <w:sz w:val="28"/>
          <w:szCs w:val="28"/>
        </w:rPr>
        <w:t>, 2023 ONSC 6789, paras 25-26.  Here, however, I disagree with the proposition that the police failed in those duties</w:t>
      </w:r>
      <w:r w:rsidR="00BD165E">
        <w:rPr>
          <w:rFonts w:ascii="Times New Roman" w:hAnsi="Times New Roman" w:cs="Times New Roman"/>
          <w:sz w:val="28"/>
          <w:szCs w:val="28"/>
        </w:rPr>
        <w:t xml:space="preserve"> in this case</w:t>
      </w:r>
      <w:r w:rsidRPr="003E51BF">
        <w:rPr>
          <w:rFonts w:ascii="Times New Roman" w:hAnsi="Times New Roman" w:cs="Times New Roman"/>
          <w:sz w:val="28"/>
          <w:szCs w:val="28"/>
        </w:rPr>
        <w:t>.</w:t>
      </w:r>
    </w:p>
    <w:p w14:paraId="48033A18"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3ED88648" w14:textId="3B1C2469" w:rsidR="003E51BF" w:rsidRPr="003E51BF" w:rsidRDefault="009F674B" w:rsidP="00DC06C6">
      <w:pPr>
        <w:pStyle w:val="ListParagraph"/>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However</w:t>
      </w:r>
      <w:r w:rsidR="003E51BF" w:rsidRPr="003E51BF">
        <w:rPr>
          <w:rFonts w:ascii="Times New Roman" w:hAnsi="Times New Roman" w:cs="Times New Roman"/>
          <w:sz w:val="28"/>
          <w:szCs w:val="28"/>
        </w:rPr>
        <w:t xml:space="preserve"> one views the quality of the investigation, the fundamental issue </w:t>
      </w:r>
      <w:r>
        <w:rPr>
          <w:rFonts w:ascii="Times New Roman" w:hAnsi="Times New Roman" w:cs="Times New Roman"/>
          <w:sz w:val="28"/>
          <w:szCs w:val="28"/>
        </w:rPr>
        <w:t xml:space="preserve">is </w:t>
      </w:r>
      <w:r w:rsidR="003E51BF" w:rsidRPr="003E51BF">
        <w:rPr>
          <w:rFonts w:ascii="Times New Roman" w:hAnsi="Times New Roman" w:cs="Times New Roman"/>
          <w:sz w:val="28"/>
          <w:szCs w:val="28"/>
        </w:rPr>
        <w:t>whether Cst. Audet had sufficient grounds to arrest the accused.  Defence argues that he did not, even accepting that he may have subjectively believed that he had those grounds.  Defence urges caution in relying on Cst. Audet’s testimony because of certain inconsistencies and gaps in his evidence.</w:t>
      </w:r>
    </w:p>
    <w:p w14:paraId="13A450A6"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21B6B7A3" w14:textId="53D23453"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The evidence most relevant to the sufficiency of the grounds for arrest is the evidence of Cst. Audet and Cst. Fiddler.  The other officers testified primarily about the aftermath of the arrest and the discovery of the handgun.  Still, as Defence challenged the reliability of Cst. Audet’s testimony, the testimony of other officers as to what happened that day is of some assistance </w:t>
      </w:r>
      <w:proofErr w:type="gramStart"/>
      <w:r w:rsidRPr="003E51BF">
        <w:rPr>
          <w:rFonts w:ascii="Times New Roman" w:hAnsi="Times New Roman" w:cs="Times New Roman"/>
          <w:sz w:val="28"/>
          <w:szCs w:val="28"/>
        </w:rPr>
        <w:t>inasmuch as</w:t>
      </w:r>
      <w:proofErr w:type="gramEnd"/>
      <w:r w:rsidRPr="003E51BF">
        <w:rPr>
          <w:rFonts w:ascii="Times New Roman" w:hAnsi="Times New Roman" w:cs="Times New Roman"/>
          <w:sz w:val="28"/>
          <w:szCs w:val="28"/>
        </w:rPr>
        <w:t xml:space="preserve"> it is helpful in assessing the accuracy of Cst. Audet’s recall of the events.  </w:t>
      </w:r>
    </w:p>
    <w:p w14:paraId="79AFBF0E"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664169EE" w14:textId="7F7C4864"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Taken as a whole, and in the context of the rest of the evidence, I do not find Cst. Audet’s testimony unreliable.</w:t>
      </w:r>
      <w:r w:rsidR="00B50D61">
        <w:rPr>
          <w:rFonts w:ascii="Times New Roman" w:hAnsi="Times New Roman" w:cs="Times New Roman"/>
          <w:sz w:val="28"/>
          <w:szCs w:val="28"/>
        </w:rPr>
        <w:t xml:space="preserve"> </w:t>
      </w:r>
      <w:r w:rsidRPr="003E51BF">
        <w:rPr>
          <w:rFonts w:ascii="Times New Roman" w:hAnsi="Times New Roman" w:cs="Times New Roman"/>
          <w:sz w:val="28"/>
          <w:szCs w:val="28"/>
        </w:rPr>
        <w:t xml:space="preserve"> There were some inconsistencies in the evidence, but none that cause me concern about the reliability of his testimony on key issues.  </w:t>
      </w:r>
    </w:p>
    <w:p w14:paraId="7689B463"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1BDA2D82" w14:textId="073C409D"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For example,</w:t>
      </w:r>
      <w:r w:rsidR="009F674B">
        <w:rPr>
          <w:rFonts w:ascii="Times New Roman" w:hAnsi="Times New Roman" w:cs="Times New Roman"/>
          <w:sz w:val="28"/>
          <w:szCs w:val="28"/>
        </w:rPr>
        <w:t xml:space="preserve"> as I already mentioned,</w:t>
      </w:r>
      <w:r w:rsidRPr="003E51BF">
        <w:rPr>
          <w:rFonts w:ascii="Times New Roman" w:hAnsi="Times New Roman" w:cs="Times New Roman"/>
          <w:sz w:val="28"/>
          <w:szCs w:val="28"/>
        </w:rPr>
        <w:t xml:space="preserve"> Cst. Audet was not clear on who directed police officers to go to Fort Gary to assist him.  At first, he said he called for help but later in his evidence</w:t>
      </w:r>
      <w:r w:rsidR="009F674B">
        <w:rPr>
          <w:rFonts w:ascii="Times New Roman" w:hAnsi="Times New Roman" w:cs="Times New Roman"/>
          <w:sz w:val="28"/>
          <w:szCs w:val="28"/>
        </w:rPr>
        <w:t>, he</w:t>
      </w:r>
      <w:r w:rsidRPr="003E51BF">
        <w:rPr>
          <w:rFonts w:ascii="Times New Roman" w:hAnsi="Times New Roman" w:cs="Times New Roman"/>
          <w:sz w:val="28"/>
          <w:szCs w:val="28"/>
        </w:rPr>
        <w:t xml:space="preserve"> said that Sgt Kuchta was the one who requested the backup.  </w:t>
      </w:r>
    </w:p>
    <w:p w14:paraId="1C108B4D" w14:textId="77777777" w:rsidR="003E51BF" w:rsidRDefault="003E51BF" w:rsidP="00DC06C6">
      <w:pPr>
        <w:pStyle w:val="ListParagraph"/>
        <w:spacing w:after="0" w:line="240" w:lineRule="auto"/>
        <w:ind w:left="0"/>
        <w:jc w:val="both"/>
        <w:rPr>
          <w:rFonts w:ascii="Times New Roman" w:hAnsi="Times New Roman" w:cs="Times New Roman"/>
          <w:sz w:val="28"/>
          <w:szCs w:val="28"/>
        </w:rPr>
      </w:pPr>
    </w:p>
    <w:p w14:paraId="576D2D0A" w14:textId="77777777" w:rsidR="003B1EA9" w:rsidRDefault="003B1EA9" w:rsidP="00DC06C6">
      <w:pPr>
        <w:pStyle w:val="ListParagraph"/>
        <w:spacing w:after="0" w:line="240" w:lineRule="auto"/>
        <w:ind w:left="0"/>
        <w:jc w:val="both"/>
        <w:rPr>
          <w:rFonts w:ascii="Times New Roman" w:hAnsi="Times New Roman" w:cs="Times New Roman"/>
          <w:sz w:val="28"/>
          <w:szCs w:val="28"/>
        </w:rPr>
      </w:pPr>
    </w:p>
    <w:p w14:paraId="61BEF1A0" w14:textId="77777777" w:rsidR="003B1EA9" w:rsidRPr="003E51BF" w:rsidRDefault="003B1EA9" w:rsidP="00DC06C6">
      <w:pPr>
        <w:pStyle w:val="ListParagraph"/>
        <w:spacing w:after="0" w:line="240" w:lineRule="auto"/>
        <w:ind w:left="0"/>
        <w:jc w:val="both"/>
        <w:rPr>
          <w:rFonts w:ascii="Times New Roman" w:hAnsi="Times New Roman" w:cs="Times New Roman"/>
          <w:sz w:val="28"/>
          <w:szCs w:val="28"/>
        </w:rPr>
      </w:pPr>
    </w:p>
    <w:p w14:paraId="41BCCFDB" w14:textId="07B58852"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 Cst. Fiddler recalls hearing, on the radio, Cst. Audet advising general duty members that the accused had left the building, was on foot, and to be in the area in case he returned.  This suggests that at </w:t>
      </w:r>
      <w:r w:rsidRPr="00B6778D">
        <w:rPr>
          <w:rFonts w:ascii="Times New Roman" w:hAnsi="Times New Roman" w:cs="Times New Roman"/>
          <w:sz w:val="28"/>
          <w:szCs w:val="28"/>
        </w:rPr>
        <w:t>one</w:t>
      </w:r>
      <w:r w:rsidR="00B6778D">
        <w:rPr>
          <w:rFonts w:ascii="Times New Roman" w:hAnsi="Times New Roman" w:cs="Times New Roman"/>
          <w:sz w:val="28"/>
          <w:szCs w:val="28"/>
        </w:rPr>
        <w:t xml:space="preserve"> </w:t>
      </w:r>
      <w:r w:rsidRPr="00B6778D">
        <w:rPr>
          <w:rFonts w:ascii="Times New Roman" w:hAnsi="Times New Roman" w:cs="Times New Roman"/>
          <w:sz w:val="28"/>
          <w:szCs w:val="28"/>
        </w:rPr>
        <w:t>point</w:t>
      </w:r>
      <w:r w:rsidRPr="003E51BF">
        <w:rPr>
          <w:rFonts w:ascii="Times New Roman" w:hAnsi="Times New Roman" w:cs="Times New Roman"/>
          <w:sz w:val="28"/>
          <w:szCs w:val="28"/>
        </w:rPr>
        <w:t xml:space="preserve"> Cst. Audet was on the radio speaking to duty members, but that it may have been before he saw the accused return to Fort Gary.  Cst. Audet may simply have been confused about exactly when he communicated with other officers on the radio.  In any event, some confusion about </w:t>
      </w:r>
      <w:r w:rsidRPr="00BD165E">
        <w:rPr>
          <w:rFonts w:ascii="Times New Roman" w:hAnsi="Times New Roman" w:cs="Times New Roman"/>
          <w:sz w:val="28"/>
          <w:szCs w:val="28"/>
        </w:rPr>
        <w:t>who said what</w:t>
      </w:r>
      <w:r w:rsidR="00BD165E" w:rsidRPr="00BD165E">
        <w:rPr>
          <w:rFonts w:ascii="Times New Roman" w:hAnsi="Times New Roman" w:cs="Times New Roman"/>
          <w:sz w:val="28"/>
          <w:szCs w:val="28"/>
        </w:rPr>
        <w:t xml:space="preserve"> and</w:t>
      </w:r>
      <w:r w:rsidRPr="00BD165E">
        <w:rPr>
          <w:rFonts w:ascii="Times New Roman" w:hAnsi="Times New Roman" w:cs="Times New Roman"/>
          <w:sz w:val="28"/>
          <w:szCs w:val="28"/>
        </w:rPr>
        <w:t xml:space="preserve"> when</w:t>
      </w:r>
      <w:r w:rsidR="00BD165E" w:rsidRPr="00BD165E">
        <w:rPr>
          <w:rFonts w:ascii="Times New Roman" w:hAnsi="Times New Roman" w:cs="Times New Roman"/>
          <w:sz w:val="28"/>
          <w:szCs w:val="28"/>
        </w:rPr>
        <w:t xml:space="preserve">, </w:t>
      </w:r>
      <w:r w:rsidRPr="00BD165E">
        <w:rPr>
          <w:rFonts w:ascii="Times New Roman" w:hAnsi="Times New Roman" w:cs="Times New Roman"/>
          <w:sz w:val="28"/>
          <w:szCs w:val="28"/>
        </w:rPr>
        <w:t xml:space="preserve">as </w:t>
      </w:r>
      <w:r w:rsidR="009F674B" w:rsidRPr="00BD165E">
        <w:rPr>
          <w:rFonts w:ascii="Times New Roman" w:hAnsi="Times New Roman" w:cs="Times New Roman"/>
          <w:sz w:val="28"/>
          <w:szCs w:val="28"/>
        </w:rPr>
        <w:t xml:space="preserve">these </w:t>
      </w:r>
      <w:r w:rsidRPr="00BD165E">
        <w:rPr>
          <w:rFonts w:ascii="Times New Roman" w:hAnsi="Times New Roman" w:cs="Times New Roman"/>
          <w:sz w:val="28"/>
          <w:szCs w:val="28"/>
        </w:rPr>
        <w:t xml:space="preserve">events </w:t>
      </w:r>
      <w:r w:rsidR="003732A1">
        <w:rPr>
          <w:rFonts w:ascii="Times New Roman" w:hAnsi="Times New Roman" w:cs="Times New Roman"/>
          <w:sz w:val="28"/>
          <w:szCs w:val="28"/>
        </w:rPr>
        <w:t xml:space="preserve">were </w:t>
      </w:r>
      <w:r w:rsidRPr="00BD165E">
        <w:rPr>
          <w:rFonts w:ascii="Times New Roman" w:hAnsi="Times New Roman" w:cs="Times New Roman"/>
          <w:sz w:val="28"/>
          <w:szCs w:val="28"/>
        </w:rPr>
        <w:t>unfold</w:t>
      </w:r>
      <w:r w:rsidR="003732A1">
        <w:rPr>
          <w:rFonts w:ascii="Times New Roman" w:hAnsi="Times New Roman" w:cs="Times New Roman"/>
          <w:sz w:val="28"/>
          <w:szCs w:val="28"/>
        </w:rPr>
        <w:t>ing</w:t>
      </w:r>
      <w:r w:rsidR="00B6778D" w:rsidRPr="00BD165E">
        <w:rPr>
          <w:rFonts w:ascii="Times New Roman" w:hAnsi="Times New Roman" w:cs="Times New Roman"/>
          <w:sz w:val="28"/>
          <w:szCs w:val="28"/>
        </w:rPr>
        <w:t>,</w:t>
      </w:r>
      <w:r w:rsidR="00B6778D" w:rsidRPr="00B6778D">
        <w:rPr>
          <w:rFonts w:ascii="Times New Roman" w:hAnsi="Times New Roman" w:cs="Times New Roman"/>
          <w:sz w:val="28"/>
          <w:szCs w:val="28"/>
        </w:rPr>
        <w:t xml:space="preserve"> </w:t>
      </w:r>
      <w:r w:rsidRPr="00B6778D">
        <w:rPr>
          <w:rFonts w:ascii="Times New Roman" w:hAnsi="Times New Roman" w:cs="Times New Roman"/>
          <w:sz w:val="28"/>
          <w:szCs w:val="28"/>
        </w:rPr>
        <w:t>is hardly</w:t>
      </w:r>
      <w:r w:rsidR="00B6778D">
        <w:rPr>
          <w:rFonts w:ascii="Times New Roman" w:hAnsi="Times New Roman" w:cs="Times New Roman"/>
          <w:sz w:val="28"/>
          <w:szCs w:val="28"/>
        </w:rPr>
        <w:t xml:space="preserve"> </w:t>
      </w:r>
      <w:r w:rsidRPr="003E51BF">
        <w:rPr>
          <w:rFonts w:ascii="Times New Roman" w:hAnsi="Times New Roman" w:cs="Times New Roman"/>
          <w:sz w:val="28"/>
          <w:szCs w:val="28"/>
        </w:rPr>
        <w:t>surprising.</w:t>
      </w:r>
    </w:p>
    <w:p w14:paraId="037ED7F5"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342F8BD9" w14:textId="77777777"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Cst. Fiddler’s testimony corroborated Cst. Audet’s evidence in various ways.  She confirmed that they had a conversation that morning after Cst. Audet learned from Mr. Ouellet that the accused had left the building.  She confirmed that she had shared her grounds with him before he went to conduct surveillance.  She confirmed other aspects of his description of what took place that morning. </w:t>
      </w:r>
    </w:p>
    <w:p w14:paraId="1F14E65D"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7FD65227" w14:textId="77777777"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The testimony of the back-up officers also generally corroborated Cst. Audet’s account of what happened at the scene at the time of the arrest, and immediately after.</w:t>
      </w:r>
    </w:p>
    <w:p w14:paraId="5C1A903C"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021C478F" w14:textId="77882630"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I find that in large measure, despite certain inconsistencies which I consider to be minor given the context, the evidence of the other witnesses corroborated what Cst. Audet testified to.  I accept his evidence.</w:t>
      </w:r>
    </w:p>
    <w:p w14:paraId="11F1F2CC"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09FC3848" w14:textId="59A856B1"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Cst. Audet testified that he believed that there were sufficient grounds to arrest the accused for </w:t>
      </w:r>
      <w:r w:rsidR="003732A1">
        <w:rPr>
          <w:rFonts w:ascii="Times New Roman" w:hAnsi="Times New Roman" w:cs="Times New Roman"/>
          <w:sz w:val="28"/>
          <w:szCs w:val="28"/>
        </w:rPr>
        <w:t xml:space="preserve">both the </w:t>
      </w:r>
      <w:r w:rsidRPr="003E51BF">
        <w:rPr>
          <w:rFonts w:ascii="Times New Roman" w:hAnsi="Times New Roman" w:cs="Times New Roman"/>
          <w:sz w:val="28"/>
          <w:szCs w:val="28"/>
        </w:rPr>
        <w:t xml:space="preserve">firearms </w:t>
      </w:r>
      <w:r w:rsidR="003732A1">
        <w:rPr>
          <w:rFonts w:ascii="Times New Roman" w:hAnsi="Times New Roman" w:cs="Times New Roman"/>
          <w:sz w:val="28"/>
          <w:szCs w:val="28"/>
        </w:rPr>
        <w:t xml:space="preserve">offence </w:t>
      </w:r>
      <w:r w:rsidRPr="003E51BF">
        <w:rPr>
          <w:rFonts w:ascii="Times New Roman" w:hAnsi="Times New Roman" w:cs="Times New Roman"/>
          <w:sz w:val="28"/>
          <w:szCs w:val="28"/>
        </w:rPr>
        <w:t>and drug offenses on May 27</w:t>
      </w:r>
      <w:r w:rsidRPr="003E51BF">
        <w:rPr>
          <w:rFonts w:ascii="Times New Roman" w:hAnsi="Times New Roman" w:cs="Times New Roman"/>
          <w:sz w:val="28"/>
          <w:szCs w:val="28"/>
          <w:vertAlign w:val="superscript"/>
        </w:rPr>
        <w:t>th</w:t>
      </w:r>
      <w:r w:rsidRPr="003E51BF">
        <w:rPr>
          <w:rFonts w:ascii="Times New Roman" w:hAnsi="Times New Roman" w:cs="Times New Roman"/>
          <w:sz w:val="28"/>
          <w:szCs w:val="28"/>
        </w:rPr>
        <w:t>.  There is nothing to suggest that he did not have that subjective belief.  The real issue is whether his belief was objectively justified.</w:t>
      </w:r>
    </w:p>
    <w:p w14:paraId="2C07E72B"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463C1B43" w14:textId="5F5084F7"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By the time Cst. Audet went to conduct surveillance, Cst. Fiddler had shared with him the information she had up to that point.  The fact that Cst. Audet did not mention every detail of what she shared with him in his own testimony is immaterial because I accept her evidence that she did share her grounds with him.  They had even patrolled together the night before looking for the accused, with a view of arresting him.  </w:t>
      </w:r>
    </w:p>
    <w:p w14:paraId="0AEEAD7D"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01824737" w14:textId="77777777"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In assessing the objective justification for Cst. Audet’s belief, the analysis must </w:t>
      </w:r>
      <w:proofErr w:type="gramStart"/>
      <w:r w:rsidRPr="003E51BF">
        <w:rPr>
          <w:rFonts w:ascii="Times New Roman" w:hAnsi="Times New Roman" w:cs="Times New Roman"/>
          <w:sz w:val="28"/>
          <w:szCs w:val="28"/>
        </w:rPr>
        <w:t>take into account</w:t>
      </w:r>
      <w:proofErr w:type="gramEnd"/>
      <w:r w:rsidRPr="003E51BF">
        <w:rPr>
          <w:rFonts w:ascii="Times New Roman" w:hAnsi="Times New Roman" w:cs="Times New Roman"/>
          <w:sz w:val="28"/>
          <w:szCs w:val="28"/>
        </w:rPr>
        <w:t xml:space="preserve"> the totality of the information he had, including the information that came from Cst. Fiddler.  </w:t>
      </w:r>
    </w:p>
    <w:p w14:paraId="7DF2C24C"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6514DC16" w14:textId="2820EF8C"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With respect to the possession of the firearm, Cst. Audet knew that the accused had been seen on video security footage walking inside Fort Gary.  Defence </w:t>
      </w:r>
      <w:r w:rsidRPr="003E51BF">
        <w:rPr>
          <w:rFonts w:ascii="Times New Roman" w:hAnsi="Times New Roman" w:cs="Times New Roman"/>
          <w:sz w:val="28"/>
          <w:szCs w:val="28"/>
        </w:rPr>
        <w:lastRenderedPageBreak/>
        <w:t xml:space="preserve">points out that the firearm is not visible on any of the footage.  That is true.  However, from seeing the videos, it is clear to me that the accused is holding something in the waistband of his pants, sometimes in the front, sometimes in the back.  </w:t>
      </w:r>
    </w:p>
    <w:p w14:paraId="6C4C34BF"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42906DC9" w14:textId="6D11BE95"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Cst. Fiddler explained why she </w:t>
      </w:r>
      <w:proofErr w:type="gramStart"/>
      <w:r w:rsidRPr="003E51BF">
        <w:rPr>
          <w:rFonts w:ascii="Times New Roman" w:hAnsi="Times New Roman" w:cs="Times New Roman"/>
          <w:sz w:val="28"/>
          <w:szCs w:val="28"/>
        </w:rPr>
        <w:t>came to the conclusion</w:t>
      </w:r>
      <w:proofErr w:type="gramEnd"/>
      <w:r w:rsidRPr="003E51BF">
        <w:rPr>
          <w:rFonts w:ascii="Times New Roman" w:hAnsi="Times New Roman" w:cs="Times New Roman"/>
          <w:sz w:val="28"/>
          <w:szCs w:val="28"/>
        </w:rPr>
        <w:t xml:space="preserve"> that this was a firearm.  She relied on her observations of the footage.</w:t>
      </w:r>
      <w:r w:rsidR="001F7DF3">
        <w:rPr>
          <w:rFonts w:ascii="Times New Roman" w:hAnsi="Times New Roman" w:cs="Times New Roman"/>
          <w:sz w:val="28"/>
          <w:szCs w:val="28"/>
        </w:rPr>
        <w:t xml:space="preserve"> </w:t>
      </w:r>
      <w:r w:rsidRPr="003E51BF">
        <w:rPr>
          <w:rFonts w:ascii="Times New Roman" w:hAnsi="Times New Roman" w:cs="Times New Roman"/>
          <w:sz w:val="28"/>
          <w:szCs w:val="28"/>
        </w:rPr>
        <w:t xml:space="preserve"> Her observations were informed by training she received about indicators of someone carrying a concealed firearm. </w:t>
      </w:r>
      <w:r w:rsidR="001F7DF3">
        <w:rPr>
          <w:rFonts w:ascii="Times New Roman" w:hAnsi="Times New Roman" w:cs="Times New Roman"/>
          <w:sz w:val="28"/>
          <w:szCs w:val="28"/>
        </w:rPr>
        <w:t xml:space="preserve"> </w:t>
      </w:r>
      <w:r w:rsidRPr="003E51BF">
        <w:rPr>
          <w:rFonts w:ascii="Times New Roman" w:hAnsi="Times New Roman" w:cs="Times New Roman"/>
          <w:sz w:val="28"/>
          <w:szCs w:val="28"/>
        </w:rPr>
        <w:t>She also relied on her own experience carrying firearms.  Her evidence in this regard made sense to me.</w:t>
      </w:r>
    </w:p>
    <w:p w14:paraId="39D08F29"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1110FB41" w14:textId="5CC93E88"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It is worth noting that Cst. Grimshaw came to the same conclusion she did when he saw this footage. </w:t>
      </w:r>
      <w:r w:rsidR="001F7DF3">
        <w:rPr>
          <w:rFonts w:ascii="Times New Roman" w:hAnsi="Times New Roman" w:cs="Times New Roman"/>
          <w:sz w:val="28"/>
          <w:szCs w:val="28"/>
        </w:rPr>
        <w:t xml:space="preserve"> </w:t>
      </w:r>
      <w:r w:rsidRPr="003E51BF">
        <w:rPr>
          <w:rFonts w:ascii="Times New Roman" w:hAnsi="Times New Roman" w:cs="Times New Roman"/>
          <w:sz w:val="28"/>
          <w:szCs w:val="28"/>
        </w:rPr>
        <w:t>So did Mr. Ouellet.</w:t>
      </w:r>
    </w:p>
    <w:p w14:paraId="53839A8B"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7ACCAD98" w14:textId="36172332"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This evidence would certainly not be sufficient to establish beyond a reasonable doubt that the object that the accused is holding in his waistband is a handgun.  But that is not the test that must be met at this stage.  As I have already mentioned, the objective justification for grounds must be assessed from the perspective of a reasonable person with comparable knowledge, training and experience as the officer who formed the grounds.  </w:t>
      </w:r>
    </w:p>
    <w:p w14:paraId="192C9E07"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5FB7251E" w14:textId="7C4EF474"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Aside from being aware of the video footage and what Cst. Fiddler made of it, Cst. Audet had a certain amount of contextual information.  He was aware of Fort Gary being a “high crime area” and that </w:t>
      </w:r>
      <w:proofErr w:type="gramStart"/>
      <w:r w:rsidRPr="003E51BF">
        <w:rPr>
          <w:rFonts w:ascii="Times New Roman" w:hAnsi="Times New Roman" w:cs="Times New Roman"/>
          <w:sz w:val="28"/>
          <w:szCs w:val="28"/>
        </w:rPr>
        <w:t>a number of</w:t>
      </w:r>
      <w:proofErr w:type="gramEnd"/>
      <w:r w:rsidRPr="003E51BF">
        <w:rPr>
          <w:rFonts w:ascii="Times New Roman" w:hAnsi="Times New Roman" w:cs="Times New Roman"/>
          <w:sz w:val="28"/>
          <w:szCs w:val="28"/>
        </w:rPr>
        <w:t xml:space="preserve"> complaints about drug trafficking and violence had been received from concerned tenants in that building.  In addition, he had some information about the accused’s past interactions with the police </w:t>
      </w:r>
      <w:r w:rsidR="009256CB" w:rsidRPr="003E51BF">
        <w:rPr>
          <w:rFonts w:ascii="Times New Roman" w:hAnsi="Times New Roman" w:cs="Times New Roman"/>
          <w:sz w:val="28"/>
          <w:szCs w:val="28"/>
        </w:rPr>
        <w:t xml:space="preserve">including </w:t>
      </w:r>
      <w:r w:rsidR="009256CB">
        <w:rPr>
          <w:rFonts w:ascii="Times New Roman" w:hAnsi="Times New Roman" w:cs="Times New Roman"/>
          <w:sz w:val="28"/>
          <w:szCs w:val="28"/>
        </w:rPr>
        <w:t>an</w:t>
      </w:r>
      <w:r w:rsidRPr="003E51BF">
        <w:rPr>
          <w:rFonts w:ascii="Times New Roman" w:hAnsi="Times New Roman" w:cs="Times New Roman"/>
          <w:sz w:val="28"/>
          <w:szCs w:val="28"/>
        </w:rPr>
        <w:t xml:space="preserve"> incident where he attempted to evade arrest at Fort Gary.  This information is more peripheral, more general, and less direct than the video footage, but it is part of the totality of what was known to him at the time.</w:t>
      </w:r>
    </w:p>
    <w:p w14:paraId="1017E10B"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7F21211C" w14:textId="7E589A16"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In my view, the security footage was sufficient for Cst. Fiddler to form the necessary grounds to arrest the accused for illegal possession of firearm.  That information had been passed on to Cst. Audet whether he saw the footage before the arrest or not</w:t>
      </w:r>
      <w:r w:rsidR="009F674B">
        <w:rPr>
          <w:rFonts w:ascii="Times New Roman" w:hAnsi="Times New Roman" w:cs="Times New Roman"/>
          <w:sz w:val="28"/>
          <w:szCs w:val="28"/>
        </w:rPr>
        <w:t>, such that he too had sufficient grounds to arrest him</w:t>
      </w:r>
      <w:r w:rsidRPr="003E51BF">
        <w:rPr>
          <w:rFonts w:ascii="Times New Roman" w:hAnsi="Times New Roman" w:cs="Times New Roman"/>
          <w:sz w:val="28"/>
          <w:szCs w:val="28"/>
        </w:rPr>
        <w:t xml:space="preserve">.  </w:t>
      </w:r>
    </w:p>
    <w:p w14:paraId="35001F44"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60BC435A" w14:textId="12ECD16A" w:rsidR="003E51BF" w:rsidRDefault="003732A1" w:rsidP="00DC06C6">
      <w:pPr>
        <w:pStyle w:val="ListParagraph"/>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Moreover, e</w:t>
      </w:r>
      <w:r w:rsidR="003E51BF" w:rsidRPr="003E51BF">
        <w:rPr>
          <w:rFonts w:ascii="Times New Roman" w:hAnsi="Times New Roman" w:cs="Times New Roman"/>
          <w:sz w:val="28"/>
          <w:szCs w:val="28"/>
        </w:rPr>
        <w:t xml:space="preserve">ven </w:t>
      </w:r>
      <w:proofErr w:type="gramStart"/>
      <w:r w:rsidR="003E51BF" w:rsidRPr="003E51BF">
        <w:rPr>
          <w:rFonts w:ascii="Times New Roman" w:hAnsi="Times New Roman" w:cs="Times New Roman"/>
          <w:sz w:val="28"/>
          <w:szCs w:val="28"/>
        </w:rPr>
        <w:t>assuming that</w:t>
      </w:r>
      <w:proofErr w:type="gramEnd"/>
      <w:r w:rsidR="003E51BF" w:rsidRPr="003E51BF">
        <w:rPr>
          <w:rFonts w:ascii="Times New Roman" w:hAnsi="Times New Roman" w:cs="Times New Roman"/>
          <w:sz w:val="28"/>
          <w:szCs w:val="28"/>
        </w:rPr>
        <w:t xml:space="preserve"> the information Cst. Audet had at the start of the surveillance was not, using the language of </w:t>
      </w:r>
      <w:r w:rsidR="003E51BF" w:rsidRPr="003E51BF">
        <w:rPr>
          <w:rFonts w:ascii="Times New Roman" w:hAnsi="Times New Roman" w:cs="Times New Roman"/>
          <w:i/>
          <w:iCs/>
          <w:sz w:val="28"/>
          <w:szCs w:val="28"/>
        </w:rPr>
        <w:t>Dhillon</w:t>
      </w:r>
      <w:r w:rsidR="003E51BF" w:rsidRPr="003E51BF">
        <w:rPr>
          <w:rFonts w:ascii="Times New Roman" w:hAnsi="Times New Roman" w:cs="Times New Roman"/>
          <w:sz w:val="28"/>
          <w:szCs w:val="28"/>
        </w:rPr>
        <w:t>,</w:t>
      </w:r>
      <w:r w:rsidR="009F674B">
        <w:rPr>
          <w:rFonts w:ascii="Times New Roman" w:hAnsi="Times New Roman" w:cs="Times New Roman"/>
          <w:sz w:val="28"/>
          <w:szCs w:val="28"/>
        </w:rPr>
        <w:t xml:space="preserve"> sufficient</w:t>
      </w:r>
      <w:r w:rsidR="003E51BF" w:rsidRPr="003E51BF">
        <w:rPr>
          <w:rFonts w:ascii="Times New Roman" w:hAnsi="Times New Roman" w:cs="Times New Roman"/>
          <w:sz w:val="28"/>
          <w:szCs w:val="28"/>
        </w:rPr>
        <w:t xml:space="preserve"> for </w:t>
      </w:r>
      <w:r w:rsidR="009F674B">
        <w:rPr>
          <w:rFonts w:ascii="Times New Roman" w:hAnsi="Times New Roman" w:cs="Times New Roman"/>
          <w:sz w:val="28"/>
          <w:szCs w:val="28"/>
        </w:rPr>
        <w:t>“</w:t>
      </w:r>
      <w:proofErr w:type="gramStart"/>
      <w:r w:rsidR="003E51BF" w:rsidRPr="003732A1">
        <w:rPr>
          <w:rFonts w:ascii="Times New Roman" w:hAnsi="Times New Roman" w:cs="Times New Roman"/>
          <w:sz w:val="28"/>
          <w:szCs w:val="28"/>
        </w:rPr>
        <w:t>credibly-based</w:t>
      </w:r>
      <w:proofErr w:type="gramEnd"/>
      <w:r w:rsidR="003E51BF" w:rsidRPr="003E51BF">
        <w:rPr>
          <w:rFonts w:ascii="Times New Roman" w:hAnsi="Times New Roman" w:cs="Times New Roman"/>
          <w:sz w:val="28"/>
          <w:szCs w:val="28"/>
        </w:rPr>
        <w:t xml:space="preserve"> probability to replace suspicion</w:t>
      </w:r>
      <w:r w:rsidR="009F674B">
        <w:rPr>
          <w:rFonts w:ascii="Times New Roman" w:hAnsi="Times New Roman" w:cs="Times New Roman"/>
          <w:sz w:val="28"/>
          <w:szCs w:val="28"/>
        </w:rPr>
        <w:t>”</w:t>
      </w:r>
      <w:r w:rsidR="003E51BF" w:rsidRPr="003E51BF">
        <w:rPr>
          <w:rFonts w:ascii="Times New Roman" w:hAnsi="Times New Roman" w:cs="Times New Roman"/>
          <w:sz w:val="28"/>
          <w:szCs w:val="28"/>
        </w:rPr>
        <w:t xml:space="preserve">, I find that this threshold was definitely crossed once Cst. Audet observed the accused’s reaction to the approaching sound of police sirens.  </w:t>
      </w:r>
    </w:p>
    <w:p w14:paraId="216B8014" w14:textId="77777777" w:rsidR="00BA39EA" w:rsidRDefault="00BA39EA" w:rsidP="00BA39EA">
      <w:pPr>
        <w:pStyle w:val="ListParagraph"/>
        <w:spacing w:after="0" w:line="240" w:lineRule="auto"/>
        <w:ind w:left="0"/>
        <w:jc w:val="both"/>
        <w:rPr>
          <w:rFonts w:ascii="Times New Roman" w:hAnsi="Times New Roman" w:cs="Times New Roman"/>
          <w:sz w:val="28"/>
          <w:szCs w:val="28"/>
        </w:rPr>
      </w:pPr>
    </w:p>
    <w:p w14:paraId="1F9EF1B4" w14:textId="77777777" w:rsidR="0044713D" w:rsidRDefault="0044713D" w:rsidP="00BA39EA">
      <w:pPr>
        <w:pStyle w:val="ListParagraph"/>
        <w:spacing w:after="0" w:line="240" w:lineRule="auto"/>
        <w:ind w:left="0"/>
        <w:jc w:val="both"/>
        <w:rPr>
          <w:rFonts w:ascii="Times New Roman" w:hAnsi="Times New Roman" w:cs="Times New Roman"/>
          <w:sz w:val="28"/>
          <w:szCs w:val="28"/>
        </w:rPr>
      </w:pPr>
    </w:p>
    <w:p w14:paraId="4B39CCE1" w14:textId="1839438B" w:rsid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In the context of proving an accused’s guilt, evidence of flight or attempted flight must be approached with great caution.  The requirement for proof beyond a reasonable doubt demands that all </w:t>
      </w:r>
      <w:r w:rsidR="009F674B">
        <w:rPr>
          <w:rFonts w:ascii="Times New Roman" w:hAnsi="Times New Roman" w:cs="Times New Roman"/>
          <w:sz w:val="28"/>
          <w:szCs w:val="28"/>
        </w:rPr>
        <w:t xml:space="preserve">reasonable </w:t>
      </w:r>
      <w:r w:rsidRPr="003E51BF">
        <w:rPr>
          <w:rFonts w:ascii="Times New Roman" w:hAnsi="Times New Roman" w:cs="Times New Roman"/>
          <w:sz w:val="28"/>
          <w:szCs w:val="28"/>
        </w:rPr>
        <w:t>explanations for the behaviour</w:t>
      </w:r>
      <w:r w:rsidR="009F674B">
        <w:rPr>
          <w:rFonts w:ascii="Times New Roman" w:hAnsi="Times New Roman" w:cs="Times New Roman"/>
          <w:sz w:val="28"/>
          <w:szCs w:val="28"/>
        </w:rPr>
        <w:t>, other than guilt,</w:t>
      </w:r>
      <w:r w:rsidRPr="003E51BF">
        <w:rPr>
          <w:rFonts w:ascii="Times New Roman" w:hAnsi="Times New Roman" w:cs="Times New Roman"/>
          <w:sz w:val="28"/>
          <w:szCs w:val="28"/>
        </w:rPr>
        <w:t xml:space="preserve"> be considered before such behaviour can be used to infer guilt.  </w:t>
      </w:r>
    </w:p>
    <w:p w14:paraId="41D98653" w14:textId="77777777" w:rsidR="0012112F" w:rsidRPr="003E51BF" w:rsidRDefault="0012112F" w:rsidP="00DC06C6">
      <w:pPr>
        <w:pStyle w:val="ListParagraph"/>
        <w:spacing w:after="0" w:line="240" w:lineRule="auto"/>
        <w:ind w:left="0"/>
        <w:jc w:val="both"/>
        <w:rPr>
          <w:rFonts w:ascii="Times New Roman" w:hAnsi="Times New Roman" w:cs="Times New Roman"/>
          <w:sz w:val="28"/>
          <w:szCs w:val="28"/>
        </w:rPr>
      </w:pPr>
    </w:p>
    <w:p w14:paraId="58DEDD73" w14:textId="61AF8DC4" w:rsidR="0012112F" w:rsidRPr="0012112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Th</w:t>
      </w:r>
      <w:r w:rsidR="009F674B">
        <w:rPr>
          <w:rFonts w:ascii="Times New Roman" w:hAnsi="Times New Roman" w:cs="Times New Roman"/>
          <w:sz w:val="28"/>
          <w:szCs w:val="28"/>
        </w:rPr>
        <w:t>e</w:t>
      </w:r>
      <w:r w:rsidRPr="003E51BF">
        <w:rPr>
          <w:rFonts w:ascii="Times New Roman" w:hAnsi="Times New Roman" w:cs="Times New Roman"/>
          <w:sz w:val="28"/>
          <w:szCs w:val="28"/>
        </w:rPr>
        <w:t xml:space="preserve"> analysis is very different</w:t>
      </w:r>
      <w:r w:rsidR="003732A1">
        <w:rPr>
          <w:rFonts w:ascii="Times New Roman" w:hAnsi="Times New Roman" w:cs="Times New Roman"/>
          <w:sz w:val="28"/>
          <w:szCs w:val="28"/>
        </w:rPr>
        <w:t>, however,</w:t>
      </w:r>
      <w:r w:rsidRPr="003E51BF">
        <w:rPr>
          <w:rFonts w:ascii="Times New Roman" w:hAnsi="Times New Roman" w:cs="Times New Roman"/>
          <w:sz w:val="28"/>
          <w:szCs w:val="28"/>
        </w:rPr>
        <w:t xml:space="preserve"> when flight or attempted flight is considered as part of the sufficiency of grounds to arrest.  Flight or attempted flight, in these situations, is relevant.</w:t>
      </w:r>
      <w:r w:rsidR="00A9013F">
        <w:rPr>
          <w:rFonts w:ascii="Times New Roman" w:hAnsi="Times New Roman" w:cs="Times New Roman"/>
          <w:sz w:val="28"/>
          <w:szCs w:val="28"/>
        </w:rPr>
        <w:t xml:space="preserve"> </w:t>
      </w:r>
      <w:r w:rsidRPr="003E51BF">
        <w:rPr>
          <w:rFonts w:ascii="Times New Roman" w:hAnsi="Times New Roman" w:cs="Times New Roman"/>
          <w:sz w:val="28"/>
          <w:szCs w:val="28"/>
        </w:rPr>
        <w:t xml:space="preserve"> It is an objective basis to form a reasonable suspicion.  </w:t>
      </w:r>
      <w:r w:rsidRPr="003E51BF">
        <w:rPr>
          <w:rFonts w:ascii="Times New Roman" w:hAnsi="Times New Roman" w:cs="Times New Roman"/>
          <w:i/>
          <w:iCs/>
          <w:sz w:val="28"/>
          <w:szCs w:val="28"/>
        </w:rPr>
        <w:t>R v Wilkinson</w:t>
      </w:r>
      <w:r w:rsidRPr="003E51BF">
        <w:rPr>
          <w:rFonts w:ascii="Times New Roman" w:hAnsi="Times New Roman" w:cs="Times New Roman"/>
          <w:sz w:val="28"/>
          <w:szCs w:val="28"/>
        </w:rPr>
        <w:t xml:space="preserve">, 2023 BCCA 3, para 55.  </w:t>
      </w:r>
      <w:r w:rsidRPr="003E51BF">
        <w:rPr>
          <w:rFonts w:ascii="Times New Roman" w:hAnsi="Times New Roman" w:cs="Times New Roman"/>
          <w:i/>
          <w:iCs/>
          <w:sz w:val="28"/>
          <w:szCs w:val="28"/>
        </w:rPr>
        <w:t>R v Nesbeth</w:t>
      </w:r>
      <w:r w:rsidRPr="003E51BF">
        <w:rPr>
          <w:rFonts w:ascii="Times New Roman" w:hAnsi="Times New Roman" w:cs="Times New Roman"/>
          <w:sz w:val="28"/>
          <w:szCs w:val="28"/>
        </w:rPr>
        <w:t>, 2008 ONCA 579, para 18.  In my view, in the circumstances of this case, it was also capable of strengthening Cst. Audet’s grounds to believe that the accused was in possession of something illegal.</w:t>
      </w:r>
    </w:p>
    <w:p w14:paraId="3DC8476A"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476875D0" w14:textId="77777777"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Defence argued that the accused’s conduct does not assist with the sufficiency of the grounds because it could have been in response to being confronted with an officer attempting to arrest him at gunpoint.  However, that submission does not align with the evidence:  Cst. Audet testified that the change in the accused’s behaviour happened as soon as the noise of the police sirens could be heard getting closer.  At that point there is no evidence or suggestion that the accused was even aware that Cst. Audet was there.  </w:t>
      </w:r>
    </w:p>
    <w:p w14:paraId="0D7C9145"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7EDDBC56" w14:textId="26DE8048"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On the evidence, the accused’s behaviour changed rather drastically.  He went from attempting to get someone’s attention to be let into the building to discontinuing those efforts, seeming panicked, and appearing to look for a place to hide.  </w:t>
      </w:r>
    </w:p>
    <w:p w14:paraId="1B8F18E5"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5BBAC129" w14:textId="13BAECC4"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I accept that there could be many reasons why a person might prefer avoiding contact with police and become nervous upon </w:t>
      </w:r>
      <w:proofErr w:type="gramStart"/>
      <w:r w:rsidRPr="003E51BF">
        <w:rPr>
          <w:rFonts w:ascii="Times New Roman" w:hAnsi="Times New Roman" w:cs="Times New Roman"/>
          <w:sz w:val="28"/>
          <w:szCs w:val="28"/>
        </w:rPr>
        <w:t>hearing the sound of</w:t>
      </w:r>
      <w:proofErr w:type="gramEnd"/>
      <w:r w:rsidRPr="003E51BF">
        <w:rPr>
          <w:rFonts w:ascii="Times New Roman" w:hAnsi="Times New Roman" w:cs="Times New Roman"/>
          <w:sz w:val="28"/>
          <w:szCs w:val="28"/>
        </w:rPr>
        <w:t xml:space="preserve"> approaching sirens.  But that does not mean that a police officer is not entitled to take that behaviour into account in forming reasonable and probable grounds that the person is committing an offence.</w:t>
      </w:r>
    </w:p>
    <w:p w14:paraId="26913609"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2BD2BF94" w14:textId="7075F43E" w:rsid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I conclude, on the totality of the circumstances, that Cst. Audet had reasonable and probable grounds to believe that the accused was in possession of an illegal firearm when he made the decision to arrest him.  </w:t>
      </w:r>
    </w:p>
    <w:p w14:paraId="1D14A7D2" w14:textId="77777777" w:rsidR="00B607D3" w:rsidRPr="003E51BF" w:rsidRDefault="00B607D3" w:rsidP="00B607D3">
      <w:pPr>
        <w:pStyle w:val="ListParagraph"/>
        <w:spacing w:after="0" w:line="240" w:lineRule="auto"/>
        <w:ind w:left="0"/>
        <w:jc w:val="both"/>
        <w:rPr>
          <w:rFonts w:ascii="Times New Roman" w:hAnsi="Times New Roman" w:cs="Times New Roman"/>
          <w:sz w:val="28"/>
          <w:szCs w:val="28"/>
        </w:rPr>
      </w:pPr>
    </w:p>
    <w:p w14:paraId="26439D72" w14:textId="77777777" w:rsid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The grounds to arrest the accused on drug charges were perhaps less compelling.  At the very least, the totality of the information that the police had would have raised very strong suspicion.  But it does not matter.</w:t>
      </w:r>
    </w:p>
    <w:p w14:paraId="2A3E3DF3" w14:textId="77777777" w:rsidR="00FD4DE6" w:rsidRPr="003E51BF" w:rsidRDefault="00FD4DE6" w:rsidP="00DC06C6">
      <w:pPr>
        <w:pStyle w:val="ListParagraph"/>
        <w:spacing w:after="0" w:line="240" w:lineRule="auto"/>
        <w:ind w:left="0"/>
        <w:jc w:val="both"/>
        <w:rPr>
          <w:rFonts w:ascii="Times New Roman" w:hAnsi="Times New Roman" w:cs="Times New Roman"/>
          <w:sz w:val="28"/>
          <w:szCs w:val="28"/>
        </w:rPr>
      </w:pPr>
    </w:p>
    <w:p w14:paraId="0AFBE1B4" w14:textId="47F337B2"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lastRenderedPageBreak/>
        <w:t xml:space="preserve">Given my conclusion that Cst. Audet had sufficient grounds to arrest the accused with respect to the firearm charge, I do not need to make a firm determination </w:t>
      </w:r>
      <w:r w:rsidR="003732A1">
        <w:rPr>
          <w:rFonts w:ascii="Times New Roman" w:hAnsi="Times New Roman" w:cs="Times New Roman"/>
          <w:sz w:val="28"/>
          <w:szCs w:val="28"/>
        </w:rPr>
        <w:t xml:space="preserve">as </w:t>
      </w:r>
      <w:r w:rsidR="009256CB">
        <w:rPr>
          <w:rFonts w:ascii="Times New Roman" w:hAnsi="Times New Roman" w:cs="Times New Roman"/>
          <w:sz w:val="28"/>
          <w:szCs w:val="28"/>
        </w:rPr>
        <w:t xml:space="preserve">to </w:t>
      </w:r>
      <w:r w:rsidR="009256CB" w:rsidRPr="003E51BF">
        <w:rPr>
          <w:rFonts w:ascii="Times New Roman" w:hAnsi="Times New Roman" w:cs="Times New Roman"/>
          <w:sz w:val="28"/>
          <w:szCs w:val="28"/>
        </w:rPr>
        <w:t>whether</w:t>
      </w:r>
      <w:r w:rsidRPr="003E51BF">
        <w:rPr>
          <w:rFonts w:ascii="Times New Roman" w:hAnsi="Times New Roman" w:cs="Times New Roman"/>
          <w:sz w:val="28"/>
          <w:szCs w:val="28"/>
        </w:rPr>
        <w:t xml:space="preserve"> he also had grounds to also arrest him for drug charges.  Similarly, I do not need to decide whether Cst. Audet had sufficient information to justify detaining him for investigative purposes on drug charges.</w:t>
      </w:r>
    </w:p>
    <w:p w14:paraId="7C0E6E35"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50A6F3D2" w14:textId="77777777"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I conclude that Cst. Audet had sufficient grounds to arrest the accused on May 27</w:t>
      </w:r>
      <w:r w:rsidRPr="003E51BF">
        <w:rPr>
          <w:rFonts w:ascii="Times New Roman" w:hAnsi="Times New Roman" w:cs="Times New Roman"/>
          <w:sz w:val="28"/>
          <w:szCs w:val="28"/>
          <w:vertAlign w:val="superscript"/>
        </w:rPr>
        <w:t>th</w:t>
      </w:r>
      <w:r w:rsidRPr="003E51BF">
        <w:rPr>
          <w:rFonts w:ascii="Times New Roman" w:hAnsi="Times New Roman" w:cs="Times New Roman"/>
          <w:sz w:val="28"/>
          <w:szCs w:val="28"/>
        </w:rPr>
        <w:t xml:space="preserve"> 2023, and that the accused’s right not to be arbitrarily detained were not breached.</w:t>
      </w:r>
    </w:p>
    <w:p w14:paraId="2FE48FD7"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2FE1DA58" w14:textId="0E40E69A" w:rsidR="003E51BF" w:rsidRPr="003E51BF" w:rsidRDefault="003E51BF" w:rsidP="00DC06C6">
      <w:pPr>
        <w:pStyle w:val="ListParagraph"/>
        <w:spacing w:after="0" w:line="240" w:lineRule="auto"/>
        <w:ind w:left="0"/>
        <w:jc w:val="both"/>
        <w:rPr>
          <w:rFonts w:ascii="Times New Roman" w:hAnsi="Times New Roman" w:cs="Times New Roman"/>
          <w:sz w:val="28"/>
          <w:szCs w:val="28"/>
        </w:rPr>
      </w:pPr>
      <w:r w:rsidRPr="003E51BF">
        <w:rPr>
          <w:rFonts w:ascii="Times New Roman" w:hAnsi="Times New Roman" w:cs="Times New Roman"/>
          <w:sz w:val="28"/>
          <w:szCs w:val="28"/>
        </w:rPr>
        <w:t xml:space="preserve">II) </w:t>
      </w:r>
      <w:r w:rsidR="007C17E6">
        <w:rPr>
          <w:rFonts w:ascii="Times New Roman" w:hAnsi="Times New Roman" w:cs="Times New Roman"/>
          <w:sz w:val="28"/>
          <w:szCs w:val="28"/>
        </w:rPr>
        <w:t xml:space="preserve"> </w:t>
      </w:r>
      <w:r w:rsidRPr="003E51BF">
        <w:rPr>
          <w:rFonts w:ascii="Times New Roman" w:hAnsi="Times New Roman" w:cs="Times New Roman"/>
          <w:sz w:val="28"/>
          <w:szCs w:val="28"/>
        </w:rPr>
        <w:t xml:space="preserve">THE ACCUSED’S DETENTION ON JULY 18, 2024 </w:t>
      </w:r>
    </w:p>
    <w:p w14:paraId="4A4C27C1"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669DF60C" w14:textId="0A1AA1F7" w:rsidR="003E51BF" w:rsidRPr="00CC3178" w:rsidRDefault="00B6217C" w:rsidP="006163A5">
      <w:pPr>
        <w:pStyle w:val="ListParagraph"/>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1. </w:t>
      </w:r>
      <w:r w:rsidR="003E51BF" w:rsidRPr="00CC3178">
        <w:rPr>
          <w:rFonts w:ascii="Times New Roman" w:hAnsi="Times New Roman" w:cs="Times New Roman"/>
          <w:sz w:val="28"/>
          <w:szCs w:val="28"/>
        </w:rPr>
        <w:t>The evidence</w:t>
      </w:r>
    </w:p>
    <w:p w14:paraId="54F50984"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577B0104" w14:textId="49035812"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The circumstances that form the basis of the second breach alleged by the accused are undisputed, as they were presented through an Agreed Statement of Facts.  </w:t>
      </w:r>
    </w:p>
    <w:p w14:paraId="24E2DE28"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2E7166FE" w14:textId="77777777"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The accused was released on a Release Order on the firearms charges on May 13, 2024.</w:t>
      </w:r>
    </w:p>
    <w:p w14:paraId="4F88FC88"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554CDA93" w14:textId="3AC5155A"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On June 4</w:t>
      </w:r>
      <w:r w:rsidRPr="003E51BF">
        <w:rPr>
          <w:rFonts w:ascii="Times New Roman" w:hAnsi="Times New Roman" w:cs="Times New Roman"/>
          <w:sz w:val="28"/>
          <w:szCs w:val="28"/>
          <w:vertAlign w:val="superscript"/>
        </w:rPr>
        <w:t>th</w:t>
      </w:r>
      <w:r w:rsidRPr="003E51BF">
        <w:rPr>
          <w:rFonts w:ascii="Times New Roman" w:hAnsi="Times New Roman" w:cs="Times New Roman"/>
          <w:sz w:val="28"/>
          <w:szCs w:val="28"/>
        </w:rPr>
        <w:t xml:space="preserve">, 2024, he appeared before a Justice of the Peace, pursuant to section 503 of the </w:t>
      </w:r>
      <w:r w:rsidRPr="003E51BF">
        <w:rPr>
          <w:rFonts w:ascii="Times New Roman" w:hAnsi="Times New Roman" w:cs="Times New Roman"/>
          <w:i/>
          <w:iCs/>
          <w:sz w:val="28"/>
          <w:szCs w:val="28"/>
        </w:rPr>
        <w:t>Criminal Code</w:t>
      </w:r>
      <w:r w:rsidRPr="003E51BF">
        <w:rPr>
          <w:rFonts w:ascii="Times New Roman" w:hAnsi="Times New Roman" w:cs="Times New Roman"/>
          <w:sz w:val="28"/>
          <w:szCs w:val="28"/>
        </w:rPr>
        <w:t xml:space="preserve">, having been arrested on unrelated offenses alleged to have occurred in Norman Wells.  There was no defence counsel at this hearing. </w:t>
      </w:r>
      <w:r w:rsidR="007C17E6">
        <w:rPr>
          <w:rFonts w:ascii="Times New Roman" w:hAnsi="Times New Roman" w:cs="Times New Roman"/>
          <w:sz w:val="28"/>
          <w:szCs w:val="28"/>
        </w:rPr>
        <w:t xml:space="preserve"> </w:t>
      </w:r>
      <w:r w:rsidRPr="003E51BF">
        <w:rPr>
          <w:rFonts w:ascii="Times New Roman" w:hAnsi="Times New Roman" w:cs="Times New Roman"/>
          <w:sz w:val="28"/>
          <w:szCs w:val="28"/>
        </w:rPr>
        <w:t xml:space="preserve">I gather from counsel’s submissions that this is not unusual on s. 503 appearances.  </w:t>
      </w:r>
    </w:p>
    <w:p w14:paraId="006A2C32"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042E3822" w14:textId="77777777" w:rsid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The Agreed Statement of Facts outlines what happened during that appearance.  A transcript of the proceedings is also appended to the Agreed Statement of Facts.</w:t>
      </w:r>
    </w:p>
    <w:p w14:paraId="053A49EF" w14:textId="77777777" w:rsidR="009F674B" w:rsidRPr="009F674B" w:rsidRDefault="009F674B" w:rsidP="00DC06C6">
      <w:pPr>
        <w:pStyle w:val="ListParagraph"/>
        <w:spacing w:after="0" w:line="240" w:lineRule="auto"/>
        <w:rPr>
          <w:rFonts w:ascii="Times New Roman" w:hAnsi="Times New Roman" w:cs="Times New Roman"/>
          <w:sz w:val="28"/>
          <w:szCs w:val="28"/>
        </w:rPr>
      </w:pPr>
    </w:p>
    <w:p w14:paraId="45A66AD4" w14:textId="35D0F104"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A copy of the May 2024 Release Order on the Yellowknife charges had been emailed to the Justice of the Peace prior to the s.503 appearance.  At the hearing the prosecutor told the Justice of the Peace that the accused had outstanding Yellowknife charges, that the accused was in a reverse onus situation, and that the Crown was opposed to his release.  </w:t>
      </w:r>
    </w:p>
    <w:p w14:paraId="1C5D2A73"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49CEF9D4" w14:textId="66D854BB" w:rsid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The accused told the Justice of the Peace that he did not want a show cause hearing and that he was consenting to his detention.</w:t>
      </w:r>
      <w:r w:rsidR="007C17E6">
        <w:rPr>
          <w:rFonts w:ascii="Times New Roman" w:hAnsi="Times New Roman" w:cs="Times New Roman"/>
          <w:sz w:val="28"/>
          <w:szCs w:val="28"/>
        </w:rPr>
        <w:t xml:space="preserve"> </w:t>
      </w:r>
      <w:r w:rsidRPr="003E51BF">
        <w:rPr>
          <w:rFonts w:ascii="Times New Roman" w:hAnsi="Times New Roman" w:cs="Times New Roman"/>
          <w:sz w:val="28"/>
          <w:szCs w:val="28"/>
        </w:rPr>
        <w:t xml:space="preserve"> The matter was adjourned to be spoken to in Territorial Court on June 18</w:t>
      </w:r>
      <w:r w:rsidRPr="003E51BF">
        <w:rPr>
          <w:rFonts w:ascii="Times New Roman" w:hAnsi="Times New Roman" w:cs="Times New Roman"/>
          <w:sz w:val="28"/>
          <w:szCs w:val="28"/>
          <w:vertAlign w:val="superscript"/>
        </w:rPr>
        <w:t>th</w:t>
      </w:r>
      <w:r w:rsidRPr="003E51BF">
        <w:rPr>
          <w:rFonts w:ascii="Times New Roman" w:hAnsi="Times New Roman" w:cs="Times New Roman"/>
          <w:sz w:val="28"/>
          <w:szCs w:val="28"/>
        </w:rPr>
        <w:t xml:space="preserve"> for a first appearance in that court.  </w:t>
      </w:r>
    </w:p>
    <w:p w14:paraId="23019809" w14:textId="77777777" w:rsidR="009F674B" w:rsidRDefault="009F674B" w:rsidP="00DC06C6">
      <w:pPr>
        <w:pStyle w:val="ListParagraph"/>
        <w:spacing w:after="0" w:line="240" w:lineRule="auto"/>
        <w:ind w:left="0"/>
        <w:jc w:val="both"/>
        <w:rPr>
          <w:rFonts w:ascii="Times New Roman" w:hAnsi="Times New Roman" w:cs="Times New Roman"/>
          <w:sz w:val="28"/>
          <w:szCs w:val="28"/>
        </w:rPr>
      </w:pPr>
    </w:p>
    <w:p w14:paraId="67976299" w14:textId="77777777" w:rsidR="003B1EA9" w:rsidRDefault="003B1EA9" w:rsidP="00DC06C6">
      <w:pPr>
        <w:pStyle w:val="ListParagraph"/>
        <w:spacing w:after="0" w:line="240" w:lineRule="auto"/>
        <w:ind w:left="0"/>
        <w:jc w:val="both"/>
        <w:rPr>
          <w:rFonts w:ascii="Times New Roman" w:hAnsi="Times New Roman" w:cs="Times New Roman"/>
          <w:sz w:val="28"/>
          <w:szCs w:val="28"/>
        </w:rPr>
      </w:pPr>
    </w:p>
    <w:p w14:paraId="02CA2523" w14:textId="77777777" w:rsidR="003B1EA9" w:rsidRPr="003E51BF" w:rsidRDefault="003B1EA9" w:rsidP="00DC06C6">
      <w:pPr>
        <w:pStyle w:val="ListParagraph"/>
        <w:spacing w:after="0" w:line="240" w:lineRule="auto"/>
        <w:ind w:left="0"/>
        <w:jc w:val="both"/>
        <w:rPr>
          <w:rFonts w:ascii="Times New Roman" w:hAnsi="Times New Roman" w:cs="Times New Roman"/>
          <w:sz w:val="28"/>
          <w:szCs w:val="28"/>
        </w:rPr>
      </w:pPr>
    </w:p>
    <w:p w14:paraId="245311D5" w14:textId="1EA5F533"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The Justice of the Peace issued a remand warrant (Form 19) to have the accused brought to Territorial Court on June 18</w:t>
      </w:r>
      <w:r w:rsidRPr="003E51BF">
        <w:rPr>
          <w:rFonts w:ascii="Times New Roman" w:hAnsi="Times New Roman" w:cs="Times New Roman"/>
          <w:sz w:val="28"/>
          <w:szCs w:val="28"/>
          <w:vertAlign w:val="superscript"/>
        </w:rPr>
        <w:t>th</w:t>
      </w:r>
      <w:r w:rsidRPr="003E51BF">
        <w:rPr>
          <w:rFonts w:ascii="Times New Roman" w:hAnsi="Times New Roman" w:cs="Times New Roman"/>
          <w:sz w:val="28"/>
          <w:szCs w:val="28"/>
        </w:rPr>
        <w:t xml:space="preserve">.  She also issued a Warrant of Committal (Form 8) ordering the accused’s detention, noting that he was consenting to his detention and reserving his right to show cause.  In issuing the Form 8, she listed not only the new Norman Wells charges, but also the Yellowknife charges.  The Crown concedes that this was an error.  The prosecutor had not applied to cancel the May 2024 Release Order, and the Justice of the Peace had not made an order cancelling it.  </w:t>
      </w:r>
    </w:p>
    <w:p w14:paraId="21DFEDB9"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26AFA7C7" w14:textId="77777777"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On the June 18</w:t>
      </w:r>
      <w:r w:rsidRPr="003E51BF">
        <w:rPr>
          <w:rFonts w:ascii="Times New Roman" w:hAnsi="Times New Roman" w:cs="Times New Roman"/>
          <w:sz w:val="28"/>
          <w:szCs w:val="28"/>
          <w:vertAlign w:val="superscript"/>
        </w:rPr>
        <w:t>th</w:t>
      </w:r>
      <w:r w:rsidRPr="003E51BF">
        <w:rPr>
          <w:rFonts w:ascii="Times New Roman" w:hAnsi="Times New Roman" w:cs="Times New Roman"/>
          <w:sz w:val="28"/>
          <w:szCs w:val="28"/>
        </w:rPr>
        <w:t xml:space="preserve"> appearance in Territorial Court, the Norman Wells charges were set to proceed to trial on July 18</w:t>
      </w:r>
      <w:r w:rsidRPr="003E51BF">
        <w:rPr>
          <w:rFonts w:ascii="Times New Roman" w:hAnsi="Times New Roman" w:cs="Times New Roman"/>
          <w:sz w:val="28"/>
          <w:szCs w:val="28"/>
          <w:vertAlign w:val="superscript"/>
        </w:rPr>
        <w:t>th</w:t>
      </w:r>
      <w:r w:rsidRPr="003E51BF">
        <w:rPr>
          <w:rFonts w:ascii="Times New Roman" w:hAnsi="Times New Roman" w:cs="Times New Roman"/>
          <w:sz w:val="28"/>
          <w:szCs w:val="28"/>
        </w:rPr>
        <w:t>.  No one realized, at that time, that some of the charges appearing on the Form 8 should not have been included in that document.</w:t>
      </w:r>
    </w:p>
    <w:p w14:paraId="3BC44167"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730DEA86" w14:textId="0C9F3B4F"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The accused was escorted to Norman Wells for his trial.  On July 18th, the Crown directed a </w:t>
      </w:r>
      <w:r w:rsidR="003732A1">
        <w:rPr>
          <w:rFonts w:ascii="Times New Roman" w:hAnsi="Times New Roman" w:cs="Times New Roman"/>
          <w:sz w:val="28"/>
          <w:szCs w:val="28"/>
        </w:rPr>
        <w:t>s</w:t>
      </w:r>
      <w:r w:rsidRPr="003E51BF">
        <w:rPr>
          <w:rFonts w:ascii="Times New Roman" w:hAnsi="Times New Roman" w:cs="Times New Roman"/>
          <w:sz w:val="28"/>
          <w:szCs w:val="28"/>
        </w:rPr>
        <w:t xml:space="preserve">tay of </w:t>
      </w:r>
      <w:r w:rsidR="003732A1">
        <w:rPr>
          <w:rFonts w:ascii="Times New Roman" w:hAnsi="Times New Roman" w:cs="Times New Roman"/>
          <w:sz w:val="28"/>
          <w:szCs w:val="28"/>
        </w:rPr>
        <w:t>p</w:t>
      </w:r>
      <w:r w:rsidRPr="003E51BF">
        <w:rPr>
          <w:rFonts w:ascii="Times New Roman" w:hAnsi="Times New Roman" w:cs="Times New Roman"/>
          <w:sz w:val="28"/>
          <w:szCs w:val="28"/>
        </w:rPr>
        <w:t>roceedings on the Norman Wells charges.  Because the Form 8 showed that the accused was also detained on the Yellowknife charges, he was not released.</w:t>
      </w:r>
    </w:p>
    <w:p w14:paraId="77EB1C46"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11A8A48A" w14:textId="40D5D985"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The defence counsel who was on the circuit was not the counsel on the Yellowknife charges.  However, he was aware – presumably having been briefed by the other counsel - that the accused was on a Release Order on those charges.  </w:t>
      </w:r>
    </w:p>
    <w:p w14:paraId="0DBD0665"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27AB1660" w14:textId="77777777" w:rsid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The Agreed Statement of Facts says the following about what happened in Norman Wells after the charges were stayed:</w:t>
      </w:r>
    </w:p>
    <w:p w14:paraId="32232F0C" w14:textId="77777777" w:rsidR="00324AD3" w:rsidRPr="00324AD3" w:rsidRDefault="00324AD3" w:rsidP="00DC06C6">
      <w:pPr>
        <w:pStyle w:val="ListParagraph"/>
        <w:spacing w:after="0" w:line="240" w:lineRule="auto"/>
        <w:rPr>
          <w:rFonts w:ascii="Times New Roman" w:hAnsi="Times New Roman" w:cs="Times New Roman"/>
          <w:sz w:val="28"/>
          <w:szCs w:val="28"/>
        </w:rPr>
      </w:pPr>
    </w:p>
    <w:p w14:paraId="65ACD2E3" w14:textId="7E7D5FA6" w:rsidR="00324AD3" w:rsidRPr="00324AD3" w:rsidRDefault="00324AD3" w:rsidP="00E119FD">
      <w:pPr>
        <w:pStyle w:val="ListParagraph"/>
        <w:spacing w:after="0" w:line="240" w:lineRule="auto"/>
        <w:ind w:left="567" w:right="544"/>
        <w:jc w:val="both"/>
        <w:rPr>
          <w:rFonts w:ascii="Times New Roman" w:hAnsi="Times New Roman" w:cs="Times New Roman"/>
          <w:sz w:val="24"/>
          <w:szCs w:val="24"/>
        </w:rPr>
      </w:pPr>
      <w:r w:rsidRPr="00324AD3">
        <w:rPr>
          <w:rFonts w:ascii="Times New Roman" w:hAnsi="Times New Roman" w:cs="Times New Roman"/>
          <w:sz w:val="24"/>
          <w:szCs w:val="24"/>
        </w:rPr>
        <w:t>(…)</w:t>
      </w:r>
    </w:p>
    <w:p w14:paraId="698637DD" w14:textId="77777777" w:rsidR="003E51BF" w:rsidRPr="003E51BF" w:rsidRDefault="003E51BF" w:rsidP="00E119FD">
      <w:pPr>
        <w:pStyle w:val="ListParagraph"/>
        <w:spacing w:after="0" w:line="240" w:lineRule="auto"/>
        <w:ind w:left="0" w:right="544"/>
        <w:jc w:val="both"/>
        <w:rPr>
          <w:rFonts w:ascii="Times New Roman" w:hAnsi="Times New Roman" w:cs="Times New Roman"/>
          <w:sz w:val="28"/>
          <w:szCs w:val="28"/>
        </w:rPr>
      </w:pPr>
    </w:p>
    <w:p w14:paraId="3F2C7178" w14:textId="26583D93" w:rsidR="003E51BF" w:rsidRPr="00324AD3" w:rsidRDefault="003E51BF" w:rsidP="00E119FD">
      <w:pPr>
        <w:pStyle w:val="ListParagraph"/>
        <w:spacing w:after="0" w:line="240" w:lineRule="auto"/>
        <w:ind w:left="567" w:right="544"/>
        <w:jc w:val="both"/>
        <w:rPr>
          <w:rFonts w:ascii="Times New Roman" w:hAnsi="Times New Roman" w:cs="Times New Roman"/>
          <w:sz w:val="24"/>
          <w:szCs w:val="24"/>
        </w:rPr>
      </w:pPr>
      <w:r w:rsidRPr="003E51BF">
        <w:rPr>
          <w:rFonts w:ascii="Times New Roman" w:hAnsi="Times New Roman" w:cs="Times New Roman"/>
          <w:sz w:val="24"/>
          <w:szCs w:val="24"/>
        </w:rPr>
        <w:t>7. Defence counsel informed the circuit court clerk on July 18</w:t>
      </w:r>
      <w:r w:rsidRPr="003E51BF">
        <w:rPr>
          <w:rFonts w:ascii="Times New Roman" w:hAnsi="Times New Roman" w:cs="Times New Roman"/>
          <w:sz w:val="24"/>
          <w:szCs w:val="24"/>
          <w:vertAlign w:val="superscript"/>
        </w:rPr>
        <w:t>th</w:t>
      </w:r>
      <w:r w:rsidRPr="003E51BF">
        <w:rPr>
          <w:rFonts w:ascii="Times New Roman" w:hAnsi="Times New Roman" w:cs="Times New Roman"/>
          <w:sz w:val="24"/>
          <w:szCs w:val="24"/>
        </w:rPr>
        <w:t xml:space="preserve"> that it was his understanding that there was an active release order and Mr. Tseleie was to be released.  The clerk informed defence counsel that there was a remand warrant on file, and as the Yellowknife charges were not before the court, there was nothing to be done. The court clerk suggested that defence counsel contact the Yellowknife registry to sort it out</w:t>
      </w:r>
    </w:p>
    <w:p w14:paraId="2709E715" w14:textId="77777777" w:rsidR="003E51BF" w:rsidRPr="003E51BF" w:rsidRDefault="003E51BF" w:rsidP="00E119FD">
      <w:pPr>
        <w:pStyle w:val="ListParagraph"/>
        <w:spacing w:after="0" w:line="240" w:lineRule="auto"/>
        <w:ind w:left="567" w:right="544"/>
        <w:jc w:val="both"/>
        <w:rPr>
          <w:rFonts w:ascii="Times New Roman" w:hAnsi="Times New Roman" w:cs="Times New Roman"/>
          <w:sz w:val="24"/>
          <w:szCs w:val="24"/>
        </w:rPr>
      </w:pPr>
    </w:p>
    <w:p w14:paraId="41F2C5FA" w14:textId="77777777" w:rsidR="003E51BF" w:rsidRPr="003E51BF" w:rsidRDefault="003E51BF" w:rsidP="00E119FD">
      <w:pPr>
        <w:pStyle w:val="ListParagraph"/>
        <w:spacing w:after="0" w:line="240" w:lineRule="auto"/>
        <w:ind w:left="567" w:right="544"/>
        <w:jc w:val="both"/>
        <w:rPr>
          <w:rFonts w:ascii="Times New Roman" w:hAnsi="Times New Roman" w:cs="Times New Roman"/>
          <w:sz w:val="24"/>
          <w:szCs w:val="24"/>
        </w:rPr>
      </w:pPr>
      <w:r w:rsidRPr="003E51BF">
        <w:rPr>
          <w:rFonts w:ascii="Times New Roman" w:hAnsi="Times New Roman" w:cs="Times New Roman"/>
          <w:sz w:val="24"/>
          <w:szCs w:val="24"/>
        </w:rPr>
        <w:t>8. On July 19</w:t>
      </w:r>
      <w:r w:rsidRPr="003E51BF">
        <w:rPr>
          <w:rFonts w:ascii="Times New Roman" w:hAnsi="Times New Roman" w:cs="Times New Roman"/>
          <w:sz w:val="24"/>
          <w:szCs w:val="24"/>
          <w:vertAlign w:val="superscript"/>
        </w:rPr>
        <w:t>th</w:t>
      </w:r>
      <w:r w:rsidRPr="003E51BF">
        <w:rPr>
          <w:rFonts w:ascii="Times New Roman" w:hAnsi="Times New Roman" w:cs="Times New Roman"/>
          <w:sz w:val="24"/>
          <w:szCs w:val="24"/>
        </w:rPr>
        <w:t>, Mr. Tseleie contacted his counsel from the North Slave Correctional Center alerting them that he was still in custody.</w:t>
      </w:r>
    </w:p>
    <w:p w14:paraId="19A1EE40" w14:textId="77777777" w:rsidR="003E51BF" w:rsidRPr="003E51BF" w:rsidRDefault="003E51BF" w:rsidP="00E119FD">
      <w:pPr>
        <w:pStyle w:val="ListParagraph"/>
        <w:spacing w:after="0" w:line="240" w:lineRule="auto"/>
        <w:ind w:left="567" w:right="544"/>
        <w:jc w:val="both"/>
        <w:rPr>
          <w:rFonts w:ascii="Times New Roman" w:hAnsi="Times New Roman" w:cs="Times New Roman"/>
          <w:sz w:val="24"/>
          <w:szCs w:val="24"/>
        </w:rPr>
      </w:pPr>
    </w:p>
    <w:p w14:paraId="743DCC56" w14:textId="77777777" w:rsidR="003E51BF" w:rsidRPr="003E51BF" w:rsidRDefault="003E51BF" w:rsidP="00E119FD">
      <w:pPr>
        <w:pStyle w:val="ListParagraph"/>
        <w:spacing w:after="0" w:line="240" w:lineRule="auto"/>
        <w:ind w:left="567" w:right="544"/>
        <w:jc w:val="both"/>
        <w:rPr>
          <w:rFonts w:ascii="Times New Roman" w:hAnsi="Times New Roman" w:cs="Times New Roman"/>
          <w:sz w:val="24"/>
          <w:szCs w:val="24"/>
        </w:rPr>
      </w:pPr>
      <w:r w:rsidRPr="003E51BF">
        <w:rPr>
          <w:rFonts w:ascii="Times New Roman" w:hAnsi="Times New Roman" w:cs="Times New Roman"/>
          <w:sz w:val="24"/>
          <w:szCs w:val="24"/>
        </w:rPr>
        <w:t xml:space="preserve">9. Following that phone call, defence counsel contacted the Yellowknife territorial court registry to request assistance in determining </w:t>
      </w:r>
      <w:proofErr w:type="gramStart"/>
      <w:r w:rsidRPr="003E51BF">
        <w:rPr>
          <w:rFonts w:ascii="Times New Roman" w:hAnsi="Times New Roman" w:cs="Times New Roman"/>
          <w:sz w:val="24"/>
          <w:szCs w:val="24"/>
        </w:rPr>
        <w:t>whether or not</w:t>
      </w:r>
      <w:proofErr w:type="gramEnd"/>
      <w:r w:rsidRPr="003E51BF">
        <w:rPr>
          <w:rFonts w:ascii="Times New Roman" w:hAnsi="Times New Roman" w:cs="Times New Roman"/>
          <w:sz w:val="24"/>
          <w:szCs w:val="24"/>
        </w:rPr>
        <w:t xml:space="preserve"> Mr. Tseleie was properly detained. The Court registry informed defence counsel that they were unable to determine whether the Form 8 was made in error and indicated that defence counsel [sic] to make efforts to obtain a transcript of the 503 hearing themselves. After that </w:t>
      </w:r>
      <w:r w:rsidRPr="003E51BF">
        <w:rPr>
          <w:rFonts w:ascii="Times New Roman" w:hAnsi="Times New Roman" w:cs="Times New Roman"/>
          <w:sz w:val="24"/>
          <w:szCs w:val="24"/>
        </w:rPr>
        <w:lastRenderedPageBreak/>
        <w:t>telephone call defence counsel followed up by way of email correspondence, attached as Appendix “D”</w:t>
      </w:r>
    </w:p>
    <w:p w14:paraId="01D4FD33" w14:textId="77777777" w:rsidR="003E51BF" w:rsidRPr="003E51BF" w:rsidRDefault="003E51BF" w:rsidP="00E119FD">
      <w:pPr>
        <w:pStyle w:val="ListParagraph"/>
        <w:spacing w:after="0" w:line="240" w:lineRule="auto"/>
        <w:ind w:left="567" w:right="544"/>
        <w:jc w:val="both"/>
        <w:rPr>
          <w:rFonts w:ascii="Times New Roman" w:hAnsi="Times New Roman" w:cs="Times New Roman"/>
          <w:sz w:val="24"/>
          <w:szCs w:val="24"/>
        </w:rPr>
      </w:pPr>
    </w:p>
    <w:p w14:paraId="63024E0A" w14:textId="77777777" w:rsidR="003E51BF" w:rsidRPr="003E51BF" w:rsidRDefault="003E51BF" w:rsidP="00E119FD">
      <w:pPr>
        <w:pStyle w:val="ListParagraph"/>
        <w:spacing w:after="0" w:line="240" w:lineRule="auto"/>
        <w:ind w:left="567" w:right="544"/>
        <w:jc w:val="both"/>
        <w:rPr>
          <w:rFonts w:ascii="Times New Roman" w:hAnsi="Times New Roman" w:cs="Times New Roman"/>
          <w:sz w:val="24"/>
          <w:szCs w:val="24"/>
        </w:rPr>
      </w:pPr>
      <w:r w:rsidRPr="003E51BF">
        <w:rPr>
          <w:rFonts w:ascii="Times New Roman" w:hAnsi="Times New Roman" w:cs="Times New Roman"/>
          <w:sz w:val="24"/>
          <w:szCs w:val="24"/>
        </w:rPr>
        <w:t>10. Counsel for Mr. Tseleie obtained the recording of the June 4</w:t>
      </w:r>
      <w:r w:rsidRPr="003E51BF">
        <w:rPr>
          <w:rFonts w:ascii="Times New Roman" w:hAnsi="Times New Roman" w:cs="Times New Roman"/>
          <w:sz w:val="24"/>
          <w:szCs w:val="24"/>
          <w:vertAlign w:val="superscript"/>
        </w:rPr>
        <w:t>th</w:t>
      </w:r>
      <w:r w:rsidRPr="003E51BF">
        <w:rPr>
          <w:rFonts w:ascii="Times New Roman" w:hAnsi="Times New Roman" w:cs="Times New Roman"/>
          <w:sz w:val="24"/>
          <w:szCs w:val="24"/>
        </w:rPr>
        <w:t xml:space="preserve"> 2024 hearing, which was provided to Crown counsel. Mr. Tseleie’s Yellowknife charges were then brought forward to Justice of the Peace Court on July 19</w:t>
      </w:r>
      <w:r w:rsidRPr="003E51BF">
        <w:rPr>
          <w:rFonts w:ascii="Times New Roman" w:hAnsi="Times New Roman" w:cs="Times New Roman"/>
          <w:sz w:val="24"/>
          <w:szCs w:val="24"/>
          <w:vertAlign w:val="superscript"/>
        </w:rPr>
        <w:t>th</w:t>
      </w:r>
      <w:r w:rsidRPr="003E51BF">
        <w:rPr>
          <w:rFonts w:ascii="Times New Roman" w:hAnsi="Times New Roman" w:cs="Times New Roman"/>
          <w:sz w:val="24"/>
          <w:szCs w:val="24"/>
        </w:rPr>
        <w:t>, 2024, when both Crown and counsel for Mr. Tseleie sought an order releasing Mr. Tseleie on his May 13, 2023 [sic] release order.</w:t>
      </w:r>
    </w:p>
    <w:p w14:paraId="6A78BE88" w14:textId="77777777" w:rsidR="003E51BF" w:rsidRPr="003E51BF" w:rsidRDefault="003E51BF" w:rsidP="00E119FD">
      <w:pPr>
        <w:pStyle w:val="ListParagraph"/>
        <w:spacing w:after="0" w:line="240" w:lineRule="auto"/>
        <w:ind w:left="567" w:right="544"/>
        <w:jc w:val="both"/>
        <w:rPr>
          <w:rFonts w:ascii="Times New Roman" w:hAnsi="Times New Roman" w:cs="Times New Roman"/>
          <w:sz w:val="24"/>
          <w:szCs w:val="24"/>
        </w:rPr>
      </w:pPr>
    </w:p>
    <w:p w14:paraId="353263A3" w14:textId="77777777" w:rsidR="003E51BF" w:rsidRPr="003E51BF" w:rsidRDefault="003E51BF" w:rsidP="00E119FD">
      <w:pPr>
        <w:pStyle w:val="ListParagraph"/>
        <w:spacing w:after="0" w:line="240" w:lineRule="auto"/>
        <w:ind w:left="567" w:right="544"/>
        <w:jc w:val="both"/>
        <w:rPr>
          <w:rFonts w:ascii="Times New Roman" w:hAnsi="Times New Roman" w:cs="Times New Roman"/>
          <w:sz w:val="24"/>
          <w:szCs w:val="24"/>
        </w:rPr>
      </w:pPr>
      <w:r w:rsidRPr="003E51BF">
        <w:rPr>
          <w:rFonts w:ascii="Times New Roman" w:hAnsi="Times New Roman" w:cs="Times New Roman"/>
          <w:sz w:val="24"/>
          <w:szCs w:val="24"/>
        </w:rPr>
        <w:t>11. Mr. Tseleie was released from the North Slave Correctional Centre on July 19</w:t>
      </w:r>
      <w:r w:rsidRPr="003E51BF">
        <w:rPr>
          <w:rFonts w:ascii="Times New Roman" w:hAnsi="Times New Roman" w:cs="Times New Roman"/>
          <w:sz w:val="24"/>
          <w:szCs w:val="24"/>
          <w:vertAlign w:val="superscript"/>
        </w:rPr>
        <w:t>th</w:t>
      </w:r>
      <w:r w:rsidRPr="003E51BF">
        <w:rPr>
          <w:rFonts w:ascii="Times New Roman" w:hAnsi="Times New Roman" w:cs="Times New Roman"/>
          <w:sz w:val="24"/>
          <w:szCs w:val="24"/>
        </w:rPr>
        <w:t>, 2024 and was required to spend the weekend in Yellowknife before being flown home to the community he was required to reside in.</w:t>
      </w:r>
    </w:p>
    <w:p w14:paraId="69254432"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55B62627" w14:textId="46482568"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In the email exchange appended to the Agreed Statement of Facts, counsel alerted the registry to several things:</w:t>
      </w:r>
      <w:r w:rsidR="00E934B5">
        <w:rPr>
          <w:rFonts w:ascii="Times New Roman" w:hAnsi="Times New Roman" w:cs="Times New Roman"/>
          <w:sz w:val="28"/>
          <w:szCs w:val="28"/>
        </w:rPr>
        <w:t xml:space="preserve"> </w:t>
      </w:r>
      <w:r w:rsidRPr="003E51BF">
        <w:rPr>
          <w:rFonts w:ascii="Times New Roman" w:hAnsi="Times New Roman" w:cs="Times New Roman"/>
          <w:sz w:val="28"/>
          <w:szCs w:val="28"/>
        </w:rPr>
        <w:t xml:space="preserve"> she noted that there appeared to be two conflicting orders in place, a Warrant of Committal and a Release Order; she wrote that the only way to verify whether the Release Order was cancelled was to listen to the recording of the s.503 hearing; she said that she has attempted to contact the Transcript Coordinator to access the recording and left a message; she asked whether there was any way, other than through the Transcript Coordinator, to access the recording; she underscored the urgency of the situation and inquired about whether the matter could be added to the Justice of the Peace court docket that afternoon.  </w:t>
      </w:r>
    </w:p>
    <w:p w14:paraId="47E286E6"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585E1280" w14:textId="74636D98"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In her response, the court clerk advised that she was unable to confirm what happened at the s. 503 hearing and that ordering a transcript or listening to the recording was the only way to clarify what happened.</w:t>
      </w:r>
      <w:r w:rsidR="0014556E">
        <w:rPr>
          <w:rFonts w:ascii="Times New Roman" w:hAnsi="Times New Roman" w:cs="Times New Roman"/>
          <w:sz w:val="28"/>
          <w:szCs w:val="28"/>
        </w:rPr>
        <w:t xml:space="preserve"> </w:t>
      </w:r>
      <w:r w:rsidRPr="003E51BF">
        <w:rPr>
          <w:rFonts w:ascii="Times New Roman" w:hAnsi="Times New Roman" w:cs="Times New Roman"/>
          <w:sz w:val="28"/>
          <w:szCs w:val="28"/>
        </w:rPr>
        <w:t xml:space="preserve"> She advised that she did not have access to recordings of s.503 hearings.</w:t>
      </w:r>
      <w:r w:rsidR="0014556E">
        <w:rPr>
          <w:rFonts w:ascii="Times New Roman" w:hAnsi="Times New Roman" w:cs="Times New Roman"/>
          <w:sz w:val="28"/>
          <w:szCs w:val="28"/>
        </w:rPr>
        <w:t xml:space="preserve"> </w:t>
      </w:r>
      <w:r w:rsidRPr="003E51BF">
        <w:rPr>
          <w:rFonts w:ascii="Times New Roman" w:hAnsi="Times New Roman" w:cs="Times New Roman"/>
          <w:sz w:val="28"/>
          <w:szCs w:val="28"/>
        </w:rPr>
        <w:t xml:space="preserve"> She said that she would inquire about adding the matter to the afternoon’s docket.</w:t>
      </w:r>
    </w:p>
    <w:p w14:paraId="2BF89663"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7AAE1E4A" w14:textId="75F99CCB"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Ultimately, as a result of </w:t>
      </w:r>
      <w:r w:rsidR="003732A1">
        <w:rPr>
          <w:rFonts w:ascii="Times New Roman" w:hAnsi="Times New Roman" w:cs="Times New Roman"/>
          <w:sz w:val="28"/>
          <w:szCs w:val="28"/>
        </w:rPr>
        <w:t xml:space="preserve">defence </w:t>
      </w:r>
      <w:r w:rsidRPr="003E51BF">
        <w:rPr>
          <w:rFonts w:ascii="Times New Roman" w:hAnsi="Times New Roman" w:cs="Times New Roman"/>
          <w:sz w:val="28"/>
          <w:szCs w:val="28"/>
        </w:rPr>
        <w:t xml:space="preserve">counsel’s efforts and the Crown’s cooperation, the matter was addressed that </w:t>
      </w:r>
      <w:proofErr w:type="gramStart"/>
      <w:r w:rsidRPr="003E51BF">
        <w:rPr>
          <w:rFonts w:ascii="Times New Roman" w:hAnsi="Times New Roman" w:cs="Times New Roman"/>
          <w:sz w:val="28"/>
          <w:szCs w:val="28"/>
        </w:rPr>
        <w:t>afternoon</w:t>
      </w:r>
      <w:proofErr w:type="gramEnd"/>
      <w:r w:rsidRPr="003E51BF">
        <w:rPr>
          <w:rFonts w:ascii="Times New Roman" w:hAnsi="Times New Roman" w:cs="Times New Roman"/>
          <w:sz w:val="28"/>
          <w:szCs w:val="28"/>
        </w:rPr>
        <w:t xml:space="preserve"> and the accused was released.  </w:t>
      </w:r>
    </w:p>
    <w:p w14:paraId="04CD0448"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4829FA53" w14:textId="723280AB"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Defence argues that the erroneous inclusion of the Yellowknife charges in the Form 8 resulted in a breach of the accused’s right not to be arbitrarily detained pursuant to s. 9 of the </w:t>
      </w:r>
      <w:r w:rsidRPr="003E51BF">
        <w:rPr>
          <w:rFonts w:ascii="Times New Roman" w:hAnsi="Times New Roman" w:cs="Times New Roman"/>
          <w:i/>
          <w:iCs/>
          <w:sz w:val="28"/>
          <w:szCs w:val="28"/>
        </w:rPr>
        <w:t>Charter</w:t>
      </w:r>
      <w:r w:rsidRPr="003E51BF">
        <w:rPr>
          <w:rFonts w:ascii="Times New Roman" w:hAnsi="Times New Roman" w:cs="Times New Roman"/>
          <w:sz w:val="28"/>
          <w:szCs w:val="28"/>
        </w:rPr>
        <w:t xml:space="preserve">, and that this breach was compounded by the failure of Territorial Court clerks in Norman Wells and in Yellowknife to engage with counsel </w:t>
      </w:r>
      <w:r w:rsidR="009F674B">
        <w:rPr>
          <w:rFonts w:ascii="Times New Roman" w:hAnsi="Times New Roman" w:cs="Times New Roman"/>
          <w:sz w:val="28"/>
          <w:szCs w:val="28"/>
        </w:rPr>
        <w:t xml:space="preserve">and provide assistance </w:t>
      </w:r>
      <w:r w:rsidRPr="003E51BF">
        <w:rPr>
          <w:rFonts w:ascii="Times New Roman" w:hAnsi="Times New Roman" w:cs="Times New Roman"/>
          <w:sz w:val="28"/>
          <w:szCs w:val="28"/>
        </w:rPr>
        <w:t>when the issue was brought to their attention.</w:t>
      </w:r>
    </w:p>
    <w:p w14:paraId="0D751686"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5FEDDA62" w14:textId="77777777" w:rsid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The Crown takes the position that the Justice of the Peace’s order, while made in error, does not constitute a </w:t>
      </w:r>
      <w:r w:rsidRPr="003E51BF">
        <w:rPr>
          <w:rFonts w:ascii="Times New Roman" w:hAnsi="Times New Roman" w:cs="Times New Roman"/>
          <w:i/>
          <w:iCs/>
          <w:sz w:val="28"/>
          <w:szCs w:val="28"/>
        </w:rPr>
        <w:t>Charter</w:t>
      </w:r>
      <w:r w:rsidRPr="003E51BF">
        <w:rPr>
          <w:rFonts w:ascii="Times New Roman" w:hAnsi="Times New Roman" w:cs="Times New Roman"/>
          <w:sz w:val="28"/>
          <w:szCs w:val="28"/>
        </w:rPr>
        <w:t xml:space="preserve"> breach.  As for the conduct of the clerks, the Crown acknowledges that they should have been more pro-active but argues that in the circumstances, what happened did not amount to a breach.  </w:t>
      </w:r>
    </w:p>
    <w:p w14:paraId="5DFE6E54" w14:textId="77777777" w:rsidR="00E119FD" w:rsidRDefault="00E119FD" w:rsidP="00E119FD">
      <w:pPr>
        <w:pStyle w:val="ListParagraph"/>
        <w:spacing w:after="0" w:line="240" w:lineRule="auto"/>
        <w:ind w:left="0"/>
        <w:jc w:val="both"/>
        <w:rPr>
          <w:rFonts w:ascii="Times New Roman" w:hAnsi="Times New Roman" w:cs="Times New Roman"/>
          <w:sz w:val="28"/>
          <w:szCs w:val="28"/>
        </w:rPr>
      </w:pPr>
    </w:p>
    <w:p w14:paraId="20EC58C3" w14:textId="51BBF398" w:rsidR="003E51BF" w:rsidRPr="00392216" w:rsidRDefault="00392216" w:rsidP="00B42A58">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sidR="003E51BF" w:rsidRPr="00392216">
        <w:rPr>
          <w:rFonts w:ascii="Times New Roman" w:hAnsi="Times New Roman" w:cs="Times New Roman"/>
          <w:sz w:val="28"/>
          <w:szCs w:val="28"/>
        </w:rPr>
        <w:t>Analysis</w:t>
      </w:r>
    </w:p>
    <w:p w14:paraId="053D69B7" w14:textId="77777777" w:rsidR="00E119FD" w:rsidRPr="00E119FD" w:rsidRDefault="00E119FD" w:rsidP="00E119FD">
      <w:pPr>
        <w:pStyle w:val="ListParagraph"/>
        <w:spacing w:after="0" w:line="240" w:lineRule="auto"/>
        <w:jc w:val="both"/>
        <w:rPr>
          <w:rFonts w:ascii="Times New Roman" w:hAnsi="Times New Roman" w:cs="Times New Roman"/>
          <w:sz w:val="28"/>
          <w:szCs w:val="28"/>
        </w:rPr>
      </w:pPr>
    </w:p>
    <w:p w14:paraId="32D052FC" w14:textId="77777777" w:rsidR="003E51BF" w:rsidRPr="003E51BF" w:rsidRDefault="003E51BF" w:rsidP="00DC06C6">
      <w:pPr>
        <w:pStyle w:val="ListParagraph"/>
        <w:numPr>
          <w:ilvl w:val="0"/>
          <w:numId w:val="28"/>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The error made by the Justice of the Peace</w:t>
      </w:r>
    </w:p>
    <w:p w14:paraId="7D0C58C5"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5DB68BDB" w14:textId="009DEB3A"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The Crown’s position is that a judge’s decision can not constitute a </w:t>
      </w:r>
      <w:r w:rsidRPr="003E51BF">
        <w:rPr>
          <w:rFonts w:ascii="Times New Roman" w:hAnsi="Times New Roman" w:cs="Times New Roman"/>
          <w:i/>
          <w:iCs/>
          <w:sz w:val="28"/>
          <w:szCs w:val="28"/>
        </w:rPr>
        <w:t xml:space="preserve">Charter </w:t>
      </w:r>
      <w:r w:rsidRPr="003E51BF">
        <w:rPr>
          <w:rFonts w:ascii="Times New Roman" w:hAnsi="Times New Roman" w:cs="Times New Roman"/>
          <w:sz w:val="28"/>
          <w:szCs w:val="28"/>
        </w:rPr>
        <w:t xml:space="preserve">breach giving rise to a s. 24 remedy.  The Crown relies on </w:t>
      </w:r>
      <w:proofErr w:type="gramStart"/>
      <w:r w:rsidRPr="003E51BF">
        <w:rPr>
          <w:rFonts w:ascii="Times New Roman" w:hAnsi="Times New Roman" w:cs="Times New Roman"/>
          <w:sz w:val="28"/>
          <w:szCs w:val="28"/>
        </w:rPr>
        <w:t>a number of</w:t>
      </w:r>
      <w:proofErr w:type="gramEnd"/>
      <w:r w:rsidRPr="003E51BF">
        <w:rPr>
          <w:rFonts w:ascii="Times New Roman" w:hAnsi="Times New Roman" w:cs="Times New Roman"/>
          <w:sz w:val="28"/>
          <w:szCs w:val="28"/>
        </w:rPr>
        <w:t xml:space="preserve"> cases which, at first blush, appear to support that view.</w:t>
      </w:r>
      <w:r w:rsidR="00E119FD">
        <w:rPr>
          <w:rFonts w:ascii="Times New Roman" w:hAnsi="Times New Roman" w:cs="Times New Roman"/>
          <w:sz w:val="28"/>
          <w:szCs w:val="28"/>
        </w:rPr>
        <w:t xml:space="preserve"> </w:t>
      </w:r>
      <w:r w:rsidRPr="003E51BF">
        <w:rPr>
          <w:rFonts w:ascii="Times New Roman" w:hAnsi="Times New Roman" w:cs="Times New Roman"/>
          <w:sz w:val="28"/>
          <w:szCs w:val="28"/>
        </w:rPr>
        <w:t xml:space="preserve"> </w:t>
      </w:r>
      <w:r w:rsidRPr="003E51BF">
        <w:rPr>
          <w:rFonts w:ascii="Times New Roman" w:hAnsi="Times New Roman" w:cs="Times New Roman"/>
          <w:i/>
          <w:iCs/>
          <w:sz w:val="28"/>
          <w:szCs w:val="28"/>
        </w:rPr>
        <w:t>Dolphin Deliveries LTD. v R.W.D.S.U., Local 580</w:t>
      </w:r>
      <w:r w:rsidRPr="003E51BF">
        <w:rPr>
          <w:rFonts w:ascii="Times New Roman" w:hAnsi="Times New Roman" w:cs="Times New Roman"/>
          <w:b/>
          <w:bCs/>
          <w:sz w:val="28"/>
          <w:szCs w:val="28"/>
        </w:rPr>
        <w:t xml:space="preserve"> </w:t>
      </w:r>
      <w:r w:rsidRPr="003E51BF">
        <w:rPr>
          <w:rFonts w:ascii="Times New Roman" w:hAnsi="Times New Roman" w:cs="Times New Roman"/>
          <w:sz w:val="28"/>
          <w:szCs w:val="28"/>
        </w:rPr>
        <w:t>[1986]</w:t>
      </w:r>
      <w:r w:rsidRPr="003E51BF">
        <w:rPr>
          <w:rFonts w:ascii="Times New Roman" w:hAnsi="Times New Roman" w:cs="Times New Roman"/>
          <w:b/>
          <w:bCs/>
          <w:sz w:val="28"/>
          <w:szCs w:val="28"/>
        </w:rPr>
        <w:t xml:space="preserve"> </w:t>
      </w:r>
      <w:r w:rsidRPr="003E51BF">
        <w:rPr>
          <w:rFonts w:ascii="Times New Roman" w:hAnsi="Times New Roman" w:cs="Times New Roman"/>
          <w:sz w:val="28"/>
          <w:szCs w:val="28"/>
        </w:rPr>
        <w:t xml:space="preserve">2 S.C.R. 773; </w:t>
      </w:r>
      <w:r w:rsidRPr="003E51BF">
        <w:rPr>
          <w:rFonts w:ascii="Times New Roman" w:hAnsi="Times New Roman" w:cs="Times New Roman"/>
          <w:i/>
          <w:iCs/>
          <w:sz w:val="28"/>
          <w:szCs w:val="28"/>
        </w:rPr>
        <w:t>R v Canadian Broadcasting</w:t>
      </w:r>
      <w:r w:rsidRPr="003E51BF">
        <w:rPr>
          <w:rFonts w:ascii="Times New Roman" w:hAnsi="Times New Roman" w:cs="Times New Roman"/>
          <w:sz w:val="28"/>
          <w:szCs w:val="28"/>
        </w:rPr>
        <w:t xml:space="preserve"> </w:t>
      </w:r>
      <w:r w:rsidRPr="003E51BF">
        <w:rPr>
          <w:rFonts w:ascii="Times New Roman" w:hAnsi="Times New Roman" w:cs="Times New Roman"/>
          <w:i/>
          <w:iCs/>
          <w:sz w:val="28"/>
          <w:szCs w:val="28"/>
        </w:rPr>
        <w:t>Corp</w:t>
      </w:r>
      <w:r w:rsidRPr="003E51BF">
        <w:rPr>
          <w:rFonts w:ascii="Times New Roman" w:hAnsi="Times New Roman" w:cs="Times New Roman"/>
          <w:sz w:val="28"/>
          <w:szCs w:val="28"/>
        </w:rPr>
        <w:t xml:space="preserve">, 1993 </w:t>
      </w:r>
      <w:proofErr w:type="spellStart"/>
      <w:r w:rsidRPr="003E51BF">
        <w:rPr>
          <w:rFonts w:ascii="Times New Roman" w:hAnsi="Times New Roman" w:cs="Times New Roman"/>
          <w:sz w:val="28"/>
          <w:szCs w:val="28"/>
        </w:rPr>
        <w:t>CarswellSask</w:t>
      </w:r>
      <w:proofErr w:type="spellEnd"/>
      <w:r w:rsidRPr="003E51BF">
        <w:rPr>
          <w:rFonts w:ascii="Times New Roman" w:hAnsi="Times New Roman" w:cs="Times New Roman"/>
          <w:sz w:val="28"/>
          <w:szCs w:val="28"/>
        </w:rPr>
        <w:t xml:space="preserve"> 293; </w:t>
      </w:r>
      <w:r w:rsidRPr="003E51BF">
        <w:rPr>
          <w:rFonts w:ascii="Times New Roman" w:hAnsi="Times New Roman" w:cs="Times New Roman"/>
          <w:i/>
          <w:iCs/>
          <w:sz w:val="28"/>
          <w:szCs w:val="28"/>
        </w:rPr>
        <w:t>R v Domm</w:t>
      </w:r>
      <w:r w:rsidRPr="003E51BF">
        <w:rPr>
          <w:rFonts w:ascii="Times New Roman" w:hAnsi="Times New Roman" w:cs="Times New Roman"/>
          <w:sz w:val="28"/>
          <w:szCs w:val="28"/>
        </w:rPr>
        <w:t xml:space="preserve">, 1996 </w:t>
      </w:r>
      <w:proofErr w:type="spellStart"/>
      <w:r w:rsidRPr="003E51BF">
        <w:rPr>
          <w:rFonts w:ascii="Times New Roman" w:hAnsi="Times New Roman" w:cs="Times New Roman"/>
          <w:sz w:val="28"/>
          <w:szCs w:val="28"/>
        </w:rPr>
        <w:t>CarswellOnt</w:t>
      </w:r>
      <w:proofErr w:type="spellEnd"/>
      <w:r w:rsidRPr="003E51BF">
        <w:rPr>
          <w:rFonts w:ascii="Times New Roman" w:hAnsi="Times New Roman" w:cs="Times New Roman"/>
          <w:sz w:val="28"/>
          <w:szCs w:val="28"/>
        </w:rPr>
        <w:t xml:space="preserve"> 4539.  </w:t>
      </w:r>
    </w:p>
    <w:p w14:paraId="3F202800"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4FAB60DD" w14:textId="77777777"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S. 32 of the </w:t>
      </w:r>
      <w:r w:rsidRPr="003E51BF">
        <w:rPr>
          <w:rFonts w:ascii="Times New Roman" w:hAnsi="Times New Roman" w:cs="Times New Roman"/>
          <w:i/>
          <w:iCs/>
          <w:sz w:val="28"/>
          <w:szCs w:val="28"/>
        </w:rPr>
        <w:t>Charter</w:t>
      </w:r>
      <w:r w:rsidRPr="003E51BF">
        <w:rPr>
          <w:rFonts w:ascii="Times New Roman" w:hAnsi="Times New Roman" w:cs="Times New Roman"/>
          <w:sz w:val="28"/>
          <w:szCs w:val="28"/>
        </w:rPr>
        <w:t xml:space="preserve"> defines the scope of its application.  It reads:</w:t>
      </w:r>
    </w:p>
    <w:p w14:paraId="7CAFE875"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0375B91C" w14:textId="36F4B118" w:rsidR="003E51BF" w:rsidRDefault="003E51BF" w:rsidP="00E119FD">
      <w:pPr>
        <w:pStyle w:val="ListParagraph"/>
        <w:spacing w:after="0" w:line="240" w:lineRule="auto"/>
        <w:ind w:left="567" w:right="544"/>
        <w:jc w:val="both"/>
        <w:rPr>
          <w:rFonts w:ascii="Times New Roman" w:hAnsi="Times New Roman" w:cs="Times New Roman"/>
          <w:sz w:val="24"/>
          <w:szCs w:val="24"/>
        </w:rPr>
      </w:pPr>
      <w:r w:rsidRPr="003E51BF">
        <w:rPr>
          <w:rFonts w:ascii="Times New Roman" w:hAnsi="Times New Roman" w:cs="Times New Roman"/>
          <w:sz w:val="24"/>
          <w:szCs w:val="24"/>
        </w:rPr>
        <w:t>32(1) This Charter applies</w:t>
      </w:r>
    </w:p>
    <w:p w14:paraId="7B351B99" w14:textId="77777777" w:rsidR="00E119FD" w:rsidRPr="003E51BF" w:rsidRDefault="00E119FD" w:rsidP="00E119FD">
      <w:pPr>
        <w:pStyle w:val="ListParagraph"/>
        <w:spacing w:after="0" w:line="240" w:lineRule="auto"/>
        <w:ind w:left="567" w:right="544"/>
        <w:jc w:val="both"/>
        <w:rPr>
          <w:rFonts w:ascii="Times New Roman" w:hAnsi="Times New Roman" w:cs="Times New Roman"/>
          <w:sz w:val="24"/>
          <w:szCs w:val="24"/>
        </w:rPr>
      </w:pPr>
    </w:p>
    <w:p w14:paraId="564B0A2A" w14:textId="13B53A12" w:rsidR="003E51BF" w:rsidRDefault="003E51BF" w:rsidP="00E119FD">
      <w:pPr>
        <w:pStyle w:val="ListParagraph"/>
        <w:numPr>
          <w:ilvl w:val="0"/>
          <w:numId w:val="33"/>
        </w:numPr>
        <w:spacing w:after="0" w:line="240" w:lineRule="auto"/>
        <w:ind w:right="544"/>
        <w:jc w:val="both"/>
        <w:rPr>
          <w:rFonts w:ascii="Times New Roman" w:hAnsi="Times New Roman" w:cs="Times New Roman"/>
          <w:sz w:val="24"/>
          <w:szCs w:val="24"/>
        </w:rPr>
      </w:pPr>
      <w:r w:rsidRPr="003E51BF">
        <w:rPr>
          <w:rFonts w:ascii="Times New Roman" w:hAnsi="Times New Roman" w:cs="Times New Roman"/>
          <w:sz w:val="24"/>
          <w:szCs w:val="24"/>
        </w:rPr>
        <w:t>to the Parliament and government of Canada in respect of all matters within the authority of Parliament including all matters relating to the Yukon Territory and the Northwest Territories</w:t>
      </w:r>
    </w:p>
    <w:p w14:paraId="64D32812" w14:textId="77777777" w:rsidR="00E119FD" w:rsidRPr="003E51BF" w:rsidRDefault="00E119FD" w:rsidP="00E119FD">
      <w:pPr>
        <w:pStyle w:val="ListParagraph"/>
        <w:spacing w:after="0" w:line="240" w:lineRule="auto"/>
        <w:ind w:left="927" w:right="544"/>
        <w:jc w:val="both"/>
        <w:rPr>
          <w:rFonts w:ascii="Times New Roman" w:hAnsi="Times New Roman" w:cs="Times New Roman"/>
          <w:sz w:val="24"/>
          <w:szCs w:val="24"/>
        </w:rPr>
      </w:pPr>
    </w:p>
    <w:p w14:paraId="17D1C06E" w14:textId="628F5BB0" w:rsidR="003E51BF" w:rsidRPr="003E51BF" w:rsidRDefault="003E51BF" w:rsidP="00024599">
      <w:pPr>
        <w:pStyle w:val="ListParagraph"/>
        <w:numPr>
          <w:ilvl w:val="0"/>
          <w:numId w:val="33"/>
        </w:numPr>
        <w:spacing w:after="0" w:line="240" w:lineRule="auto"/>
        <w:ind w:right="544"/>
        <w:jc w:val="both"/>
        <w:rPr>
          <w:rFonts w:ascii="Times New Roman" w:hAnsi="Times New Roman" w:cs="Times New Roman"/>
          <w:sz w:val="24"/>
          <w:szCs w:val="24"/>
        </w:rPr>
      </w:pPr>
      <w:r w:rsidRPr="003E51BF">
        <w:rPr>
          <w:rFonts w:ascii="Times New Roman" w:hAnsi="Times New Roman" w:cs="Times New Roman"/>
          <w:sz w:val="24"/>
          <w:szCs w:val="24"/>
        </w:rPr>
        <w:t>to the legislature and government of each province in respect of all matters within the authority of the legislature of each province.</w:t>
      </w:r>
    </w:p>
    <w:p w14:paraId="64D00743"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1BB3843C" w14:textId="45101FDE"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i/>
          <w:iCs/>
          <w:sz w:val="28"/>
          <w:szCs w:val="28"/>
        </w:rPr>
        <w:t>Dolphin Deliveries Ltd</w:t>
      </w:r>
      <w:r w:rsidRPr="003E51BF">
        <w:rPr>
          <w:rFonts w:ascii="Times New Roman" w:hAnsi="Times New Roman" w:cs="Times New Roman"/>
          <w:sz w:val="28"/>
          <w:szCs w:val="28"/>
        </w:rPr>
        <w:t xml:space="preserve"> arose from a labor dispute where a union invoked section 2(b) of the </w:t>
      </w:r>
      <w:r w:rsidRPr="003E51BF">
        <w:rPr>
          <w:rFonts w:ascii="Times New Roman" w:hAnsi="Times New Roman" w:cs="Times New Roman"/>
          <w:i/>
          <w:iCs/>
          <w:sz w:val="28"/>
          <w:szCs w:val="28"/>
        </w:rPr>
        <w:t>Charter</w:t>
      </w:r>
      <w:r w:rsidRPr="003E51BF">
        <w:rPr>
          <w:rFonts w:ascii="Times New Roman" w:hAnsi="Times New Roman" w:cs="Times New Roman"/>
          <w:sz w:val="28"/>
          <w:szCs w:val="28"/>
        </w:rPr>
        <w:t xml:space="preserve"> to challenge an injunction prohibiting picketing.  </w:t>
      </w:r>
      <w:proofErr w:type="gramStart"/>
      <w:r w:rsidRPr="003E51BF">
        <w:rPr>
          <w:rFonts w:ascii="Times New Roman" w:hAnsi="Times New Roman" w:cs="Times New Roman"/>
          <w:sz w:val="28"/>
          <w:szCs w:val="28"/>
        </w:rPr>
        <w:t>A majority of</w:t>
      </w:r>
      <w:proofErr w:type="gramEnd"/>
      <w:r w:rsidRPr="003E51BF">
        <w:rPr>
          <w:rFonts w:ascii="Times New Roman" w:hAnsi="Times New Roman" w:cs="Times New Roman"/>
          <w:sz w:val="28"/>
          <w:szCs w:val="28"/>
        </w:rPr>
        <w:t xml:space="preserve"> the Supreme Court of Canada concluded that an order of a court could not be equated with an element of government action for the purposes of s. 32.  It is apparent from the decision that one of the reasons fort this conclusion was the concern about widening the scope of the </w:t>
      </w:r>
      <w:r w:rsidRPr="003E51BF">
        <w:rPr>
          <w:rFonts w:ascii="Times New Roman" w:hAnsi="Times New Roman" w:cs="Times New Roman"/>
          <w:i/>
          <w:iCs/>
          <w:sz w:val="28"/>
          <w:szCs w:val="28"/>
        </w:rPr>
        <w:t>Charter</w:t>
      </w:r>
      <w:r w:rsidRPr="003E51BF">
        <w:rPr>
          <w:rFonts w:ascii="Times New Roman" w:hAnsi="Times New Roman" w:cs="Times New Roman"/>
          <w:sz w:val="28"/>
          <w:szCs w:val="28"/>
        </w:rPr>
        <w:t xml:space="preserve"> to all private litigation.</w:t>
      </w:r>
    </w:p>
    <w:p w14:paraId="50E4C50B"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73680944" w14:textId="16A35773"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In </w:t>
      </w:r>
      <w:r w:rsidRPr="003E51BF">
        <w:rPr>
          <w:rFonts w:ascii="Times New Roman" w:hAnsi="Times New Roman" w:cs="Times New Roman"/>
          <w:i/>
          <w:iCs/>
          <w:sz w:val="28"/>
          <w:szCs w:val="28"/>
        </w:rPr>
        <w:t>R v Canadian Broadcasting</w:t>
      </w:r>
      <w:r w:rsidRPr="003E51BF">
        <w:rPr>
          <w:rFonts w:ascii="Times New Roman" w:hAnsi="Times New Roman" w:cs="Times New Roman"/>
          <w:sz w:val="28"/>
          <w:szCs w:val="28"/>
        </w:rPr>
        <w:t xml:space="preserve"> </w:t>
      </w:r>
      <w:r w:rsidRPr="003E51BF">
        <w:rPr>
          <w:rFonts w:ascii="Times New Roman" w:hAnsi="Times New Roman" w:cs="Times New Roman"/>
          <w:i/>
          <w:iCs/>
          <w:sz w:val="28"/>
          <w:szCs w:val="28"/>
        </w:rPr>
        <w:t>Corp</w:t>
      </w:r>
      <w:r w:rsidRPr="003E51BF">
        <w:rPr>
          <w:rFonts w:ascii="Times New Roman" w:hAnsi="Times New Roman" w:cs="Times New Roman"/>
          <w:sz w:val="28"/>
          <w:szCs w:val="28"/>
        </w:rPr>
        <w:t xml:space="preserve">, the order at issue was a publication ban issued in the context of proceedings taken under the </w:t>
      </w:r>
      <w:r w:rsidRPr="003E51BF">
        <w:rPr>
          <w:rFonts w:ascii="Times New Roman" w:hAnsi="Times New Roman" w:cs="Times New Roman"/>
          <w:i/>
          <w:iCs/>
          <w:sz w:val="28"/>
          <w:szCs w:val="28"/>
        </w:rPr>
        <w:t>Young Offenders Act</w:t>
      </w:r>
      <w:r w:rsidRPr="003E51BF">
        <w:rPr>
          <w:rFonts w:ascii="Times New Roman" w:hAnsi="Times New Roman" w:cs="Times New Roman"/>
          <w:sz w:val="28"/>
          <w:szCs w:val="28"/>
        </w:rPr>
        <w:t xml:space="preserve">.  </w:t>
      </w:r>
      <w:proofErr w:type="gramStart"/>
      <w:r w:rsidRPr="003E51BF">
        <w:rPr>
          <w:rFonts w:ascii="Times New Roman" w:hAnsi="Times New Roman" w:cs="Times New Roman"/>
          <w:sz w:val="28"/>
          <w:szCs w:val="28"/>
        </w:rPr>
        <w:t>A number of</w:t>
      </w:r>
      <w:proofErr w:type="gramEnd"/>
      <w:r w:rsidRPr="003E51BF">
        <w:rPr>
          <w:rFonts w:ascii="Times New Roman" w:hAnsi="Times New Roman" w:cs="Times New Roman"/>
          <w:sz w:val="28"/>
          <w:szCs w:val="28"/>
        </w:rPr>
        <w:t xml:space="preserve"> media outlets sought to challenge the publication ban in the Court of Appeal.  They argued that the judge, in exercising his common law powers, had breached s.2(b) of the </w:t>
      </w:r>
      <w:r w:rsidRPr="003E51BF">
        <w:rPr>
          <w:rFonts w:ascii="Times New Roman" w:hAnsi="Times New Roman" w:cs="Times New Roman"/>
          <w:i/>
          <w:iCs/>
          <w:sz w:val="28"/>
          <w:szCs w:val="28"/>
        </w:rPr>
        <w:t>Charter</w:t>
      </w:r>
      <w:r w:rsidRPr="003E51BF">
        <w:rPr>
          <w:rFonts w:ascii="Times New Roman" w:hAnsi="Times New Roman" w:cs="Times New Roman"/>
          <w:sz w:val="28"/>
          <w:szCs w:val="28"/>
        </w:rPr>
        <w:t xml:space="preserve">.  </w:t>
      </w:r>
    </w:p>
    <w:p w14:paraId="79386079"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02D9FC05" w14:textId="5DA81EE3"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The Saskatchewan Court of Appeal concluded that in effect, the media outlets were seeking remedy pursuant to s.24(1), and that the court’s jurisdiction did not extend to that under the circumstances.  </w:t>
      </w:r>
      <w:r w:rsidR="00EE06E6">
        <w:rPr>
          <w:rFonts w:ascii="Times New Roman" w:hAnsi="Times New Roman" w:cs="Times New Roman"/>
          <w:sz w:val="28"/>
          <w:szCs w:val="28"/>
        </w:rPr>
        <w:t>It</w:t>
      </w:r>
      <w:r w:rsidRPr="003E51BF">
        <w:rPr>
          <w:rFonts w:ascii="Times New Roman" w:hAnsi="Times New Roman" w:cs="Times New Roman"/>
          <w:sz w:val="28"/>
          <w:szCs w:val="28"/>
        </w:rPr>
        <w:t xml:space="preserve"> said the following about the basis for the </w:t>
      </w:r>
      <w:r w:rsidRPr="003E51BF">
        <w:rPr>
          <w:rFonts w:ascii="Times New Roman" w:hAnsi="Times New Roman" w:cs="Times New Roman"/>
          <w:i/>
          <w:iCs/>
          <w:sz w:val="28"/>
          <w:szCs w:val="28"/>
        </w:rPr>
        <w:t>Charter</w:t>
      </w:r>
      <w:r w:rsidRPr="003E51BF">
        <w:rPr>
          <w:rFonts w:ascii="Times New Roman" w:hAnsi="Times New Roman" w:cs="Times New Roman"/>
          <w:sz w:val="28"/>
          <w:szCs w:val="28"/>
        </w:rPr>
        <w:t xml:space="preserve"> application:</w:t>
      </w:r>
    </w:p>
    <w:p w14:paraId="7FA5FB3E"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1DA478E8" w14:textId="335FA404" w:rsidR="003E51BF" w:rsidRDefault="003E51BF" w:rsidP="00024599">
      <w:pPr>
        <w:pStyle w:val="ListParagraph"/>
        <w:spacing w:after="0" w:line="240" w:lineRule="auto"/>
        <w:ind w:left="567" w:right="544"/>
        <w:jc w:val="both"/>
        <w:rPr>
          <w:rFonts w:ascii="Times New Roman" w:hAnsi="Times New Roman" w:cs="Times New Roman"/>
          <w:sz w:val="24"/>
          <w:szCs w:val="24"/>
        </w:rPr>
      </w:pPr>
      <w:r w:rsidRPr="003E51BF">
        <w:rPr>
          <w:rFonts w:ascii="Times New Roman" w:hAnsi="Times New Roman" w:cs="Times New Roman"/>
          <w:sz w:val="24"/>
          <w:szCs w:val="24"/>
        </w:rPr>
        <w:t xml:space="preserve">(…) C.B.C. points at Lavoie P.C.J., a member of the judicial branch of government, as the violator of its </w:t>
      </w:r>
      <w:r w:rsidRPr="003E51BF">
        <w:rPr>
          <w:rFonts w:ascii="Times New Roman" w:hAnsi="Times New Roman" w:cs="Times New Roman"/>
          <w:i/>
          <w:iCs/>
          <w:sz w:val="24"/>
          <w:szCs w:val="24"/>
        </w:rPr>
        <w:t>Charter</w:t>
      </w:r>
      <w:r w:rsidRPr="003E51BF">
        <w:rPr>
          <w:rFonts w:ascii="Times New Roman" w:hAnsi="Times New Roman" w:cs="Times New Roman"/>
          <w:sz w:val="24"/>
          <w:szCs w:val="24"/>
        </w:rPr>
        <w:t xml:space="preserve"> right and at his order (specifically the impugned ruling) </w:t>
      </w:r>
      <w:r w:rsidRPr="003E51BF">
        <w:rPr>
          <w:rFonts w:ascii="Times New Roman" w:hAnsi="Times New Roman" w:cs="Times New Roman"/>
          <w:sz w:val="24"/>
          <w:szCs w:val="24"/>
        </w:rPr>
        <w:lastRenderedPageBreak/>
        <w:t xml:space="preserve">as the instrument of violation. The Supreme Court of Canada in </w:t>
      </w:r>
      <w:r w:rsidRPr="003E51BF">
        <w:rPr>
          <w:rFonts w:ascii="Times New Roman" w:hAnsi="Times New Roman" w:cs="Times New Roman"/>
          <w:i/>
          <w:iCs/>
          <w:sz w:val="24"/>
          <w:szCs w:val="24"/>
        </w:rPr>
        <w:t>R.W.D.S.U. v Dolphin Deliveries Ltd</w:t>
      </w:r>
      <w:r w:rsidRPr="003E51BF">
        <w:rPr>
          <w:rFonts w:ascii="Times New Roman" w:hAnsi="Times New Roman" w:cs="Times New Roman"/>
          <w:sz w:val="24"/>
          <w:szCs w:val="24"/>
        </w:rPr>
        <w:t xml:space="preserve">, [1986] 2 S.C.R. 573, in very similar general circumstances, held that a judge acting in his or her judicial capacity cannot be a </w:t>
      </w:r>
      <w:r w:rsidRPr="003E51BF">
        <w:rPr>
          <w:rFonts w:ascii="Times New Roman" w:hAnsi="Times New Roman" w:cs="Times New Roman"/>
          <w:i/>
          <w:iCs/>
          <w:sz w:val="24"/>
          <w:szCs w:val="24"/>
        </w:rPr>
        <w:t>Charter</w:t>
      </w:r>
      <w:r w:rsidRPr="003E51BF">
        <w:rPr>
          <w:rFonts w:ascii="Times New Roman" w:hAnsi="Times New Roman" w:cs="Times New Roman"/>
          <w:sz w:val="24"/>
          <w:szCs w:val="24"/>
        </w:rPr>
        <w:t xml:space="preserve"> right violator and an order of a court cannot, for the purpose of a </w:t>
      </w:r>
      <w:r w:rsidRPr="003E51BF">
        <w:rPr>
          <w:rFonts w:ascii="Times New Roman" w:hAnsi="Times New Roman" w:cs="Times New Roman"/>
          <w:i/>
          <w:iCs/>
          <w:sz w:val="24"/>
          <w:szCs w:val="24"/>
        </w:rPr>
        <w:t>Charter</w:t>
      </w:r>
      <w:r w:rsidRPr="003E51BF">
        <w:rPr>
          <w:rFonts w:ascii="Times New Roman" w:hAnsi="Times New Roman" w:cs="Times New Roman"/>
          <w:sz w:val="24"/>
          <w:szCs w:val="24"/>
        </w:rPr>
        <w:t xml:space="preserve"> application, constitute the necessary “governmental action” upon which to found a </w:t>
      </w:r>
      <w:r w:rsidRPr="003E51BF">
        <w:rPr>
          <w:rFonts w:ascii="Times New Roman" w:hAnsi="Times New Roman" w:cs="Times New Roman"/>
          <w:i/>
          <w:iCs/>
          <w:sz w:val="24"/>
          <w:szCs w:val="24"/>
        </w:rPr>
        <w:t>Charter</w:t>
      </w:r>
      <w:r w:rsidRPr="003E51BF">
        <w:rPr>
          <w:rFonts w:ascii="Times New Roman" w:hAnsi="Times New Roman" w:cs="Times New Roman"/>
          <w:sz w:val="24"/>
          <w:szCs w:val="24"/>
        </w:rPr>
        <w:t xml:space="preserve"> violation and a consequential remedy to redress the violation.  In short, although courts are bound by the </w:t>
      </w:r>
      <w:r w:rsidRPr="003E51BF">
        <w:rPr>
          <w:rFonts w:ascii="Times New Roman" w:hAnsi="Times New Roman" w:cs="Times New Roman"/>
          <w:i/>
          <w:iCs/>
          <w:sz w:val="24"/>
          <w:szCs w:val="24"/>
        </w:rPr>
        <w:t>Charter</w:t>
      </w:r>
      <w:r w:rsidRPr="003E51BF">
        <w:rPr>
          <w:rFonts w:ascii="Times New Roman" w:hAnsi="Times New Roman" w:cs="Times New Roman"/>
          <w:sz w:val="24"/>
          <w:szCs w:val="24"/>
        </w:rPr>
        <w:t xml:space="preserve"> as they are bound by all law, the </w:t>
      </w:r>
      <w:r w:rsidRPr="003E51BF">
        <w:rPr>
          <w:rFonts w:ascii="Times New Roman" w:hAnsi="Times New Roman" w:cs="Times New Roman"/>
          <w:i/>
          <w:iCs/>
          <w:sz w:val="24"/>
          <w:szCs w:val="24"/>
        </w:rPr>
        <w:t>Charter</w:t>
      </w:r>
      <w:r w:rsidRPr="003E51BF">
        <w:rPr>
          <w:rFonts w:ascii="Times New Roman" w:hAnsi="Times New Roman" w:cs="Times New Roman"/>
          <w:sz w:val="24"/>
          <w:szCs w:val="24"/>
        </w:rPr>
        <w:t xml:space="preserve"> does not apply to court orders.</w:t>
      </w:r>
    </w:p>
    <w:p w14:paraId="1599CA3B" w14:textId="77777777" w:rsidR="00804F1E" w:rsidRPr="003E51BF" w:rsidRDefault="00804F1E" w:rsidP="00024599">
      <w:pPr>
        <w:pStyle w:val="ListParagraph"/>
        <w:spacing w:after="0" w:line="240" w:lineRule="auto"/>
        <w:ind w:left="567" w:right="544"/>
        <w:jc w:val="both"/>
        <w:rPr>
          <w:rFonts w:ascii="Times New Roman" w:hAnsi="Times New Roman" w:cs="Times New Roman"/>
          <w:sz w:val="24"/>
          <w:szCs w:val="24"/>
        </w:rPr>
      </w:pPr>
    </w:p>
    <w:p w14:paraId="49BF1EBE" w14:textId="686D1797" w:rsidR="003E51BF" w:rsidRPr="003E51BF" w:rsidRDefault="003E51BF" w:rsidP="00024599">
      <w:pPr>
        <w:pStyle w:val="ListParagraph"/>
        <w:spacing w:after="0" w:line="240" w:lineRule="auto"/>
        <w:ind w:left="0" w:right="544" w:firstLine="567"/>
        <w:jc w:val="both"/>
        <w:rPr>
          <w:rFonts w:ascii="Times New Roman" w:hAnsi="Times New Roman" w:cs="Times New Roman"/>
          <w:sz w:val="28"/>
          <w:szCs w:val="28"/>
        </w:rPr>
      </w:pPr>
      <w:r w:rsidRPr="003E51BF">
        <w:rPr>
          <w:rFonts w:ascii="Times New Roman" w:hAnsi="Times New Roman" w:cs="Times New Roman"/>
          <w:i/>
          <w:iCs/>
          <w:sz w:val="28"/>
          <w:szCs w:val="28"/>
        </w:rPr>
        <w:t>R v Canadian Broadcasting</w:t>
      </w:r>
      <w:r w:rsidRPr="003E51BF">
        <w:rPr>
          <w:rFonts w:ascii="Times New Roman" w:hAnsi="Times New Roman" w:cs="Times New Roman"/>
          <w:sz w:val="28"/>
          <w:szCs w:val="28"/>
        </w:rPr>
        <w:t xml:space="preserve"> </w:t>
      </w:r>
      <w:r w:rsidRPr="003E51BF">
        <w:rPr>
          <w:rFonts w:ascii="Times New Roman" w:hAnsi="Times New Roman" w:cs="Times New Roman"/>
          <w:i/>
          <w:iCs/>
          <w:sz w:val="28"/>
          <w:szCs w:val="28"/>
        </w:rPr>
        <w:t>Corp</w:t>
      </w:r>
      <w:r w:rsidRPr="003E51BF">
        <w:rPr>
          <w:rFonts w:ascii="Times New Roman" w:hAnsi="Times New Roman" w:cs="Times New Roman"/>
          <w:sz w:val="28"/>
          <w:szCs w:val="28"/>
        </w:rPr>
        <w:t>, para 17.</w:t>
      </w:r>
    </w:p>
    <w:p w14:paraId="440B3D49"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7E3AE053" w14:textId="77777777" w:rsid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In </w:t>
      </w:r>
      <w:r w:rsidRPr="003E51BF">
        <w:rPr>
          <w:rFonts w:ascii="Times New Roman" w:hAnsi="Times New Roman" w:cs="Times New Roman"/>
          <w:i/>
          <w:iCs/>
          <w:sz w:val="28"/>
          <w:szCs w:val="28"/>
        </w:rPr>
        <w:t>Domm</w:t>
      </w:r>
      <w:r w:rsidRPr="003E51BF">
        <w:rPr>
          <w:rFonts w:ascii="Times New Roman" w:hAnsi="Times New Roman" w:cs="Times New Roman"/>
          <w:sz w:val="28"/>
          <w:szCs w:val="28"/>
        </w:rPr>
        <w:t xml:space="preserve">, the issue examined by the Ontario Court of Appeal was whether an accused charged with breaching a publication ban could, as part of his defence, challenge the constitutional validity of that ban.  The Court concluded that the validity of the publication ban could not be attacked at the accused’s trial.  Citing </w:t>
      </w:r>
      <w:r w:rsidRPr="003E51BF">
        <w:rPr>
          <w:rFonts w:ascii="Times New Roman" w:hAnsi="Times New Roman" w:cs="Times New Roman"/>
          <w:i/>
          <w:iCs/>
          <w:sz w:val="28"/>
          <w:szCs w:val="28"/>
        </w:rPr>
        <w:t>Dolphin Deliveries Ltd</w:t>
      </w:r>
      <w:r w:rsidRPr="003E51BF">
        <w:rPr>
          <w:rFonts w:ascii="Times New Roman" w:hAnsi="Times New Roman" w:cs="Times New Roman"/>
          <w:sz w:val="28"/>
          <w:szCs w:val="28"/>
        </w:rPr>
        <w:t xml:space="preserve">, the Court reiterated that a court order is not government action within the meaning of s.32 of the </w:t>
      </w:r>
      <w:r w:rsidRPr="003E51BF">
        <w:rPr>
          <w:rFonts w:ascii="Times New Roman" w:hAnsi="Times New Roman" w:cs="Times New Roman"/>
          <w:i/>
          <w:iCs/>
          <w:sz w:val="28"/>
          <w:szCs w:val="28"/>
        </w:rPr>
        <w:t>Charter</w:t>
      </w:r>
      <w:r w:rsidRPr="003E51BF">
        <w:rPr>
          <w:rFonts w:ascii="Times New Roman" w:hAnsi="Times New Roman" w:cs="Times New Roman"/>
          <w:sz w:val="28"/>
          <w:szCs w:val="28"/>
        </w:rPr>
        <w:t>.  It went on to say:</w:t>
      </w:r>
    </w:p>
    <w:p w14:paraId="0AD0D7C7" w14:textId="77777777" w:rsidR="000C5050" w:rsidRPr="003E51BF" w:rsidRDefault="000C5050" w:rsidP="00DC06C6">
      <w:pPr>
        <w:pStyle w:val="ListParagraph"/>
        <w:spacing w:after="0" w:line="240" w:lineRule="auto"/>
        <w:ind w:left="0"/>
        <w:jc w:val="both"/>
        <w:rPr>
          <w:rFonts w:ascii="Times New Roman" w:hAnsi="Times New Roman" w:cs="Times New Roman"/>
          <w:sz w:val="28"/>
          <w:szCs w:val="28"/>
        </w:rPr>
      </w:pPr>
    </w:p>
    <w:p w14:paraId="6B8F7BE1" w14:textId="5ABE0D1C" w:rsidR="003E51BF" w:rsidRDefault="003E51BF" w:rsidP="00024599">
      <w:pPr>
        <w:pStyle w:val="ListParagraph"/>
        <w:spacing w:after="0" w:line="240" w:lineRule="auto"/>
        <w:ind w:left="567" w:right="544"/>
        <w:jc w:val="both"/>
        <w:rPr>
          <w:rFonts w:ascii="Times New Roman" w:hAnsi="Times New Roman" w:cs="Times New Roman"/>
          <w:sz w:val="24"/>
          <w:szCs w:val="24"/>
        </w:rPr>
      </w:pPr>
      <w:r w:rsidRPr="003E51BF">
        <w:rPr>
          <w:rFonts w:ascii="Times New Roman" w:hAnsi="Times New Roman" w:cs="Times New Roman"/>
          <w:sz w:val="24"/>
          <w:szCs w:val="24"/>
        </w:rPr>
        <w:t xml:space="preserve">While courts are duty bound to apply the </w:t>
      </w:r>
      <w:r w:rsidRPr="003E51BF">
        <w:rPr>
          <w:rFonts w:ascii="Times New Roman" w:hAnsi="Times New Roman" w:cs="Times New Roman"/>
          <w:i/>
          <w:iCs/>
          <w:sz w:val="24"/>
          <w:szCs w:val="24"/>
        </w:rPr>
        <w:t>Charter</w:t>
      </w:r>
      <w:r w:rsidRPr="003E51BF">
        <w:rPr>
          <w:rFonts w:ascii="Times New Roman" w:hAnsi="Times New Roman" w:cs="Times New Roman"/>
          <w:sz w:val="24"/>
          <w:szCs w:val="24"/>
        </w:rPr>
        <w:t xml:space="preserve">, the </w:t>
      </w:r>
      <w:r w:rsidRPr="003E51BF">
        <w:rPr>
          <w:rFonts w:ascii="Times New Roman" w:hAnsi="Times New Roman" w:cs="Times New Roman"/>
          <w:i/>
          <w:iCs/>
          <w:sz w:val="24"/>
          <w:szCs w:val="24"/>
        </w:rPr>
        <w:t>Charter</w:t>
      </w:r>
      <w:r w:rsidRPr="003E51BF">
        <w:rPr>
          <w:rFonts w:ascii="Times New Roman" w:hAnsi="Times New Roman" w:cs="Times New Roman"/>
          <w:sz w:val="24"/>
          <w:szCs w:val="24"/>
        </w:rPr>
        <w:t xml:space="preserve"> is not designed to constrain judicial conduct in the same way it restrains legislative activity.  Even though court orders may attract Charter scrutiny depending on their nature and context in which they are made (</w:t>
      </w:r>
      <w:r w:rsidRPr="003E51BF">
        <w:rPr>
          <w:rFonts w:ascii="Times New Roman" w:hAnsi="Times New Roman" w:cs="Times New Roman"/>
          <w:i/>
          <w:iCs/>
          <w:sz w:val="24"/>
          <w:szCs w:val="24"/>
        </w:rPr>
        <w:t>Hogg, Constitutional Law in Canada</w:t>
      </w:r>
      <w:r w:rsidRPr="003E51BF">
        <w:rPr>
          <w:rFonts w:ascii="Times New Roman" w:hAnsi="Times New Roman" w:cs="Times New Roman"/>
          <w:sz w:val="24"/>
          <w:szCs w:val="24"/>
        </w:rPr>
        <w:t>, [3</w:t>
      </w:r>
      <w:r w:rsidRPr="003E51BF">
        <w:rPr>
          <w:rFonts w:ascii="Times New Roman" w:hAnsi="Times New Roman" w:cs="Times New Roman"/>
          <w:sz w:val="24"/>
          <w:szCs w:val="24"/>
          <w:vertAlign w:val="superscript"/>
        </w:rPr>
        <w:t>rd</w:t>
      </w:r>
      <w:r w:rsidRPr="003E51BF">
        <w:rPr>
          <w:rFonts w:ascii="Times New Roman" w:hAnsi="Times New Roman" w:cs="Times New Roman"/>
          <w:sz w:val="24"/>
          <w:szCs w:val="24"/>
        </w:rPr>
        <w:t xml:space="preserve"> Ed. 1992], 843-45), compliance with the </w:t>
      </w:r>
      <w:r w:rsidRPr="003E51BF">
        <w:rPr>
          <w:rFonts w:ascii="Times New Roman" w:hAnsi="Times New Roman" w:cs="Times New Roman"/>
          <w:i/>
          <w:iCs/>
          <w:sz w:val="24"/>
          <w:szCs w:val="24"/>
        </w:rPr>
        <w:t xml:space="preserve">Charter </w:t>
      </w:r>
      <w:r w:rsidRPr="003E51BF">
        <w:rPr>
          <w:rFonts w:ascii="Times New Roman" w:hAnsi="Times New Roman" w:cs="Times New Roman"/>
          <w:sz w:val="24"/>
          <w:szCs w:val="24"/>
        </w:rPr>
        <w:t>cannot be seen as a mandatory condition precedent to the exercise of judicial authority in the same way as it is in respect of legislative activity.</w:t>
      </w:r>
    </w:p>
    <w:p w14:paraId="5F78D274" w14:textId="77777777" w:rsidR="000C5050" w:rsidRPr="003E51BF" w:rsidRDefault="000C5050" w:rsidP="00024599">
      <w:pPr>
        <w:pStyle w:val="ListParagraph"/>
        <w:spacing w:after="0" w:line="240" w:lineRule="auto"/>
        <w:ind w:left="567" w:right="544"/>
        <w:jc w:val="both"/>
        <w:rPr>
          <w:rFonts w:ascii="Times New Roman" w:hAnsi="Times New Roman" w:cs="Times New Roman"/>
          <w:sz w:val="24"/>
          <w:szCs w:val="24"/>
        </w:rPr>
      </w:pPr>
    </w:p>
    <w:p w14:paraId="7A9048E4" w14:textId="77777777" w:rsidR="003E51BF" w:rsidRPr="003E51BF" w:rsidRDefault="003E51BF" w:rsidP="00024599">
      <w:pPr>
        <w:pStyle w:val="ListParagraph"/>
        <w:spacing w:after="0" w:line="240" w:lineRule="auto"/>
        <w:ind w:left="0" w:right="544" w:firstLine="567"/>
        <w:jc w:val="both"/>
        <w:rPr>
          <w:rFonts w:ascii="Times New Roman" w:hAnsi="Times New Roman" w:cs="Times New Roman"/>
          <w:sz w:val="28"/>
          <w:szCs w:val="28"/>
        </w:rPr>
      </w:pPr>
      <w:r w:rsidRPr="003E51BF">
        <w:rPr>
          <w:rFonts w:ascii="Times New Roman" w:hAnsi="Times New Roman" w:cs="Times New Roman"/>
          <w:i/>
          <w:iCs/>
          <w:sz w:val="28"/>
          <w:szCs w:val="28"/>
        </w:rPr>
        <w:t>Domm</w:t>
      </w:r>
      <w:r w:rsidRPr="003E51BF">
        <w:rPr>
          <w:rFonts w:ascii="Times New Roman" w:hAnsi="Times New Roman" w:cs="Times New Roman"/>
          <w:sz w:val="28"/>
          <w:szCs w:val="28"/>
        </w:rPr>
        <w:t>, para 45.</w:t>
      </w:r>
    </w:p>
    <w:p w14:paraId="0C49513C"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73BE2EC1" w14:textId="5E5DE27D"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Notwithstanding this line of cases, it is beyond dispute that in certain circumstances, the actions of a court may give rise to </w:t>
      </w:r>
      <w:r w:rsidRPr="003E51BF">
        <w:rPr>
          <w:rFonts w:ascii="Times New Roman" w:hAnsi="Times New Roman" w:cs="Times New Roman"/>
          <w:i/>
          <w:iCs/>
          <w:sz w:val="28"/>
          <w:szCs w:val="28"/>
        </w:rPr>
        <w:t>Charter</w:t>
      </w:r>
      <w:r w:rsidRPr="003E51BF">
        <w:rPr>
          <w:rFonts w:ascii="Times New Roman" w:hAnsi="Times New Roman" w:cs="Times New Roman"/>
          <w:sz w:val="28"/>
          <w:szCs w:val="28"/>
        </w:rPr>
        <w:t xml:space="preserve"> sanction.  A good illustration of this is in the context of the right to be tried within a reasonable time, guaranteed by s. 11(d) of the </w:t>
      </w:r>
      <w:r w:rsidRPr="003E51BF">
        <w:rPr>
          <w:rFonts w:ascii="Times New Roman" w:hAnsi="Times New Roman" w:cs="Times New Roman"/>
          <w:i/>
          <w:iCs/>
          <w:sz w:val="28"/>
          <w:szCs w:val="28"/>
        </w:rPr>
        <w:t>Charter</w:t>
      </w:r>
      <w:r w:rsidRPr="003E51BF">
        <w:rPr>
          <w:rFonts w:ascii="Times New Roman" w:hAnsi="Times New Roman" w:cs="Times New Roman"/>
          <w:sz w:val="28"/>
          <w:szCs w:val="28"/>
        </w:rPr>
        <w:t xml:space="preserve">.  When considering the reasonableness of the delay, delay attributable to the court is </w:t>
      </w:r>
      <w:proofErr w:type="gramStart"/>
      <w:r w:rsidRPr="003E51BF">
        <w:rPr>
          <w:rFonts w:ascii="Times New Roman" w:hAnsi="Times New Roman" w:cs="Times New Roman"/>
          <w:sz w:val="28"/>
          <w:szCs w:val="28"/>
        </w:rPr>
        <w:t>taken into account</w:t>
      </w:r>
      <w:proofErr w:type="gramEnd"/>
      <w:r w:rsidRPr="003E51BF">
        <w:rPr>
          <w:rFonts w:ascii="Times New Roman" w:hAnsi="Times New Roman" w:cs="Times New Roman"/>
          <w:sz w:val="28"/>
          <w:szCs w:val="28"/>
        </w:rPr>
        <w:t>, and may result in a s. 24(1) remedy.  Similarly, the right to an interprete</w:t>
      </w:r>
      <w:r w:rsidR="0036482E">
        <w:rPr>
          <w:rFonts w:ascii="Times New Roman" w:hAnsi="Times New Roman" w:cs="Times New Roman"/>
          <w:sz w:val="28"/>
          <w:szCs w:val="28"/>
        </w:rPr>
        <w:t>r</w:t>
      </w:r>
      <w:r w:rsidRPr="003E51BF">
        <w:rPr>
          <w:rFonts w:ascii="Times New Roman" w:hAnsi="Times New Roman" w:cs="Times New Roman"/>
          <w:sz w:val="28"/>
          <w:szCs w:val="28"/>
        </w:rPr>
        <w:t xml:space="preserve">, protected by s.14 of the </w:t>
      </w:r>
      <w:r w:rsidRPr="003E51BF">
        <w:rPr>
          <w:rFonts w:ascii="Times New Roman" w:hAnsi="Times New Roman" w:cs="Times New Roman"/>
          <w:i/>
          <w:iCs/>
          <w:sz w:val="28"/>
          <w:szCs w:val="28"/>
        </w:rPr>
        <w:t>Charter</w:t>
      </w:r>
      <w:r w:rsidRPr="003E51BF">
        <w:rPr>
          <w:rFonts w:ascii="Times New Roman" w:hAnsi="Times New Roman" w:cs="Times New Roman"/>
          <w:sz w:val="28"/>
          <w:szCs w:val="28"/>
        </w:rPr>
        <w:t>, is one that is the court’s responsibility to uphold.  This shows that the answer to the question raised in this application is more nuanced than might appear at first glance.</w:t>
      </w:r>
    </w:p>
    <w:p w14:paraId="621498A6"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4B30FFEE" w14:textId="5BE01356" w:rsid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Defence has referred to </w:t>
      </w:r>
      <w:proofErr w:type="gramStart"/>
      <w:r w:rsidRPr="003E51BF">
        <w:rPr>
          <w:rFonts w:ascii="Times New Roman" w:hAnsi="Times New Roman" w:cs="Times New Roman"/>
          <w:sz w:val="28"/>
          <w:szCs w:val="28"/>
        </w:rPr>
        <w:t>a number of</w:t>
      </w:r>
      <w:proofErr w:type="gramEnd"/>
      <w:r w:rsidRPr="003E51BF">
        <w:rPr>
          <w:rFonts w:ascii="Times New Roman" w:hAnsi="Times New Roman" w:cs="Times New Roman"/>
          <w:sz w:val="28"/>
          <w:szCs w:val="28"/>
        </w:rPr>
        <w:t xml:space="preserve"> cases where courts have engaged in an analysis of whether a court order can constitute a </w:t>
      </w:r>
      <w:r w:rsidRPr="003E51BF">
        <w:rPr>
          <w:rFonts w:ascii="Times New Roman" w:hAnsi="Times New Roman" w:cs="Times New Roman"/>
          <w:i/>
          <w:iCs/>
          <w:sz w:val="28"/>
          <w:szCs w:val="28"/>
        </w:rPr>
        <w:t>Charter</w:t>
      </w:r>
      <w:r w:rsidRPr="003E51BF">
        <w:rPr>
          <w:rFonts w:ascii="Times New Roman" w:hAnsi="Times New Roman" w:cs="Times New Roman"/>
          <w:sz w:val="28"/>
          <w:szCs w:val="28"/>
        </w:rPr>
        <w:t xml:space="preserve"> breach.  For example, in </w:t>
      </w:r>
      <w:bookmarkStart w:id="2" w:name="_Hlk214376309"/>
      <w:r w:rsidRPr="003E51BF">
        <w:rPr>
          <w:rFonts w:ascii="Times New Roman" w:hAnsi="Times New Roman" w:cs="Times New Roman"/>
          <w:i/>
          <w:iCs/>
          <w:sz w:val="28"/>
          <w:szCs w:val="28"/>
        </w:rPr>
        <w:t xml:space="preserve">R v Van </w:t>
      </w:r>
      <w:proofErr w:type="spellStart"/>
      <w:r w:rsidRPr="003E51BF">
        <w:rPr>
          <w:rFonts w:ascii="Times New Roman" w:hAnsi="Times New Roman" w:cs="Times New Roman"/>
          <w:i/>
          <w:iCs/>
          <w:sz w:val="28"/>
          <w:szCs w:val="28"/>
        </w:rPr>
        <w:t>Huigenbus</w:t>
      </w:r>
      <w:proofErr w:type="spellEnd"/>
      <w:r w:rsidRPr="003E51BF">
        <w:rPr>
          <w:rFonts w:ascii="Times New Roman" w:hAnsi="Times New Roman" w:cs="Times New Roman"/>
          <w:i/>
          <w:iCs/>
          <w:sz w:val="28"/>
          <w:szCs w:val="28"/>
        </w:rPr>
        <w:t>, Janzen &amp; Van Herk</w:t>
      </w:r>
      <w:bookmarkEnd w:id="2"/>
      <w:r w:rsidRPr="003E51BF">
        <w:rPr>
          <w:rFonts w:ascii="Times New Roman" w:hAnsi="Times New Roman" w:cs="Times New Roman"/>
          <w:sz w:val="28"/>
          <w:szCs w:val="28"/>
        </w:rPr>
        <w:t>, 2024 ABKB 228, the issue was whether the judge preventing defence from telling the jury that they could acquit despite finding all the elements of the offence were proven (sometimes referred to as “jury nullification”)</w:t>
      </w:r>
      <w:r w:rsidR="00EE06E6">
        <w:rPr>
          <w:rFonts w:ascii="Times New Roman" w:hAnsi="Times New Roman" w:cs="Times New Roman"/>
          <w:sz w:val="28"/>
          <w:szCs w:val="28"/>
        </w:rPr>
        <w:t>,</w:t>
      </w:r>
      <w:r w:rsidRPr="003E51BF">
        <w:rPr>
          <w:rFonts w:ascii="Times New Roman" w:hAnsi="Times New Roman" w:cs="Times New Roman"/>
          <w:sz w:val="28"/>
          <w:szCs w:val="28"/>
        </w:rPr>
        <w:t xml:space="preserve"> would breach the accused’s right to freedom of expression.  The Crown invoked </w:t>
      </w:r>
      <w:r w:rsidRPr="003E51BF">
        <w:rPr>
          <w:rFonts w:ascii="Times New Roman" w:hAnsi="Times New Roman" w:cs="Times New Roman"/>
          <w:i/>
          <w:iCs/>
          <w:sz w:val="28"/>
          <w:szCs w:val="28"/>
        </w:rPr>
        <w:t>Dolphin Deliveries Ltd</w:t>
      </w:r>
      <w:r w:rsidRPr="003E51BF">
        <w:rPr>
          <w:rFonts w:ascii="Times New Roman" w:hAnsi="Times New Roman" w:cs="Times New Roman"/>
          <w:sz w:val="28"/>
          <w:szCs w:val="28"/>
        </w:rPr>
        <w:t xml:space="preserve"> to argue that court orders were outside the </w:t>
      </w:r>
      <w:r w:rsidRPr="003E51BF">
        <w:rPr>
          <w:rFonts w:ascii="Times New Roman" w:hAnsi="Times New Roman" w:cs="Times New Roman"/>
          <w:i/>
          <w:iCs/>
          <w:sz w:val="28"/>
          <w:szCs w:val="28"/>
        </w:rPr>
        <w:t>Charter</w:t>
      </w:r>
      <w:r w:rsidRPr="003E51BF">
        <w:rPr>
          <w:rFonts w:ascii="Times New Roman" w:hAnsi="Times New Roman" w:cs="Times New Roman"/>
          <w:sz w:val="28"/>
          <w:szCs w:val="28"/>
        </w:rPr>
        <w:t xml:space="preserve">’s reach.  The judge did not interpret </w:t>
      </w:r>
      <w:r w:rsidRPr="003E51BF">
        <w:rPr>
          <w:rFonts w:ascii="Times New Roman" w:hAnsi="Times New Roman" w:cs="Times New Roman"/>
          <w:i/>
          <w:iCs/>
          <w:sz w:val="28"/>
          <w:szCs w:val="28"/>
        </w:rPr>
        <w:t>Dolphin Deliveries Ltd</w:t>
      </w:r>
      <w:r w:rsidRPr="003E51BF">
        <w:rPr>
          <w:rFonts w:ascii="Times New Roman" w:hAnsi="Times New Roman" w:cs="Times New Roman"/>
          <w:sz w:val="28"/>
          <w:szCs w:val="28"/>
        </w:rPr>
        <w:t xml:space="preserve"> as closing the </w:t>
      </w:r>
      <w:r w:rsidRPr="003E51BF">
        <w:rPr>
          <w:rFonts w:ascii="Times New Roman" w:hAnsi="Times New Roman" w:cs="Times New Roman"/>
          <w:sz w:val="28"/>
          <w:szCs w:val="28"/>
        </w:rPr>
        <w:lastRenderedPageBreak/>
        <w:t>door to the Defence’s position.</w:t>
      </w:r>
      <w:r w:rsidR="000F1B9E">
        <w:rPr>
          <w:rFonts w:ascii="Times New Roman" w:hAnsi="Times New Roman" w:cs="Times New Roman"/>
          <w:sz w:val="28"/>
          <w:szCs w:val="28"/>
        </w:rPr>
        <w:t xml:space="preserve"> </w:t>
      </w:r>
      <w:r w:rsidRPr="003E51BF">
        <w:rPr>
          <w:rFonts w:ascii="Times New Roman" w:hAnsi="Times New Roman" w:cs="Times New Roman"/>
          <w:sz w:val="28"/>
          <w:szCs w:val="28"/>
        </w:rPr>
        <w:t xml:space="preserve"> As a result, he engaged in the constitutional analysis.  He concluded that preventing the defence from making this submission was a breach of s.2(b) of the </w:t>
      </w:r>
      <w:r w:rsidRPr="003E51BF">
        <w:rPr>
          <w:rFonts w:ascii="Times New Roman" w:hAnsi="Times New Roman" w:cs="Times New Roman"/>
          <w:i/>
          <w:iCs/>
          <w:sz w:val="28"/>
          <w:szCs w:val="28"/>
        </w:rPr>
        <w:t>Charter</w:t>
      </w:r>
      <w:r w:rsidRPr="003E51BF">
        <w:rPr>
          <w:rFonts w:ascii="Times New Roman" w:hAnsi="Times New Roman" w:cs="Times New Roman"/>
          <w:sz w:val="28"/>
          <w:szCs w:val="28"/>
        </w:rPr>
        <w:t xml:space="preserve"> but was justified pursuant to s.1.</w:t>
      </w:r>
    </w:p>
    <w:p w14:paraId="7577F32E" w14:textId="77777777" w:rsidR="000C5050" w:rsidRPr="000C5050" w:rsidRDefault="000C5050" w:rsidP="00DC06C6">
      <w:pPr>
        <w:pStyle w:val="ListParagraph"/>
        <w:spacing w:after="0" w:line="240" w:lineRule="auto"/>
        <w:rPr>
          <w:rFonts w:ascii="Times New Roman" w:hAnsi="Times New Roman" w:cs="Times New Roman"/>
          <w:sz w:val="28"/>
          <w:szCs w:val="28"/>
        </w:rPr>
      </w:pPr>
    </w:p>
    <w:p w14:paraId="273F18CF" w14:textId="4E5B8C3D" w:rsid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Another example arose in </w:t>
      </w:r>
      <w:r w:rsidRPr="003E51BF">
        <w:rPr>
          <w:rFonts w:ascii="Times New Roman" w:hAnsi="Times New Roman" w:cs="Times New Roman"/>
          <w:i/>
          <w:iCs/>
          <w:sz w:val="28"/>
          <w:szCs w:val="28"/>
        </w:rPr>
        <w:t>R v Nicole</w:t>
      </w:r>
      <w:r w:rsidRPr="003E51BF">
        <w:rPr>
          <w:rFonts w:ascii="Times New Roman" w:hAnsi="Times New Roman" w:cs="Times New Roman"/>
          <w:sz w:val="28"/>
          <w:szCs w:val="28"/>
        </w:rPr>
        <w:t>, (1993) 16 C.R. (6</w:t>
      </w:r>
      <w:r w:rsidRPr="003E51BF">
        <w:rPr>
          <w:rFonts w:ascii="Times New Roman" w:hAnsi="Times New Roman" w:cs="Times New Roman"/>
          <w:sz w:val="28"/>
          <w:szCs w:val="28"/>
          <w:vertAlign w:val="superscript"/>
        </w:rPr>
        <w:t>th</w:t>
      </w:r>
      <w:r w:rsidRPr="003E51BF">
        <w:rPr>
          <w:rFonts w:ascii="Times New Roman" w:hAnsi="Times New Roman" w:cs="Times New Roman"/>
          <w:sz w:val="28"/>
          <w:szCs w:val="28"/>
        </w:rPr>
        <w:t>) (</w:t>
      </w:r>
      <w:proofErr w:type="spellStart"/>
      <w:proofErr w:type="gramStart"/>
      <w:r w:rsidRPr="003E51BF">
        <w:rPr>
          <w:rFonts w:ascii="Times New Roman" w:hAnsi="Times New Roman" w:cs="Times New Roman"/>
          <w:sz w:val="28"/>
          <w:szCs w:val="28"/>
        </w:rPr>
        <w:t>Ont.C.J</w:t>
      </w:r>
      <w:proofErr w:type="spellEnd"/>
      <w:proofErr w:type="gramEnd"/>
      <w:r w:rsidRPr="003E51BF">
        <w:rPr>
          <w:rFonts w:ascii="Times New Roman" w:hAnsi="Times New Roman" w:cs="Times New Roman"/>
          <w:sz w:val="28"/>
          <w:szCs w:val="28"/>
        </w:rPr>
        <w:t xml:space="preserve">).  In that case, the accused was detained following a show cause hearing in Justice of the Peace Court.  The accused applied for a bail review and was successful, based on significant errors made by the Justice of the Peace.  However, the accused was not physically present at the bail review hearing.  A public service strike had prevented </w:t>
      </w:r>
      <w:r w:rsidRPr="00C06978">
        <w:rPr>
          <w:rFonts w:ascii="Times New Roman" w:hAnsi="Times New Roman" w:cs="Times New Roman"/>
          <w:sz w:val="28"/>
          <w:szCs w:val="28"/>
        </w:rPr>
        <w:t>him being brought before the court.  When counsel attended the detention center to</w:t>
      </w:r>
      <w:r w:rsidRPr="003E51BF">
        <w:rPr>
          <w:rFonts w:ascii="Times New Roman" w:hAnsi="Times New Roman" w:cs="Times New Roman"/>
          <w:sz w:val="28"/>
          <w:szCs w:val="28"/>
        </w:rPr>
        <w:t xml:space="preserve"> have the release documents executed, they were advised that the circumstances of the public service strike would not allow for the attendance of a </w:t>
      </w:r>
      <w:r w:rsidR="00EE06E6">
        <w:rPr>
          <w:rFonts w:ascii="Times New Roman" w:hAnsi="Times New Roman" w:cs="Times New Roman"/>
          <w:sz w:val="28"/>
          <w:szCs w:val="28"/>
        </w:rPr>
        <w:t>Justice of the Peace.</w:t>
      </w:r>
      <w:r w:rsidRPr="003E51BF">
        <w:rPr>
          <w:rFonts w:ascii="Times New Roman" w:hAnsi="Times New Roman" w:cs="Times New Roman"/>
          <w:sz w:val="28"/>
          <w:szCs w:val="28"/>
        </w:rPr>
        <w:t xml:space="preserve">  Counsel </w:t>
      </w:r>
      <w:r w:rsidR="0036482E">
        <w:rPr>
          <w:rFonts w:ascii="Times New Roman" w:hAnsi="Times New Roman" w:cs="Times New Roman"/>
          <w:sz w:val="28"/>
          <w:szCs w:val="28"/>
        </w:rPr>
        <w:t>took</w:t>
      </w:r>
      <w:r w:rsidRPr="003E51BF">
        <w:rPr>
          <w:rFonts w:ascii="Times New Roman" w:hAnsi="Times New Roman" w:cs="Times New Roman"/>
          <w:sz w:val="28"/>
          <w:szCs w:val="28"/>
        </w:rPr>
        <w:t xml:space="preserve"> steps to arrange for an appearance in the superior court the next day to have the accused released.</w:t>
      </w:r>
    </w:p>
    <w:p w14:paraId="6ABF9AAD" w14:textId="77777777" w:rsidR="0034133D" w:rsidRPr="0034133D" w:rsidRDefault="0034133D" w:rsidP="0034133D">
      <w:pPr>
        <w:pStyle w:val="ListParagraph"/>
        <w:rPr>
          <w:rFonts w:ascii="Times New Roman" w:hAnsi="Times New Roman" w:cs="Times New Roman"/>
          <w:sz w:val="28"/>
          <w:szCs w:val="28"/>
        </w:rPr>
      </w:pPr>
    </w:p>
    <w:p w14:paraId="64A00A7F" w14:textId="6F108EEF" w:rsidR="0034133D" w:rsidRPr="0034133D" w:rsidRDefault="0034133D" w:rsidP="0034133D">
      <w:pPr>
        <w:pStyle w:val="ListParagraph"/>
        <w:numPr>
          <w:ilvl w:val="0"/>
          <w:numId w:val="10"/>
        </w:numPr>
        <w:spacing w:after="0" w:line="240" w:lineRule="auto"/>
        <w:jc w:val="both"/>
        <w:rPr>
          <w:rFonts w:ascii="Times New Roman" w:hAnsi="Times New Roman" w:cs="Times New Roman"/>
          <w:sz w:val="28"/>
          <w:szCs w:val="28"/>
        </w:rPr>
      </w:pPr>
      <w:r w:rsidRPr="0034133D">
        <w:rPr>
          <w:rFonts w:ascii="Times New Roman" w:hAnsi="Times New Roman" w:cs="Times New Roman"/>
          <w:sz w:val="28"/>
          <w:szCs w:val="28"/>
        </w:rPr>
        <w:t xml:space="preserve">As a result of these events the accused brought an application for a stay of proceedings pursuant to s.24(1).  He argued that his rights against arbitrary detention were breached both because of the errors made by the Justice of the Peace at the original hearing, and by his continued detention after his release was ordered at the bail review.  The court agreed with him on both counts and granted a stay of proceedings. </w:t>
      </w:r>
    </w:p>
    <w:p w14:paraId="3AA783A2"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087BDA48" w14:textId="0E9FE47A"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EE06E6">
        <w:rPr>
          <w:rFonts w:ascii="Times New Roman" w:hAnsi="Times New Roman" w:cs="Times New Roman"/>
          <w:sz w:val="28"/>
          <w:szCs w:val="28"/>
        </w:rPr>
        <w:t xml:space="preserve">The </w:t>
      </w:r>
      <w:r w:rsidR="00EE06E6">
        <w:rPr>
          <w:rFonts w:ascii="Times New Roman" w:hAnsi="Times New Roman" w:cs="Times New Roman"/>
          <w:sz w:val="28"/>
          <w:szCs w:val="28"/>
        </w:rPr>
        <w:t>J</w:t>
      </w:r>
      <w:r w:rsidRPr="00EE06E6">
        <w:rPr>
          <w:rFonts w:ascii="Times New Roman" w:hAnsi="Times New Roman" w:cs="Times New Roman"/>
          <w:sz w:val="28"/>
          <w:szCs w:val="28"/>
        </w:rPr>
        <w:t xml:space="preserve">ustice of the </w:t>
      </w:r>
      <w:r w:rsidR="00EE06E6">
        <w:rPr>
          <w:rFonts w:ascii="Times New Roman" w:hAnsi="Times New Roman" w:cs="Times New Roman"/>
          <w:sz w:val="28"/>
          <w:szCs w:val="28"/>
        </w:rPr>
        <w:t>P</w:t>
      </w:r>
      <w:r w:rsidRPr="00EE06E6">
        <w:rPr>
          <w:rFonts w:ascii="Times New Roman" w:hAnsi="Times New Roman" w:cs="Times New Roman"/>
          <w:sz w:val="28"/>
          <w:szCs w:val="28"/>
        </w:rPr>
        <w:t>eace</w:t>
      </w:r>
      <w:r w:rsidRPr="003E51BF">
        <w:rPr>
          <w:rFonts w:ascii="Times New Roman" w:hAnsi="Times New Roman" w:cs="Times New Roman"/>
          <w:sz w:val="28"/>
          <w:szCs w:val="28"/>
        </w:rPr>
        <w:t xml:space="preserve"> had clearly </w:t>
      </w:r>
      <w:proofErr w:type="gramStart"/>
      <w:r w:rsidRPr="003E51BF">
        <w:rPr>
          <w:rFonts w:ascii="Times New Roman" w:hAnsi="Times New Roman" w:cs="Times New Roman"/>
          <w:sz w:val="28"/>
          <w:szCs w:val="28"/>
        </w:rPr>
        <w:t>taken into account</w:t>
      </w:r>
      <w:proofErr w:type="gramEnd"/>
      <w:r w:rsidRPr="003E51BF">
        <w:rPr>
          <w:rFonts w:ascii="Times New Roman" w:hAnsi="Times New Roman" w:cs="Times New Roman"/>
          <w:sz w:val="28"/>
          <w:szCs w:val="28"/>
        </w:rPr>
        <w:t xml:space="preserve"> inappropriate matters in deciding to detain the accused on the secondary ground.</w:t>
      </w:r>
      <w:r w:rsidR="00FF43C4">
        <w:rPr>
          <w:rFonts w:ascii="Times New Roman" w:hAnsi="Times New Roman" w:cs="Times New Roman"/>
          <w:sz w:val="28"/>
          <w:szCs w:val="28"/>
        </w:rPr>
        <w:t xml:space="preserve"> </w:t>
      </w:r>
      <w:r w:rsidRPr="003E51BF">
        <w:rPr>
          <w:rFonts w:ascii="Times New Roman" w:hAnsi="Times New Roman" w:cs="Times New Roman"/>
          <w:sz w:val="28"/>
          <w:szCs w:val="28"/>
        </w:rPr>
        <w:t xml:space="preserve"> Among other things, the </w:t>
      </w:r>
      <w:r w:rsidR="0036482E">
        <w:rPr>
          <w:rFonts w:ascii="Times New Roman" w:hAnsi="Times New Roman" w:cs="Times New Roman"/>
          <w:sz w:val="28"/>
          <w:szCs w:val="28"/>
        </w:rPr>
        <w:t>j</w:t>
      </w:r>
      <w:r w:rsidRPr="003E51BF">
        <w:rPr>
          <w:rFonts w:ascii="Times New Roman" w:hAnsi="Times New Roman" w:cs="Times New Roman"/>
          <w:sz w:val="28"/>
          <w:szCs w:val="28"/>
        </w:rPr>
        <w:t xml:space="preserve">ustice of the </w:t>
      </w:r>
      <w:r w:rsidR="0036482E">
        <w:rPr>
          <w:rFonts w:ascii="Times New Roman" w:hAnsi="Times New Roman" w:cs="Times New Roman"/>
          <w:sz w:val="28"/>
          <w:szCs w:val="28"/>
        </w:rPr>
        <w:t>p</w:t>
      </w:r>
      <w:r w:rsidRPr="003E51BF">
        <w:rPr>
          <w:rFonts w:ascii="Times New Roman" w:hAnsi="Times New Roman" w:cs="Times New Roman"/>
          <w:sz w:val="28"/>
          <w:szCs w:val="28"/>
        </w:rPr>
        <w:t xml:space="preserve">eace considered his lack of remorse, his failure to admit to an alcohol problem, and he apparently treated a pending charge as though it was a conviction. </w:t>
      </w:r>
    </w:p>
    <w:p w14:paraId="1271BF5F"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r w:rsidRPr="003E51BF">
        <w:rPr>
          <w:rFonts w:ascii="Times New Roman" w:hAnsi="Times New Roman" w:cs="Times New Roman"/>
          <w:i/>
          <w:iCs/>
          <w:sz w:val="28"/>
          <w:szCs w:val="28"/>
        </w:rPr>
        <w:t>Nicole</w:t>
      </w:r>
      <w:r w:rsidRPr="003E51BF">
        <w:rPr>
          <w:rFonts w:ascii="Times New Roman" w:hAnsi="Times New Roman" w:cs="Times New Roman"/>
          <w:sz w:val="28"/>
          <w:szCs w:val="28"/>
        </w:rPr>
        <w:t>, para 13.</w:t>
      </w:r>
    </w:p>
    <w:p w14:paraId="30C7505E"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6962EA1B" w14:textId="77777777" w:rsid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About this, the Court said:</w:t>
      </w:r>
    </w:p>
    <w:p w14:paraId="6B383180" w14:textId="77777777" w:rsidR="000C5050" w:rsidRPr="003E51BF" w:rsidRDefault="000C5050" w:rsidP="00DC06C6">
      <w:pPr>
        <w:pStyle w:val="ListParagraph"/>
        <w:spacing w:after="0" w:line="240" w:lineRule="auto"/>
        <w:ind w:left="0"/>
        <w:jc w:val="both"/>
        <w:rPr>
          <w:rFonts w:ascii="Times New Roman" w:hAnsi="Times New Roman" w:cs="Times New Roman"/>
          <w:sz w:val="28"/>
          <w:szCs w:val="28"/>
        </w:rPr>
      </w:pPr>
    </w:p>
    <w:p w14:paraId="12BC0459" w14:textId="421CC8B7" w:rsidR="003E51BF" w:rsidRDefault="003E51BF" w:rsidP="006D373D">
      <w:pPr>
        <w:pStyle w:val="ListParagraph"/>
        <w:spacing w:after="0" w:line="240" w:lineRule="auto"/>
        <w:ind w:left="567" w:right="544"/>
        <w:jc w:val="both"/>
        <w:rPr>
          <w:rFonts w:ascii="Times New Roman" w:hAnsi="Times New Roman" w:cs="Times New Roman"/>
          <w:sz w:val="24"/>
          <w:szCs w:val="24"/>
        </w:rPr>
      </w:pPr>
      <w:r w:rsidRPr="003E51BF">
        <w:rPr>
          <w:rFonts w:ascii="Times New Roman" w:hAnsi="Times New Roman" w:cs="Times New Roman"/>
          <w:sz w:val="24"/>
          <w:szCs w:val="24"/>
        </w:rPr>
        <w:t>The presumption of innocence that underlies our system of judicial interim release was notably absent from this bail hearing.  While not every case of error in a show cause hearing will amount to detention “without just cause” within the meaning of s.11(e) of the Charter, in my view the denial of bail for reasons which violate the presumption of innocence and are extraneous to the narrow circumstances set out in s.515(10) does breach s.11(e).</w:t>
      </w:r>
    </w:p>
    <w:p w14:paraId="1E1D30B7" w14:textId="77777777" w:rsidR="000E1DB5" w:rsidRPr="003E51BF" w:rsidRDefault="000E1DB5" w:rsidP="006D373D">
      <w:pPr>
        <w:pStyle w:val="ListParagraph"/>
        <w:spacing w:after="0" w:line="240" w:lineRule="auto"/>
        <w:ind w:left="567" w:right="544"/>
        <w:jc w:val="both"/>
        <w:rPr>
          <w:rFonts w:ascii="Times New Roman" w:hAnsi="Times New Roman" w:cs="Times New Roman"/>
          <w:sz w:val="24"/>
          <w:szCs w:val="24"/>
        </w:rPr>
      </w:pPr>
    </w:p>
    <w:p w14:paraId="51FF8B72" w14:textId="77777777" w:rsidR="003E51BF" w:rsidRDefault="003E51BF" w:rsidP="006D373D">
      <w:pPr>
        <w:pStyle w:val="ListParagraph"/>
        <w:spacing w:after="0" w:line="240" w:lineRule="auto"/>
        <w:ind w:left="0" w:right="544" w:firstLine="567"/>
        <w:jc w:val="both"/>
        <w:rPr>
          <w:rFonts w:ascii="Times New Roman" w:hAnsi="Times New Roman" w:cs="Times New Roman"/>
          <w:sz w:val="28"/>
          <w:szCs w:val="28"/>
        </w:rPr>
      </w:pPr>
      <w:r w:rsidRPr="003E51BF">
        <w:rPr>
          <w:rFonts w:ascii="Times New Roman" w:hAnsi="Times New Roman" w:cs="Times New Roman"/>
          <w:i/>
          <w:iCs/>
          <w:sz w:val="28"/>
          <w:szCs w:val="28"/>
        </w:rPr>
        <w:t>Nicole</w:t>
      </w:r>
      <w:r w:rsidRPr="003E51BF">
        <w:rPr>
          <w:rFonts w:ascii="Times New Roman" w:hAnsi="Times New Roman" w:cs="Times New Roman"/>
          <w:sz w:val="28"/>
          <w:szCs w:val="28"/>
        </w:rPr>
        <w:t xml:space="preserve">, para 16. </w:t>
      </w:r>
    </w:p>
    <w:p w14:paraId="7436B22C" w14:textId="77777777" w:rsidR="008043ED" w:rsidRPr="003E51BF" w:rsidRDefault="008043ED" w:rsidP="006D373D">
      <w:pPr>
        <w:pStyle w:val="ListParagraph"/>
        <w:spacing w:after="0" w:line="240" w:lineRule="auto"/>
        <w:ind w:left="0" w:right="544" w:firstLine="567"/>
        <w:jc w:val="both"/>
        <w:rPr>
          <w:rFonts w:ascii="Times New Roman" w:hAnsi="Times New Roman" w:cs="Times New Roman"/>
          <w:sz w:val="28"/>
          <w:szCs w:val="28"/>
        </w:rPr>
      </w:pPr>
    </w:p>
    <w:p w14:paraId="25D06F81" w14:textId="77777777"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The court did not refer to the </w:t>
      </w:r>
      <w:r w:rsidRPr="003E51BF">
        <w:rPr>
          <w:rFonts w:ascii="Times New Roman" w:hAnsi="Times New Roman" w:cs="Times New Roman"/>
          <w:i/>
          <w:iCs/>
          <w:sz w:val="28"/>
          <w:szCs w:val="28"/>
        </w:rPr>
        <w:t>Dolphin Deliveries Ltd</w:t>
      </w:r>
      <w:r w:rsidRPr="003E51BF">
        <w:rPr>
          <w:rFonts w:ascii="Times New Roman" w:hAnsi="Times New Roman" w:cs="Times New Roman"/>
          <w:sz w:val="28"/>
          <w:szCs w:val="28"/>
        </w:rPr>
        <w:t xml:space="preserve"> line of cases, and did not discuss the issue of whether a court order can be the foundation of a </w:t>
      </w:r>
      <w:r w:rsidRPr="003E51BF">
        <w:rPr>
          <w:rFonts w:ascii="Times New Roman" w:hAnsi="Times New Roman" w:cs="Times New Roman"/>
          <w:i/>
          <w:iCs/>
          <w:sz w:val="28"/>
          <w:szCs w:val="28"/>
        </w:rPr>
        <w:t xml:space="preserve">Charter </w:t>
      </w:r>
      <w:r w:rsidRPr="003E51BF">
        <w:rPr>
          <w:rFonts w:ascii="Times New Roman" w:hAnsi="Times New Roman" w:cs="Times New Roman"/>
          <w:sz w:val="28"/>
          <w:szCs w:val="28"/>
        </w:rPr>
        <w:t>breach.</w:t>
      </w:r>
    </w:p>
    <w:p w14:paraId="48526D8C"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1D416ADB" w14:textId="77777777"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lastRenderedPageBreak/>
        <w:t xml:space="preserve">There are other cases referred to by Defence where the issue of whether a court order can give rise to a </w:t>
      </w:r>
      <w:r w:rsidRPr="003E51BF">
        <w:rPr>
          <w:rFonts w:ascii="Times New Roman" w:hAnsi="Times New Roman" w:cs="Times New Roman"/>
          <w:i/>
          <w:iCs/>
          <w:sz w:val="28"/>
          <w:szCs w:val="28"/>
        </w:rPr>
        <w:t>Charter</w:t>
      </w:r>
      <w:r w:rsidRPr="003E51BF">
        <w:rPr>
          <w:rFonts w:ascii="Times New Roman" w:hAnsi="Times New Roman" w:cs="Times New Roman"/>
          <w:sz w:val="28"/>
          <w:szCs w:val="28"/>
        </w:rPr>
        <w:t xml:space="preserve"> breach was raised and not dealt with because the cases were decided on other bases.  In those cases the courts did not outright reject the notion that the </w:t>
      </w:r>
      <w:r w:rsidRPr="003E51BF">
        <w:rPr>
          <w:rFonts w:ascii="Times New Roman" w:hAnsi="Times New Roman" w:cs="Times New Roman"/>
          <w:i/>
          <w:iCs/>
          <w:sz w:val="28"/>
          <w:szCs w:val="28"/>
        </w:rPr>
        <w:t xml:space="preserve">Charter </w:t>
      </w:r>
      <w:r w:rsidRPr="003E51BF">
        <w:rPr>
          <w:rFonts w:ascii="Times New Roman" w:hAnsi="Times New Roman" w:cs="Times New Roman"/>
          <w:sz w:val="28"/>
          <w:szCs w:val="28"/>
        </w:rPr>
        <w:t xml:space="preserve">could apply to court orders.  </w:t>
      </w:r>
      <w:r w:rsidRPr="003E51BF">
        <w:rPr>
          <w:rFonts w:ascii="Times New Roman" w:hAnsi="Times New Roman" w:cs="Times New Roman"/>
          <w:i/>
          <w:iCs/>
          <w:sz w:val="28"/>
          <w:szCs w:val="28"/>
        </w:rPr>
        <w:t>R v Hughes</w:t>
      </w:r>
      <w:r w:rsidRPr="003E51BF">
        <w:rPr>
          <w:rFonts w:ascii="Times New Roman" w:hAnsi="Times New Roman" w:cs="Times New Roman"/>
          <w:sz w:val="28"/>
          <w:szCs w:val="28"/>
        </w:rPr>
        <w:t xml:space="preserve"> 2998 CanLII 15089; </w:t>
      </w:r>
      <w:r w:rsidRPr="003E51BF">
        <w:rPr>
          <w:rFonts w:ascii="Times New Roman" w:hAnsi="Times New Roman" w:cs="Times New Roman"/>
          <w:i/>
          <w:iCs/>
          <w:sz w:val="28"/>
          <w:szCs w:val="28"/>
        </w:rPr>
        <w:t xml:space="preserve">R v Lindsay and </w:t>
      </w:r>
      <w:proofErr w:type="spellStart"/>
      <w:r w:rsidRPr="003E51BF">
        <w:rPr>
          <w:rFonts w:ascii="Times New Roman" w:hAnsi="Times New Roman" w:cs="Times New Roman"/>
          <w:i/>
          <w:iCs/>
          <w:sz w:val="28"/>
          <w:szCs w:val="28"/>
        </w:rPr>
        <w:t>Gillepsie</w:t>
      </w:r>
      <w:proofErr w:type="spellEnd"/>
      <w:r w:rsidRPr="003E51BF">
        <w:rPr>
          <w:rFonts w:ascii="Times New Roman" w:hAnsi="Times New Roman" w:cs="Times New Roman"/>
          <w:sz w:val="28"/>
          <w:szCs w:val="28"/>
        </w:rPr>
        <w:t xml:space="preserve"> 1999 CanLII 14150.</w:t>
      </w:r>
    </w:p>
    <w:p w14:paraId="71AD029C"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154A1D93" w14:textId="5598E214" w:rsid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Having carefully reviewed these cases, I conclude, as the court observed in </w:t>
      </w:r>
      <w:r w:rsidRPr="003E51BF">
        <w:rPr>
          <w:rFonts w:ascii="Times New Roman" w:hAnsi="Times New Roman" w:cs="Times New Roman"/>
          <w:i/>
          <w:iCs/>
          <w:sz w:val="28"/>
          <w:szCs w:val="28"/>
        </w:rPr>
        <w:t>Hughes</w:t>
      </w:r>
      <w:r w:rsidRPr="003E51BF">
        <w:rPr>
          <w:rFonts w:ascii="Times New Roman" w:hAnsi="Times New Roman" w:cs="Times New Roman"/>
          <w:sz w:val="28"/>
          <w:szCs w:val="28"/>
        </w:rPr>
        <w:t xml:space="preserve">, that the proposition that the </w:t>
      </w:r>
      <w:r w:rsidRPr="003E51BF">
        <w:rPr>
          <w:rFonts w:ascii="Times New Roman" w:hAnsi="Times New Roman" w:cs="Times New Roman"/>
          <w:i/>
          <w:iCs/>
          <w:sz w:val="28"/>
          <w:szCs w:val="28"/>
        </w:rPr>
        <w:t>Charter</w:t>
      </w:r>
      <w:r w:rsidRPr="003E51BF">
        <w:rPr>
          <w:rFonts w:ascii="Times New Roman" w:hAnsi="Times New Roman" w:cs="Times New Roman"/>
          <w:sz w:val="28"/>
          <w:szCs w:val="28"/>
        </w:rPr>
        <w:t xml:space="preserve"> does not apply to the judicial branch of government is too broad.  At the same time, the </w:t>
      </w:r>
      <w:r w:rsidRPr="003E51BF">
        <w:rPr>
          <w:rFonts w:ascii="Times New Roman" w:hAnsi="Times New Roman" w:cs="Times New Roman"/>
          <w:i/>
          <w:iCs/>
          <w:sz w:val="28"/>
          <w:szCs w:val="28"/>
        </w:rPr>
        <w:t xml:space="preserve">Charter </w:t>
      </w:r>
      <w:r w:rsidRPr="003E51BF">
        <w:rPr>
          <w:rFonts w:ascii="Times New Roman" w:hAnsi="Times New Roman" w:cs="Times New Roman"/>
          <w:sz w:val="28"/>
          <w:szCs w:val="28"/>
        </w:rPr>
        <w:t xml:space="preserve">does not have a blanket application to the </w:t>
      </w:r>
      <w:proofErr w:type="gramStart"/>
      <w:r w:rsidRPr="003E51BF">
        <w:rPr>
          <w:rFonts w:ascii="Times New Roman" w:hAnsi="Times New Roman" w:cs="Times New Roman"/>
          <w:sz w:val="28"/>
          <w:szCs w:val="28"/>
        </w:rPr>
        <w:t>courts</w:t>
      </w:r>
      <w:proofErr w:type="gramEnd"/>
      <w:r w:rsidRPr="003E51BF">
        <w:rPr>
          <w:rFonts w:ascii="Times New Roman" w:hAnsi="Times New Roman" w:cs="Times New Roman"/>
          <w:sz w:val="28"/>
          <w:szCs w:val="28"/>
        </w:rPr>
        <w:t xml:space="preserve"> and it does </w:t>
      </w:r>
      <w:r w:rsidR="00392216">
        <w:rPr>
          <w:rFonts w:ascii="Times New Roman" w:hAnsi="Times New Roman" w:cs="Times New Roman"/>
          <w:sz w:val="28"/>
          <w:szCs w:val="28"/>
        </w:rPr>
        <w:t xml:space="preserve">not </w:t>
      </w:r>
      <w:r w:rsidRPr="003E51BF">
        <w:rPr>
          <w:rFonts w:ascii="Times New Roman" w:hAnsi="Times New Roman" w:cs="Times New Roman"/>
          <w:sz w:val="28"/>
          <w:szCs w:val="28"/>
        </w:rPr>
        <w:t xml:space="preserve">apply to judicial decision making in the same manner as it does to legislative actions. </w:t>
      </w:r>
    </w:p>
    <w:p w14:paraId="2BFE78F7" w14:textId="77777777" w:rsidR="0036482E" w:rsidRPr="003E51BF" w:rsidRDefault="0036482E" w:rsidP="00DC06C6">
      <w:pPr>
        <w:pStyle w:val="ListParagraph"/>
        <w:spacing w:after="0" w:line="240" w:lineRule="auto"/>
        <w:ind w:left="0"/>
        <w:jc w:val="both"/>
        <w:rPr>
          <w:rFonts w:ascii="Times New Roman" w:hAnsi="Times New Roman" w:cs="Times New Roman"/>
          <w:sz w:val="28"/>
          <w:szCs w:val="28"/>
        </w:rPr>
      </w:pPr>
    </w:p>
    <w:p w14:paraId="31E4CAAF" w14:textId="0AD514AE"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To the extent that</w:t>
      </w:r>
      <w:r w:rsidR="0036482E">
        <w:rPr>
          <w:rFonts w:ascii="Times New Roman" w:hAnsi="Times New Roman" w:cs="Times New Roman"/>
          <w:sz w:val="28"/>
          <w:szCs w:val="28"/>
        </w:rPr>
        <w:t xml:space="preserve"> </w:t>
      </w:r>
      <w:r w:rsidRPr="003E51BF">
        <w:rPr>
          <w:rFonts w:ascii="Times New Roman" w:hAnsi="Times New Roman" w:cs="Times New Roman"/>
          <w:i/>
          <w:iCs/>
          <w:sz w:val="28"/>
          <w:szCs w:val="28"/>
        </w:rPr>
        <w:t>Nicole</w:t>
      </w:r>
      <w:r w:rsidRPr="003E51BF">
        <w:rPr>
          <w:rFonts w:ascii="Times New Roman" w:hAnsi="Times New Roman" w:cs="Times New Roman"/>
          <w:sz w:val="28"/>
          <w:szCs w:val="28"/>
        </w:rPr>
        <w:t xml:space="preserve"> supports the idea that legal errors made by a Justice of the Peace – or any judge, for that matter – on bail matters may result in a breach of the right against arbitrary detention, I respectfully disagree. </w:t>
      </w:r>
      <w:r w:rsidR="0036482E">
        <w:rPr>
          <w:rFonts w:ascii="Times New Roman" w:hAnsi="Times New Roman" w:cs="Times New Roman"/>
          <w:sz w:val="28"/>
          <w:szCs w:val="28"/>
        </w:rPr>
        <w:t xml:space="preserve"> Similarly, I disagree with the conclusion reached in </w:t>
      </w:r>
      <w:r w:rsidR="0036482E" w:rsidRPr="003E51BF">
        <w:rPr>
          <w:rFonts w:ascii="Times New Roman" w:hAnsi="Times New Roman" w:cs="Times New Roman"/>
          <w:i/>
          <w:iCs/>
          <w:sz w:val="28"/>
          <w:szCs w:val="28"/>
        </w:rPr>
        <w:t xml:space="preserve">R v Van </w:t>
      </w:r>
      <w:proofErr w:type="spellStart"/>
      <w:r w:rsidR="0036482E" w:rsidRPr="003E51BF">
        <w:rPr>
          <w:rFonts w:ascii="Times New Roman" w:hAnsi="Times New Roman" w:cs="Times New Roman"/>
          <w:i/>
          <w:iCs/>
          <w:sz w:val="28"/>
          <w:szCs w:val="28"/>
        </w:rPr>
        <w:t>Huigenbus</w:t>
      </w:r>
      <w:proofErr w:type="spellEnd"/>
      <w:r w:rsidR="0036482E" w:rsidRPr="003E51BF">
        <w:rPr>
          <w:rFonts w:ascii="Times New Roman" w:hAnsi="Times New Roman" w:cs="Times New Roman"/>
          <w:i/>
          <w:iCs/>
          <w:sz w:val="28"/>
          <w:szCs w:val="28"/>
        </w:rPr>
        <w:t>, Janzen &amp; Van Herk</w:t>
      </w:r>
      <w:r w:rsidR="0036482E">
        <w:rPr>
          <w:rFonts w:ascii="Times New Roman" w:hAnsi="Times New Roman" w:cs="Times New Roman"/>
          <w:i/>
          <w:iCs/>
          <w:sz w:val="28"/>
          <w:szCs w:val="28"/>
        </w:rPr>
        <w:t xml:space="preserve"> </w:t>
      </w:r>
      <w:r w:rsidR="0036482E">
        <w:rPr>
          <w:rFonts w:ascii="Times New Roman" w:hAnsi="Times New Roman" w:cs="Times New Roman"/>
          <w:sz w:val="28"/>
          <w:szCs w:val="28"/>
        </w:rPr>
        <w:t xml:space="preserve">that the decision to include or not include an instruction in a jury charge can form the basis for a </w:t>
      </w:r>
      <w:r w:rsidR="0036482E" w:rsidRPr="0036482E">
        <w:rPr>
          <w:rFonts w:ascii="Times New Roman" w:hAnsi="Times New Roman" w:cs="Times New Roman"/>
          <w:i/>
          <w:iCs/>
          <w:sz w:val="28"/>
          <w:szCs w:val="28"/>
        </w:rPr>
        <w:t>Charter</w:t>
      </w:r>
      <w:r w:rsidR="0036482E">
        <w:rPr>
          <w:rFonts w:ascii="Times New Roman" w:hAnsi="Times New Roman" w:cs="Times New Roman"/>
          <w:sz w:val="28"/>
          <w:szCs w:val="28"/>
        </w:rPr>
        <w:t xml:space="preserve"> remedy.</w:t>
      </w:r>
    </w:p>
    <w:p w14:paraId="3140732B"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108EF910" w14:textId="257BE820"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In our criminal justice system, judges are constantly called upon to</w:t>
      </w:r>
      <w:r w:rsidR="0036482E">
        <w:rPr>
          <w:rFonts w:ascii="Times New Roman" w:hAnsi="Times New Roman" w:cs="Times New Roman"/>
          <w:sz w:val="28"/>
          <w:szCs w:val="28"/>
        </w:rPr>
        <w:t xml:space="preserve"> apply principles of law in</w:t>
      </w:r>
      <w:r w:rsidRPr="003E51BF">
        <w:rPr>
          <w:rFonts w:ascii="Times New Roman" w:hAnsi="Times New Roman" w:cs="Times New Roman"/>
          <w:sz w:val="28"/>
          <w:szCs w:val="28"/>
        </w:rPr>
        <w:t xml:space="preserve"> mak</w:t>
      </w:r>
      <w:r w:rsidR="0036482E">
        <w:rPr>
          <w:rFonts w:ascii="Times New Roman" w:hAnsi="Times New Roman" w:cs="Times New Roman"/>
          <w:sz w:val="28"/>
          <w:szCs w:val="28"/>
        </w:rPr>
        <w:t>ing</w:t>
      </w:r>
      <w:r w:rsidRPr="003E51BF">
        <w:rPr>
          <w:rFonts w:ascii="Times New Roman" w:hAnsi="Times New Roman" w:cs="Times New Roman"/>
          <w:sz w:val="28"/>
          <w:szCs w:val="28"/>
        </w:rPr>
        <w:t xml:space="preserve"> decisions.  </w:t>
      </w:r>
      <w:r w:rsidR="0036482E">
        <w:rPr>
          <w:rFonts w:ascii="Times New Roman" w:hAnsi="Times New Roman" w:cs="Times New Roman"/>
          <w:sz w:val="28"/>
          <w:szCs w:val="28"/>
        </w:rPr>
        <w:t>Sometimes they are applying principles set out in statutes, other times those principles stem from</w:t>
      </w:r>
      <w:r w:rsidRPr="003E51BF">
        <w:rPr>
          <w:rFonts w:ascii="Times New Roman" w:hAnsi="Times New Roman" w:cs="Times New Roman"/>
          <w:sz w:val="28"/>
          <w:szCs w:val="28"/>
        </w:rPr>
        <w:t xml:space="preserve"> the common law.  Sometimes, th</w:t>
      </w:r>
      <w:r w:rsidR="0036482E">
        <w:rPr>
          <w:rFonts w:ascii="Times New Roman" w:hAnsi="Times New Roman" w:cs="Times New Roman"/>
          <w:sz w:val="28"/>
          <w:szCs w:val="28"/>
        </w:rPr>
        <w:t>ose decisions are later reviewed by a higher court and</w:t>
      </w:r>
      <w:r w:rsidRPr="003E51BF">
        <w:rPr>
          <w:rFonts w:ascii="Times New Roman" w:hAnsi="Times New Roman" w:cs="Times New Roman"/>
          <w:sz w:val="28"/>
          <w:szCs w:val="28"/>
        </w:rPr>
        <w:t xml:space="preserve"> found to have made </w:t>
      </w:r>
      <w:r w:rsidR="0036482E">
        <w:rPr>
          <w:rFonts w:ascii="Times New Roman" w:hAnsi="Times New Roman" w:cs="Times New Roman"/>
          <w:sz w:val="28"/>
          <w:szCs w:val="28"/>
        </w:rPr>
        <w:t xml:space="preserve">in </w:t>
      </w:r>
      <w:r w:rsidRPr="003E51BF">
        <w:rPr>
          <w:rFonts w:ascii="Times New Roman" w:hAnsi="Times New Roman" w:cs="Times New Roman"/>
          <w:sz w:val="28"/>
          <w:szCs w:val="28"/>
        </w:rPr>
        <w:t xml:space="preserve">error.  </w:t>
      </w:r>
    </w:p>
    <w:p w14:paraId="57F59661"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0396F097" w14:textId="0BCFD8C6"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If errors made</w:t>
      </w:r>
      <w:r w:rsidR="00511E8E">
        <w:rPr>
          <w:rFonts w:ascii="Times New Roman" w:hAnsi="Times New Roman" w:cs="Times New Roman"/>
          <w:sz w:val="28"/>
          <w:szCs w:val="28"/>
        </w:rPr>
        <w:t xml:space="preserve"> by judges</w:t>
      </w:r>
      <w:r w:rsidRPr="003E51BF">
        <w:rPr>
          <w:rFonts w:ascii="Times New Roman" w:hAnsi="Times New Roman" w:cs="Times New Roman"/>
          <w:sz w:val="28"/>
          <w:szCs w:val="28"/>
        </w:rPr>
        <w:t xml:space="preserve"> in the context of bail gave rise to a </w:t>
      </w:r>
      <w:r w:rsidRPr="003E51BF">
        <w:rPr>
          <w:rFonts w:ascii="Times New Roman" w:hAnsi="Times New Roman" w:cs="Times New Roman"/>
          <w:i/>
          <w:iCs/>
          <w:sz w:val="28"/>
          <w:szCs w:val="28"/>
        </w:rPr>
        <w:t xml:space="preserve">Charter </w:t>
      </w:r>
      <w:r w:rsidRPr="003E51BF">
        <w:rPr>
          <w:rFonts w:ascii="Times New Roman" w:hAnsi="Times New Roman" w:cs="Times New Roman"/>
          <w:sz w:val="28"/>
          <w:szCs w:val="28"/>
        </w:rPr>
        <w:t xml:space="preserve">remedy, there would be no reason in principle why errors </w:t>
      </w:r>
      <w:r w:rsidR="00EE06E6">
        <w:rPr>
          <w:rFonts w:ascii="Times New Roman" w:hAnsi="Times New Roman" w:cs="Times New Roman"/>
          <w:sz w:val="28"/>
          <w:szCs w:val="28"/>
        </w:rPr>
        <w:t xml:space="preserve">and decisions </w:t>
      </w:r>
      <w:r w:rsidRPr="003E51BF">
        <w:rPr>
          <w:rFonts w:ascii="Times New Roman" w:hAnsi="Times New Roman" w:cs="Times New Roman"/>
          <w:sz w:val="28"/>
          <w:szCs w:val="28"/>
        </w:rPr>
        <w:t xml:space="preserve">in </w:t>
      </w:r>
      <w:r w:rsidR="00EE06E6">
        <w:rPr>
          <w:rFonts w:ascii="Times New Roman" w:hAnsi="Times New Roman" w:cs="Times New Roman"/>
          <w:sz w:val="28"/>
          <w:szCs w:val="28"/>
        </w:rPr>
        <w:t xml:space="preserve">multiple </w:t>
      </w:r>
      <w:r w:rsidRPr="003E51BF">
        <w:rPr>
          <w:rFonts w:ascii="Times New Roman" w:hAnsi="Times New Roman" w:cs="Times New Roman"/>
          <w:sz w:val="28"/>
          <w:szCs w:val="28"/>
        </w:rPr>
        <w:t xml:space="preserve">other contexts would not as well.  This could include a variety of judicial decisions such as those involved in sentencing, rulings on evidentiary matters, and others.  </w:t>
      </w:r>
      <w:r w:rsidR="00EE06E6">
        <w:rPr>
          <w:rFonts w:ascii="Times New Roman" w:hAnsi="Times New Roman" w:cs="Times New Roman"/>
          <w:sz w:val="28"/>
          <w:szCs w:val="28"/>
        </w:rPr>
        <w:t>Any</w:t>
      </w:r>
      <w:r w:rsidRPr="003E51BF">
        <w:rPr>
          <w:rFonts w:ascii="Times New Roman" w:hAnsi="Times New Roman" w:cs="Times New Roman"/>
          <w:sz w:val="28"/>
          <w:szCs w:val="28"/>
        </w:rPr>
        <w:t xml:space="preserve"> such decision, once found to have been made in error, could</w:t>
      </w:r>
      <w:r w:rsidR="00511E8E">
        <w:rPr>
          <w:rFonts w:ascii="Times New Roman" w:hAnsi="Times New Roman" w:cs="Times New Roman"/>
          <w:sz w:val="28"/>
          <w:szCs w:val="28"/>
        </w:rPr>
        <w:t xml:space="preserve"> </w:t>
      </w:r>
      <w:r w:rsidRPr="003E51BF">
        <w:rPr>
          <w:rFonts w:ascii="Times New Roman" w:hAnsi="Times New Roman" w:cs="Times New Roman"/>
          <w:sz w:val="28"/>
          <w:szCs w:val="28"/>
        </w:rPr>
        <w:t xml:space="preserve">potentially become a stand-alone breach of the </w:t>
      </w:r>
      <w:r w:rsidRPr="003E51BF">
        <w:rPr>
          <w:rFonts w:ascii="Times New Roman" w:hAnsi="Times New Roman" w:cs="Times New Roman"/>
          <w:i/>
          <w:iCs/>
          <w:sz w:val="28"/>
          <w:szCs w:val="28"/>
        </w:rPr>
        <w:t>Charter</w:t>
      </w:r>
      <w:r w:rsidRPr="003E51BF">
        <w:rPr>
          <w:rFonts w:ascii="Times New Roman" w:hAnsi="Times New Roman" w:cs="Times New Roman"/>
          <w:sz w:val="28"/>
          <w:szCs w:val="28"/>
        </w:rPr>
        <w:t xml:space="preserve">, giving rise to s.24 remedy.  </w:t>
      </w:r>
      <w:r w:rsidR="00A677C1" w:rsidRPr="003E51BF">
        <w:rPr>
          <w:rFonts w:ascii="Times New Roman" w:hAnsi="Times New Roman" w:cs="Times New Roman"/>
          <w:sz w:val="28"/>
          <w:szCs w:val="28"/>
        </w:rPr>
        <w:t xml:space="preserve">In my view, such an interpretation is untenable.  </w:t>
      </w:r>
      <w:r w:rsidR="0036482E">
        <w:rPr>
          <w:rFonts w:ascii="Times New Roman" w:hAnsi="Times New Roman" w:cs="Times New Roman"/>
          <w:sz w:val="28"/>
          <w:szCs w:val="28"/>
        </w:rPr>
        <w:t>Similarly</w:t>
      </w:r>
      <w:r w:rsidR="00A677C1">
        <w:rPr>
          <w:rFonts w:ascii="Times New Roman" w:hAnsi="Times New Roman" w:cs="Times New Roman"/>
          <w:sz w:val="28"/>
          <w:szCs w:val="28"/>
        </w:rPr>
        <w:t>, I great have difficulty with the proposition that the right to freedom of expression applies to submissions made to a jury</w:t>
      </w:r>
      <w:r w:rsidR="00EE06E6">
        <w:rPr>
          <w:rFonts w:ascii="Times New Roman" w:hAnsi="Times New Roman" w:cs="Times New Roman"/>
          <w:sz w:val="28"/>
          <w:szCs w:val="28"/>
        </w:rPr>
        <w:t xml:space="preserve"> and the notion that a judge’s decision as to what be included in those submissions could ever constitute a stand-alone breach of the </w:t>
      </w:r>
      <w:r w:rsidR="00EE06E6" w:rsidRPr="00EE06E6">
        <w:rPr>
          <w:rFonts w:ascii="Times New Roman" w:hAnsi="Times New Roman" w:cs="Times New Roman"/>
          <w:i/>
          <w:iCs/>
          <w:sz w:val="28"/>
          <w:szCs w:val="28"/>
        </w:rPr>
        <w:t>Charter</w:t>
      </w:r>
      <w:r w:rsidR="00A677C1">
        <w:rPr>
          <w:rFonts w:ascii="Times New Roman" w:hAnsi="Times New Roman" w:cs="Times New Roman"/>
          <w:sz w:val="28"/>
          <w:szCs w:val="28"/>
        </w:rPr>
        <w:t xml:space="preserve">. </w:t>
      </w:r>
    </w:p>
    <w:p w14:paraId="5098932B" w14:textId="77777777" w:rsidR="003E51BF" w:rsidRDefault="003E51BF" w:rsidP="00DC06C6">
      <w:pPr>
        <w:pStyle w:val="ListParagraph"/>
        <w:spacing w:after="0" w:line="240" w:lineRule="auto"/>
        <w:ind w:left="0"/>
        <w:jc w:val="both"/>
        <w:rPr>
          <w:rFonts w:ascii="Times New Roman" w:hAnsi="Times New Roman" w:cs="Times New Roman"/>
          <w:sz w:val="28"/>
          <w:szCs w:val="28"/>
        </w:rPr>
      </w:pPr>
    </w:p>
    <w:p w14:paraId="0852A8F3" w14:textId="6410DA60"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Our criminal justice system is based on </w:t>
      </w:r>
      <w:r w:rsidR="00A677C1">
        <w:rPr>
          <w:rFonts w:ascii="Times New Roman" w:hAnsi="Times New Roman" w:cs="Times New Roman"/>
          <w:sz w:val="28"/>
          <w:szCs w:val="28"/>
        </w:rPr>
        <w:t xml:space="preserve">there being </w:t>
      </w:r>
      <w:r w:rsidRPr="003E51BF">
        <w:rPr>
          <w:rFonts w:ascii="Times New Roman" w:hAnsi="Times New Roman" w:cs="Times New Roman"/>
          <w:sz w:val="28"/>
          <w:szCs w:val="28"/>
        </w:rPr>
        <w:t xml:space="preserve">various levels of decision making and review mechanisms that </w:t>
      </w:r>
      <w:r w:rsidR="00A677C1">
        <w:rPr>
          <w:rFonts w:ascii="Times New Roman" w:hAnsi="Times New Roman" w:cs="Times New Roman"/>
          <w:sz w:val="28"/>
          <w:szCs w:val="28"/>
        </w:rPr>
        <w:t>can be invoked to</w:t>
      </w:r>
      <w:r w:rsidRPr="003E51BF">
        <w:rPr>
          <w:rFonts w:ascii="Times New Roman" w:hAnsi="Times New Roman" w:cs="Times New Roman"/>
          <w:sz w:val="28"/>
          <w:szCs w:val="28"/>
        </w:rPr>
        <w:t xml:space="preserve"> correct errors.  To have certain categories of legal errors give rise to</w:t>
      </w:r>
      <w:r w:rsidR="00A677C1">
        <w:rPr>
          <w:rFonts w:ascii="Times New Roman" w:hAnsi="Times New Roman" w:cs="Times New Roman"/>
          <w:sz w:val="28"/>
          <w:szCs w:val="28"/>
        </w:rPr>
        <w:t xml:space="preserve"> a</w:t>
      </w:r>
      <w:r w:rsidRPr="003E51BF">
        <w:rPr>
          <w:rFonts w:ascii="Times New Roman" w:hAnsi="Times New Roman" w:cs="Times New Roman"/>
          <w:i/>
          <w:iCs/>
          <w:sz w:val="28"/>
          <w:szCs w:val="28"/>
        </w:rPr>
        <w:t xml:space="preserve"> Charter</w:t>
      </w:r>
      <w:r w:rsidRPr="003E51BF">
        <w:rPr>
          <w:rFonts w:ascii="Times New Roman" w:hAnsi="Times New Roman" w:cs="Times New Roman"/>
          <w:sz w:val="28"/>
          <w:szCs w:val="28"/>
        </w:rPr>
        <w:t xml:space="preserve"> remedy and not others would, it seems to me, create uncertainty and chaos.</w:t>
      </w:r>
    </w:p>
    <w:p w14:paraId="66281AF6"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2B9F4169" w14:textId="6BDFA5DA" w:rsidR="003E51BF" w:rsidRPr="003E51BF" w:rsidRDefault="00511E8E" w:rsidP="00DC06C6">
      <w:pPr>
        <w:pStyle w:val="ListParagraph"/>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I</w:t>
      </w:r>
      <w:r w:rsidR="003E51BF" w:rsidRPr="003E51BF">
        <w:rPr>
          <w:rFonts w:ascii="Times New Roman" w:hAnsi="Times New Roman" w:cs="Times New Roman"/>
          <w:sz w:val="28"/>
          <w:szCs w:val="28"/>
        </w:rPr>
        <w:t xml:space="preserve">n the bail context, </w:t>
      </w:r>
      <w:r>
        <w:rPr>
          <w:rFonts w:ascii="Times New Roman" w:hAnsi="Times New Roman" w:cs="Times New Roman"/>
          <w:sz w:val="28"/>
          <w:szCs w:val="28"/>
        </w:rPr>
        <w:t xml:space="preserve">the </w:t>
      </w:r>
      <w:r w:rsidRPr="00511E8E">
        <w:rPr>
          <w:rFonts w:ascii="Times New Roman" w:hAnsi="Times New Roman" w:cs="Times New Roman"/>
          <w:i/>
          <w:iCs/>
          <w:sz w:val="28"/>
          <w:szCs w:val="28"/>
        </w:rPr>
        <w:t>Criminal Code</w:t>
      </w:r>
      <w:r>
        <w:rPr>
          <w:rFonts w:ascii="Times New Roman" w:hAnsi="Times New Roman" w:cs="Times New Roman"/>
          <w:sz w:val="28"/>
          <w:szCs w:val="28"/>
        </w:rPr>
        <w:t xml:space="preserve"> provides for </w:t>
      </w:r>
      <w:r w:rsidR="003E51BF" w:rsidRPr="003E51BF">
        <w:rPr>
          <w:rFonts w:ascii="Times New Roman" w:hAnsi="Times New Roman" w:cs="Times New Roman"/>
          <w:sz w:val="28"/>
          <w:szCs w:val="28"/>
        </w:rPr>
        <w:t>a review mechanism</w:t>
      </w:r>
      <w:r>
        <w:rPr>
          <w:rFonts w:ascii="Times New Roman" w:hAnsi="Times New Roman" w:cs="Times New Roman"/>
          <w:sz w:val="28"/>
          <w:szCs w:val="28"/>
        </w:rPr>
        <w:t>.  A review</w:t>
      </w:r>
      <w:r w:rsidR="003E51BF" w:rsidRPr="003E51BF">
        <w:rPr>
          <w:rFonts w:ascii="Times New Roman" w:hAnsi="Times New Roman" w:cs="Times New Roman"/>
          <w:sz w:val="28"/>
          <w:szCs w:val="28"/>
        </w:rPr>
        <w:t xml:space="preserve"> can be launched at an accused’s instance.</w:t>
      </w:r>
      <w:r w:rsidR="00B73F70">
        <w:rPr>
          <w:rFonts w:ascii="Times New Roman" w:hAnsi="Times New Roman" w:cs="Times New Roman"/>
          <w:sz w:val="28"/>
          <w:szCs w:val="28"/>
        </w:rPr>
        <w:t xml:space="preserve"> </w:t>
      </w:r>
      <w:r w:rsidR="003E51BF" w:rsidRPr="003E51BF">
        <w:rPr>
          <w:rFonts w:ascii="Times New Roman" w:hAnsi="Times New Roman" w:cs="Times New Roman"/>
          <w:sz w:val="28"/>
          <w:szCs w:val="28"/>
        </w:rPr>
        <w:t xml:space="preserve"> It can also occur by operation of the law pursuant to s. 525 of the </w:t>
      </w:r>
      <w:r w:rsidR="003E51BF" w:rsidRPr="003E51BF">
        <w:rPr>
          <w:rFonts w:ascii="Times New Roman" w:hAnsi="Times New Roman" w:cs="Times New Roman"/>
          <w:i/>
          <w:iCs/>
          <w:sz w:val="28"/>
          <w:szCs w:val="28"/>
        </w:rPr>
        <w:t>Criminal Code</w:t>
      </w:r>
      <w:r w:rsidR="003E51BF" w:rsidRPr="003E51BF">
        <w:rPr>
          <w:rFonts w:ascii="Times New Roman" w:hAnsi="Times New Roman" w:cs="Times New Roman"/>
          <w:sz w:val="28"/>
          <w:szCs w:val="28"/>
        </w:rPr>
        <w:t xml:space="preserve">.  In addition, </w:t>
      </w:r>
      <w:r w:rsidR="003E51BF" w:rsidRPr="003E51BF">
        <w:rPr>
          <w:rFonts w:ascii="Times New Roman" w:hAnsi="Times New Roman" w:cs="Times New Roman"/>
          <w:i/>
          <w:iCs/>
          <w:sz w:val="28"/>
          <w:szCs w:val="28"/>
        </w:rPr>
        <w:t>habeas corpus</w:t>
      </w:r>
      <w:r w:rsidR="003E51BF" w:rsidRPr="003E51BF">
        <w:rPr>
          <w:rFonts w:ascii="Times New Roman" w:hAnsi="Times New Roman" w:cs="Times New Roman"/>
          <w:sz w:val="28"/>
          <w:szCs w:val="28"/>
        </w:rPr>
        <w:t xml:space="preserve"> is available to persons who believe they are being unlawfully deprived of their liberty, whether it is the context of bail or otherwise.  </w:t>
      </w:r>
      <w:r w:rsidR="003E51BF" w:rsidRPr="003E51BF">
        <w:rPr>
          <w:rFonts w:ascii="Times New Roman" w:hAnsi="Times New Roman" w:cs="Times New Roman"/>
          <w:i/>
          <w:iCs/>
          <w:sz w:val="28"/>
          <w:szCs w:val="28"/>
        </w:rPr>
        <w:t>R v Bird</w:t>
      </w:r>
      <w:r w:rsidR="003E51BF" w:rsidRPr="003E51BF">
        <w:rPr>
          <w:rFonts w:ascii="Times New Roman" w:hAnsi="Times New Roman" w:cs="Times New Roman"/>
          <w:sz w:val="28"/>
          <w:szCs w:val="28"/>
        </w:rPr>
        <w:t xml:space="preserve">, 2019 SCC 7, para 62.  </w:t>
      </w:r>
    </w:p>
    <w:p w14:paraId="179D1E28"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019AA32D" w14:textId="15D5D6D6"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I acknowledge that in the </w:t>
      </w:r>
      <w:r w:rsidR="00A677C1">
        <w:rPr>
          <w:rFonts w:ascii="Times New Roman" w:hAnsi="Times New Roman" w:cs="Times New Roman"/>
          <w:sz w:val="28"/>
          <w:szCs w:val="28"/>
        </w:rPr>
        <w:t>accused’s</w:t>
      </w:r>
      <w:r w:rsidRPr="003E51BF">
        <w:rPr>
          <w:rFonts w:ascii="Times New Roman" w:hAnsi="Times New Roman" w:cs="Times New Roman"/>
          <w:sz w:val="28"/>
          <w:szCs w:val="28"/>
        </w:rPr>
        <w:t xml:space="preserve"> circumstances</w:t>
      </w:r>
      <w:r w:rsidR="00511E8E">
        <w:rPr>
          <w:rFonts w:ascii="Times New Roman" w:hAnsi="Times New Roman" w:cs="Times New Roman"/>
          <w:sz w:val="28"/>
          <w:szCs w:val="28"/>
        </w:rPr>
        <w:t>,</w:t>
      </w:r>
      <w:r w:rsidRPr="003E51BF">
        <w:rPr>
          <w:rFonts w:ascii="Times New Roman" w:hAnsi="Times New Roman" w:cs="Times New Roman"/>
          <w:sz w:val="28"/>
          <w:szCs w:val="28"/>
        </w:rPr>
        <w:t xml:space="preserve"> </w:t>
      </w:r>
      <w:r w:rsidR="00511E8E">
        <w:rPr>
          <w:rFonts w:ascii="Times New Roman" w:hAnsi="Times New Roman" w:cs="Times New Roman"/>
          <w:sz w:val="28"/>
          <w:szCs w:val="28"/>
        </w:rPr>
        <w:t>especially since all of</w:t>
      </w:r>
      <w:r w:rsidR="00A677C1">
        <w:rPr>
          <w:rFonts w:ascii="Times New Roman" w:hAnsi="Times New Roman" w:cs="Times New Roman"/>
          <w:sz w:val="28"/>
          <w:szCs w:val="28"/>
        </w:rPr>
        <w:t xml:space="preserve"> </w:t>
      </w:r>
      <w:r w:rsidRPr="003E51BF">
        <w:rPr>
          <w:rFonts w:ascii="Times New Roman" w:hAnsi="Times New Roman" w:cs="Times New Roman"/>
          <w:sz w:val="28"/>
          <w:szCs w:val="28"/>
        </w:rPr>
        <w:t xml:space="preserve">this was unfolding on a Friday, initiating bail review or </w:t>
      </w:r>
      <w:r w:rsidRPr="003E51BF">
        <w:rPr>
          <w:rFonts w:ascii="Times New Roman" w:hAnsi="Times New Roman" w:cs="Times New Roman"/>
          <w:i/>
          <w:iCs/>
          <w:sz w:val="28"/>
          <w:szCs w:val="28"/>
        </w:rPr>
        <w:t>habeas corpus</w:t>
      </w:r>
      <w:r w:rsidRPr="003E51BF">
        <w:rPr>
          <w:rFonts w:ascii="Times New Roman" w:hAnsi="Times New Roman" w:cs="Times New Roman"/>
          <w:sz w:val="28"/>
          <w:szCs w:val="28"/>
        </w:rPr>
        <w:t xml:space="preserve"> proceedings </w:t>
      </w:r>
      <w:r w:rsidR="00A677C1">
        <w:rPr>
          <w:rFonts w:ascii="Times New Roman" w:hAnsi="Times New Roman" w:cs="Times New Roman"/>
          <w:sz w:val="28"/>
          <w:szCs w:val="28"/>
        </w:rPr>
        <w:t>may</w:t>
      </w:r>
      <w:r w:rsidRPr="003E51BF">
        <w:rPr>
          <w:rFonts w:ascii="Times New Roman" w:hAnsi="Times New Roman" w:cs="Times New Roman"/>
          <w:sz w:val="28"/>
          <w:szCs w:val="28"/>
        </w:rPr>
        <w:t xml:space="preserve"> not have been effective in solving the problem that afternoon.  However unique circumstances and practical challenges in a specific case are not a proper basis for concluding that, in law, this type of error opens the door to </w:t>
      </w:r>
      <w:r w:rsidRPr="003E51BF">
        <w:rPr>
          <w:rFonts w:ascii="Times New Roman" w:hAnsi="Times New Roman" w:cs="Times New Roman"/>
          <w:i/>
          <w:iCs/>
          <w:sz w:val="28"/>
          <w:szCs w:val="28"/>
        </w:rPr>
        <w:t>Charter</w:t>
      </w:r>
      <w:r w:rsidRPr="003E51BF">
        <w:rPr>
          <w:rFonts w:ascii="Times New Roman" w:hAnsi="Times New Roman" w:cs="Times New Roman"/>
          <w:sz w:val="28"/>
          <w:szCs w:val="28"/>
        </w:rPr>
        <w:t xml:space="preserve"> relief as a matter of course.</w:t>
      </w:r>
    </w:p>
    <w:p w14:paraId="2472A321"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5CE90227" w14:textId="7CE5DADB"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I conclude that the Justice of the Peace’s error in issuing the Form 8 on June 4</w:t>
      </w:r>
      <w:r w:rsidRPr="003E51BF">
        <w:rPr>
          <w:rFonts w:ascii="Times New Roman" w:hAnsi="Times New Roman" w:cs="Times New Roman"/>
          <w:sz w:val="28"/>
          <w:szCs w:val="28"/>
          <w:vertAlign w:val="superscript"/>
        </w:rPr>
        <w:t>th</w:t>
      </w:r>
      <w:r w:rsidRPr="003E51BF">
        <w:rPr>
          <w:rFonts w:ascii="Times New Roman" w:hAnsi="Times New Roman" w:cs="Times New Roman"/>
          <w:sz w:val="28"/>
          <w:szCs w:val="28"/>
        </w:rPr>
        <w:t xml:space="preserve"> did not constitute</w:t>
      </w:r>
      <w:r w:rsidR="00511E8E">
        <w:rPr>
          <w:rFonts w:ascii="Times New Roman" w:hAnsi="Times New Roman" w:cs="Times New Roman"/>
          <w:sz w:val="28"/>
          <w:szCs w:val="28"/>
        </w:rPr>
        <w:t>, in and of itself,</w:t>
      </w:r>
      <w:r w:rsidRPr="003E51BF">
        <w:rPr>
          <w:rFonts w:ascii="Times New Roman" w:hAnsi="Times New Roman" w:cs="Times New Roman"/>
          <w:sz w:val="28"/>
          <w:szCs w:val="28"/>
        </w:rPr>
        <w:t xml:space="preserve"> a breach of s. 9 of the </w:t>
      </w:r>
      <w:r w:rsidRPr="003E51BF">
        <w:rPr>
          <w:rFonts w:ascii="Times New Roman" w:hAnsi="Times New Roman" w:cs="Times New Roman"/>
          <w:i/>
          <w:iCs/>
          <w:sz w:val="28"/>
          <w:szCs w:val="28"/>
        </w:rPr>
        <w:t>Charter</w:t>
      </w:r>
      <w:r w:rsidRPr="003E51BF">
        <w:rPr>
          <w:rFonts w:ascii="Times New Roman" w:hAnsi="Times New Roman" w:cs="Times New Roman"/>
          <w:sz w:val="28"/>
          <w:szCs w:val="28"/>
        </w:rPr>
        <w:t>.</w:t>
      </w:r>
    </w:p>
    <w:p w14:paraId="72047D5A"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3149CC80" w14:textId="77777777" w:rsidR="003E51BF" w:rsidRPr="003E51BF" w:rsidRDefault="003E51BF" w:rsidP="00DC06C6">
      <w:pPr>
        <w:pStyle w:val="ListParagraph"/>
        <w:spacing w:after="0" w:line="240" w:lineRule="auto"/>
        <w:ind w:left="0" w:firstLine="720"/>
        <w:jc w:val="both"/>
        <w:rPr>
          <w:rFonts w:ascii="Times New Roman" w:hAnsi="Times New Roman" w:cs="Times New Roman"/>
          <w:sz w:val="28"/>
          <w:szCs w:val="28"/>
        </w:rPr>
      </w:pPr>
      <w:r w:rsidRPr="003E51BF">
        <w:rPr>
          <w:rFonts w:ascii="Times New Roman" w:hAnsi="Times New Roman" w:cs="Times New Roman"/>
          <w:sz w:val="28"/>
          <w:szCs w:val="28"/>
        </w:rPr>
        <w:t>b) The actions of Territorial Court registry staff</w:t>
      </w:r>
    </w:p>
    <w:p w14:paraId="77370611"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14F0A387" w14:textId="3A108DDD"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The Crown acknowledges that in certain circumstances, the actions of court actors can give rise to a </w:t>
      </w:r>
      <w:r w:rsidRPr="003E51BF">
        <w:rPr>
          <w:rFonts w:ascii="Times New Roman" w:hAnsi="Times New Roman" w:cs="Times New Roman"/>
          <w:i/>
          <w:iCs/>
          <w:sz w:val="28"/>
          <w:szCs w:val="28"/>
        </w:rPr>
        <w:t>Charter</w:t>
      </w:r>
      <w:r w:rsidRPr="003E51BF">
        <w:rPr>
          <w:rFonts w:ascii="Times New Roman" w:hAnsi="Times New Roman" w:cs="Times New Roman"/>
          <w:sz w:val="28"/>
          <w:szCs w:val="28"/>
        </w:rPr>
        <w:t xml:space="preserve"> breach.  It also concedes that the court staff involved in this matter should have been more pro-active once they were made aware that there may be an error in the Warrant of Committal that formed the basis for holding the accused in custody.  The Crown also does not dispute that the consequences to the accused were significant.</w:t>
      </w:r>
      <w:r w:rsidR="008F514C">
        <w:rPr>
          <w:rFonts w:ascii="Times New Roman" w:hAnsi="Times New Roman" w:cs="Times New Roman"/>
          <w:sz w:val="28"/>
          <w:szCs w:val="28"/>
        </w:rPr>
        <w:t xml:space="preserve"> </w:t>
      </w:r>
      <w:r w:rsidRPr="003E51BF">
        <w:rPr>
          <w:rFonts w:ascii="Times New Roman" w:hAnsi="Times New Roman" w:cs="Times New Roman"/>
          <w:sz w:val="28"/>
          <w:szCs w:val="28"/>
        </w:rPr>
        <w:t xml:space="preserve"> However, Crown argues that what happened in this case, while not ideal, did not rise to the level of a </w:t>
      </w:r>
      <w:r w:rsidRPr="003E51BF">
        <w:rPr>
          <w:rFonts w:ascii="Times New Roman" w:hAnsi="Times New Roman" w:cs="Times New Roman"/>
          <w:i/>
          <w:iCs/>
          <w:sz w:val="28"/>
          <w:szCs w:val="28"/>
        </w:rPr>
        <w:t>Charter</w:t>
      </w:r>
      <w:r w:rsidRPr="003E51BF">
        <w:rPr>
          <w:rFonts w:ascii="Times New Roman" w:hAnsi="Times New Roman" w:cs="Times New Roman"/>
          <w:sz w:val="28"/>
          <w:szCs w:val="28"/>
        </w:rPr>
        <w:t xml:space="preserve"> breach.  </w:t>
      </w:r>
    </w:p>
    <w:p w14:paraId="6EBE3480"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11F11720" w14:textId="17211009"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Without doubt, systemic shortcomings, even those that can be considered as being closely connected to the operation of </w:t>
      </w:r>
      <w:r w:rsidR="00511E8E">
        <w:rPr>
          <w:rFonts w:ascii="Times New Roman" w:hAnsi="Times New Roman" w:cs="Times New Roman"/>
          <w:sz w:val="28"/>
          <w:szCs w:val="28"/>
        </w:rPr>
        <w:t xml:space="preserve">the </w:t>
      </w:r>
      <w:r w:rsidRPr="003E51BF">
        <w:rPr>
          <w:rFonts w:ascii="Times New Roman" w:hAnsi="Times New Roman" w:cs="Times New Roman"/>
          <w:sz w:val="28"/>
          <w:szCs w:val="28"/>
        </w:rPr>
        <w:t xml:space="preserve">courts, can amount to a breach of an accused’s </w:t>
      </w:r>
      <w:r w:rsidRPr="003E51BF">
        <w:rPr>
          <w:rFonts w:ascii="Times New Roman" w:hAnsi="Times New Roman" w:cs="Times New Roman"/>
          <w:i/>
          <w:iCs/>
          <w:sz w:val="28"/>
          <w:szCs w:val="28"/>
        </w:rPr>
        <w:t>Charter</w:t>
      </w:r>
      <w:r w:rsidRPr="003E51BF">
        <w:rPr>
          <w:rFonts w:ascii="Times New Roman" w:hAnsi="Times New Roman" w:cs="Times New Roman"/>
          <w:sz w:val="28"/>
          <w:szCs w:val="28"/>
        </w:rPr>
        <w:t xml:space="preserve"> rights.  Defence has referred to cases that illustrate this.</w:t>
      </w:r>
    </w:p>
    <w:p w14:paraId="6910ED94"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4977477E" w14:textId="6A70EFC6" w:rsid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For example, in </w:t>
      </w:r>
      <w:r w:rsidRPr="003E51BF">
        <w:rPr>
          <w:rFonts w:ascii="Times New Roman" w:hAnsi="Times New Roman" w:cs="Times New Roman"/>
          <w:i/>
          <w:iCs/>
          <w:sz w:val="28"/>
          <w:szCs w:val="28"/>
        </w:rPr>
        <w:t>R v Foxwell</w:t>
      </w:r>
      <w:r w:rsidRPr="003E51BF">
        <w:rPr>
          <w:rFonts w:ascii="Times New Roman" w:hAnsi="Times New Roman" w:cs="Times New Roman"/>
          <w:sz w:val="28"/>
          <w:szCs w:val="28"/>
        </w:rPr>
        <w:t>, 2023 ABCJ 137, the accused had been ordered release</w:t>
      </w:r>
      <w:r w:rsidR="00511E8E">
        <w:rPr>
          <w:rFonts w:ascii="Times New Roman" w:hAnsi="Times New Roman" w:cs="Times New Roman"/>
          <w:sz w:val="28"/>
          <w:szCs w:val="28"/>
        </w:rPr>
        <w:t>d</w:t>
      </w:r>
      <w:r w:rsidRPr="003E51BF">
        <w:rPr>
          <w:rFonts w:ascii="Times New Roman" w:hAnsi="Times New Roman" w:cs="Times New Roman"/>
          <w:sz w:val="28"/>
          <w:szCs w:val="28"/>
        </w:rPr>
        <w:t xml:space="preserve"> on bail with a deposit of money.  The police detachment where the accused was held only accepted cash for posting bail.  The accused did not have access to cash.  Because of this he remained in custody for 30 hours after his release had been ordered.  This was found this to be a breach of s. 9 of the </w:t>
      </w:r>
      <w:r w:rsidRPr="003E51BF">
        <w:rPr>
          <w:rFonts w:ascii="Times New Roman" w:hAnsi="Times New Roman" w:cs="Times New Roman"/>
          <w:i/>
          <w:iCs/>
          <w:sz w:val="28"/>
          <w:szCs w:val="28"/>
        </w:rPr>
        <w:t>Charter</w:t>
      </w:r>
      <w:r w:rsidRPr="003E51BF">
        <w:rPr>
          <w:rFonts w:ascii="Times New Roman" w:hAnsi="Times New Roman" w:cs="Times New Roman"/>
          <w:sz w:val="28"/>
          <w:szCs w:val="28"/>
        </w:rPr>
        <w:t xml:space="preserve">.  </w:t>
      </w:r>
    </w:p>
    <w:p w14:paraId="69449C6B" w14:textId="77777777" w:rsidR="00C739CB" w:rsidRPr="003E51BF" w:rsidRDefault="00C739CB" w:rsidP="0082596F">
      <w:pPr>
        <w:pStyle w:val="ListParagraph"/>
        <w:spacing w:after="0" w:line="240" w:lineRule="auto"/>
        <w:ind w:left="0"/>
        <w:jc w:val="both"/>
        <w:rPr>
          <w:rFonts w:ascii="Times New Roman" w:hAnsi="Times New Roman" w:cs="Times New Roman"/>
          <w:sz w:val="28"/>
          <w:szCs w:val="28"/>
        </w:rPr>
      </w:pPr>
    </w:p>
    <w:p w14:paraId="62D542D3" w14:textId="33A475E4" w:rsid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In </w:t>
      </w:r>
      <w:r w:rsidRPr="003E51BF">
        <w:rPr>
          <w:rFonts w:ascii="Times New Roman" w:hAnsi="Times New Roman" w:cs="Times New Roman"/>
          <w:i/>
          <w:iCs/>
          <w:sz w:val="28"/>
          <w:szCs w:val="28"/>
        </w:rPr>
        <w:t>Nicole</w:t>
      </w:r>
      <w:r w:rsidRPr="003E51BF">
        <w:rPr>
          <w:rFonts w:ascii="Times New Roman" w:hAnsi="Times New Roman" w:cs="Times New Roman"/>
          <w:sz w:val="28"/>
          <w:szCs w:val="28"/>
        </w:rPr>
        <w:t xml:space="preserve">, the inability of a Justice of the Peace to attend the detention center because of a public service strike was found to result in a breach of the accused’s s. 11(e) rights not to be denied reasonable bail.  </w:t>
      </w:r>
    </w:p>
    <w:p w14:paraId="7FD27DE2" w14:textId="77777777" w:rsidR="00465FBB" w:rsidRPr="00465FBB" w:rsidRDefault="00465FBB" w:rsidP="00465FBB">
      <w:pPr>
        <w:pStyle w:val="ListParagraph"/>
        <w:rPr>
          <w:rFonts w:ascii="Times New Roman" w:hAnsi="Times New Roman" w:cs="Times New Roman"/>
          <w:sz w:val="28"/>
          <w:szCs w:val="28"/>
        </w:rPr>
      </w:pPr>
    </w:p>
    <w:p w14:paraId="65D6E315" w14:textId="77777777" w:rsidR="00465FBB" w:rsidRPr="003E51BF" w:rsidRDefault="00465FBB" w:rsidP="00EE4960">
      <w:pPr>
        <w:pStyle w:val="ListParagraph"/>
        <w:spacing w:after="0" w:line="240" w:lineRule="auto"/>
        <w:ind w:left="0"/>
        <w:jc w:val="both"/>
        <w:rPr>
          <w:rFonts w:ascii="Times New Roman" w:hAnsi="Times New Roman" w:cs="Times New Roman"/>
          <w:sz w:val="28"/>
          <w:szCs w:val="28"/>
        </w:rPr>
      </w:pPr>
    </w:p>
    <w:p w14:paraId="2A718FDD"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61A8EABF" w14:textId="77777777"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In </w:t>
      </w:r>
      <w:r w:rsidRPr="003E51BF">
        <w:rPr>
          <w:rFonts w:ascii="Times New Roman" w:hAnsi="Times New Roman" w:cs="Times New Roman"/>
          <w:i/>
          <w:iCs/>
          <w:sz w:val="28"/>
          <w:szCs w:val="28"/>
        </w:rPr>
        <w:t>R v Noor</w:t>
      </w:r>
      <w:r w:rsidRPr="003E51BF">
        <w:rPr>
          <w:rFonts w:ascii="Times New Roman" w:hAnsi="Times New Roman" w:cs="Times New Roman"/>
          <w:sz w:val="28"/>
          <w:szCs w:val="28"/>
        </w:rPr>
        <w:t xml:space="preserve">, 2022 ONCJ 140, various administrative issues resulted in an accused not having his s.503 appearance until 58 hours after first being taken into custody, at which point he was released.  This too was found to result in a breach of s. 11(e) of the </w:t>
      </w:r>
      <w:r w:rsidRPr="003E51BF">
        <w:rPr>
          <w:rFonts w:ascii="Times New Roman" w:hAnsi="Times New Roman" w:cs="Times New Roman"/>
          <w:i/>
          <w:iCs/>
          <w:sz w:val="28"/>
          <w:szCs w:val="28"/>
        </w:rPr>
        <w:t>Charter</w:t>
      </w:r>
      <w:r w:rsidRPr="003E51BF">
        <w:rPr>
          <w:rFonts w:ascii="Times New Roman" w:hAnsi="Times New Roman" w:cs="Times New Roman"/>
          <w:sz w:val="28"/>
          <w:szCs w:val="28"/>
        </w:rPr>
        <w:t xml:space="preserve">. </w:t>
      </w:r>
    </w:p>
    <w:p w14:paraId="28429CF2"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1E8BB78C" w14:textId="77777777"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As both </w:t>
      </w:r>
      <w:proofErr w:type="gramStart"/>
      <w:r w:rsidRPr="003E51BF">
        <w:rPr>
          <w:rFonts w:ascii="Times New Roman" w:hAnsi="Times New Roman" w:cs="Times New Roman"/>
          <w:sz w:val="28"/>
          <w:szCs w:val="28"/>
        </w:rPr>
        <w:t>counsel</w:t>
      </w:r>
      <w:proofErr w:type="gramEnd"/>
      <w:r w:rsidRPr="003E51BF">
        <w:rPr>
          <w:rFonts w:ascii="Times New Roman" w:hAnsi="Times New Roman" w:cs="Times New Roman"/>
          <w:sz w:val="28"/>
          <w:szCs w:val="28"/>
        </w:rPr>
        <w:t xml:space="preserve"> acknowledged, none of these cases are exactly on point, and the situation I am faced with here is very unusual.  I have not been referred to any case where actions or inactions of court clerks were found to result in a breach of the </w:t>
      </w:r>
      <w:r w:rsidRPr="003E51BF">
        <w:rPr>
          <w:rFonts w:ascii="Times New Roman" w:hAnsi="Times New Roman" w:cs="Times New Roman"/>
          <w:i/>
          <w:iCs/>
          <w:sz w:val="28"/>
          <w:szCs w:val="28"/>
        </w:rPr>
        <w:t>Charter</w:t>
      </w:r>
      <w:r w:rsidRPr="003E51BF">
        <w:rPr>
          <w:rFonts w:ascii="Times New Roman" w:hAnsi="Times New Roman" w:cs="Times New Roman"/>
          <w:sz w:val="28"/>
          <w:szCs w:val="28"/>
        </w:rPr>
        <w:t xml:space="preserve">, and I am not aware of any such case.  </w:t>
      </w:r>
    </w:p>
    <w:p w14:paraId="710D4235"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24B1EEFB" w14:textId="426F85D3"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The Crown does not argue that actions of registry staff could never form the basis of an allegation of breach of a </w:t>
      </w:r>
      <w:r w:rsidRPr="003E51BF">
        <w:rPr>
          <w:rFonts w:ascii="Times New Roman" w:hAnsi="Times New Roman" w:cs="Times New Roman"/>
          <w:i/>
          <w:iCs/>
          <w:sz w:val="28"/>
          <w:szCs w:val="28"/>
        </w:rPr>
        <w:t>Charter</w:t>
      </w:r>
      <w:r w:rsidRPr="003E51BF">
        <w:rPr>
          <w:rFonts w:ascii="Times New Roman" w:hAnsi="Times New Roman" w:cs="Times New Roman"/>
          <w:sz w:val="28"/>
          <w:szCs w:val="28"/>
        </w:rPr>
        <w:t xml:space="preserve"> right.  I agree.  Registry staff are closely connected to the court itself, which distinguishes them from state agents such as police forces or correctional centers.  But that does not mean that no </w:t>
      </w:r>
      <w:r w:rsidRPr="003E51BF">
        <w:rPr>
          <w:rFonts w:ascii="Times New Roman" w:hAnsi="Times New Roman" w:cs="Times New Roman"/>
          <w:i/>
          <w:iCs/>
          <w:sz w:val="28"/>
          <w:szCs w:val="28"/>
        </w:rPr>
        <w:t>Charter</w:t>
      </w:r>
      <w:r w:rsidRPr="003E51BF">
        <w:rPr>
          <w:rFonts w:ascii="Times New Roman" w:hAnsi="Times New Roman" w:cs="Times New Roman"/>
          <w:sz w:val="28"/>
          <w:szCs w:val="28"/>
        </w:rPr>
        <w:t xml:space="preserve"> breach could ever flow from actions or inactions on their part.  If, as noted above, certain actions by the court itself can trigger </w:t>
      </w:r>
      <w:r w:rsidRPr="003E51BF">
        <w:rPr>
          <w:rFonts w:ascii="Times New Roman" w:hAnsi="Times New Roman" w:cs="Times New Roman"/>
          <w:i/>
          <w:iCs/>
          <w:sz w:val="28"/>
          <w:szCs w:val="28"/>
        </w:rPr>
        <w:t>Charter</w:t>
      </w:r>
      <w:r w:rsidRPr="003E51BF">
        <w:rPr>
          <w:rFonts w:ascii="Times New Roman" w:hAnsi="Times New Roman" w:cs="Times New Roman"/>
          <w:sz w:val="28"/>
          <w:szCs w:val="28"/>
        </w:rPr>
        <w:t xml:space="preserve"> remedies, there is no reason why the same could not be true for staff who work with and within the court.</w:t>
      </w:r>
    </w:p>
    <w:p w14:paraId="5929D33F"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3499FD57" w14:textId="77777777"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However, I am not persuaded that this is one of those cases.</w:t>
      </w:r>
    </w:p>
    <w:p w14:paraId="1298CA33"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0A91C6F8" w14:textId="5B15C741"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lang w:val="en-US"/>
        </w:rPr>
      </w:pPr>
      <w:r w:rsidRPr="003E51BF">
        <w:rPr>
          <w:rFonts w:ascii="Times New Roman" w:hAnsi="Times New Roman" w:cs="Times New Roman"/>
          <w:sz w:val="28"/>
          <w:szCs w:val="28"/>
          <w:lang w:val="en-US"/>
        </w:rPr>
        <w:t xml:space="preserve">It goes without saying that liberty interests are fundamental.  In a situation where there appears to have been an error resulting in someone being detained when they should not be, everyone who works in the justice system has a responsibility to be proactive in addressing the issue.  This includes registry staff.  They are not, however, the only ones who </w:t>
      </w:r>
      <w:proofErr w:type="gramStart"/>
      <w:r w:rsidRPr="003E51BF">
        <w:rPr>
          <w:rFonts w:ascii="Times New Roman" w:hAnsi="Times New Roman" w:cs="Times New Roman"/>
          <w:sz w:val="28"/>
          <w:szCs w:val="28"/>
          <w:lang w:val="en-US"/>
        </w:rPr>
        <w:t>have to</w:t>
      </w:r>
      <w:proofErr w:type="gramEnd"/>
      <w:r w:rsidRPr="003E51BF">
        <w:rPr>
          <w:rFonts w:ascii="Times New Roman" w:hAnsi="Times New Roman" w:cs="Times New Roman"/>
          <w:sz w:val="28"/>
          <w:szCs w:val="28"/>
          <w:lang w:val="en-US"/>
        </w:rPr>
        <w:t xml:space="preserve"> be pro-active in such situations.  In this case, the</w:t>
      </w:r>
      <w:r w:rsidRPr="003E51BF">
        <w:rPr>
          <w:rFonts w:ascii="Times New Roman" w:hAnsi="Times New Roman" w:cs="Times New Roman"/>
          <w:sz w:val="28"/>
          <w:szCs w:val="28"/>
        </w:rPr>
        <w:t xml:space="preserve"> responsibility for what happened cannot be laid entirely on registry staff. </w:t>
      </w:r>
    </w:p>
    <w:p w14:paraId="158AD3AA"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09E6E3BF" w14:textId="20F01645"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The problem, of course, began with the Justice of the Peace’s error.</w:t>
      </w:r>
      <w:r w:rsidR="00E41F8D">
        <w:rPr>
          <w:rFonts w:ascii="Times New Roman" w:hAnsi="Times New Roman" w:cs="Times New Roman"/>
          <w:sz w:val="28"/>
          <w:szCs w:val="28"/>
        </w:rPr>
        <w:t xml:space="preserve"> </w:t>
      </w:r>
      <w:r w:rsidRPr="003E51BF">
        <w:rPr>
          <w:rFonts w:ascii="Times New Roman" w:hAnsi="Times New Roman" w:cs="Times New Roman"/>
          <w:sz w:val="28"/>
          <w:szCs w:val="28"/>
        </w:rPr>
        <w:t xml:space="preserve"> Once issued, the Form 8 was on its face, a court order that was presumed to be valid.  It could not be disregarded </w:t>
      </w:r>
      <w:proofErr w:type="gramStart"/>
      <w:r w:rsidRPr="003E51BF">
        <w:rPr>
          <w:rFonts w:ascii="Times New Roman" w:hAnsi="Times New Roman" w:cs="Times New Roman"/>
          <w:sz w:val="28"/>
          <w:szCs w:val="28"/>
        </w:rPr>
        <w:t>on the basis of</w:t>
      </w:r>
      <w:proofErr w:type="gramEnd"/>
      <w:r w:rsidRPr="003E51BF">
        <w:rPr>
          <w:rFonts w:ascii="Times New Roman" w:hAnsi="Times New Roman" w:cs="Times New Roman"/>
          <w:sz w:val="28"/>
          <w:szCs w:val="28"/>
        </w:rPr>
        <w:t xml:space="preserve"> someone saying it was issued in error</w:t>
      </w:r>
      <w:r w:rsidR="00511E8E">
        <w:rPr>
          <w:rFonts w:ascii="Times New Roman" w:hAnsi="Times New Roman" w:cs="Times New Roman"/>
          <w:sz w:val="28"/>
          <w:szCs w:val="28"/>
        </w:rPr>
        <w:t>, or that a conflicting order was in place</w:t>
      </w:r>
      <w:r w:rsidRPr="003E51BF">
        <w:rPr>
          <w:rFonts w:ascii="Times New Roman" w:hAnsi="Times New Roman" w:cs="Times New Roman"/>
          <w:sz w:val="28"/>
          <w:szCs w:val="28"/>
        </w:rPr>
        <w:t>.  It should have been apparent to everyone, at the outset, that this problem was going to have to be addressed in court by a judge.</w:t>
      </w:r>
    </w:p>
    <w:p w14:paraId="79BBD8B2"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36751B5A" w14:textId="36EDCEE9"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The agreed facts are that the defence counsel told the clerk that there was an active Release Order on the Yellowknife charges.  It does not say whether counsel made any attempt to obtain a copy of that Release Order, whether he spoke to the prosecutor about the situation, and if he did, what the response was.</w:t>
      </w:r>
      <w:r w:rsidR="00E41F8D">
        <w:rPr>
          <w:rFonts w:ascii="Times New Roman" w:hAnsi="Times New Roman" w:cs="Times New Roman"/>
          <w:sz w:val="28"/>
          <w:szCs w:val="28"/>
        </w:rPr>
        <w:t xml:space="preserve"> </w:t>
      </w:r>
      <w:r w:rsidRPr="003E51BF">
        <w:rPr>
          <w:rFonts w:ascii="Times New Roman" w:hAnsi="Times New Roman" w:cs="Times New Roman"/>
          <w:sz w:val="28"/>
          <w:szCs w:val="28"/>
        </w:rPr>
        <w:t xml:space="preserve"> There is also no indication of whether the defence counsel asked the clerk to advise the </w:t>
      </w:r>
      <w:r w:rsidR="00A677C1">
        <w:rPr>
          <w:rFonts w:ascii="Times New Roman" w:hAnsi="Times New Roman" w:cs="Times New Roman"/>
          <w:sz w:val="28"/>
          <w:szCs w:val="28"/>
        </w:rPr>
        <w:t xml:space="preserve">circuit </w:t>
      </w:r>
      <w:r w:rsidRPr="003E51BF">
        <w:rPr>
          <w:rFonts w:ascii="Times New Roman" w:hAnsi="Times New Roman" w:cs="Times New Roman"/>
          <w:sz w:val="28"/>
          <w:szCs w:val="28"/>
        </w:rPr>
        <w:t xml:space="preserve">judge of the </w:t>
      </w:r>
      <w:proofErr w:type="gramStart"/>
      <w:r w:rsidRPr="003E51BF">
        <w:rPr>
          <w:rFonts w:ascii="Times New Roman" w:hAnsi="Times New Roman" w:cs="Times New Roman"/>
          <w:sz w:val="28"/>
          <w:szCs w:val="28"/>
        </w:rPr>
        <w:t>situation, or</w:t>
      </w:r>
      <w:proofErr w:type="gramEnd"/>
      <w:r w:rsidRPr="003E51BF">
        <w:rPr>
          <w:rFonts w:ascii="Times New Roman" w:hAnsi="Times New Roman" w:cs="Times New Roman"/>
          <w:sz w:val="28"/>
          <w:szCs w:val="28"/>
        </w:rPr>
        <w:t xml:space="preserve"> asked that the accused’s matter be recalled so that the concerns about his bail status could be discussed on the record.</w:t>
      </w:r>
    </w:p>
    <w:p w14:paraId="45A71ABF"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36B9DD11" w14:textId="5E6C8068"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I cannot speculate either way about whether any of those things happened, and I acknowledge that matters were complicated by the fact that the file on the Yellowknife charges was not in Norman Wells.  I simply note that at that point, with a prosecutor, defence counsel, and judge there, the issue could and should have been raised with the judge.  In the face of someone potentially being in custody when they should not be, everyone, including the clerk, but not only the clerk, had a responsibility to be as proactive as possible.</w:t>
      </w:r>
    </w:p>
    <w:p w14:paraId="13629A30"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48C1E214" w14:textId="5568116E"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As for what happened in Yellowknife, the clerk was not wrong to say that the only way to determine if there was an error on the Form 8 was to access the details of what happened at the June 4</w:t>
      </w:r>
      <w:r w:rsidRPr="003E51BF">
        <w:rPr>
          <w:rFonts w:ascii="Times New Roman" w:hAnsi="Times New Roman" w:cs="Times New Roman"/>
          <w:sz w:val="28"/>
          <w:szCs w:val="28"/>
          <w:vertAlign w:val="superscript"/>
        </w:rPr>
        <w:t>th</w:t>
      </w:r>
      <w:r w:rsidRPr="003E51BF">
        <w:rPr>
          <w:rFonts w:ascii="Times New Roman" w:hAnsi="Times New Roman" w:cs="Times New Roman"/>
          <w:sz w:val="28"/>
          <w:szCs w:val="28"/>
        </w:rPr>
        <w:t xml:space="preserve"> s.503 hearing. </w:t>
      </w:r>
      <w:r w:rsidR="006904DE">
        <w:rPr>
          <w:rFonts w:ascii="Times New Roman" w:hAnsi="Times New Roman" w:cs="Times New Roman"/>
          <w:sz w:val="28"/>
          <w:szCs w:val="28"/>
        </w:rPr>
        <w:t xml:space="preserve"> </w:t>
      </w:r>
      <w:r w:rsidRPr="003E51BF">
        <w:rPr>
          <w:rFonts w:ascii="Times New Roman" w:hAnsi="Times New Roman" w:cs="Times New Roman"/>
          <w:sz w:val="28"/>
          <w:szCs w:val="28"/>
        </w:rPr>
        <w:t xml:space="preserve">I agree with Defence that the suggestion of ordering a transcript, given the situation, was not particularly </w:t>
      </w:r>
      <w:r w:rsidRPr="00511E8E">
        <w:rPr>
          <w:rFonts w:ascii="Times New Roman" w:hAnsi="Times New Roman" w:cs="Times New Roman"/>
          <w:sz w:val="28"/>
          <w:szCs w:val="28"/>
        </w:rPr>
        <w:t>helpful:</w:t>
      </w:r>
      <w:r w:rsidR="006D373D" w:rsidRPr="00511E8E">
        <w:rPr>
          <w:rFonts w:ascii="Times New Roman" w:hAnsi="Times New Roman" w:cs="Times New Roman"/>
          <w:sz w:val="28"/>
          <w:szCs w:val="28"/>
        </w:rPr>
        <w:t xml:space="preserve"> </w:t>
      </w:r>
      <w:r w:rsidRPr="00511E8E">
        <w:rPr>
          <w:rFonts w:ascii="Times New Roman" w:hAnsi="Times New Roman" w:cs="Times New Roman"/>
          <w:sz w:val="28"/>
          <w:szCs w:val="28"/>
        </w:rPr>
        <w:t xml:space="preserve"> </w:t>
      </w:r>
      <w:r w:rsidR="00511E8E">
        <w:rPr>
          <w:rFonts w:ascii="Times New Roman" w:hAnsi="Times New Roman" w:cs="Times New Roman"/>
          <w:sz w:val="28"/>
          <w:szCs w:val="28"/>
        </w:rPr>
        <w:t xml:space="preserve">a transcript, </w:t>
      </w:r>
      <w:r w:rsidRPr="00511E8E">
        <w:rPr>
          <w:rFonts w:ascii="Times New Roman" w:hAnsi="Times New Roman" w:cs="Times New Roman"/>
          <w:sz w:val="28"/>
          <w:szCs w:val="28"/>
        </w:rPr>
        <w:t>even</w:t>
      </w:r>
      <w:r w:rsidRPr="003E51BF">
        <w:rPr>
          <w:rFonts w:ascii="Times New Roman" w:hAnsi="Times New Roman" w:cs="Times New Roman"/>
          <w:sz w:val="28"/>
          <w:szCs w:val="28"/>
        </w:rPr>
        <w:t xml:space="preserve"> ordered on an expedited basis</w:t>
      </w:r>
      <w:r w:rsidR="00511E8E">
        <w:rPr>
          <w:rFonts w:ascii="Times New Roman" w:hAnsi="Times New Roman" w:cs="Times New Roman"/>
          <w:sz w:val="28"/>
          <w:szCs w:val="28"/>
        </w:rPr>
        <w:t xml:space="preserve"> </w:t>
      </w:r>
      <w:r w:rsidRPr="003E51BF">
        <w:rPr>
          <w:rFonts w:ascii="Times New Roman" w:hAnsi="Times New Roman" w:cs="Times New Roman"/>
          <w:sz w:val="28"/>
          <w:szCs w:val="28"/>
        </w:rPr>
        <w:t xml:space="preserve">would </w:t>
      </w:r>
      <w:r w:rsidR="00511E8E">
        <w:rPr>
          <w:rFonts w:ascii="Times New Roman" w:hAnsi="Times New Roman" w:cs="Times New Roman"/>
          <w:sz w:val="28"/>
          <w:szCs w:val="28"/>
        </w:rPr>
        <w:t>likely not be produced the same day</w:t>
      </w:r>
      <w:r w:rsidRPr="003E51BF">
        <w:rPr>
          <w:rFonts w:ascii="Times New Roman" w:hAnsi="Times New Roman" w:cs="Times New Roman"/>
          <w:sz w:val="28"/>
          <w:szCs w:val="28"/>
        </w:rPr>
        <w:t xml:space="preserve">.  The only solution, given the urgency, was to review the recording.  </w:t>
      </w:r>
    </w:p>
    <w:p w14:paraId="510AED69"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2B42AE50" w14:textId="6BF46F64"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The clerk advised counsel in the email exchange that she did not have access to the recordings.  In the end, the accused’s Yellowknife counsel was able to access the</w:t>
      </w:r>
      <w:r w:rsidR="00511E8E">
        <w:rPr>
          <w:rFonts w:ascii="Times New Roman" w:hAnsi="Times New Roman" w:cs="Times New Roman"/>
          <w:sz w:val="28"/>
          <w:szCs w:val="28"/>
        </w:rPr>
        <w:t>m</w:t>
      </w:r>
      <w:r w:rsidR="00A677C1">
        <w:rPr>
          <w:rFonts w:ascii="Times New Roman" w:hAnsi="Times New Roman" w:cs="Times New Roman"/>
          <w:sz w:val="28"/>
          <w:szCs w:val="28"/>
        </w:rPr>
        <w:t>.</w:t>
      </w:r>
      <w:r w:rsidRPr="003E51BF">
        <w:rPr>
          <w:rFonts w:ascii="Times New Roman" w:hAnsi="Times New Roman" w:cs="Times New Roman"/>
          <w:sz w:val="28"/>
          <w:szCs w:val="28"/>
        </w:rPr>
        <w:t xml:space="preserve"> </w:t>
      </w:r>
      <w:r w:rsidR="00EB794E">
        <w:rPr>
          <w:rFonts w:ascii="Times New Roman" w:hAnsi="Times New Roman" w:cs="Times New Roman"/>
          <w:sz w:val="28"/>
          <w:szCs w:val="28"/>
        </w:rPr>
        <w:t xml:space="preserve"> </w:t>
      </w:r>
      <w:r w:rsidR="00A677C1">
        <w:rPr>
          <w:rFonts w:ascii="Times New Roman" w:hAnsi="Times New Roman" w:cs="Times New Roman"/>
          <w:sz w:val="28"/>
          <w:szCs w:val="28"/>
        </w:rPr>
        <w:t>T</w:t>
      </w:r>
      <w:r w:rsidRPr="003E51BF">
        <w:rPr>
          <w:rFonts w:ascii="Times New Roman" w:hAnsi="Times New Roman" w:cs="Times New Roman"/>
          <w:sz w:val="28"/>
          <w:szCs w:val="28"/>
        </w:rPr>
        <w:t xml:space="preserve">he agreed facts do not explain how this came to be.  That being so, it is difficult for me to assess whether the clerk could have obtained access to </w:t>
      </w:r>
      <w:proofErr w:type="gramStart"/>
      <w:r w:rsidRPr="003E51BF">
        <w:rPr>
          <w:rFonts w:ascii="Times New Roman" w:hAnsi="Times New Roman" w:cs="Times New Roman"/>
          <w:sz w:val="28"/>
          <w:szCs w:val="28"/>
        </w:rPr>
        <w:t>it, or</w:t>
      </w:r>
      <w:proofErr w:type="gramEnd"/>
      <w:r w:rsidRPr="003E51BF">
        <w:rPr>
          <w:rFonts w:ascii="Times New Roman" w:hAnsi="Times New Roman" w:cs="Times New Roman"/>
          <w:sz w:val="28"/>
          <w:szCs w:val="28"/>
        </w:rPr>
        <w:t xml:space="preserve"> done anything to facilitate counsel’s access.  I do not know whether the clerk </w:t>
      </w:r>
      <w:proofErr w:type="gramStart"/>
      <w:r w:rsidRPr="003E51BF">
        <w:rPr>
          <w:rFonts w:ascii="Times New Roman" w:hAnsi="Times New Roman" w:cs="Times New Roman"/>
          <w:sz w:val="28"/>
          <w:szCs w:val="28"/>
        </w:rPr>
        <w:t>looked into</w:t>
      </w:r>
      <w:proofErr w:type="gramEnd"/>
      <w:r w:rsidRPr="003E51BF">
        <w:rPr>
          <w:rFonts w:ascii="Times New Roman" w:hAnsi="Times New Roman" w:cs="Times New Roman"/>
          <w:sz w:val="28"/>
          <w:szCs w:val="28"/>
        </w:rPr>
        <w:t xml:space="preserve"> trying to access the recording given the urgency of the situation, whether she attempted to speak to a judge about the situation, or </w:t>
      </w:r>
      <w:r w:rsidR="00A677C1">
        <w:rPr>
          <w:rFonts w:ascii="Times New Roman" w:hAnsi="Times New Roman" w:cs="Times New Roman"/>
          <w:sz w:val="28"/>
          <w:szCs w:val="28"/>
        </w:rPr>
        <w:t xml:space="preserve">whether she </w:t>
      </w:r>
      <w:r w:rsidRPr="003E51BF">
        <w:rPr>
          <w:rFonts w:ascii="Times New Roman" w:hAnsi="Times New Roman" w:cs="Times New Roman"/>
          <w:sz w:val="28"/>
          <w:szCs w:val="28"/>
        </w:rPr>
        <w:t xml:space="preserve">took any other steps.  </w:t>
      </w:r>
    </w:p>
    <w:p w14:paraId="3825EC62"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21EA43B8" w14:textId="77777777"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In a situation like this, where someone’s liberty is at stake, registry staff should be pro-active and assist counsel as much as possible.  And, if there was nothing the clerk herself could do to obtain the recordings, alerting a judge to the situation, if one was available, would have been helpful. </w:t>
      </w:r>
    </w:p>
    <w:p w14:paraId="3334B4B3"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0804FC1D" w14:textId="4E5E0C6A"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It is surprising to me that registry staff do not have access recordings of s.503 appearances.  Situations where the need arises to urgently access the recordings of those hearings may arise infrequently, but as this case demonstrates, when they do arise, having to order a transcript and wait for it to be produced, or having to proceed through the Transcript Coordinator, </w:t>
      </w:r>
      <w:r w:rsidR="00A677C1">
        <w:rPr>
          <w:rFonts w:ascii="Times New Roman" w:hAnsi="Times New Roman" w:cs="Times New Roman"/>
          <w:sz w:val="28"/>
          <w:szCs w:val="28"/>
        </w:rPr>
        <w:t>may</w:t>
      </w:r>
      <w:r w:rsidRPr="003E51BF">
        <w:rPr>
          <w:rFonts w:ascii="Times New Roman" w:hAnsi="Times New Roman" w:cs="Times New Roman"/>
          <w:sz w:val="28"/>
          <w:szCs w:val="28"/>
        </w:rPr>
        <w:t xml:space="preserve"> not </w:t>
      </w:r>
      <w:r w:rsidR="00A677C1">
        <w:rPr>
          <w:rFonts w:ascii="Times New Roman" w:hAnsi="Times New Roman" w:cs="Times New Roman"/>
          <w:sz w:val="28"/>
          <w:szCs w:val="28"/>
        </w:rPr>
        <w:t xml:space="preserve">be </w:t>
      </w:r>
      <w:r w:rsidRPr="003E51BF">
        <w:rPr>
          <w:rFonts w:ascii="Times New Roman" w:hAnsi="Times New Roman" w:cs="Times New Roman"/>
          <w:sz w:val="28"/>
          <w:szCs w:val="28"/>
        </w:rPr>
        <w:t xml:space="preserve">a satisfactory option.  </w:t>
      </w:r>
    </w:p>
    <w:p w14:paraId="4248AA25"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78B41D76" w14:textId="77777777"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lang w:val="en-US"/>
        </w:rPr>
      </w:pPr>
      <w:proofErr w:type="gramStart"/>
      <w:r w:rsidRPr="003E51BF">
        <w:rPr>
          <w:rFonts w:ascii="Times New Roman" w:hAnsi="Times New Roman" w:cs="Times New Roman"/>
          <w:sz w:val="28"/>
          <w:szCs w:val="28"/>
          <w:lang w:val="en-US"/>
        </w:rPr>
        <w:t>All that being said, there</w:t>
      </w:r>
      <w:proofErr w:type="gramEnd"/>
      <w:r w:rsidRPr="003E51BF">
        <w:rPr>
          <w:rFonts w:ascii="Times New Roman" w:hAnsi="Times New Roman" w:cs="Times New Roman"/>
          <w:sz w:val="28"/>
          <w:szCs w:val="28"/>
          <w:lang w:val="en-US"/>
        </w:rPr>
        <w:t xml:space="preserve"> is no evidence to suggest, nor would it be fair to conclude, that there was any malice on the part of any of the registry staff involved.  There was a lack of pro-activeness, but as I already noted, particularly with respect to what transpired in Norman Wells, others could have been more pro-active as well. </w:t>
      </w:r>
    </w:p>
    <w:p w14:paraId="30DB37C5"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lang w:val="en-US"/>
        </w:rPr>
      </w:pPr>
    </w:p>
    <w:p w14:paraId="64F75CCD" w14:textId="786BCD29"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lastRenderedPageBreak/>
        <w:t>Finally, there is no evidence that what happened here is part of a systemic or generalized problem.  Defence Counsel said in submissions that she has become aware of one other instance where a similar error was made by a Justice of the Peace at a s.503 appearance.  If that is so, it is disturbing to say the least.</w:t>
      </w:r>
      <w:r w:rsidR="00736855">
        <w:rPr>
          <w:rFonts w:ascii="Times New Roman" w:hAnsi="Times New Roman" w:cs="Times New Roman"/>
          <w:sz w:val="28"/>
          <w:szCs w:val="28"/>
        </w:rPr>
        <w:t xml:space="preserve"> </w:t>
      </w:r>
      <w:r w:rsidRPr="003E51BF">
        <w:rPr>
          <w:rFonts w:ascii="Times New Roman" w:hAnsi="Times New Roman" w:cs="Times New Roman"/>
          <w:sz w:val="28"/>
          <w:szCs w:val="28"/>
        </w:rPr>
        <w:t xml:space="preserve"> It may point to issues with justice of the peace training. </w:t>
      </w:r>
      <w:r w:rsidR="00736855">
        <w:rPr>
          <w:rFonts w:ascii="Times New Roman" w:hAnsi="Times New Roman" w:cs="Times New Roman"/>
          <w:sz w:val="28"/>
          <w:szCs w:val="28"/>
        </w:rPr>
        <w:t xml:space="preserve"> </w:t>
      </w:r>
      <w:r w:rsidRPr="003E51BF">
        <w:rPr>
          <w:rFonts w:ascii="Times New Roman" w:hAnsi="Times New Roman" w:cs="Times New Roman"/>
          <w:sz w:val="28"/>
          <w:szCs w:val="28"/>
        </w:rPr>
        <w:t>It also suggest</w:t>
      </w:r>
      <w:r w:rsidR="006C1D21">
        <w:rPr>
          <w:rFonts w:ascii="Times New Roman" w:hAnsi="Times New Roman" w:cs="Times New Roman"/>
          <w:sz w:val="28"/>
          <w:szCs w:val="28"/>
        </w:rPr>
        <w:t>s</w:t>
      </w:r>
      <w:r w:rsidRPr="003E51BF">
        <w:rPr>
          <w:rFonts w:ascii="Times New Roman" w:hAnsi="Times New Roman" w:cs="Times New Roman"/>
          <w:sz w:val="28"/>
          <w:szCs w:val="28"/>
        </w:rPr>
        <w:t xml:space="preserve"> that the processes followed in section 503 hearings </w:t>
      </w:r>
      <w:r w:rsidR="006C1D21">
        <w:rPr>
          <w:rFonts w:ascii="Times New Roman" w:hAnsi="Times New Roman" w:cs="Times New Roman"/>
          <w:sz w:val="28"/>
          <w:szCs w:val="28"/>
        </w:rPr>
        <w:t xml:space="preserve">may </w:t>
      </w:r>
      <w:r w:rsidRPr="003E51BF">
        <w:rPr>
          <w:rFonts w:ascii="Times New Roman" w:hAnsi="Times New Roman" w:cs="Times New Roman"/>
          <w:sz w:val="28"/>
          <w:szCs w:val="28"/>
        </w:rPr>
        <w:t xml:space="preserve">need to be revisited.  Be that as it may, as counsel acknowledged at the hearing, since I have no evidence about </w:t>
      </w:r>
      <w:r w:rsidR="006C1D21">
        <w:rPr>
          <w:rFonts w:ascii="Times New Roman" w:hAnsi="Times New Roman" w:cs="Times New Roman"/>
          <w:sz w:val="28"/>
          <w:szCs w:val="28"/>
        </w:rPr>
        <w:t>other</w:t>
      </w:r>
      <w:r w:rsidRPr="003E51BF">
        <w:rPr>
          <w:rFonts w:ascii="Times New Roman" w:hAnsi="Times New Roman" w:cs="Times New Roman"/>
          <w:sz w:val="28"/>
          <w:szCs w:val="28"/>
        </w:rPr>
        <w:t xml:space="preserve"> </w:t>
      </w:r>
      <w:r w:rsidR="006C1D21">
        <w:rPr>
          <w:rFonts w:ascii="Times New Roman" w:hAnsi="Times New Roman" w:cs="Times New Roman"/>
          <w:sz w:val="28"/>
          <w:szCs w:val="28"/>
        </w:rPr>
        <w:t xml:space="preserve">similar </w:t>
      </w:r>
      <w:r w:rsidRPr="003E51BF">
        <w:rPr>
          <w:rFonts w:ascii="Times New Roman" w:hAnsi="Times New Roman" w:cs="Times New Roman"/>
          <w:sz w:val="28"/>
          <w:szCs w:val="28"/>
        </w:rPr>
        <w:t>incident</w:t>
      </w:r>
      <w:r w:rsidR="006C1D21">
        <w:rPr>
          <w:rFonts w:ascii="Times New Roman" w:hAnsi="Times New Roman" w:cs="Times New Roman"/>
          <w:sz w:val="28"/>
          <w:szCs w:val="28"/>
        </w:rPr>
        <w:t>s</w:t>
      </w:r>
      <w:r w:rsidRPr="003E51BF">
        <w:rPr>
          <w:rFonts w:ascii="Times New Roman" w:hAnsi="Times New Roman" w:cs="Times New Roman"/>
          <w:sz w:val="28"/>
          <w:szCs w:val="28"/>
        </w:rPr>
        <w:t xml:space="preserve">, </w:t>
      </w:r>
      <w:r w:rsidR="00511E8E">
        <w:rPr>
          <w:rFonts w:ascii="Times New Roman" w:hAnsi="Times New Roman" w:cs="Times New Roman"/>
          <w:sz w:val="28"/>
          <w:szCs w:val="28"/>
        </w:rPr>
        <w:t xml:space="preserve">this </w:t>
      </w:r>
      <w:r w:rsidRPr="003E51BF">
        <w:rPr>
          <w:rFonts w:ascii="Times New Roman" w:hAnsi="Times New Roman" w:cs="Times New Roman"/>
          <w:sz w:val="28"/>
          <w:szCs w:val="28"/>
        </w:rPr>
        <w:t xml:space="preserve">cannot be a factor in my assessment of whether a </w:t>
      </w:r>
      <w:r w:rsidRPr="003E51BF">
        <w:rPr>
          <w:rFonts w:ascii="Times New Roman" w:hAnsi="Times New Roman" w:cs="Times New Roman"/>
          <w:i/>
          <w:iCs/>
          <w:sz w:val="28"/>
          <w:szCs w:val="28"/>
        </w:rPr>
        <w:t xml:space="preserve">Charter </w:t>
      </w:r>
      <w:r w:rsidRPr="003E51BF">
        <w:rPr>
          <w:rFonts w:ascii="Times New Roman" w:hAnsi="Times New Roman" w:cs="Times New Roman"/>
          <w:sz w:val="28"/>
          <w:szCs w:val="28"/>
        </w:rPr>
        <w:t>breach has been established in this case.  If, in the future, this is proven to be a reoccurring problem that is not being addressed, the outcome may be different.</w:t>
      </w:r>
    </w:p>
    <w:p w14:paraId="00B01552"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7E2E8D07" w14:textId="634D93D2"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In the present circumstances, however, I am not satisfied that the accused’s continued detention after his Norman Wells charges were stayed on July 18, </w:t>
      </w:r>
      <w:r w:rsidR="00C06978" w:rsidRPr="003E51BF">
        <w:rPr>
          <w:rFonts w:ascii="Times New Roman" w:hAnsi="Times New Roman" w:cs="Times New Roman"/>
          <w:sz w:val="28"/>
          <w:szCs w:val="28"/>
        </w:rPr>
        <w:t>2024</w:t>
      </w:r>
      <w:r w:rsidR="00C06978">
        <w:rPr>
          <w:rFonts w:ascii="Times New Roman" w:hAnsi="Times New Roman" w:cs="Times New Roman"/>
          <w:sz w:val="28"/>
          <w:szCs w:val="28"/>
        </w:rPr>
        <w:t xml:space="preserve">, </w:t>
      </w:r>
      <w:r w:rsidR="00C06978" w:rsidRPr="003E51BF">
        <w:rPr>
          <w:rFonts w:ascii="Times New Roman" w:hAnsi="Times New Roman" w:cs="Times New Roman"/>
          <w:sz w:val="28"/>
          <w:szCs w:val="28"/>
        </w:rPr>
        <w:t>constituted</w:t>
      </w:r>
      <w:r w:rsidRPr="003E51BF">
        <w:rPr>
          <w:rFonts w:ascii="Times New Roman" w:hAnsi="Times New Roman" w:cs="Times New Roman"/>
          <w:sz w:val="28"/>
          <w:szCs w:val="28"/>
        </w:rPr>
        <w:t xml:space="preserve"> a breach of his rights not to be unlawfully or arbitrarily detained.</w:t>
      </w:r>
    </w:p>
    <w:p w14:paraId="5AE5461F"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28BFECF4"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r w:rsidRPr="003E51BF">
        <w:rPr>
          <w:rFonts w:ascii="Times New Roman" w:hAnsi="Times New Roman" w:cs="Times New Roman"/>
          <w:sz w:val="28"/>
          <w:szCs w:val="28"/>
        </w:rPr>
        <w:t>III)  REMEDY</w:t>
      </w:r>
    </w:p>
    <w:p w14:paraId="65F21060"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126B1482" w14:textId="70162F12"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proofErr w:type="gramStart"/>
      <w:r w:rsidRPr="003E51BF">
        <w:rPr>
          <w:rFonts w:ascii="Times New Roman" w:hAnsi="Times New Roman" w:cs="Times New Roman"/>
          <w:sz w:val="28"/>
          <w:szCs w:val="28"/>
        </w:rPr>
        <w:t>In the event that</w:t>
      </w:r>
      <w:proofErr w:type="gramEnd"/>
      <w:r w:rsidRPr="003E51BF">
        <w:rPr>
          <w:rFonts w:ascii="Times New Roman" w:hAnsi="Times New Roman" w:cs="Times New Roman"/>
          <w:sz w:val="28"/>
          <w:szCs w:val="28"/>
        </w:rPr>
        <w:t xml:space="preserve"> I am mistaken in my conclusion </w:t>
      </w:r>
      <w:r w:rsidR="00511E8E">
        <w:rPr>
          <w:rFonts w:ascii="Times New Roman" w:hAnsi="Times New Roman" w:cs="Times New Roman"/>
          <w:sz w:val="28"/>
          <w:szCs w:val="28"/>
        </w:rPr>
        <w:t>that</w:t>
      </w:r>
      <w:r w:rsidRPr="003E51BF">
        <w:rPr>
          <w:rFonts w:ascii="Times New Roman" w:hAnsi="Times New Roman" w:cs="Times New Roman"/>
          <w:sz w:val="28"/>
          <w:szCs w:val="28"/>
        </w:rPr>
        <w:t xml:space="preserve"> the accused’s </w:t>
      </w:r>
      <w:r w:rsidRPr="003E51BF">
        <w:rPr>
          <w:rFonts w:ascii="Times New Roman" w:hAnsi="Times New Roman" w:cs="Times New Roman"/>
          <w:i/>
          <w:iCs/>
          <w:sz w:val="28"/>
          <w:szCs w:val="28"/>
        </w:rPr>
        <w:t>Charter</w:t>
      </w:r>
      <w:r w:rsidRPr="003E51BF">
        <w:rPr>
          <w:rFonts w:ascii="Times New Roman" w:hAnsi="Times New Roman" w:cs="Times New Roman"/>
          <w:sz w:val="28"/>
          <w:szCs w:val="28"/>
        </w:rPr>
        <w:t xml:space="preserve"> rights were not breached, I have gone on to examine whether he would be, if the breaches were made out, entitled to the relief he seeks. </w:t>
      </w:r>
    </w:p>
    <w:p w14:paraId="30FE8CB4"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3A090843" w14:textId="5F79A937" w:rsidR="003E51BF" w:rsidRDefault="0012112F" w:rsidP="00EB794E">
      <w:pPr>
        <w:pStyle w:val="ListParagraph"/>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1.</w:t>
      </w:r>
      <w:r w:rsidR="003E51BF" w:rsidRPr="003E51BF">
        <w:rPr>
          <w:rFonts w:ascii="Times New Roman" w:hAnsi="Times New Roman" w:cs="Times New Roman"/>
          <w:sz w:val="28"/>
          <w:szCs w:val="28"/>
        </w:rPr>
        <w:t xml:space="preserve">Stay of Proceedings </w:t>
      </w:r>
    </w:p>
    <w:p w14:paraId="3188ACBD" w14:textId="77777777" w:rsidR="0012112F" w:rsidRDefault="0012112F" w:rsidP="00DC06C6">
      <w:pPr>
        <w:pStyle w:val="ListParagraph"/>
        <w:spacing w:after="0" w:line="240" w:lineRule="auto"/>
        <w:ind w:left="0"/>
        <w:jc w:val="both"/>
        <w:rPr>
          <w:rFonts w:ascii="Times New Roman" w:hAnsi="Times New Roman" w:cs="Times New Roman"/>
          <w:sz w:val="28"/>
          <w:szCs w:val="28"/>
        </w:rPr>
      </w:pPr>
    </w:p>
    <w:p w14:paraId="078ECF7B" w14:textId="7ECEA93D"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A </w:t>
      </w:r>
      <w:r w:rsidR="00511E8E">
        <w:rPr>
          <w:rFonts w:ascii="Times New Roman" w:hAnsi="Times New Roman" w:cs="Times New Roman"/>
          <w:sz w:val="28"/>
          <w:szCs w:val="28"/>
        </w:rPr>
        <w:t>s</w:t>
      </w:r>
      <w:r w:rsidRPr="003E51BF">
        <w:rPr>
          <w:rFonts w:ascii="Times New Roman" w:hAnsi="Times New Roman" w:cs="Times New Roman"/>
          <w:sz w:val="28"/>
          <w:szCs w:val="28"/>
        </w:rPr>
        <w:t xml:space="preserve">tay of </w:t>
      </w:r>
      <w:r w:rsidR="00511E8E">
        <w:rPr>
          <w:rFonts w:ascii="Times New Roman" w:hAnsi="Times New Roman" w:cs="Times New Roman"/>
          <w:sz w:val="28"/>
          <w:szCs w:val="28"/>
        </w:rPr>
        <w:t>p</w:t>
      </w:r>
      <w:r w:rsidRPr="003E51BF">
        <w:rPr>
          <w:rFonts w:ascii="Times New Roman" w:hAnsi="Times New Roman" w:cs="Times New Roman"/>
          <w:sz w:val="28"/>
          <w:szCs w:val="28"/>
        </w:rPr>
        <w:t xml:space="preserve">roceedings is available pursuant to s. 24(1) of the </w:t>
      </w:r>
      <w:r w:rsidRPr="003E51BF">
        <w:rPr>
          <w:rFonts w:ascii="Times New Roman" w:hAnsi="Times New Roman" w:cs="Times New Roman"/>
          <w:i/>
          <w:iCs/>
          <w:sz w:val="28"/>
          <w:szCs w:val="28"/>
        </w:rPr>
        <w:t>Charter</w:t>
      </w:r>
      <w:r w:rsidRPr="003E51BF">
        <w:rPr>
          <w:rFonts w:ascii="Times New Roman" w:hAnsi="Times New Roman" w:cs="Times New Roman"/>
          <w:sz w:val="28"/>
          <w:szCs w:val="28"/>
        </w:rPr>
        <w:t xml:space="preserve"> when the state’s conduct is found to amount to an abuse of process.  It is the most drastic remedy that a criminal court can order.  It permanently halts the prosecution of an accused and as a result, frustrates the truth-seeking function of the trial and deprives the public </w:t>
      </w:r>
      <w:r w:rsidRPr="006C1D21">
        <w:rPr>
          <w:rFonts w:ascii="Times New Roman" w:hAnsi="Times New Roman" w:cs="Times New Roman"/>
          <w:sz w:val="28"/>
          <w:szCs w:val="28"/>
        </w:rPr>
        <w:t>of</w:t>
      </w:r>
      <w:r w:rsidRPr="003E51BF">
        <w:rPr>
          <w:rFonts w:ascii="Times New Roman" w:hAnsi="Times New Roman" w:cs="Times New Roman"/>
          <w:sz w:val="28"/>
          <w:szCs w:val="28"/>
        </w:rPr>
        <w:t xml:space="preserve"> the opportunity to see justice done on the merits.  </w:t>
      </w:r>
      <w:r w:rsidRPr="003E51BF">
        <w:rPr>
          <w:rFonts w:ascii="Times New Roman" w:hAnsi="Times New Roman" w:cs="Times New Roman"/>
          <w:i/>
          <w:iCs/>
          <w:sz w:val="28"/>
          <w:szCs w:val="28"/>
        </w:rPr>
        <w:t>R v Babos</w:t>
      </w:r>
      <w:r w:rsidRPr="003E51BF">
        <w:rPr>
          <w:rFonts w:ascii="Times New Roman" w:hAnsi="Times New Roman" w:cs="Times New Roman"/>
          <w:sz w:val="28"/>
          <w:szCs w:val="28"/>
        </w:rPr>
        <w:t>, 2014 SCC 16, paras 30-31.</w:t>
      </w:r>
    </w:p>
    <w:p w14:paraId="0CBA4CB2" w14:textId="12251D90"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621D062E" w14:textId="34EBE804"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Given its impact, this remedy is reserved for the clearest of cases and is only warranted on rare occasions.</w:t>
      </w:r>
      <w:r w:rsidR="009B4F0F">
        <w:rPr>
          <w:rFonts w:ascii="Times New Roman" w:hAnsi="Times New Roman" w:cs="Times New Roman"/>
          <w:sz w:val="28"/>
          <w:szCs w:val="28"/>
        </w:rPr>
        <w:t xml:space="preserve"> </w:t>
      </w:r>
      <w:r w:rsidRPr="003E51BF">
        <w:rPr>
          <w:rFonts w:ascii="Times New Roman" w:hAnsi="Times New Roman" w:cs="Times New Roman"/>
          <w:sz w:val="28"/>
          <w:szCs w:val="28"/>
        </w:rPr>
        <w:t xml:space="preserve"> </w:t>
      </w:r>
      <w:r w:rsidRPr="003E51BF">
        <w:rPr>
          <w:rFonts w:ascii="Times New Roman" w:hAnsi="Times New Roman" w:cs="Times New Roman"/>
          <w:i/>
          <w:iCs/>
          <w:sz w:val="28"/>
          <w:szCs w:val="28"/>
        </w:rPr>
        <w:t>R v O’Connor</w:t>
      </w:r>
      <w:r w:rsidRPr="003E51BF">
        <w:rPr>
          <w:rFonts w:ascii="Times New Roman" w:hAnsi="Times New Roman" w:cs="Times New Roman"/>
          <w:sz w:val="28"/>
          <w:szCs w:val="28"/>
        </w:rPr>
        <w:t>, [1994] 4 S.C.R. 411 (S.C.C.).</w:t>
      </w:r>
    </w:p>
    <w:p w14:paraId="0E82F16C"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5074867D" w14:textId="0A594157"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The jurisprudence recognizes two categories of abuse of process that can justify a </w:t>
      </w:r>
      <w:r w:rsidRPr="00511E8E">
        <w:rPr>
          <w:rFonts w:ascii="Times New Roman" w:hAnsi="Times New Roman" w:cs="Times New Roman"/>
          <w:sz w:val="28"/>
          <w:szCs w:val="28"/>
        </w:rPr>
        <w:t>stay of proceedings</w:t>
      </w:r>
      <w:r w:rsidRPr="003E51BF">
        <w:rPr>
          <w:rFonts w:ascii="Times New Roman" w:hAnsi="Times New Roman" w:cs="Times New Roman"/>
          <w:sz w:val="28"/>
          <w:szCs w:val="28"/>
        </w:rPr>
        <w:t xml:space="preserve">: </w:t>
      </w:r>
      <w:r w:rsidR="00EB794E">
        <w:rPr>
          <w:rFonts w:ascii="Times New Roman" w:hAnsi="Times New Roman" w:cs="Times New Roman"/>
          <w:sz w:val="28"/>
          <w:szCs w:val="28"/>
        </w:rPr>
        <w:t xml:space="preserve"> </w:t>
      </w:r>
      <w:r w:rsidRPr="003E51BF">
        <w:rPr>
          <w:rFonts w:ascii="Times New Roman" w:hAnsi="Times New Roman" w:cs="Times New Roman"/>
          <w:sz w:val="28"/>
          <w:szCs w:val="28"/>
        </w:rPr>
        <w:t>state conduct that compromises the fairness of the trial</w:t>
      </w:r>
      <w:r w:rsidR="00511E8E">
        <w:rPr>
          <w:rFonts w:ascii="Times New Roman" w:hAnsi="Times New Roman" w:cs="Times New Roman"/>
          <w:sz w:val="28"/>
          <w:szCs w:val="28"/>
        </w:rPr>
        <w:t>,</w:t>
      </w:r>
      <w:r w:rsidRPr="003E51BF">
        <w:rPr>
          <w:rFonts w:ascii="Times New Roman" w:hAnsi="Times New Roman" w:cs="Times New Roman"/>
          <w:sz w:val="28"/>
          <w:szCs w:val="28"/>
        </w:rPr>
        <w:t xml:space="preserve"> (the main category) and state conduct that does not give rise to trial unfairness but risks undermining the integrity of the criminal justice process (the residual category).  The test to be applied is the same</w:t>
      </w:r>
      <w:r w:rsidR="006C1D21">
        <w:rPr>
          <w:rFonts w:ascii="Times New Roman" w:hAnsi="Times New Roman" w:cs="Times New Roman"/>
          <w:sz w:val="28"/>
          <w:szCs w:val="28"/>
        </w:rPr>
        <w:t>,</w:t>
      </w:r>
      <w:r w:rsidRPr="003E51BF">
        <w:rPr>
          <w:rFonts w:ascii="Times New Roman" w:hAnsi="Times New Roman" w:cs="Times New Roman"/>
          <w:sz w:val="28"/>
          <w:szCs w:val="28"/>
        </w:rPr>
        <w:t xml:space="preserve"> regardless of which type of abuse of process is invoked</w:t>
      </w:r>
      <w:r w:rsidR="006C1D21">
        <w:rPr>
          <w:rFonts w:ascii="Times New Roman" w:hAnsi="Times New Roman" w:cs="Times New Roman"/>
          <w:sz w:val="28"/>
          <w:szCs w:val="28"/>
        </w:rPr>
        <w:t>,</w:t>
      </w:r>
      <w:r w:rsidRPr="003E51BF">
        <w:rPr>
          <w:rFonts w:ascii="Times New Roman" w:hAnsi="Times New Roman" w:cs="Times New Roman"/>
          <w:sz w:val="28"/>
          <w:szCs w:val="28"/>
        </w:rPr>
        <w:t xml:space="preserve"> and consists of three requirements:</w:t>
      </w:r>
    </w:p>
    <w:p w14:paraId="2158437A"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52215F88" w14:textId="4DBE4DCB" w:rsidR="003E51BF" w:rsidRDefault="003E51BF" w:rsidP="00DC06C6">
      <w:pPr>
        <w:pStyle w:val="ListParagraph"/>
        <w:numPr>
          <w:ilvl w:val="0"/>
          <w:numId w:val="29"/>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lastRenderedPageBreak/>
        <w:t>the prejudice to the accused’s right or to the integrity of the justice system will be manifested, perpetrated or aggravated through the conduct of the trial or by its outcome;</w:t>
      </w:r>
    </w:p>
    <w:p w14:paraId="2A139971" w14:textId="77777777" w:rsidR="00401A7F" w:rsidRPr="003E51BF" w:rsidRDefault="00401A7F" w:rsidP="00DC06C6">
      <w:pPr>
        <w:pStyle w:val="ListParagraph"/>
        <w:spacing w:after="0" w:line="240" w:lineRule="auto"/>
        <w:jc w:val="both"/>
        <w:rPr>
          <w:rFonts w:ascii="Times New Roman" w:hAnsi="Times New Roman" w:cs="Times New Roman"/>
          <w:sz w:val="28"/>
          <w:szCs w:val="28"/>
        </w:rPr>
      </w:pPr>
    </w:p>
    <w:p w14:paraId="56730238" w14:textId="273CB19D" w:rsidR="00401A7F" w:rsidRPr="00401A7F" w:rsidRDefault="003E51BF" w:rsidP="00DC06C6">
      <w:pPr>
        <w:pStyle w:val="ListParagraph"/>
        <w:numPr>
          <w:ilvl w:val="0"/>
          <w:numId w:val="29"/>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There must be no alternative remedy capable of redressing the prejudice;</w:t>
      </w:r>
    </w:p>
    <w:p w14:paraId="0A0D5B25" w14:textId="77777777" w:rsidR="00401A7F" w:rsidRDefault="00401A7F" w:rsidP="00DC06C6">
      <w:pPr>
        <w:pStyle w:val="ListParagraph"/>
        <w:spacing w:after="0" w:line="240" w:lineRule="auto"/>
        <w:jc w:val="both"/>
        <w:rPr>
          <w:rFonts w:ascii="Times New Roman" w:hAnsi="Times New Roman" w:cs="Times New Roman"/>
          <w:sz w:val="28"/>
          <w:szCs w:val="28"/>
        </w:rPr>
      </w:pPr>
    </w:p>
    <w:p w14:paraId="23AB5F9D" w14:textId="31DFC634" w:rsidR="00FF712C" w:rsidRDefault="003E51BF" w:rsidP="00DC06C6">
      <w:pPr>
        <w:pStyle w:val="ListParagraph"/>
        <w:numPr>
          <w:ilvl w:val="0"/>
          <w:numId w:val="29"/>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Where there is uncertainty as to whether the first two considerations warrant a stay, the court must balance the interests in favour of granting the stay, such as denouncing misconduct and preserving the integrity of the justice system, against the ‘interest that society has in having a final decision on the merits</w:t>
      </w:r>
      <w:r w:rsidR="00EB794E">
        <w:rPr>
          <w:rFonts w:ascii="Times New Roman" w:hAnsi="Times New Roman" w:cs="Times New Roman"/>
          <w:sz w:val="28"/>
          <w:szCs w:val="28"/>
        </w:rPr>
        <w:t>.</w:t>
      </w:r>
      <w:r w:rsidRPr="003E51BF">
        <w:rPr>
          <w:rFonts w:ascii="Times New Roman" w:hAnsi="Times New Roman" w:cs="Times New Roman"/>
          <w:sz w:val="28"/>
          <w:szCs w:val="28"/>
        </w:rPr>
        <w:t>’</w:t>
      </w:r>
    </w:p>
    <w:p w14:paraId="78EA7018" w14:textId="77777777" w:rsidR="00FF712C" w:rsidRPr="00FF712C" w:rsidRDefault="00FF712C" w:rsidP="00DC06C6">
      <w:pPr>
        <w:pStyle w:val="ListParagraph"/>
        <w:spacing w:after="0" w:line="240" w:lineRule="auto"/>
        <w:rPr>
          <w:rFonts w:ascii="Times New Roman" w:hAnsi="Times New Roman" w:cs="Times New Roman"/>
          <w:sz w:val="28"/>
          <w:szCs w:val="28"/>
        </w:rPr>
      </w:pPr>
    </w:p>
    <w:p w14:paraId="5C27FFF9" w14:textId="23384A18" w:rsidR="003E51BF" w:rsidRDefault="003E51BF" w:rsidP="0013660C">
      <w:pPr>
        <w:pStyle w:val="ListParagraph"/>
        <w:spacing w:after="0" w:line="240" w:lineRule="auto"/>
        <w:ind w:left="360"/>
        <w:jc w:val="both"/>
        <w:rPr>
          <w:rFonts w:ascii="Times New Roman" w:hAnsi="Times New Roman" w:cs="Times New Roman"/>
          <w:sz w:val="28"/>
          <w:szCs w:val="28"/>
        </w:rPr>
      </w:pPr>
      <w:r w:rsidRPr="003E51BF">
        <w:rPr>
          <w:rFonts w:ascii="Times New Roman" w:hAnsi="Times New Roman" w:cs="Times New Roman"/>
          <w:i/>
          <w:iCs/>
          <w:sz w:val="28"/>
          <w:szCs w:val="28"/>
        </w:rPr>
        <w:t>Babos</w:t>
      </w:r>
      <w:r w:rsidRPr="003E51BF">
        <w:rPr>
          <w:rFonts w:ascii="Times New Roman" w:hAnsi="Times New Roman" w:cs="Times New Roman"/>
          <w:sz w:val="28"/>
          <w:szCs w:val="28"/>
        </w:rPr>
        <w:t xml:space="preserve">, para 32; </w:t>
      </w:r>
      <w:r w:rsidRPr="003E51BF">
        <w:rPr>
          <w:rFonts w:ascii="Times New Roman" w:hAnsi="Times New Roman" w:cs="Times New Roman"/>
          <w:i/>
          <w:iCs/>
          <w:sz w:val="28"/>
          <w:szCs w:val="28"/>
        </w:rPr>
        <w:t>R v Brunelle</w:t>
      </w:r>
      <w:r w:rsidRPr="003E51BF">
        <w:rPr>
          <w:rFonts w:ascii="Times New Roman" w:hAnsi="Times New Roman" w:cs="Times New Roman"/>
          <w:sz w:val="28"/>
          <w:szCs w:val="28"/>
        </w:rPr>
        <w:t xml:space="preserve">, 2024 SCC 3, para 29; R </w:t>
      </w:r>
      <w:r w:rsidRPr="00EB794E">
        <w:rPr>
          <w:rFonts w:ascii="Times New Roman" w:hAnsi="Times New Roman" w:cs="Times New Roman"/>
          <w:i/>
          <w:iCs/>
          <w:sz w:val="28"/>
          <w:szCs w:val="28"/>
        </w:rPr>
        <w:t>v</w:t>
      </w:r>
      <w:r w:rsidRPr="003E51BF">
        <w:rPr>
          <w:rFonts w:ascii="Times New Roman" w:hAnsi="Times New Roman" w:cs="Times New Roman"/>
          <w:sz w:val="28"/>
          <w:szCs w:val="28"/>
        </w:rPr>
        <w:t xml:space="preserve"> </w:t>
      </w:r>
      <w:r w:rsidRPr="003E51BF">
        <w:rPr>
          <w:rFonts w:ascii="Times New Roman" w:hAnsi="Times New Roman" w:cs="Times New Roman"/>
          <w:i/>
          <w:iCs/>
          <w:sz w:val="28"/>
          <w:szCs w:val="28"/>
        </w:rPr>
        <w:t>Brousseau</w:t>
      </w:r>
      <w:r w:rsidRPr="003E51BF">
        <w:rPr>
          <w:rFonts w:ascii="Times New Roman" w:hAnsi="Times New Roman" w:cs="Times New Roman"/>
          <w:sz w:val="28"/>
          <w:szCs w:val="28"/>
        </w:rPr>
        <w:t>, 2024 CMAC 2 (CanLII), paras 45- 46 (leave to appear to SCC dismissed 2025 CanLII 12619 (SCC).</w:t>
      </w:r>
    </w:p>
    <w:p w14:paraId="4D0BD265" w14:textId="77777777" w:rsidR="00401A7F" w:rsidRPr="003E51BF" w:rsidRDefault="00401A7F" w:rsidP="00DC06C6">
      <w:pPr>
        <w:pStyle w:val="ListParagraph"/>
        <w:spacing w:after="0" w:line="240" w:lineRule="auto"/>
        <w:ind w:left="0"/>
        <w:jc w:val="both"/>
        <w:rPr>
          <w:rFonts w:ascii="Times New Roman" w:hAnsi="Times New Roman" w:cs="Times New Roman"/>
          <w:sz w:val="28"/>
          <w:szCs w:val="28"/>
        </w:rPr>
      </w:pPr>
    </w:p>
    <w:p w14:paraId="0593DA0A" w14:textId="48E54ED2"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The seizure of evidence following an unlawful arrest could be examined under the main category as something that compromises trial fairness:</w:t>
      </w:r>
      <w:r w:rsidR="000245CB">
        <w:rPr>
          <w:rFonts w:ascii="Times New Roman" w:hAnsi="Times New Roman" w:cs="Times New Roman"/>
          <w:sz w:val="28"/>
          <w:szCs w:val="28"/>
        </w:rPr>
        <w:t xml:space="preserve"> </w:t>
      </w:r>
      <w:r w:rsidRPr="003E51BF">
        <w:rPr>
          <w:rFonts w:ascii="Times New Roman" w:hAnsi="Times New Roman" w:cs="Times New Roman"/>
          <w:sz w:val="28"/>
          <w:szCs w:val="28"/>
        </w:rPr>
        <w:t xml:space="preserve"> the state should not be able to use evidence unlawfully obtained.  However, as noted above, the second requirement for a </w:t>
      </w:r>
      <w:r w:rsidRPr="00511E8E">
        <w:rPr>
          <w:rFonts w:ascii="Times New Roman" w:hAnsi="Times New Roman" w:cs="Times New Roman"/>
          <w:sz w:val="28"/>
          <w:szCs w:val="28"/>
        </w:rPr>
        <w:t>stay of proceedings</w:t>
      </w:r>
      <w:r w:rsidRPr="003E51BF">
        <w:rPr>
          <w:rFonts w:ascii="Times New Roman" w:hAnsi="Times New Roman" w:cs="Times New Roman"/>
          <w:sz w:val="28"/>
          <w:szCs w:val="28"/>
        </w:rPr>
        <w:t xml:space="preserve"> to be available is that there be no other remedy capable of redressing the injustice.  </w:t>
      </w:r>
    </w:p>
    <w:p w14:paraId="1420584C"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37E82AF6" w14:textId="3169BC41"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It seems to me that if</w:t>
      </w:r>
      <w:r w:rsidRPr="003E51BF">
        <w:rPr>
          <w:rFonts w:ascii="Times New Roman" w:hAnsi="Times New Roman" w:cs="Times New Roman"/>
          <w:sz w:val="28"/>
          <w:szCs w:val="28"/>
          <w:lang w:val="en-US"/>
        </w:rPr>
        <w:t xml:space="preserve"> the accused’s arrest was unlawful and the overall circumstances so egregious that they could form part of the justification to direct a </w:t>
      </w:r>
      <w:r w:rsidRPr="006F0479">
        <w:rPr>
          <w:rFonts w:ascii="Times New Roman" w:hAnsi="Times New Roman" w:cs="Times New Roman"/>
          <w:sz w:val="28"/>
          <w:szCs w:val="28"/>
          <w:lang w:val="en-US"/>
        </w:rPr>
        <w:t>stay of proceedings</w:t>
      </w:r>
      <w:r w:rsidRPr="003E51BF">
        <w:rPr>
          <w:rFonts w:ascii="Times New Roman" w:hAnsi="Times New Roman" w:cs="Times New Roman"/>
          <w:sz w:val="28"/>
          <w:szCs w:val="28"/>
          <w:lang w:val="en-US"/>
        </w:rPr>
        <w:t>, those circumstances would inevitably also justify the exclusion of the evidence</w:t>
      </w:r>
      <w:r w:rsidRPr="003E51BF">
        <w:rPr>
          <w:rFonts w:ascii="Times New Roman" w:hAnsi="Times New Roman" w:cs="Times New Roman"/>
          <w:sz w:val="28"/>
          <w:szCs w:val="28"/>
        </w:rPr>
        <w:t xml:space="preserve"> seized as a result of that arrest, in application of legal framework set out in </w:t>
      </w:r>
      <w:r w:rsidRPr="003E51BF">
        <w:rPr>
          <w:rFonts w:ascii="Times New Roman" w:hAnsi="Times New Roman" w:cs="Times New Roman"/>
          <w:i/>
          <w:iCs/>
          <w:sz w:val="28"/>
          <w:szCs w:val="28"/>
        </w:rPr>
        <w:t>R v Grant</w:t>
      </w:r>
      <w:r w:rsidRPr="003E51BF">
        <w:rPr>
          <w:rFonts w:ascii="Times New Roman" w:hAnsi="Times New Roman" w:cs="Times New Roman"/>
          <w:sz w:val="28"/>
          <w:szCs w:val="28"/>
        </w:rPr>
        <w:t xml:space="preserve">, 2009 SCC 32.  As such, </w:t>
      </w:r>
      <w:r w:rsidR="006C1D21">
        <w:rPr>
          <w:rFonts w:ascii="Times New Roman" w:hAnsi="Times New Roman" w:cs="Times New Roman"/>
          <w:sz w:val="28"/>
          <w:szCs w:val="28"/>
        </w:rPr>
        <w:t>there</w:t>
      </w:r>
      <w:r w:rsidRPr="003E51BF">
        <w:rPr>
          <w:rFonts w:ascii="Times New Roman" w:hAnsi="Times New Roman" w:cs="Times New Roman"/>
          <w:sz w:val="28"/>
          <w:szCs w:val="28"/>
        </w:rPr>
        <w:t xml:space="preserve"> </w:t>
      </w:r>
      <w:r w:rsidR="006C1D21">
        <w:rPr>
          <w:rFonts w:ascii="Times New Roman" w:hAnsi="Times New Roman" w:cs="Times New Roman"/>
          <w:sz w:val="28"/>
          <w:szCs w:val="28"/>
        </w:rPr>
        <w:t>would be</w:t>
      </w:r>
      <w:r w:rsidRPr="003E51BF">
        <w:rPr>
          <w:rFonts w:ascii="Times New Roman" w:hAnsi="Times New Roman" w:cs="Times New Roman"/>
          <w:sz w:val="28"/>
          <w:szCs w:val="28"/>
        </w:rPr>
        <w:t xml:space="preserve"> an alternative </w:t>
      </w:r>
      <w:r w:rsidR="006C1D21">
        <w:rPr>
          <w:rFonts w:ascii="Times New Roman" w:hAnsi="Times New Roman" w:cs="Times New Roman"/>
          <w:sz w:val="28"/>
          <w:szCs w:val="28"/>
        </w:rPr>
        <w:t>way to redress the situation</w:t>
      </w:r>
      <w:r w:rsidRPr="003E51BF">
        <w:rPr>
          <w:rFonts w:ascii="Times New Roman" w:hAnsi="Times New Roman" w:cs="Times New Roman"/>
          <w:sz w:val="28"/>
          <w:szCs w:val="28"/>
        </w:rPr>
        <w:t xml:space="preserve">.  </w:t>
      </w:r>
    </w:p>
    <w:p w14:paraId="60C4E08E"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7B854275" w14:textId="473CBD6C" w:rsidR="003E51BF" w:rsidRPr="005B066D"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5B066D">
        <w:rPr>
          <w:rFonts w:ascii="Times New Roman" w:hAnsi="Times New Roman" w:cs="Times New Roman"/>
          <w:sz w:val="28"/>
          <w:szCs w:val="28"/>
        </w:rPr>
        <w:t>The same is true for the continued detention in July 2024.  The Supreme Court of Canada has recognized that in certain cases, the remedy for state conduct that infringes the</w:t>
      </w:r>
      <w:r w:rsidRPr="005B066D">
        <w:rPr>
          <w:rFonts w:ascii="Times New Roman" w:hAnsi="Times New Roman" w:cs="Times New Roman"/>
          <w:i/>
          <w:iCs/>
          <w:sz w:val="28"/>
          <w:szCs w:val="28"/>
        </w:rPr>
        <w:t xml:space="preserve"> Charter</w:t>
      </w:r>
      <w:r w:rsidRPr="005B066D">
        <w:rPr>
          <w:rFonts w:ascii="Times New Roman" w:hAnsi="Times New Roman" w:cs="Times New Roman"/>
          <w:sz w:val="28"/>
          <w:szCs w:val="28"/>
        </w:rPr>
        <w:t xml:space="preserve"> can be a reduction of the sentence.  </w:t>
      </w:r>
      <w:r w:rsidRPr="005B066D">
        <w:rPr>
          <w:rFonts w:ascii="Times New Roman" w:hAnsi="Times New Roman" w:cs="Times New Roman"/>
          <w:i/>
          <w:iCs/>
          <w:sz w:val="28"/>
          <w:szCs w:val="28"/>
        </w:rPr>
        <w:t>R v Nasogaluak</w:t>
      </w:r>
      <w:r w:rsidRPr="005B066D">
        <w:rPr>
          <w:rFonts w:ascii="Times New Roman" w:hAnsi="Times New Roman" w:cs="Times New Roman"/>
          <w:sz w:val="28"/>
          <w:szCs w:val="28"/>
        </w:rPr>
        <w:t xml:space="preserve">, [2010] 1 S.C.R. 206. </w:t>
      </w:r>
    </w:p>
    <w:p w14:paraId="42536EED"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15D34DA5" w14:textId="1785B214"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Given the existence of these alternative remedies, </w:t>
      </w:r>
      <w:r w:rsidR="006C1D21">
        <w:rPr>
          <w:rFonts w:ascii="Times New Roman" w:hAnsi="Times New Roman" w:cs="Times New Roman"/>
          <w:sz w:val="28"/>
          <w:szCs w:val="28"/>
        </w:rPr>
        <w:t xml:space="preserve">I conclude that </w:t>
      </w:r>
      <w:r w:rsidRPr="003E51BF">
        <w:rPr>
          <w:rFonts w:ascii="Times New Roman" w:hAnsi="Times New Roman" w:cs="Times New Roman"/>
          <w:sz w:val="28"/>
          <w:szCs w:val="28"/>
        </w:rPr>
        <w:t xml:space="preserve">the availability of a </w:t>
      </w:r>
      <w:r w:rsidRPr="006F0479">
        <w:rPr>
          <w:rFonts w:ascii="Times New Roman" w:hAnsi="Times New Roman" w:cs="Times New Roman"/>
          <w:sz w:val="28"/>
          <w:szCs w:val="28"/>
        </w:rPr>
        <w:t>stay of proceedings</w:t>
      </w:r>
      <w:r w:rsidRPr="003E51BF">
        <w:rPr>
          <w:rFonts w:ascii="Times New Roman" w:hAnsi="Times New Roman" w:cs="Times New Roman"/>
          <w:sz w:val="28"/>
          <w:szCs w:val="28"/>
        </w:rPr>
        <w:t xml:space="preserve"> in this case must be analyzed under the residual category. </w:t>
      </w:r>
      <w:r w:rsidR="00381BF4">
        <w:rPr>
          <w:rFonts w:ascii="Times New Roman" w:hAnsi="Times New Roman" w:cs="Times New Roman"/>
          <w:sz w:val="28"/>
          <w:szCs w:val="28"/>
        </w:rPr>
        <w:t xml:space="preserve"> </w:t>
      </w:r>
      <w:r w:rsidRPr="003E51BF">
        <w:rPr>
          <w:rFonts w:ascii="Times New Roman" w:hAnsi="Times New Roman" w:cs="Times New Roman"/>
          <w:sz w:val="28"/>
          <w:szCs w:val="28"/>
        </w:rPr>
        <w:t>That category is concerned with whether the state conduct, even if it does not compromise the fairness of the trial, risks undermining the integrity of the criminal justice process to such a degree that the court must dissociate itself from it.  In an analysis under this category, the third component of the test takes on particular importance:</w:t>
      </w:r>
    </w:p>
    <w:p w14:paraId="66567AB8"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1EAEE57F" w14:textId="58EA314E" w:rsidR="003E51BF" w:rsidRDefault="003E51BF" w:rsidP="00EB794E">
      <w:pPr>
        <w:pStyle w:val="ListParagraph"/>
        <w:spacing w:after="0" w:line="240" w:lineRule="auto"/>
        <w:ind w:left="567" w:right="544"/>
        <w:jc w:val="both"/>
        <w:rPr>
          <w:rFonts w:ascii="Times New Roman" w:hAnsi="Times New Roman" w:cs="Times New Roman"/>
          <w:sz w:val="24"/>
          <w:szCs w:val="24"/>
        </w:rPr>
      </w:pPr>
      <w:r w:rsidRPr="003E51BF">
        <w:rPr>
          <w:rFonts w:ascii="Times New Roman" w:hAnsi="Times New Roman" w:cs="Times New Roman"/>
          <w:sz w:val="24"/>
          <w:szCs w:val="24"/>
        </w:rPr>
        <w:lastRenderedPageBreak/>
        <w:t>(…) when the residual category is invoked, the balancing stage takes on added importance.  Where prejudice to the integrity of the justice system is alleged, the court is asked to decide which of two options better protects the integrity of the system: staying the proceedings, or having the trial despite the impugned conduct.  This inquiry necessarily demands balancing. The court must consider such things as the nature and seriousness of the impugned conduct, whether the conduct is isolated or reflects a systemic and ongoing problem, the circumstances of the accused, the charges that he or she faces, and the interests of society in having the charges disposed of on the merits. Clearly, the more egregious the state conduct, the greater the need for the court to dissociate itself from it, When the conduct in question shocks the community’s conscience and/or offends its sense of fair play and decency, it becomes less likely that society’s interest in a full trial on the merits will prevail in the balancing process.  But in residual cases, balance must always be considered.</w:t>
      </w:r>
    </w:p>
    <w:p w14:paraId="624A422B" w14:textId="77777777" w:rsidR="00381BF4" w:rsidRPr="003E51BF" w:rsidRDefault="00381BF4" w:rsidP="00EB794E">
      <w:pPr>
        <w:pStyle w:val="ListParagraph"/>
        <w:spacing w:after="0" w:line="240" w:lineRule="auto"/>
        <w:ind w:left="567" w:right="544"/>
        <w:jc w:val="both"/>
        <w:rPr>
          <w:rFonts w:ascii="Times New Roman" w:hAnsi="Times New Roman" w:cs="Times New Roman"/>
          <w:sz w:val="24"/>
          <w:szCs w:val="24"/>
        </w:rPr>
      </w:pPr>
    </w:p>
    <w:p w14:paraId="36A70E42" w14:textId="77777777" w:rsidR="003E51BF" w:rsidRPr="003E51BF" w:rsidRDefault="003E51BF" w:rsidP="00EB794E">
      <w:pPr>
        <w:pStyle w:val="ListParagraph"/>
        <w:spacing w:after="0" w:line="240" w:lineRule="auto"/>
        <w:ind w:left="0" w:right="544" w:firstLine="567"/>
        <w:jc w:val="both"/>
        <w:rPr>
          <w:rFonts w:ascii="Times New Roman" w:hAnsi="Times New Roman" w:cs="Times New Roman"/>
          <w:sz w:val="28"/>
          <w:szCs w:val="28"/>
        </w:rPr>
      </w:pPr>
      <w:r w:rsidRPr="003E51BF">
        <w:rPr>
          <w:rFonts w:ascii="Times New Roman" w:hAnsi="Times New Roman" w:cs="Times New Roman"/>
          <w:i/>
          <w:iCs/>
          <w:sz w:val="28"/>
          <w:szCs w:val="28"/>
        </w:rPr>
        <w:t>Babos</w:t>
      </w:r>
      <w:r w:rsidRPr="003E51BF">
        <w:rPr>
          <w:rFonts w:ascii="Times New Roman" w:hAnsi="Times New Roman" w:cs="Times New Roman"/>
          <w:sz w:val="28"/>
          <w:szCs w:val="28"/>
        </w:rPr>
        <w:t>, para 41.</w:t>
      </w:r>
    </w:p>
    <w:p w14:paraId="41DABAA4"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7A8A2DB5" w14:textId="36B5149D"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Considering the nature and seriousness of the impugned conduct, dealing first with the arrest, in my view, the circumstances are not of a nature that would shock the community’s conscience and sense of fair play and decency.  </w:t>
      </w:r>
    </w:p>
    <w:p w14:paraId="220862A1"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36BC874A" w14:textId="0E289076"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Police had information from various sources suggesting that the accused was involved in drug trafficking.  Cst. Fiddler was in the process of drafting an application to obtain a judicial authorization to conduct a search at Fort Gary apartments.  Police also had </w:t>
      </w:r>
      <w:r w:rsidR="006F0479">
        <w:rPr>
          <w:rFonts w:ascii="Times New Roman" w:hAnsi="Times New Roman" w:cs="Times New Roman"/>
          <w:sz w:val="28"/>
          <w:szCs w:val="28"/>
        </w:rPr>
        <w:t>reasons to believe</w:t>
      </w:r>
      <w:r w:rsidRPr="003E51BF">
        <w:rPr>
          <w:rFonts w:ascii="Times New Roman" w:hAnsi="Times New Roman" w:cs="Times New Roman"/>
          <w:sz w:val="28"/>
          <w:szCs w:val="28"/>
        </w:rPr>
        <w:t xml:space="preserve"> that the accused had been carrying a handgun, inside that apartment building.  This engaged significant public safety concerns, as well as officer safety concerns, as evidenced by the issuance of the Officer Safety Bulletin.  </w:t>
      </w:r>
    </w:p>
    <w:p w14:paraId="799F02B0"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64370DDA" w14:textId="2AA0ECE0" w:rsid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There was nothing untoward about how the arrest was conducted.  I can infer, even though the accused did not testify at the </w:t>
      </w:r>
      <w:r w:rsidRPr="003E51BF">
        <w:rPr>
          <w:rFonts w:ascii="Times New Roman" w:hAnsi="Times New Roman" w:cs="Times New Roman"/>
          <w:i/>
          <w:iCs/>
          <w:sz w:val="28"/>
          <w:szCs w:val="28"/>
        </w:rPr>
        <w:t>voir dire</w:t>
      </w:r>
      <w:r w:rsidRPr="003E51BF">
        <w:rPr>
          <w:rFonts w:ascii="Times New Roman" w:hAnsi="Times New Roman" w:cs="Times New Roman"/>
          <w:sz w:val="28"/>
          <w:szCs w:val="28"/>
        </w:rPr>
        <w:t>, that being arrested at gunpoint was an extremely frightening and stressful experience for him.</w:t>
      </w:r>
      <w:r w:rsidR="00BD4984">
        <w:rPr>
          <w:rFonts w:ascii="Times New Roman" w:hAnsi="Times New Roman" w:cs="Times New Roman"/>
          <w:sz w:val="28"/>
          <w:szCs w:val="28"/>
        </w:rPr>
        <w:t xml:space="preserve"> </w:t>
      </w:r>
      <w:r w:rsidRPr="003E51BF">
        <w:rPr>
          <w:rFonts w:ascii="Times New Roman" w:hAnsi="Times New Roman" w:cs="Times New Roman"/>
          <w:sz w:val="28"/>
          <w:szCs w:val="28"/>
        </w:rPr>
        <w:t xml:space="preserve"> However, with the information that Cst. Audet had, this was not an unreasonable thing for him to do.  This was a high-risk situation unfolding in the parking lot of an apartment building</w:t>
      </w:r>
      <w:r w:rsidR="006C1D21">
        <w:rPr>
          <w:rFonts w:ascii="Times New Roman" w:hAnsi="Times New Roman" w:cs="Times New Roman"/>
          <w:sz w:val="28"/>
          <w:szCs w:val="28"/>
        </w:rPr>
        <w:t xml:space="preserve"> in a residential area</w:t>
      </w:r>
      <w:r w:rsidRPr="003E51BF">
        <w:rPr>
          <w:rFonts w:ascii="Times New Roman" w:hAnsi="Times New Roman" w:cs="Times New Roman"/>
          <w:sz w:val="28"/>
          <w:szCs w:val="28"/>
        </w:rPr>
        <w:t>.  There is no suggestion of any excessive physical force being used during the arrest.</w:t>
      </w:r>
      <w:r w:rsidR="00285064">
        <w:rPr>
          <w:rFonts w:ascii="Times New Roman" w:hAnsi="Times New Roman" w:cs="Times New Roman"/>
          <w:sz w:val="28"/>
          <w:szCs w:val="28"/>
        </w:rPr>
        <w:t xml:space="preserve"> </w:t>
      </w:r>
      <w:r w:rsidRPr="003E51BF">
        <w:rPr>
          <w:rFonts w:ascii="Times New Roman" w:hAnsi="Times New Roman" w:cs="Times New Roman"/>
          <w:sz w:val="28"/>
          <w:szCs w:val="28"/>
        </w:rPr>
        <w:t xml:space="preserve"> In the end, the situation was brought under control very quickly.</w:t>
      </w:r>
    </w:p>
    <w:p w14:paraId="0B449172" w14:textId="77777777" w:rsidR="00C06F0B" w:rsidRPr="003E51BF" w:rsidRDefault="00C06F0B" w:rsidP="00C06F0B">
      <w:pPr>
        <w:pStyle w:val="ListParagraph"/>
        <w:spacing w:after="0" w:line="240" w:lineRule="auto"/>
        <w:ind w:left="0"/>
        <w:jc w:val="both"/>
        <w:rPr>
          <w:rFonts w:ascii="Times New Roman" w:hAnsi="Times New Roman" w:cs="Times New Roman"/>
          <w:sz w:val="28"/>
          <w:szCs w:val="28"/>
        </w:rPr>
      </w:pPr>
    </w:p>
    <w:p w14:paraId="4327B0F1" w14:textId="77777777"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In addition, even </w:t>
      </w:r>
      <w:proofErr w:type="gramStart"/>
      <w:r w:rsidRPr="003E51BF">
        <w:rPr>
          <w:rFonts w:ascii="Times New Roman" w:hAnsi="Times New Roman" w:cs="Times New Roman"/>
          <w:sz w:val="28"/>
          <w:szCs w:val="28"/>
        </w:rPr>
        <w:t>assuming that</w:t>
      </w:r>
      <w:proofErr w:type="gramEnd"/>
      <w:r w:rsidRPr="003E51BF">
        <w:rPr>
          <w:rFonts w:ascii="Times New Roman" w:hAnsi="Times New Roman" w:cs="Times New Roman"/>
          <w:sz w:val="28"/>
          <w:szCs w:val="28"/>
        </w:rPr>
        <w:t xml:space="preserve"> Cst. Audet’s grounds did not meet the “reasonable and probable grounds” threshold, this was not a situation where he had no grounds at all, or where his actions were arbitrary or driven by improper motives.  </w:t>
      </w:r>
    </w:p>
    <w:p w14:paraId="64BBE6F0"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179779C7" w14:textId="77777777"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In my view, what happened in this case is a far cry from a situation that risks undermining the integrity of the criminal justice process.</w:t>
      </w:r>
    </w:p>
    <w:p w14:paraId="2927930C"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6E40FF56" w14:textId="77777777"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The same can be said for the accused’s continued detention in July 2024. </w:t>
      </w:r>
    </w:p>
    <w:p w14:paraId="4E906720"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14D10B39" w14:textId="5CB15A7D"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The Crown did not attempt to minimize the significance of the events that led to the accused remaining in custody after the Norman Wells charges were stayed, nor the effect that this had on him.  This is reflected in the Crown’s concession that these events should be </w:t>
      </w:r>
      <w:proofErr w:type="gramStart"/>
      <w:r w:rsidRPr="003E51BF">
        <w:rPr>
          <w:rFonts w:ascii="Times New Roman" w:hAnsi="Times New Roman" w:cs="Times New Roman"/>
          <w:sz w:val="28"/>
          <w:szCs w:val="28"/>
        </w:rPr>
        <w:t>taken into account</w:t>
      </w:r>
      <w:proofErr w:type="gramEnd"/>
      <w:r w:rsidRPr="003E51BF">
        <w:rPr>
          <w:rFonts w:ascii="Times New Roman" w:hAnsi="Times New Roman" w:cs="Times New Roman"/>
          <w:sz w:val="28"/>
          <w:szCs w:val="28"/>
        </w:rPr>
        <w:t xml:space="preserve"> on sentencing and result in a reduction of his sentence.</w:t>
      </w:r>
    </w:p>
    <w:p w14:paraId="32A83FF5"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7BAA60F5" w14:textId="0610E961"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However, and without repeating what I have already said in my analysis of whether these events resulted in a </w:t>
      </w:r>
      <w:r w:rsidRPr="003E51BF">
        <w:rPr>
          <w:rFonts w:ascii="Times New Roman" w:hAnsi="Times New Roman" w:cs="Times New Roman"/>
          <w:i/>
          <w:iCs/>
          <w:sz w:val="28"/>
          <w:szCs w:val="28"/>
        </w:rPr>
        <w:t>Charter</w:t>
      </w:r>
      <w:r w:rsidRPr="003E51BF">
        <w:rPr>
          <w:rFonts w:ascii="Times New Roman" w:hAnsi="Times New Roman" w:cs="Times New Roman"/>
          <w:sz w:val="28"/>
          <w:szCs w:val="28"/>
        </w:rPr>
        <w:t xml:space="preserve"> breach, there is no suggestion of bad faith on the part of the Justice of the Peace who made the error, nor on the part of court registry staff or anyone else.  The evidence also does not establish that this is part of a systemic problem that has been brought to the attention of the court or the court staff and has been left unaddressed.</w:t>
      </w:r>
    </w:p>
    <w:p w14:paraId="525697BB"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5F07BD2B" w14:textId="6F221DB0"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I acknowledge that there are several cases, referred to by Defence, where a </w:t>
      </w:r>
      <w:r w:rsidRPr="006F0479">
        <w:rPr>
          <w:rFonts w:ascii="Times New Roman" w:hAnsi="Times New Roman" w:cs="Times New Roman"/>
          <w:sz w:val="28"/>
          <w:szCs w:val="28"/>
        </w:rPr>
        <w:t>stay of proceedings</w:t>
      </w:r>
      <w:r w:rsidRPr="003E51BF">
        <w:rPr>
          <w:rFonts w:ascii="Times New Roman" w:hAnsi="Times New Roman" w:cs="Times New Roman"/>
          <w:sz w:val="28"/>
          <w:szCs w:val="28"/>
        </w:rPr>
        <w:t xml:space="preserve"> was directed in situations where persons were kept in custody longer than they should have been, for various reasons.</w:t>
      </w:r>
      <w:r w:rsidR="00B45A21">
        <w:rPr>
          <w:rFonts w:ascii="Times New Roman" w:hAnsi="Times New Roman" w:cs="Times New Roman"/>
          <w:sz w:val="28"/>
          <w:szCs w:val="28"/>
        </w:rPr>
        <w:t xml:space="preserve"> </w:t>
      </w:r>
      <w:r w:rsidRPr="003E51BF">
        <w:rPr>
          <w:rFonts w:ascii="Times New Roman" w:hAnsi="Times New Roman" w:cs="Times New Roman"/>
          <w:sz w:val="28"/>
          <w:szCs w:val="28"/>
        </w:rPr>
        <w:t xml:space="preserve"> </w:t>
      </w:r>
      <w:r w:rsidRPr="003E51BF">
        <w:rPr>
          <w:rFonts w:ascii="Times New Roman" w:hAnsi="Times New Roman" w:cs="Times New Roman"/>
          <w:i/>
          <w:iCs/>
          <w:sz w:val="28"/>
          <w:szCs w:val="28"/>
        </w:rPr>
        <w:t>R v Lane</w:t>
      </w:r>
      <w:r w:rsidRPr="003E51BF">
        <w:rPr>
          <w:rFonts w:ascii="Times New Roman" w:hAnsi="Times New Roman" w:cs="Times New Roman"/>
          <w:sz w:val="28"/>
          <w:szCs w:val="28"/>
        </w:rPr>
        <w:t xml:space="preserve">, 2019 NLPC A001240917, </w:t>
      </w:r>
      <w:r w:rsidRPr="003E51BF">
        <w:rPr>
          <w:rFonts w:ascii="Times New Roman" w:hAnsi="Times New Roman" w:cs="Times New Roman"/>
          <w:i/>
          <w:iCs/>
          <w:sz w:val="28"/>
          <w:szCs w:val="28"/>
        </w:rPr>
        <w:t>Nicole</w:t>
      </w:r>
      <w:r w:rsidRPr="003E51BF">
        <w:rPr>
          <w:rFonts w:ascii="Times New Roman" w:hAnsi="Times New Roman" w:cs="Times New Roman"/>
          <w:sz w:val="28"/>
          <w:szCs w:val="28"/>
        </w:rPr>
        <w:t xml:space="preserve">; </w:t>
      </w:r>
      <w:r w:rsidRPr="003E51BF">
        <w:rPr>
          <w:rFonts w:ascii="Times New Roman" w:hAnsi="Times New Roman" w:cs="Times New Roman"/>
          <w:i/>
          <w:iCs/>
          <w:sz w:val="28"/>
          <w:szCs w:val="28"/>
        </w:rPr>
        <w:t>Noor</w:t>
      </w:r>
      <w:r w:rsidRPr="003E51BF">
        <w:rPr>
          <w:rFonts w:ascii="Times New Roman" w:hAnsi="Times New Roman" w:cs="Times New Roman"/>
          <w:sz w:val="28"/>
          <w:szCs w:val="28"/>
        </w:rPr>
        <w:t xml:space="preserve">; </w:t>
      </w:r>
      <w:r w:rsidRPr="003E51BF">
        <w:rPr>
          <w:rFonts w:ascii="Times New Roman" w:hAnsi="Times New Roman" w:cs="Times New Roman"/>
          <w:i/>
          <w:iCs/>
          <w:sz w:val="28"/>
          <w:szCs w:val="28"/>
        </w:rPr>
        <w:t>R v Ouellet</w:t>
      </w:r>
      <w:r w:rsidRPr="003E51BF">
        <w:rPr>
          <w:rFonts w:ascii="Times New Roman" w:hAnsi="Times New Roman" w:cs="Times New Roman"/>
          <w:sz w:val="28"/>
          <w:szCs w:val="28"/>
        </w:rPr>
        <w:t xml:space="preserve">, 2017 NLPC 0116A00382; </w:t>
      </w:r>
      <w:r w:rsidRPr="003E51BF">
        <w:rPr>
          <w:rFonts w:ascii="Times New Roman" w:hAnsi="Times New Roman" w:cs="Times New Roman"/>
          <w:i/>
          <w:iCs/>
          <w:sz w:val="28"/>
          <w:szCs w:val="28"/>
        </w:rPr>
        <w:t>R v Shin</w:t>
      </w:r>
      <w:r w:rsidRPr="003E51BF">
        <w:rPr>
          <w:rFonts w:ascii="Times New Roman" w:hAnsi="Times New Roman" w:cs="Times New Roman"/>
          <w:sz w:val="28"/>
          <w:szCs w:val="28"/>
        </w:rPr>
        <w:t xml:space="preserve">, 2019 ONCJ 297.  In all these cases, however, the accused faced drinking and driving charges, which are comparatively </w:t>
      </w:r>
      <w:r w:rsidR="006C1D21">
        <w:rPr>
          <w:rFonts w:ascii="Times New Roman" w:hAnsi="Times New Roman" w:cs="Times New Roman"/>
          <w:sz w:val="28"/>
          <w:szCs w:val="28"/>
        </w:rPr>
        <w:t xml:space="preserve">much </w:t>
      </w:r>
      <w:r w:rsidRPr="003E51BF">
        <w:rPr>
          <w:rFonts w:ascii="Times New Roman" w:hAnsi="Times New Roman" w:cs="Times New Roman"/>
          <w:sz w:val="28"/>
          <w:szCs w:val="28"/>
        </w:rPr>
        <w:t xml:space="preserve">less serious than the charges the accused faces here.  The circumstances </w:t>
      </w:r>
      <w:r w:rsidR="006C1D21">
        <w:rPr>
          <w:rFonts w:ascii="Times New Roman" w:hAnsi="Times New Roman" w:cs="Times New Roman"/>
          <w:sz w:val="28"/>
          <w:szCs w:val="28"/>
        </w:rPr>
        <w:t xml:space="preserve">of the breaches found to have occurred </w:t>
      </w:r>
      <w:r w:rsidRPr="003E51BF">
        <w:rPr>
          <w:rFonts w:ascii="Times New Roman" w:hAnsi="Times New Roman" w:cs="Times New Roman"/>
          <w:sz w:val="28"/>
          <w:szCs w:val="28"/>
        </w:rPr>
        <w:t xml:space="preserve">were also, in my view, </w:t>
      </w:r>
      <w:r w:rsidR="006C1D21">
        <w:rPr>
          <w:rFonts w:ascii="Times New Roman" w:hAnsi="Times New Roman" w:cs="Times New Roman"/>
          <w:sz w:val="28"/>
          <w:szCs w:val="28"/>
        </w:rPr>
        <w:t xml:space="preserve">much </w:t>
      </w:r>
      <w:r w:rsidRPr="003E51BF">
        <w:rPr>
          <w:rFonts w:ascii="Times New Roman" w:hAnsi="Times New Roman" w:cs="Times New Roman"/>
          <w:sz w:val="28"/>
          <w:szCs w:val="28"/>
        </w:rPr>
        <w:t xml:space="preserve">more egregious than is the case here. </w:t>
      </w:r>
    </w:p>
    <w:p w14:paraId="46F10B77"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28519CD6" w14:textId="7700555B" w:rsidR="003E51BF" w:rsidRPr="006C42D0"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6C42D0">
        <w:rPr>
          <w:rFonts w:ascii="Times New Roman" w:hAnsi="Times New Roman" w:cs="Times New Roman"/>
          <w:sz w:val="28"/>
          <w:szCs w:val="28"/>
        </w:rPr>
        <w:t xml:space="preserve">In </w:t>
      </w:r>
      <w:r w:rsidRPr="006C42D0">
        <w:rPr>
          <w:rFonts w:ascii="Times New Roman" w:hAnsi="Times New Roman" w:cs="Times New Roman"/>
          <w:i/>
          <w:iCs/>
          <w:sz w:val="28"/>
          <w:szCs w:val="28"/>
        </w:rPr>
        <w:t>Foxwell</w:t>
      </w:r>
      <w:r w:rsidRPr="006C42D0">
        <w:rPr>
          <w:rFonts w:ascii="Times New Roman" w:hAnsi="Times New Roman" w:cs="Times New Roman"/>
          <w:sz w:val="28"/>
          <w:szCs w:val="28"/>
        </w:rPr>
        <w:t xml:space="preserve">, the accused faced drinking and driving charges, but also several others including a charge for resisting arrest, and two for having assaulted police officers, including one where he caused bodily harm to the officer.  </w:t>
      </w:r>
      <w:r w:rsidR="006C1D21">
        <w:rPr>
          <w:rFonts w:ascii="Times New Roman" w:hAnsi="Times New Roman" w:cs="Times New Roman"/>
          <w:sz w:val="28"/>
          <w:szCs w:val="28"/>
        </w:rPr>
        <w:t>T</w:t>
      </w:r>
      <w:r w:rsidRPr="006C42D0">
        <w:rPr>
          <w:rFonts w:ascii="Times New Roman" w:hAnsi="Times New Roman" w:cs="Times New Roman"/>
          <w:sz w:val="28"/>
          <w:szCs w:val="28"/>
        </w:rPr>
        <w:t xml:space="preserve">he </w:t>
      </w:r>
      <w:r w:rsidR="006C1D21">
        <w:rPr>
          <w:rFonts w:ascii="Times New Roman" w:hAnsi="Times New Roman" w:cs="Times New Roman"/>
          <w:sz w:val="28"/>
          <w:szCs w:val="28"/>
        </w:rPr>
        <w:t>judge</w:t>
      </w:r>
      <w:r w:rsidRPr="006C42D0">
        <w:rPr>
          <w:rFonts w:ascii="Times New Roman" w:hAnsi="Times New Roman" w:cs="Times New Roman"/>
          <w:sz w:val="28"/>
          <w:szCs w:val="28"/>
        </w:rPr>
        <w:t xml:space="preserve"> found that there was a breach</w:t>
      </w:r>
      <w:r w:rsidR="006C1D21">
        <w:rPr>
          <w:rFonts w:ascii="Times New Roman" w:hAnsi="Times New Roman" w:cs="Times New Roman"/>
          <w:sz w:val="28"/>
          <w:szCs w:val="28"/>
        </w:rPr>
        <w:t xml:space="preserve"> and that the impugned practice was not an isolated incident.</w:t>
      </w:r>
      <w:r w:rsidR="001E325C">
        <w:rPr>
          <w:rFonts w:ascii="Times New Roman" w:hAnsi="Times New Roman" w:cs="Times New Roman"/>
          <w:sz w:val="28"/>
          <w:szCs w:val="28"/>
        </w:rPr>
        <w:t xml:space="preserve"> </w:t>
      </w:r>
      <w:r w:rsidRPr="006C42D0">
        <w:rPr>
          <w:rFonts w:ascii="Times New Roman" w:hAnsi="Times New Roman" w:cs="Times New Roman"/>
          <w:sz w:val="28"/>
          <w:szCs w:val="28"/>
        </w:rPr>
        <w:t xml:space="preserve"> </w:t>
      </w:r>
      <w:r w:rsidR="006C1D21">
        <w:rPr>
          <w:rFonts w:ascii="Times New Roman" w:hAnsi="Times New Roman" w:cs="Times New Roman"/>
          <w:sz w:val="28"/>
          <w:szCs w:val="28"/>
        </w:rPr>
        <w:t xml:space="preserve">Still, </w:t>
      </w:r>
      <w:r w:rsidR="006C1D21" w:rsidRPr="006C42D0">
        <w:rPr>
          <w:rFonts w:ascii="Times New Roman" w:hAnsi="Times New Roman" w:cs="Times New Roman"/>
          <w:sz w:val="28"/>
          <w:szCs w:val="28"/>
        </w:rPr>
        <w:t xml:space="preserve">noting the seriousness of the charges, </w:t>
      </w:r>
      <w:r w:rsidR="006C1D21">
        <w:rPr>
          <w:rFonts w:ascii="Times New Roman" w:hAnsi="Times New Roman" w:cs="Times New Roman"/>
          <w:sz w:val="28"/>
          <w:szCs w:val="28"/>
        </w:rPr>
        <w:t>the judge</w:t>
      </w:r>
      <w:r w:rsidRPr="006C42D0">
        <w:rPr>
          <w:rFonts w:ascii="Times New Roman" w:hAnsi="Times New Roman" w:cs="Times New Roman"/>
          <w:sz w:val="28"/>
          <w:szCs w:val="28"/>
        </w:rPr>
        <w:t xml:space="preserve"> declined to direct a </w:t>
      </w:r>
      <w:r w:rsidRPr="006F0479">
        <w:rPr>
          <w:rFonts w:ascii="Times New Roman" w:hAnsi="Times New Roman" w:cs="Times New Roman"/>
          <w:sz w:val="28"/>
          <w:szCs w:val="28"/>
        </w:rPr>
        <w:t>stay of proceedings</w:t>
      </w:r>
      <w:r w:rsidRPr="006C42D0">
        <w:rPr>
          <w:rFonts w:ascii="Times New Roman" w:hAnsi="Times New Roman" w:cs="Times New Roman"/>
          <w:sz w:val="28"/>
          <w:szCs w:val="28"/>
        </w:rPr>
        <w:t>.</w:t>
      </w:r>
      <w:r w:rsidR="00FC2CCE" w:rsidRPr="006C42D0">
        <w:rPr>
          <w:rFonts w:ascii="Times New Roman" w:hAnsi="Times New Roman" w:cs="Times New Roman"/>
          <w:sz w:val="28"/>
          <w:szCs w:val="28"/>
        </w:rPr>
        <w:t xml:space="preserve"> </w:t>
      </w:r>
      <w:r w:rsidRPr="006C42D0">
        <w:rPr>
          <w:rFonts w:ascii="Times New Roman" w:hAnsi="Times New Roman" w:cs="Times New Roman"/>
          <w:sz w:val="28"/>
          <w:szCs w:val="28"/>
        </w:rPr>
        <w:t xml:space="preserve"> </w:t>
      </w:r>
      <w:r w:rsidR="006C1D21">
        <w:rPr>
          <w:rFonts w:ascii="Times New Roman" w:hAnsi="Times New Roman" w:cs="Times New Roman"/>
          <w:sz w:val="28"/>
          <w:szCs w:val="28"/>
        </w:rPr>
        <w:t xml:space="preserve">He </w:t>
      </w:r>
      <w:r w:rsidRPr="006C42D0">
        <w:rPr>
          <w:rFonts w:ascii="Times New Roman" w:hAnsi="Times New Roman" w:cs="Times New Roman"/>
          <w:sz w:val="28"/>
          <w:szCs w:val="28"/>
        </w:rPr>
        <w:t xml:space="preserve">decided </w:t>
      </w:r>
      <w:r w:rsidR="006C1D21">
        <w:rPr>
          <w:rFonts w:ascii="Times New Roman" w:hAnsi="Times New Roman" w:cs="Times New Roman"/>
          <w:sz w:val="28"/>
          <w:szCs w:val="28"/>
        </w:rPr>
        <w:t xml:space="preserve">instead </w:t>
      </w:r>
      <w:r w:rsidRPr="006C42D0">
        <w:rPr>
          <w:rFonts w:ascii="Times New Roman" w:hAnsi="Times New Roman" w:cs="Times New Roman"/>
          <w:sz w:val="28"/>
          <w:szCs w:val="28"/>
        </w:rPr>
        <w:t xml:space="preserve">that a proper remedy was reduction in sentence and a formal denouncement.  </w:t>
      </w:r>
      <w:r w:rsidRPr="006C42D0">
        <w:rPr>
          <w:rFonts w:ascii="Times New Roman" w:hAnsi="Times New Roman" w:cs="Times New Roman"/>
          <w:i/>
          <w:iCs/>
          <w:sz w:val="28"/>
          <w:szCs w:val="28"/>
        </w:rPr>
        <w:t>Foxwell</w:t>
      </w:r>
      <w:r w:rsidRPr="006C42D0">
        <w:rPr>
          <w:rFonts w:ascii="Times New Roman" w:hAnsi="Times New Roman" w:cs="Times New Roman"/>
          <w:sz w:val="28"/>
          <w:szCs w:val="28"/>
        </w:rPr>
        <w:t>, para</w:t>
      </w:r>
      <w:r w:rsidR="00B82B4D">
        <w:rPr>
          <w:rFonts w:ascii="Times New Roman" w:hAnsi="Times New Roman" w:cs="Times New Roman"/>
          <w:sz w:val="28"/>
          <w:szCs w:val="28"/>
        </w:rPr>
        <w:t>s</w:t>
      </w:r>
      <w:r w:rsidRPr="006C42D0">
        <w:rPr>
          <w:rFonts w:ascii="Times New Roman" w:hAnsi="Times New Roman" w:cs="Times New Roman"/>
          <w:sz w:val="28"/>
          <w:szCs w:val="28"/>
        </w:rPr>
        <w:t xml:space="preserve"> 237-238.</w:t>
      </w:r>
    </w:p>
    <w:p w14:paraId="5DFA97F4"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71A46027" w14:textId="0AD04C4E"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I conclude that the events that occurred in June and July 2024, which resulted in the accused remaining in custody, being escorted to Yellowknife, detained for an extra day, and not being able to return home until the following Monday, while concerning, do not justify a stay of proceedings.  </w:t>
      </w:r>
    </w:p>
    <w:p w14:paraId="4A09A351"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6ECB2AAC" w14:textId="7AB6D8AF"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I have also considered whether </w:t>
      </w:r>
      <w:r w:rsidR="006C1D21">
        <w:rPr>
          <w:rFonts w:ascii="Times New Roman" w:hAnsi="Times New Roman" w:cs="Times New Roman"/>
          <w:sz w:val="28"/>
          <w:szCs w:val="28"/>
        </w:rPr>
        <w:t>the two breaches alleged</w:t>
      </w:r>
      <w:r w:rsidRPr="003E51BF">
        <w:rPr>
          <w:rFonts w:ascii="Times New Roman" w:hAnsi="Times New Roman" w:cs="Times New Roman"/>
          <w:sz w:val="28"/>
          <w:szCs w:val="28"/>
        </w:rPr>
        <w:t xml:space="preserve">, taken globally, would justify a </w:t>
      </w:r>
      <w:r w:rsidRPr="006F0479">
        <w:rPr>
          <w:rFonts w:ascii="Times New Roman" w:hAnsi="Times New Roman" w:cs="Times New Roman"/>
          <w:sz w:val="28"/>
          <w:szCs w:val="28"/>
        </w:rPr>
        <w:t>stay of proceedings</w:t>
      </w:r>
      <w:r w:rsidRPr="003E51BF">
        <w:rPr>
          <w:rFonts w:ascii="Times New Roman" w:hAnsi="Times New Roman" w:cs="Times New Roman"/>
          <w:sz w:val="28"/>
          <w:szCs w:val="28"/>
        </w:rPr>
        <w:t xml:space="preserve"> and I have concluded that they would not.  This </w:t>
      </w:r>
      <w:r w:rsidRPr="003E51BF">
        <w:rPr>
          <w:rFonts w:ascii="Times New Roman" w:hAnsi="Times New Roman" w:cs="Times New Roman"/>
          <w:sz w:val="28"/>
          <w:szCs w:val="28"/>
        </w:rPr>
        <w:lastRenderedPageBreak/>
        <w:t>is not one of the “clearest of cases” where denouncing what happened outweighs society’s interest in having the matter decided on the merits.</w:t>
      </w:r>
    </w:p>
    <w:p w14:paraId="0330F6EF" w14:textId="77777777" w:rsidR="003E51BF" w:rsidRDefault="003E51BF" w:rsidP="00DC06C6">
      <w:pPr>
        <w:pStyle w:val="ListParagraph"/>
        <w:spacing w:after="0" w:line="240" w:lineRule="auto"/>
        <w:ind w:left="0"/>
        <w:jc w:val="both"/>
        <w:rPr>
          <w:rFonts w:ascii="Times New Roman" w:hAnsi="Times New Roman" w:cs="Times New Roman"/>
          <w:sz w:val="28"/>
          <w:szCs w:val="28"/>
        </w:rPr>
      </w:pPr>
    </w:p>
    <w:p w14:paraId="087DD86A" w14:textId="19F6627D" w:rsidR="003E51BF" w:rsidRPr="003E51BF" w:rsidRDefault="003E51BF" w:rsidP="001E325C">
      <w:pPr>
        <w:pStyle w:val="ListParagraph"/>
        <w:spacing w:after="0" w:line="240" w:lineRule="auto"/>
        <w:ind w:left="0" w:firstLine="720"/>
        <w:jc w:val="both"/>
        <w:rPr>
          <w:rFonts w:ascii="Times New Roman" w:hAnsi="Times New Roman" w:cs="Times New Roman"/>
          <w:i/>
          <w:iCs/>
          <w:sz w:val="28"/>
          <w:szCs w:val="28"/>
        </w:rPr>
      </w:pPr>
      <w:r w:rsidRPr="003E51BF">
        <w:rPr>
          <w:rFonts w:ascii="Times New Roman" w:hAnsi="Times New Roman" w:cs="Times New Roman"/>
          <w:sz w:val="28"/>
          <w:szCs w:val="28"/>
        </w:rPr>
        <w:t xml:space="preserve">2. Exclusion of evidence </w:t>
      </w:r>
    </w:p>
    <w:p w14:paraId="5EE406B7"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4AFE90A0" w14:textId="20DF76E2"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Given that the firearm was discovered in the wheel well of the truck, and not as part of a search of the accused incident to arrest, the first question that arises is whether the evidence was obtained in a manner that contravened the </w:t>
      </w:r>
      <w:r w:rsidRPr="003E51BF">
        <w:rPr>
          <w:rFonts w:ascii="Times New Roman" w:hAnsi="Times New Roman" w:cs="Times New Roman"/>
          <w:i/>
          <w:iCs/>
          <w:sz w:val="28"/>
          <w:szCs w:val="28"/>
        </w:rPr>
        <w:t>Charter</w:t>
      </w:r>
      <w:r w:rsidRPr="003E51BF">
        <w:rPr>
          <w:rFonts w:ascii="Times New Roman" w:hAnsi="Times New Roman" w:cs="Times New Roman"/>
          <w:sz w:val="28"/>
          <w:szCs w:val="28"/>
        </w:rPr>
        <w:t xml:space="preserve">.  </w:t>
      </w:r>
    </w:p>
    <w:p w14:paraId="22FF192D"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2F759F07" w14:textId="53383A12" w:rsidR="003E51BF" w:rsidRDefault="00965451" w:rsidP="00DC06C6">
      <w:pPr>
        <w:pStyle w:val="ListParagraph"/>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The threshold for s.24(2) to be engaged is that there must be a sufficient nexus between the </w:t>
      </w:r>
      <w:r w:rsidRPr="00965451">
        <w:rPr>
          <w:rFonts w:ascii="Times New Roman" w:hAnsi="Times New Roman" w:cs="Times New Roman"/>
          <w:i/>
          <w:iCs/>
          <w:sz w:val="28"/>
          <w:szCs w:val="28"/>
        </w:rPr>
        <w:t>Charter</w:t>
      </w:r>
      <w:r>
        <w:rPr>
          <w:rFonts w:ascii="Times New Roman" w:hAnsi="Times New Roman" w:cs="Times New Roman"/>
          <w:sz w:val="28"/>
          <w:szCs w:val="28"/>
        </w:rPr>
        <w:t xml:space="preserve"> breach and the impugned evidence.  The connection may be temporal, contextual, casual, or a combination of the three.  The determination of whether that nexus exists requires a facts-specific inquiry.  The connection must not be too tenuous or remote.  </w:t>
      </w:r>
      <w:r w:rsidRPr="00965451">
        <w:rPr>
          <w:rFonts w:ascii="Times New Roman" w:hAnsi="Times New Roman" w:cs="Times New Roman"/>
          <w:i/>
          <w:iCs/>
          <w:sz w:val="28"/>
          <w:szCs w:val="28"/>
        </w:rPr>
        <w:t>R v Williams</w:t>
      </w:r>
      <w:r>
        <w:rPr>
          <w:rFonts w:ascii="Times New Roman" w:hAnsi="Times New Roman" w:cs="Times New Roman"/>
          <w:sz w:val="28"/>
          <w:szCs w:val="28"/>
        </w:rPr>
        <w:t>, 2024 ONCJ 1170, para 225.</w:t>
      </w:r>
    </w:p>
    <w:p w14:paraId="193061F1" w14:textId="77777777" w:rsidR="00965451" w:rsidRPr="00965451" w:rsidRDefault="00965451" w:rsidP="00DC06C6">
      <w:pPr>
        <w:pStyle w:val="ListParagraph"/>
        <w:spacing w:after="0" w:line="240" w:lineRule="auto"/>
        <w:rPr>
          <w:rFonts w:ascii="Times New Roman" w:hAnsi="Times New Roman" w:cs="Times New Roman"/>
          <w:sz w:val="28"/>
          <w:szCs w:val="28"/>
        </w:rPr>
      </w:pPr>
    </w:p>
    <w:p w14:paraId="1D1A68BA" w14:textId="62D76C6F" w:rsidR="00965451" w:rsidRPr="00965451" w:rsidRDefault="00965451" w:rsidP="00DC06C6">
      <w:pPr>
        <w:pStyle w:val="ListParagraph"/>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Here, the discovery of the firearm occurred very shortly after the accused’s arrest.  But for the arrest</w:t>
      </w:r>
      <w:r w:rsidR="00B82B4D">
        <w:rPr>
          <w:rFonts w:ascii="Times New Roman" w:hAnsi="Times New Roman" w:cs="Times New Roman"/>
          <w:sz w:val="28"/>
          <w:szCs w:val="28"/>
        </w:rPr>
        <w:t>,</w:t>
      </w:r>
      <w:r>
        <w:rPr>
          <w:rFonts w:ascii="Times New Roman" w:hAnsi="Times New Roman" w:cs="Times New Roman"/>
          <w:sz w:val="28"/>
          <w:szCs w:val="28"/>
        </w:rPr>
        <w:t xml:space="preserve"> police officers would not have been at that location at that time.  There is both a temporal and contextual connection between the arrest and the discovery of the evidence.  </w:t>
      </w:r>
      <w:r w:rsidRPr="00965451">
        <w:rPr>
          <w:rFonts w:ascii="Times New Roman" w:hAnsi="Times New Roman" w:cs="Times New Roman"/>
          <w:sz w:val="28"/>
          <w:szCs w:val="28"/>
        </w:rPr>
        <w:t xml:space="preserve">In my view, in all the circumstances, there exists a sufficient nexus between </w:t>
      </w:r>
      <w:r>
        <w:rPr>
          <w:rFonts w:ascii="Times New Roman" w:hAnsi="Times New Roman" w:cs="Times New Roman"/>
          <w:sz w:val="28"/>
          <w:szCs w:val="28"/>
        </w:rPr>
        <w:t>the two</w:t>
      </w:r>
      <w:r w:rsidRPr="00965451">
        <w:rPr>
          <w:rFonts w:ascii="Times New Roman" w:hAnsi="Times New Roman" w:cs="Times New Roman"/>
          <w:sz w:val="28"/>
          <w:szCs w:val="28"/>
        </w:rPr>
        <w:t xml:space="preserve"> to engage s. 24.  </w:t>
      </w:r>
    </w:p>
    <w:p w14:paraId="41FFE737" w14:textId="187A6DF4"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2B9D2520" w14:textId="77777777" w:rsid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The legal framework that governs applications to exclude evidence pursuant to s. 24(2) of the </w:t>
      </w:r>
      <w:r w:rsidRPr="003E51BF">
        <w:rPr>
          <w:rFonts w:ascii="Times New Roman" w:hAnsi="Times New Roman" w:cs="Times New Roman"/>
          <w:i/>
          <w:iCs/>
          <w:sz w:val="28"/>
          <w:szCs w:val="28"/>
        </w:rPr>
        <w:t>Charter</w:t>
      </w:r>
      <w:r w:rsidRPr="003E51BF">
        <w:rPr>
          <w:rFonts w:ascii="Times New Roman" w:hAnsi="Times New Roman" w:cs="Times New Roman"/>
          <w:sz w:val="28"/>
          <w:szCs w:val="28"/>
        </w:rPr>
        <w:t xml:space="preserve">, set out in </w:t>
      </w:r>
      <w:r w:rsidRPr="003E51BF">
        <w:rPr>
          <w:rFonts w:ascii="Times New Roman" w:hAnsi="Times New Roman" w:cs="Times New Roman"/>
          <w:i/>
          <w:iCs/>
          <w:sz w:val="28"/>
          <w:szCs w:val="28"/>
        </w:rPr>
        <w:t>Grant</w:t>
      </w:r>
      <w:r w:rsidRPr="003E51BF">
        <w:rPr>
          <w:rFonts w:ascii="Times New Roman" w:hAnsi="Times New Roman" w:cs="Times New Roman"/>
          <w:sz w:val="28"/>
          <w:szCs w:val="28"/>
        </w:rPr>
        <w:t>, requires balancing three factors:</w:t>
      </w:r>
    </w:p>
    <w:p w14:paraId="3681D3E1" w14:textId="77777777" w:rsidR="00FF1C26" w:rsidRPr="003E51BF" w:rsidRDefault="00FF1C26" w:rsidP="00DC06C6">
      <w:pPr>
        <w:pStyle w:val="ListParagraph"/>
        <w:spacing w:after="0" w:line="240" w:lineRule="auto"/>
        <w:ind w:left="0"/>
        <w:jc w:val="both"/>
        <w:rPr>
          <w:rFonts w:ascii="Times New Roman" w:hAnsi="Times New Roman" w:cs="Times New Roman"/>
          <w:sz w:val="28"/>
          <w:szCs w:val="28"/>
        </w:rPr>
      </w:pPr>
    </w:p>
    <w:p w14:paraId="46A614BE" w14:textId="33704AF2" w:rsidR="003E51BF" w:rsidRPr="003E51BF" w:rsidRDefault="003E51BF" w:rsidP="001E325C">
      <w:pPr>
        <w:pStyle w:val="ListParagraph"/>
        <w:spacing w:after="0"/>
        <w:ind w:left="0" w:firstLine="720"/>
        <w:jc w:val="both"/>
        <w:rPr>
          <w:rFonts w:ascii="Times New Roman" w:hAnsi="Times New Roman" w:cs="Times New Roman"/>
          <w:sz w:val="28"/>
          <w:szCs w:val="28"/>
        </w:rPr>
      </w:pPr>
      <w:r w:rsidRPr="003E51BF">
        <w:rPr>
          <w:rFonts w:ascii="Times New Roman" w:hAnsi="Times New Roman" w:cs="Times New Roman"/>
          <w:sz w:val="28"/>
          <w:szCs w:val="28"/>
        </w:rPr>
        <w:t>1) the seriousness of the state infringing conduct</w:t>
      </w:r>
      <w:r w:rsidR="006F0479">
        <w:rPr>
          <w:rFonts w:ascii="Times New Roman" w:hAnsi="Times New Roman" w:cs="Times New Roman"/>
          <w:sz w:val="28"/>
          <w:szCs w:val="28"/>
        </w:rPr>
        <w:t>;</w:t>
      </w:r>
    </w:p>
    <w:p w14:paraId="6C7687E0" w14:textId="510D27BD" w:rsidR="003E51BF" w:rsidRPr="003E51BF" w:rsidRDefault="003E51BF" w:rsidP="001E325C">
      <w:pPr>
        <w:pStyle w:val="ListParagraph"/>
        <w:spacing w:after="0"/>
        <w:ind w:left="0" w:firstLine="720"/>
        <w:jc w:val="both"/>
        <w:rPr>
          <w:rFonts w:ascii="Times New Roman" w:hAnsi="Times New Roman" w:cs="Times New Roman"/>
          <w:sz w:val="28"/>
          <w:szCs w:val="28"/>
        </w:rPr>
      </w:pPr>
      <w:r w:rsidRPr="003E51BF">
        <w:rPr>
          <w:rFonts w:ascii="Times New Roman" w:hAnsi="Times New Roman" w:cs="Times New Roman"/>
          <w:sz w:val="28"/>
          <w:szCs w:val="28"/>
        </w:rPr>
        <w:t xml:space="preserve">2) the impact of the breach on the accused’s </w:t>
      </w:r>
      <w:r w:rsidRPr="003E51BF">
        <w:rPr>
          <w:rFonts w:ascii="Times New Roman" w:hAnsi="Times New Roman" w:cs="Times New Roman"/>
          <w:i/>
          <w:iCs/>
          <w:sz w:val="28"/>
          <w:szCs w:val="28"/>
        </w:rPr>
        <w:t>Charter</w:t>
      </w:r>
      <w:r w:rsidRPr="003E51BF">
        <w:rPr>
          <w:rFonts w:ascii="Times New Roman" w:hAnsi="Times New Roman" w:cs="Times New Roman"/>
          <w:sz w:val="28"/>
          <w:szCs w:val="28"/>
        </w:rPr>
        <w:t xml:space="preserve"> protected interests and</w:t>
      </w:r>
      <w:r w:rsidR="006F0479">
        <w:rPr>
          <w:rFonts w:ascii="Times New Roman" w:hAnsi="Times New Roman" w:cs="Times New Roman"/>
          <w:sz w:val="28"/>
          <w:szCs w:val="28"/>
        </w:rPr>
        <w:t>;</w:t>
      </w:r>
    </w:p>
    <w:p w14:paraId="14DCF61C" w14:textId="6A3779B9" w:rsidR="003E51BF" w:rsidRDefault="003E51BF" w:rsidP="001E325C">
      <w:pPr>
        <w:pStyle w:val="ListParagraph"/>
        <w:spacing w:after="0"/>
        <w:ind w:left="0" w:firstLine="720"/>
        <w:jc w:val="both"/>
        <w:rPr>
          <w:rFonts w:ascii="Times New Roman" w:hAnsi="Times New Roman" w:cs="Times New Roman"/>
          <w:i/>
          <w:iCs/>
          <w:sz w:val="28"/>
          <w:szCs w:val="28"/>
        </w:rPr>
      </w:pPr>
      <w:r w:rsidRPr="003E51BF">
        <w:rPr>
          <w:rFonts w:ascii="Times New Roman" w:hAnsi="Times New Roman" w:cs="Times New Roman"/>
          <w:sz w:val="28"/>
          <w:szCs w:val="28"/>
        </w:rPr>
        <w:t>3) society’s interest in the adjudication of the case on the merits</w:t>
      </w:r>
      <w:r w:rsidR="0059770B">
        <w:rPr>
          <w:rFonts w:ascii="Times New Roman" w:hAnsi="Times New Roman" w:cs="Times New Roman"/>
          <w:sz w:val="28"/>
          <w:szCs w:val="28"/>
        </w:rPr>
        <w:t xml:space="preserve"> </w:t>
      </w:r>
      <w:r w:rsidR="0059770B" w:rsidRPr="0059770B">
        <w:rPr>
          <w:rFonts w:ascii="Times New Roman" w:hAnsi="Times New Roman" w:cs="Times New Roman"/>
          <w:i/>
          <w:iCs/>
          <w:sz w:val="28"/>
          <w:szCs w:val="28"/>
        </w:rPr>
        <w:t>Grant</w:t>
      </w:r>
      <w:r w:rsidR="0059770B">
        <w:rPr>
          <w:rFonts w:ascii="Times New Roman" w:hAnsi="Times New Roman" w:cs="Times New Roman"/>
          <w:i/>
          <w:iCs/>
          <w:sz w:val="28"/>
          <w:szCs w:val="28"/>
        </w:rPr>
        <w:t>.</w:t>
      </w:r>
    </w:p>
    <w:p w14:paraId="7417A951" w14:textId="77777777" w:rsidR="00021563" w:rsidRPr="003E51BF" w:rsidRDefault="00021563" w:rsidP="001E325C">
      <w:pPr>
        <w:pStyle w:val="ListParagraph"/>
        <w:spacing w:after="0"/>
        <w:ind w:left="0" w:firstLine="720"/>
        <w:jc w:val="both"/>
        <w:rPr>
          <w:rFonts w:ascii="Times New Roman" w:hAnsi="Times New Roman" w:cs="Times New Roman"/>
          <w:sz w:val="28"/>
          <w:szCs w:val="28"/>
        </w:rPr>
      </w:pPr>
    </w:p>
    <w:p w14:paraId="7BDA46B7" w14:textId="1F67D36E"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This balancing exercise is qualitative. </w:t>
      </w:r>
      <w:r w:rsidR="0059770B">
        <w:rPr>
          <w:rFonts w:ascii="Times New Roman" w:hAnsi="Times New Roman" w:cs="Times New Roman"/>
          <w:sz w:val="28"/>
          <w:szCs w:val="28"/>
        </w:rPr>
        <w:t xml:space="preserve"> </w:t>
      </w:r>
      <w:r w:rsidRPr="003E51BF">
        <w:rPr>
          <w:rFonts w:ascii="Times New Roman" w:hAnsi="Times New Roman" w:cs="Times New Roman"/>
          <w:sz w:val="28"/>
          <w:szCs w:val="28"/>
        </w:rPr>
        <w:t>Dissociation of the justice system from police misconduct does not always trump the truth-seeking interests of the criminal justice system, nor is the converse true.  The long-term repute of the administration of justice is what must be assessed.</w:t>
      </w:r>
      <w:r w:rsidR="00932A97">
        <w:rPr>
          <w:rFonts w:ascii="Times New Roman" w:hAnsi="Times New Roman" w:cs="Times New Roman"/>
          <w:sz w:val="28"/>
          <w:szCs w:val="28"/>
        </w:rPr>
        <w:t xml:space="preserve"> </w:t>
      </w:r>
      <w:r w:rsidRPr="003E51BF">
        <w:rPr>
          <w:rFonts w:ascii="Times New Roman" w:hAnsi="Times New Roman" w:cs="Times New Roman"/>
          <w:sz w:val="28"/>
          <w:szCs w:val="28"/>
        </w:rPr>
        <w:t xml:space="preserve"> </w:t>
      </w:r>
      <w:r w:rsidRPr="003E51BF">
        <w:rPr>
          <w:rFonts w:ascii="Times New Roman" w:hAnsi="Times New Roman" w:cs="Times New Roman"/>
          <w:i/>
          <w:iCs/>
          <w:sz w:val="28"/>
          <w:szCs w:val="28"/>
        </w:rPr>
        <w:t>R v Harrison</w:t>
      </w:r>
      <w:r w:rsidRPr="003E51BF">
        <w:rPr>
          <w:rFonts w:ascii="Times New Roman" w:hAnsi="Times New Roman" w:cs="Times New Roman"/>
          <w:sz w:val="28"/>
          <w:szCs w:val="28"/>
        </w:rPr>
        <w:t>, 2009 SCC 34, para 36.</w:t>
      </w:r>
    </w:p>
    <w:p w14:paraId="7FD7E3AC"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18462DCE" w14:textId="65618A9C"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In the present case, and as noted above at Paragraph</w:t>
      </w:r>
      <w:r w:rsidR="00324AD3">
        <w:rPr>
          <w:rFonts w:ascii="Times New Roman" w:hAnsi="Times New Roman" w:cs="Times New Roman"/>
          <w:sz w:val="28"/>
          <w:szCs w:val="28"/>
        </w:rPr>
        <w:t>s 140 to 142</w:t>
      </w:r>
      <w:r w:rsidRPr="003E51BF">
        <w:rPr>
          <w:rFonts w:ascii="Times New Roman" w:hAnsi="Times New Roman" w:cs="Times New Roman"/>
          <w:sz w:val="28"/>
          <w:szCs w:val="28"/>
        </w:rPr>
        <w:t xml:space="preserve">, even assuming Cst. Audet’s grounds did not meet the threshold of reasonable and probable grounds, this was not a situation of him having no grounds at all.  Police had information that the accused was engaged in drug trafficking activities at the Fort Gary apartment building; they had information that he was carrying a handgun on his person; they had legitimate concerns about public safety.  </w:t>
      </w:r>
    </w:p>
    <w:p w14:paraId="5757F61A" w14:textId="77777777" w:rsidR="003E51BF" w:rsidRDefault="003E51BF" w:rsidP="00DC06C6">
      <w:pPr>
        <w:pStyle w:val="ListParagraph"/>
        <w:spacing w:after="0" w:line="240" w:lineRule="auto"/>
        <w:ind w:left="0"/>
        <w:jc w:val="both"/>
        <w:rPr>
          <w:rFonts w:ascii="Times New Roman" w:hAnsi="Times New Roman" w:cs="Times New Roman"/>
          <w:sz w:val="28"/>
          <w:szCs w:val="28"/>
        </w:rPr>
      </w:pPr>
    </w:p>
    <w:p w14:paraId="64891B1C" w14:textId="431C2ADA"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lastRenderedPageBreak/>
        <w:t>Cst. Audet did not act arbitrarily or for improper motives.  He testified that he thought he had sufficient grounds to effect the arrest when he originally attended the scene to conduct surveillance.  He also explained why he made the decision to arrest the accused when he did.  He was subjectively convinced that he had the grounds to arrest the accused, and that subjective belief was not fanciful or disconnected from reality.  Hence, even if one were to assume that, objectively speaking, his grounds fell short of the standard required by law, I would consider this breach to be at the lower end of the spectrum of seriousness.</w:t>
      </w:r>
    </w:p>
    <w:p w14:paraId="7AE1EEF0"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4898715C" w14:textId="5DF46288"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With respect to the impact of the breach on the accused’s interests, I would place it in the middle of the range.  While the search he was subjected to after his arrest was not particularly intrusive, I do not think it can be examined in isolation.  It must be considered along with the circumstances of the arrest.  As I have already stated, being arrested at gunpoint would have had a significant impact on the accused, regardless of the relatively unintrusive search that followed.  </w:t>
      </w:r>
    </w:p>
    <w:p w14:paraId="1B41C026"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44753098" w14:textId="53136764"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The third factor, in my view, strongly favours inclusion.  The charges are very serious. </w:t>
      </w:r>
      <w:r w:rsidR="00F07297">
        <w:rPr>
          <w:rFonts w:ascii="Times New Roman" w:hAnsi="Times New Roman" w:cs="Times New Roman"/>
          <w:sz w:val="28"/>
          <w:szCs w:val="28"/>
        </w:rPr>
        <w:t xml:space="preserve"> </w:t>
      </w:r>
      <w:r w:rsidRPr="003E51BF">
        <w:rPr>
          <w:rFonts w:ascii="Times New Roman" w:hAnsi="Times New Roman" w:cs="Times New Roman"/>
          <w:sz w:val="28"/>
          <w:szCs w:val="28"/>
        </w:rPr>
        <w:t xml:space="preserve">The evidence sought to be excluded is essential to the Crown’s case. </w:t>
      </w:r>
    </w:p>
    <w:p w14:paraId="5ED6194C"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56956FE5" w14:textId="4DF7E237"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lang w:val="fr-CA"/>
        </w:rPr>
      </w:pPr>
      <w:r w:rsidRPr="003E51BF">
        <w:rPr>
          <w:rFonts w:ascii="Times New Roman" w:hAnsi="Times New Roman" w:cs="Times New Roman"/>
          <w:sz w:val="28"/>
          <w:szCs w:val="28"/>
        </w:rPr>
        <w:t>Importantly, th</w:t>
      </w:r>
      <w:r w:rsidR="004532E5">
        <w:rPr>
          <w:rFonts w:ascii="Times New Roman" w:hAnsi="Times New Roman" w:cs="Times New Roman"/>
          <w:sz w:val="28"/>
          <w:szCs w:val="28"/>
        </w:rPr>
        <w:t>e</w:t>
      </w:r>
      <w:r w:rsidRPr="003E51BF">
        <w:rPr>
          <w:rFonts w:ascii="Times New Roman" w:hAnsi="Times New Roman" w:cs="Times New Roman"/>
          <w:sz w:val="28"/>
          <w:szCs w:val="28"/>
        </w:rPr>
        <w:t xml:space="preserve"> evidence</w:t>
      </w:r>
      <w:r w:rsidR="004532E5">
        <w:rPr>
          <w:rFonts w:ascii="Times New Roman" w:hAnsi="Times New Roman" w:cs="Times New Roman"/>
          <w:sz w:val="28"/>
          <w:szCs w:val="28"/>
        </w:rPr>
        <w:t xml:space="preserve"> sought to be excluded</w:t>
      </w:r>
      <w:r w:rsidRPr="003E51BF">
        <w:rPr>
          <w:rFonts w:ascii="Times New Roman" w:hAnsi="Times New Roman" w:cs="Times New Roman"/>
          <w:sz w:val="28"/>
          <w:szCs w:val="28"/>
        </w:rPr>
        <w:t xml:space="preserve"> is a handgun. </w:t>
      </w:r>
      <w:r w:rsidR="001E325C">
        <w:rPr>
          <w:rFonts w:ascii="Times New Roman" w:hAnsi="Times New Roman" w:cs="Times New Roman"/>
          <w:sz w:val="28"/>
          <w:szCs w:val="28"/>
        </w:rPr>
        <w:t xml:space="preserve"> </w:t>
      </w:r>
      <w:r w:rsidRPr="003E51BF">
        <w:rPr>
          <w:rFonts w:ascii="Times New Roman" w:hAnsi="Times New Roman" w:cs="Times New Roman"/>
          <w:sz w:val="28"/>
          <w:szCs w:val="28"/>
        </w:rPr>
        <w:t xml:space="preserve">Courts have recognized that it is appropriate, as part of the s.24(2) analysis, to take into consideration the distinctive feature of illegal handguns, and that the circumstances to be considered on an application to exclude evidence cannot be disconnected from their real-word context.  </w:t>
      </w:r>
      <w:r w:rsidRPr="003E51BF">
        <w:rPr>
          <w:rFonts w:ascii="Times New Roman" w:hAnsi="Times New Roman" w:cs="Times New Roman"/>
          <w:i/>
          <w:iCs/>
          <w:sz w:val="28"/>
          <w:szCs w:val="28"/>
          <w:lang w:val="fr-CA"/>
        </w:rPr>
        <w:t>R v Paradis</w:t>
      </w:r>
      <w:r w:rsidRPr="003E51BF">
        <w:rPr>
          <w:rFonts w:ascii="Times New Roman" w:hAnsi="Times New Roman" w:cs="Times New Roman"/>
          <w:sz w:val="28"/>
          <w:szCs w:val="28"/>
          <w:lang w:val="fr-CA"/>
        </w:rPr>
        <w:t xml:space="preserve">, 2020 NWTCA 2, para 26-28; </w:t>
      </w:r>
      <w:r w:rsidRPr="003E51BF">
        <w:rPr>
          <w:rFonts w:ascii="Times New Roman" w:hAnsi="Times New Roman" w:cs="Times New Roman"/>
          <w:i/>
          <w:iCs/>
          <w:sz w:val="28"/>
          <w:szCs w:val="28"/>
          <w:lang w:val="fr-CA"/>
        </w:rPr>
        <w:t>R v Omar</w:t>
      </w:r>
      <w:r w:rsidRPr="003E51BF">
        <w:rPr>
          <w:rFonts w:ascii="Times New Roman" w:hAnsi="Times New Roman" w:cs="Times New Roman"/>
          <w:sz w:val="28"/>
          <w:szCs w:val="28"/>
          <w:lang w:val="fr-CA"/>
        </w:rPr>
        <w:t xml:space="preserve">, 2024 NWTCA 6, para 20.  </w:t>
      </w:r>
    </w:p>
    <w:p w14:paraId="3DF284A0"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lang w:val="fr-CA"/>
        </w:rPr>
      </w:pPr>
    </w:p>
    <w:p w14:paraId="1BD6BF33" w14:textId="17A9C1D8"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The possession of a loaded firearm is inherently very dangerous.  It is a growing issue and a nationwide phenomenon. </w:t>
      </w:r>
      <w:r w:rsidR="00E102BA">
        <w:rPr>
          <w:rFonts w:ascii="Times New Roman" w:hAnsi="Times New Roman" w:cs="Times New Roman"/>
          <w:sz w:val="28"/>
          <w:szCs w:val="28"/>
        </w:rPr>
        <w:t xml:space="preserve"> </w:t>
      </w:r>
      <w:r w:rsidRPr="003E51BF">
        <w:rPr>
          <w:rFonts w:ascii="Times New Roman" w:hAnsi="Times New Roman" w:cs="Times New Roman"/>
          <w:i/>
          <w:iCs/>
          <w:sz w:val="28"/>
          <w:szCs w:val="28"/>
        </w:rPr>
        <w:t>R v Chin</w:t>
      </w:r>
      <w:r w:rsidRPr="003E51BF">
        <w:rPr>
          <w:rFonts w:ascii="Times New Roman" w:hAnsi="Times New Roman" w:cs="Times New Roman"/>
          <w:sz w:val="28"/>
          <w:szCs w:val="28"/>
        </w:rPr>
        <w:t>, 2009 ABCA 226.  The Northwest Territories has not been sheltered from this problem.  The current context in the Northwest Territories, and in Yellowknife in particular, is that there is an increasing number of incidents involving the use of illegal firearms.</w:t>
      </w:r>
    </w:p>
    <w:p w14:paraId="1871CF89" w14:textId="667E2A5F"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61338399" w14:textId="77777777"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Under the circumstances, the public interest in the adjudication on the merits is heightened, and the decision to exclude reliable evidence critical to the prosecution is more likely to have a detrimental impact on the repute of the administration of justice.</w:t>
      </w:r>
    </w:p>
    <w:p w14:paraId="104C73B4"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5FFF822D" w14:textId="77777777"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The accused has not established that the handgun seized following his arrest should be excluded pursuant to s.24(2) of the </w:t>
      </w:r>
      <w:r w:rsidRPr="003E51BF">
        <w:rPr>
          <w:rFonts w:ascii="Times New Roman" w:hAnsi="Times New Roman" w:cs="Times New Roman"/>
          <w:i/>
          <w:iCs/>
          <w:sz w:val="28"/>
          <w:szCs w:val="28"/>
        </w:rPr>
        <w:t>Charter</w:t>
      </w:r>
      <w:r w:rsidRPr="003E51BF">
        <w:rPr>
          <w:rFonts w:ascii="Times New Roman" w:hAnsi="Times New Roman" w:cs="Times New Roman"/>
          <w:sz w:val="28"/>
          <w:szCs w:val="28"/>
        </w:rPr>
        <w:t>.</w:t>
      </w:r>
    </w:p>
    <w:p w14:paraId="5D1C6D4B" w14:textId="77777777" w:rsidR="003E51BF" w:rsidRDefault="003E51BF" w:rsidP="00DC06C6">
      <w:pPr>
        <w:pStyle w:val="ListParagraph"/>
        <w:spacing w:after="0" w:line="240" w:lineRule="auto"/>
        <w:ind w:left="0"/>
        <w:jc w:val="both"/>
        <w:rPr>
          <w:rFonts w:ascii="Times New Roman" w:hAnsi="Times New Roman" w:cs="Times New Roman"/>
          <w:sz w:val="28"/>
          <w:szCs w:val="28"/>
        </w:rPr>
      </w:pPr>
    </w:p>
    <w:p w14:paraId="7BC27FB3" w14:textId="77777777" w:rsidR="00453286" w:rsidRPr="003E51BF" w:rsidRDefault="00453286" w:rsidP="00DC06C6">
      <w:pPr>
        <w:pStyle w:val="ListParagraph"/>
        <w:spacing w:after="0" w:line="240" w:lineRule="auto"/>
        <w:ind w:left="0"/>
        <w:jc w:val="both"/>
        <w:rPr>
          <w:rFonts w:ascii="Times New Roman" w:hAnsi="Times New Roman" w:cs="Times New Roman"/>
          <w:sz w:val="28"/>
          <w:szCs w:val="28"/>
        </w:rPr>
      </w:pPr>
    </w:p>
    <w:p w14:paraId="2699C5AB"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r w:rsidRPr="003E51BF">
        <w:rPr>
          <w:rFonts w:ascii="Times New Roman" w:hAnsi="Times New Roman" w:cs="Times New Roman"/>
          <w:sz w:val="28"/>
          <w:szCs w:val="28"/>
        </w:rPr>
        <w:lastRenderedPageBreak/>
        <w:t>IV) CONCLUSION</w:t>
      </w:r>
    </w:p>
    <w:p w14:paraId="7440E86A"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79212CA8" w14:textId="77777777"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Those were my reasons for dismissing the </w:t>
      </w:r>
      <w:r w:rsidRPr="003E51BF">
        <w:rPr>
          <w:rFonts w:ascii="Times New Roman" w:hAnsi="Times New Roman" w:cs="Times New Roman"/>
          <w:i/>
          <w:iCs/>
          <w:sz w:val="28"/>
          <w:szCs w:val="28"/>
        </w:rPr>
        <w:t>Charter</w:t>
      </w:r>
      <w:r w:rsidRPr="003E51BF">
        <w:rPr>
          <w:rFonts w:ascii="Times New Roman" w:hAnsi="Times New Roman" w:cs="Times New Roman"/>
          <w:sz w:val="28"/>
          <w:szCs w:val="28"/>
        </w:rPr>
        <w:t xml:space="preserve"> application.  </w:t>
      </w:r>
    </w:p>
    <w:p w14:paraId="08BB1681"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0C5B14E1" w14:textId="77777777" w:rsid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I would add this with respect to the circumstances that led to the accused’s continued detention in July 2024.</w:t>
      </w:r>
    </w:p>
    <w:p w14:paraId="635889A2" w14:textId="77777777" w:rsidR="00453286" w:rsidRPr="003E51BF" w:rsidRDefault="00453286" w:rsidP="00453286">
      <w:pPr>
        <w:pStyle w:val="ListParagraph"/>
        <w:spacing w:after="0" w:line="240" w:lineRule="auto"/>
        <w:ind w:left="0"/>
        <w:jc w:val="both"/>
        <w:rPr>
          <w:rFonts w:ascii="Times New Roman" w:hAnsi="Times New Roman" w:cs="Times New Roman"/>
          <w:sz w:val="28"/>
          <w:szCs w:val="28"/>
        </w:rPr>
      </w:pPr>
    </w:p>
    <w:p w14:paraId="3C4000F9" w14:textId="1AACE809"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As I have already noted, the root of the problem was the Justice of the Peace’s error in issuing the Form 8 on June 4</w:t>
      </w:r>
      <w:r w:rsidRPr="003E51BF">
        <w:rPr>
          <w:rFonts w:ascii="Times New Roman" w:hAnsi="Times New Roman" w:cs="Times New Roman"/>
          <w:sz w:val="28"/>
          <w:szCs w:val="28"/>
          <w:vertAlign w:val="superscript"/>
        </w:rPr>
        <w:t>th</w:t>
      </w:r>
      <w:r w:rsidRPr="003E51BF">
        <w:rPr>
          <w:rFonts w:ascii="Times New Roman" w:hAnsi="Times New Roman" w:cs="Times New Roman"/>
          <w:sz w:val="28"/>
          <w:szCs w:val="28"/>
        </w:rPr>
        <w:t xml:space="preserve">.  In submissions, the Crown described that error as “a technical error that had significant consequences”.  For my part, I would not characterize this error as a “technical” one.  A Form 8 Warrant of Committal reflects a decision to detain an accused pending trial.  Including charges for which the accused has not been ordered detained in such a document is not, in my respectful view, merely a technical error.  It is a substantive error.  </w:t>
      </w:r>
    </w:p>
    <w:p w14:paraId="7E721AA2"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7A74B24F" w14:textId="764E6CCB"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This case illustrates the importance of justices of the peace being clear on what orders are being sought at hearings, and being meticulous in ensuring that the documents they issue after hearings accurately reflect the decisions that they made.  </w:t>
      </w:r>
    </w:p>
    <w:p w14:paraId="69E96B78"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3ACCD4A7" w14:textId="480A8C4A"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What happened in this case also illustrates the importance for everyone who works within the justice system to be as proactive as possible when an issue of this nature arises.  </w:t>
      </w:r>
    </w:p>
    <w:p w14:paraId="5F06E062" w14:textId="77777777" w:rsidR="003E51BF" w:rsidRPr="003E51BF" w:rsidRDefault="003E51BF" w:rsidP="00DC06C6">
      <w:pPr>
        <w:pStyle w:val="ListParagraph"/>
        <w:spacing w:after="0" w:line="240" w:lineRule="auto"/>
        <w:ind w:left="0"/>
        <w:jc w:val="both"/>
        <w:rPr>
          <w:rFonts w:ascii="Times New Roman" w:hAnsi="Times New Roman" w:cs="Times New Roman"/>
          <w:sz w:val="28"/>
          <w:szCs w:val="28"/>
        </w:rPr>
      </w:pPr>
    </w:p>
    <w:p w14:paraId="25DB0803" w14:textId="3D02AFA3" w:rsidR="003E51BF" w:rsidRPr="003E51BF" w:rsidRDefault="003E51BF" w:rsidP="00DC06C6">
      <w:pPr>
        <w:pStyle w:val="ListParagraph"/>
        <w:numPr>
          <w:ilvl w:val="0"/>
          <w:numId w:val="10"/>
        </w:numPr>
        <w:spacing w:after="0" w:line="240" w:lineRule="auto"/>
        <w:jc w:val="both"/>
        <w:rPr>
          <w:rFonts w:ascii="Times New Roman" w:hAnsi="Times New Roman" w:cs="Times New Roman"/>
          <w:sz w:val="28"/>
          <w:szCs w:val="28"/>
        </w:rPr>
      </w:pPr>
      <w:r w:rsidRPr="003E51BF">
        <w:rPr>
          <w:rFonts w:ascii="Times New Roman" w:hAnsi="Times New Roman" w:cs="Times New Roman"/>
          <w:sz w:val="28"/>
          <w:szCs w:val="28"/>
        </w:rPr>
        <w:t xml:space="preserve">Hindsight is 20-20, and mistakes inevitably happen from time to time.  Taking stock of what happened and examining how processes and practices could be improved is the best way of avoiding it happening again, and is the responsibility of everyone who works within the criminal justice system.  </w:t>
      </w:r>
    </w:p>
    <w:p w14:paraId="6022B401" w14:textId="4D9606FD" w:rsidR="000978EF" w:rsidRPr="00F142A5" w:rsidRDefault="000978EF" w:rsidP="00DC06C6">
      <w:pPr>
        <w:pStyle w:val="ListParagraph"/>
        <w:spacing w:after="0" w:line="240" w:lineRule="auto"/>
        <w:ind w:left="0"/>
        <w:jc w:val="both"/>
        <w:rPr>
          <w:rFonts w:ascii="Times New Roman" w:hAnsi="Times New Roman" w:cs="Times New Roman"/>
          <w:sz w:val="28"/>
          <w:szCs w:val="28"/>
        </w:rPr>
      </w:pPr>
    </w:p>
    <w:p w14:paraId="6022B40D" w14:textId="77777777" w:rsidR="006B0213" w:rsidRDefault="006B0213" w:rsidP="00DC06C6">
      <w:pPr>
        <w:pStyle w:val="ListParagraph"/>
        <w:spacing w:after="0" w:line="240" w:lineRule="auto"/>
        <w:ind w:left="0"/>
        <w:jc w:val="both"/>
        <w:rPr>
          <w:rFonts w:ascii="Times New Roman" w:hAnsi="Times New Roman" w:cs="Times New Roman"/>
          <w:sz w:val="28"/>
          <w:szCs w:val="28"/>
        </w:rPr>
      </w:pPr>
    </w:p>
    <w:p w14:paraId="4AE4223F" w14:textId="77777777" w:rsidR="006B076F" w:rsidRDefault="006B076F" w:rsidP="00DC06C6">
      <w:pPr>
        <w:pStyle w:val="ListParagraph"/>
        <w:spacing w:after="0" w:line="240" w:lineRule="auto"/>
        <w:ind w:left="0"/>
        <w:jc w:val="both"/>
        <w:rPr>
          <w:rFonts w:ascii="Times New Roman" w:hAnsi="Times New Roman" w:cs="Times New Roman"/>
          <w:sz w:val="28"/>
          <w:szCs w:val="28"/>
        </w:rPr>
      </w:pPr>
    </w:p>
    <w:p w14:paraId="0B9AC9ED" w14:textId="5CDE9E8A" w:rsidR="001E325C" w:rsidRDefault="00455003" w:rsidP="00DC06C6">
      <w:pPr>
        <w:spacing w:after="0" w:line="240" w:lineRule="auto"/>
        <w:ind w:left="5760" w:hanging="5760"/>
        <w:rPr>
          <w:rFonts w:ascii="Times New Roman" w:hAnsi="Times New Roman" w:cs="Times New Roman"/>
          <w:sz w:val="28"/>
          <w:szCs w:val="28"/>
        </w:rPr>
      </w:pPr>
      <w:r w:rsidRPr="00455003">
        <w:rPr>
          <w:rFonts w:ascii="Times New Roman" w:hAnsi="Times New Roman" w:cs="Times New Roman"/>
          <w:sz w:val="28"/>
          <w:szCs w:val="28"/>
        </w:rPr>
        <w:fldChar w:fldCharType="begin"/>
      </w:r>
      <w:r w:rsidRPr="00455003">
        <w:rPr>
          <w:rFonts w:ascii="Times New Roman" w:hAnsi="Times New Roman" w:cs="Times New Roman"/>
          <w:sz w:val="28"/>
          <w:szCs w:val="28"/>
        </w:rPr>
        <w:instrText xml:space="preserve"> SEQ CHAPTER \h \r 1</w:instrText>
      </w:r>
      <w:r w:rsidRPr="00455003">
        <w:rPr>
          <w:rFonts w:ascii="Times New Roman" w:hAnsi="Times New Roman" w:cs="Times New Roman"/>
          <w:sz w:val="28"/>
          <w:szCs w:val="28"/>
        </w:rPr>
        <w:fldChar w:fldCharType="end"/>
      </w:r>
      <w:r w:rsidRPr="00455003">
        <w:rPr>
          <w:rFonts w:ascii="Times New Roman" w:hAnsi="Times New Roman" w:cs="Times New Roman"/>
          <w:sz w:val="28"/>
          <w:szCs w:val="28"/>
        </w:rPr>
        <w:tab/>
      </w:r>
      <w:r w:rsidRPr="00455003">
        <w:rPr>
          <w:rFonts w:ascii="Times New Roman" w:hAnsi="Times New Roman" w:cs="Times New Roman"/>
          <w:sz w:val="28"/>
          <w:szCs w:val="28"/>
        </w:rPr>
        <w:tab/>
      </w:r>
      <w:r w:rsidRPr="00455003">
        <w:rPr>
          <w:rFonts w:ascii="Times New Roman" w:hAnsi="Times New Roman" w:cs="Times New Roman"/>
          <w:sz w:val="28"/>
          <w:szCs w:val="28"/>
        </w:rPr>
        <w:tab/>
      </w:r>
      <w:r w:rsidRPr="00455003">
        <w:rPr>
          <w:rFonts w:ascii="Times New Roman" w:hAnsi="Times New Roman" w:cs="Times New Roman"/>
          <w:sz w:val="28"/>
          <w:szCs w:val="28"/>
        </w:rPr>
        <w:tab/>
      </w:r>
      <w:r w:rsidRPr="00455003">
        <w:rPr>
          <w:rFonts w:ascii="Times New Roman" w:hAnsi="Times New Roman" w:cs="Times New Roman"/>
          <w:sz w:val="28"/>
          <w:szCs w:val="28"/>
        </w:rPr>
        <w:tab/>
      </w:r>
    </w:p>
    <w:p w14:paraId="6022B40E" w14:textId="01BB5AE6" w:rsidR="00455003" w:rsidRPr="00455003" w:rsidRDefault="00455003" w:rsidP="00DC06C6">
      <w:pPr>
        <w:spacing w:after="0" w:line="240" w:lineRule="auto"/>
        <w:ind w:left="5760" w:hanging="5760"/>
        <w:rPr>
          <w:rFonts w:ascii="Times New Roman" w:hAnsi="Times New Roman" w:cs="Times New Roman"/>
          <w:sz w:val="28"/>
          <w:szCs w:val="28"/>
        </w:rPr>
      </w:pPr>
      <w:r w:rsidRPr="00455003">
        <w:rPr>
          <w:rFonts w:ascii="Times New Roman" w:hAnsi="Times New Roman" w:cs="Times New Roman"/>
          <w:sz w:val="28"/>
          <w:szCs w:val="28"/>
        </w:rPr>
        <w:tab/>
      </w:r>
      <w:r w:rsidR="001E325C">
        <w:rPr>
          <w:rFonts w:ascii="Times New Roman" w:hAnsi="Times New Roman" w:cs="Times New Roman"/>
          <w:sz w:val="28"/>
          <w:szCs w:val="28"/>
        </w:rPr>
        <w:t>L.A.</w:t>
      </w:r>
      <w:r w:rsidR="004F225C">
        <w:rPr>
          <w:rFonts w:ascii="Times New Roman" w:hAnsi="Times New Roman" w:cs="Times New Roman"/>
          <w:sz w:val="28"/>
          <w:szCs w:val="28"/>
        </w:rPr>
        <w:tab/>
      </w:r>
      <w:r w:rsidR="00DD6B36">
        <w:rPr>
          <w:rFonts w:ascii="Times New Roman" w:hAnsi="Times New Roman" w:cs="Times New Roman"/>
          <w:sz w:val="28"/>
          <w:szCs w:val="28"/>
        </w:rPr>
        <w:t>Charbonneau</w:t>
      </w:r>
    </w:p>
    <w:p w14:paraId="6022B40F" w14:textId="6BA51614" w:rsidR="00455003" w:rsidRPr="00455003" w:rsidRDefault="00455003" w:rsidP="00DC06C6">
      <w:pPr>
        <w:spacing w:after="0" w:line="240" w:lineRule="auto"/>
        <w:rPr>
          <w:rFonts w:ascii="Times New Roman" w:hAnsi="Times New Roman" w:cs="Times New Roman"/>
          <w:sz w:val="28"/>
          <w:szCs w:val="28"/>
        </w:rPr>
      </w:pPr>
      <w:r w:rsidRPr="00455003">
        <w:rPr>
          <w:rFonts w:ascii="Times New Roman" w:hAnsi="Times New Roman" w:cs="Times New Roman"/>
          <w:sz w:val="28"/>
          <w:szCs w:val="28"/>
        </w:rPr>
        <w:tab/>
      </w:r>
      <w:r w:rsidRPr="00455003">
        <w:rPr>
          <w:rFonts w:ascii="Times New Roman" w:hAnsi="Times New Roman" w:cs="Times New Roman"/>
          <w:sz w:val="28"/>
          <w:szCs w:val="28"/>
        </w:rPr>
        <w:tab/>
      </w:r>
      <w:r w:rsidRPr="00455003">
        <w:rPr>
          <w:rFonts w:ascii="Times New Roman" w:hAnsi="Times New Roman" w:cs="Times New Roman"/>
          <w:sz w:val="28"/>
          <w:szCs w:val="28"/>
        </w:rPr>
        <w:tab/>
      </w:r>
      <w:r w:rsidRPr="00455003">
        <w:rPr>
          <w:rFonts w:ascii="Times New Roman" w:hAnsi="Times New Roman" w:cs="Times New Roman"/>
          <w:sz w:val="28"/>
          <w:szCs w:val="28"/>
        </w:rPr>
        <w:tab/>
      </w:r>
      <w:r w:rsidRPr="00455003">
        <w:rPr>
          <w:rFonts w:ascii="Times New Roman" w:hAnsi="Times New Roman" w:cs="Times New Roman"/>
          <w:sz w:val="28"/>
          <w:szCs w:val="28"/>
        </w:rPr>
        <w:tab/>
      </w:r>
      <w:r w:rsidRPr="00455003">
        <w:rPr>
          <w:rFonts w:ascii="Times New Roman" w:hAnsi="Times New Roman" w:cs="Times New Roman"/>
          <w:sz w:val="28"/>
          <w:szCs w:val="28"/>
        </w:rPr>
        <w:tab/>
      </w:r>
      <w:r w:rsidRPr="00455003">
        <w:rPr>
          <w:rFonts w:ascii="Times New Roman" w:hAnsi="Times New Roman" w:cs="Times New Roman"/>
          <w:sz w:val="28"/>
          <w:szCs w:val="28"/>
        </w:rPr>
        <w:tab/>
      </w:r>
      <w:r w:rsidR="004F225C">
        <w:rPr>
          <w:rFonts w:ascii="Times New Roman" w:hAnsi="Times New Roman" w:cs="Times New Roman"/>
          <w:sz w:val="28"/>
          <w:szCs w:val="28"/>
        </w:rPr>
        <w:tab/>
      </w:r>
      <w:r w:rsidR="00B01806">
        <w:rPr>
          <w:rFonts w:ascii="Times New Roman" w:hAnsi="Times New Roman" w:cs="Times New Roman"/>
          <w:sz w:val="28"/>
          <w:szCs w:val="28"/>
        </w:rPr>
        <w:t xml:space="preserve">   JSC</w:t>
      </w:r>
    </w:p>
    <w:p w14:paraId="6022B410" w14:textId="77777777" w:rsidR="00455003" w:rsidRPr="00455003" w:rsidRDefault="00455003" w:rsidP="00DC06C6">
      <w:pPr>
        <w:spacing w:after="0" w:line="240" w:lineRule="auto"/>
        <w:rPr>
          <w:rFonts w:ascii="Times New Roman" w:hAnsi="Times New Roman" w:cs="Times New Roman"/>
          <w:sz w:val="28"/>
          <w:szCs w:val="28"/>
        </w:rPr>
      </w:pPr>
    </w:p>
    <w:p w14:paraId="6022B411" w14:textId="77777777" w:rsidR="00455003" w:rsidRPr="00455003" w:rsidRDefault="00455003" w:rsidP="00DC06C6">
      <w:pPr>
        <w:spacing w:after="0" w:line="240" w:lineRule="auto"/>
        <w:rPr>
          <w:rFonts w:ascii="Times New Roman" w:hAnsi="Times New Roman" w:cs="Times New Roman"/>
          <w:sz w:val="28"/>
          <w:szCs w:val="28"/>
        </w:rPr>
      </w:pPr>
      <w:r w:rsidRPr="00455003">
        <w:rPr>
          <w:rFonts w:ascii="Times New Roman" w:hAnsi="Times New Roman" w:cs="Times New Roman"/>
          <w:sz w:val="28"/>
          <w:szCs w:val="28"/>
        </w:rPr>
        <w:t>Dated at Yellowknife, NT, this</w:t>
      </w:r>
    </w:p>
    <w:p w14:paraId="6022B412" w14:textId="734C92E7" w:rsidR="00455003" w:rsidRPr="00455003" w:rsidRDefault="003533B1" w:rsidP="00DC06C6">
      <w:pPr>
        <w:spacing w:after="0" w:line="240" w:lineRule="auto"/>
        <w:rPr>
          <w:rFonts w:ascii="Times New Roman" w:hAnsi="Times New Roman" w:cs="Times New Roman"/>
          <w:sz w:val="28"/>
          <w:szCs w:val="28"/>
        </w:rPr>
      </w:pPr>
      <w:r w:rsidRPr="001E325C">
        <w:rPr>
          <w:rFonts w:ascii="Times New Roman" w:hAnsi="Times New Roman" w:cs="Times New Roman"/>
          <w:sz w:val="28"/>
          <w:szCs w:val="28"/>
        </w:rPr>
        <w:t>2</w:t>
      </w:r>
      <w:r w:rsidR="001E325C">
        <w:rPr>
          <w:rFonts w:ascii="Times New Roman" w:hAnsi="Times New Roman" w:cs="Times New Roman"/>
          <w:sz w:val="28"/>
          <w:szCs w:val="28"/>
        </w:rPr>
        <w:t>0</w:t>
      </w:r>
      <w:r w:rsidR="001E325C" w:rsidRPr="001E325C">
        <w:rPr>
          <w:rFonts w:ascii="Times New Roman" w:hAnsi="Times New Roman" w:cs="Times New Roman"/>
          <w:sz w:val="28"/>
          <w:szCs w:val="28"/>
          <w:vertAlign w:val="superscript"/>
        </w:rPr>
        <w:t>th</w:t>
      </w:r>
      <w:r w:rsidR="001E325C">
        <w:rPr>
          <w:rFonts w:ascii="Times New Roman" w:hAnsi="Times New Roman" w:cs="Times New Roman"/>
          <w:sz w:val="28"/>
          <w:szCs w:val="28"/>
        </w:rPr>
        <w:t xml:space="preserve"> </w:t>
      </w:r>
      <w:r w:rsidR="00C6708B">
        <w:rPr>
          <w:rFonts w:ascii="Times New Roman" w:hAnsi="Times New Roman" w:cs="Times New Roman"/>
          <w:sz w:val="28"/>
          <w:szCs w:val="28"/>
        </w:rPr>
        <w:t>,</w:t>
      </w:r>
      <w:r w:rsidR="00DD6B36">
        <w:rPr>
          <w:rFonts w:ascii="Times New Roman" w:hAnsi="Times New Roman" w:cs="Times New Roman"/>
          <w:sz w:val="28"/>
          <w:szCs w:val="28"/>
        </w:rPr>
        <w:t xml:space="preserve"> </w:t>
      </w:r>
      <w:r w:rsidR="00455003" w:rsidRPr="00455003">
        <w:rPr>
          <w:rFonts w:ascii="Times New Roman" w:hAnsi="Times New Roman" w:cs="Times New Roman"/>
          <w:sz w:val="28"/>
          <w:szCs w:val="28"/>
        </w:rPr>
        <w:t>day of</w:t>
      </w:r>
      <w:r w:rsidR="00DD6B36">
        <w:rPr>
          <w:rFonts w:ascii="Times New Roman" w:hAnsi="Times New Roman" w:cs="Times New Roman"/>
          <w:sz w:val="28"/>
          <w:szCs w:val="28"/>
        </w:rPr>
        <w:t xml:space="preserve"> </w:t>
      </w:r>
      <w:r>
        <w:rPr>
          <w:rFonts w:ascii="Times New Roman" w:hAnsi="Times New Roman" w:cs="Times New Roman"/>
          <w:sz w:val="28"/>
          <w:szCs w:val="28"/>
        </w:rPr>
        <w:t>November</w:t>
      </w:r>
      <w:r w:rsidR="00DD6B36">
        <w:rPr>
          <w:rFonts w:ascii="Times New Roman" w:hAnsi="Times New Roman" w:cs="Times New Roman"/>
          <w:sz w:val="28"/>
          <w:szCs w:val="28"/>
        </w:rPr>
        <w:t>, 202</w:t>
      </w:r>
      <w:r w:rsidR="00C6708B">
        <w:rPr>
          <w:rFonts w:ascii="Times New Roman" w:hAnsi="Times New Roman" w:cs="Times New Roman"/>
          <w:sz w:val="28"/>
          <w:szCs w:val="28"/>
        </w:rPr>
        <w:t>5</w:t>
      </w:r>
    </w:p>
    <w:p w14:paraId="6022B413" w14:textId="77777777" w:rsidR="00455003" w:rsidRPr="00455003" w:rsidRDefault="00455003" w:rsidP="00DC06C6">
      <w:pPr>
        <w:spacing w:after="0" w:line="240" w:lineRule="auto"/>
        <w:rPr>
          <w:rFonts w:ascii="Times New Roman" w:hAnsi="Times New Roman" w:cs="Times New Roman"/>
          <w:sz w:val="28"/>
          <w:szCs w:val="28"/>
        </w:rPr>
      </w:pPr>
    </w:p>
    <w:p w14:paraId="6022B414" w14:textId="613A47BE" w:rsidR="00455003" w:rsidRDefault="008F71FF" w:rsidP="00DC06C6">
      <w:pPr>
        <w:spacing w:after="0" w:line="240" w:lineRule="auto"/>
        <w:ind w:left="3600" w:hanging="3600"/>
        <w:rPr>
          <w:rFonts w:ascii="Times New Roman" w:hAnsi="Times New Roman" w:cs="Times New Roman"/>
          <w:sz w:val="28"/>
          <w:szCs w:val="28"/>
        </w:rPr>
      </w:pPr>
      <w:r>
        <w:rPr>
          <w:rFonts w:ascii="Times New Roman" w:hAnsi="Times New Roman" w:cs="Times New Roman"/>
          <w:sz w:val="28"/>
          <w:szCs w:val="28"/>
        </w:rPr>
        <w:t>Counsel</w:t>
      </w:r>
      <w:r w:rsidR="00DD6B36">
        <w:rPr>
          <w:rFonts w:ascii="Times New Roman" w:hAnsi="Times New Roman" w:cs="Times New Roman"/>
          <w:sz w:val="28"/>
          <w:szCs w:val="28"/>
        </w:rPr>
        <w:t xml:space="preserve"> for the Crown</w:t>
      </w:r>
      <w:r w:rsidR="001E325C">
        <w:rPr>
          <w:rFonts w:ascii="Times New Roman" w:hAnsi="Times New Roman" w:cs="Times New Roman"/>
          <w:sz w:val="28"/>
          <w:szCs w:val="28"/>
        </w:rPr>
        <w:t>:</w:t>
      </w:r>
      <w:r w:rsidR="00455003" w:rsidRPr="00455003">
        <w:rPr>
          <w:rFonts w:ascii="Times New Roman" w:hAnsi="Times New Roman" w:cs="Times New Roman"/>
          <w:sz w:val="28"/>
          <w:szCs w:val="28"/>
        </w:rPr>
        <w:tab/>
      </w:r>
      <w:r w:rsidR="003E21F8">
        <w:rPr>
          <w:rFonts w:ascii="Times New Roman" w:hAnsi="Times New Roman" w:cs="Times New Roman"/>
          <w:sz w:val="28"/>
          <w:szCs w:val="28"/>
        </w:rPr>
        <w:t>Nakita McFadden</w:t>
      </w:r>
    </w:p>
    <w:p w14:paraId="6022B415" w14:textId="77777777" w:rsidR="009A7BE9" w:rsidRPr="00455003" w:rsidRDefault="009A7BE9" w:rsidP="00DC06C6">
      <w:pPr>
        <w:spacing w:after="0" w:line="240" w:lineRule="auto"/>
        <w:ind w:left="3600" w:hanging="3600"/>
        <w:rPr>
          <w:rFonts w:ascii="Times New Roman" w:hAnsi="Times New Roman" w:cs="Times New Roman"/>
          <w:sz w:val="28"/>
          <w:szCs w:val="28"/>
        </w:rPr>
      </w:pPr>
    </w:p>
    <w:p w14:paraId="144E18E4" w14:textId="77777777" w:rsidR="00A53334" w:rsidRDefault="008F71FF" w:rsidP="00DC06C6">
      <w:pPr>
        <w:spacing w:after="0" w:line="240" w:lineRule="auto"/>
        <w:rPr>
          <w:rFonts w:ascii="Times New Roman" w:hAnsi="Times New Roman" w:cs="Times New Roman"/>
          <w:sz w:val="28"/>
          <w:szCs w:val="28"/>
        </w:rPr>
        <w:sectPr w:rsidR="00A53334" w:rsidSect="00B607D3">
          <w:headerReference w:type="default" r:id="rId11"/>
          <w:headerReference w:type="first" r:id="rId12"/>
          <w:pgSz w:w="12240" w:h="15840"/>
          <w:pgMar w:top="1440" w:right="1467" w:bottom="1134" w:left="1440" w:header="720" w:footer="720" w:gutter="0"/>
          <w:cols w:space="720"/>
          <w:titlePg/>
          <w:docGrid w:linePitch="360"/>
        </w:sectPr>
      </w:pPr>
      <w:r>
        <w:rPr>
          <w:rFonts w:ascii="Times New Roman" w:hAnsi="Times New Roman" w:cs="Times New Roman"/>
          <w:sz w:val="28"/>
          <w:szCs w:val="28"/>
        </w:rPr>
        <w:t>Counsel</w:t>
      </w:r>
      <w:r w:rsidR="00987D86">
        <w:rPr>
          <w:rFonts w:ascii="Times New Roman" w:hAnsi="Times New Roman" w:cs="Times New Roman"/>
          <w:sz w:val="28"/>
          <w:szCs w:val="28"/>
        </w:rPr>
        <w:t xml:space="preserve"> f</w:t>
      </w:r>
      <w:r w:rsidR="00DD6B36">
        <w:rPr>
          <w:rFonts w:ascii="Times New Roman" w:hAnsi="Times New Roman" w:cs="Times New Roman"/>
          <w:sz w:val="28"/>
          <w:szCs w:val="28"/>
        </w:rPr>
        <w:t>or the Accused</w:t>
      </w:r>
      <w:r w:rsidR="00DD6B36">
        <w:rPr>
          <w:rFonts w:ascii="Times New Roman" w:hAnsi="Times New Roman" w:cs="Times New Roman"/>
          <w:sz w:val="28"/>
          <w:szCs w:val="28"/>
        </w:rPr>
        <w:tab/>
        <w:t>:</w:t>
      </w:r>
      <w:r w:rsidR="00DD6B36">
        <w:rPr>
          <w:rFonts w:ascii="Times New Roman" w:hAnsi="Times New Roman" w:cs="Times New Roman"/>
          <w:sz w:val="28"/>
          <w:szCs w:val="28"/>
        </w:rPr>
        <w:tab/>
      </w:r>
      <w:r w:rsidR="00F51E45">
        <w:rPr>
          <w:rFonts w:ascii="Times New Roman" w:hAnsi="Times New Roman" w:cs="Times New Roman"/>
          <w:sz w:val="28"/>
          <w:szCs w:val="28"/>
        </w:rPr>
        <w:t>Jessie Casebeer</w:t>
      </w:r>
    </w:p>
    <w:p w14:paraId="6022B419" w14:textId="5F920EDE" w:rsidR="00707EAE" w:rsidRPr="0032647A" w:rsidRDefault="00707EAE" w:rsidP="00DC06C6">
      <w:pPr>
        <w:spacing w:after="0" w:line="240" w:lineRule="auto"/>
        <w:rPr>
          <w:rFonts w:ascii="Times New Roman" w:hAnsi="Times New Roman" w:cs="Times New Roman"/>
          <w:sz w:val="28"/>
          <w:szCs w:val="28"/>
        </w:rPr>
      </w:pPr>
    </w:p>
    <w:tbl>
      <w:tblPr>
        <w:tblStyle w:val="TableGrid"/>
        <w:tblpPr w:leftFromText="180" w:rightFromText="180" w:horzAnchor="margin" w:tblpXSpec="right" w:tblpY="510"/>
        <w:tblW w:w="0" w:type="auto"/>
        <w:tblBorders>
          <w:top w:val="none" w:sz="0" w:space="0" w:color="auto"/>
          <w:left w:val="none" w:sz="0" w:space="0" w:color="auto"/>
          <w:right w:val="none" w:sz="0" w:space="0" w:color="auto"/>
        </w:tblBorders>
        <w:tblLook w:val="04A0" w:firstRow="1" w:lastRow="0" w:firstColumn="1" w:lastColumn="0" w:noHBand="0" w:noVBand="1"/>
      </w:tblPr>
      <w:tblGrid>
        <w:gridCol w:w="6408"/>
      </w:tblGrid>
      <w:tr w:rsidR="00707EAE" w:rsidRPr="0032647A" w14:paraId="6022B41C" w14:textId="77777777" w:rsidTr="00707EAE">
        <w:tc>
          <w:tcPr>
            <w:tcW w:w="6408" w:type="dxa"/>
          </w:tcPr>
          <w:p w14:paraId="6022B41B" w14:textId="0410E3E9" w:rsidR="00707EAE" w:rsidRPr="00627073" w:rsidRDefault="0028710D" w:rsidP="00DC06C6">
            <w:pPr>
              <w:jc w:val="right"/>
              <w:rPr>
                <w:rFonts w:ascii="Times New Roman" w:hAnsi="Times New Roman" w:cs="Times New Roman"/>
                <w:sz w:val="28"/>
                <w:szCs w:val="28"/>
              </w:rPr>
            </w:pPr>
            <w:r w:rsidRPr="00627073">
              <w:rPr>
                <w:rFonts w:ascii="Times New Roman" w:hAnsi="Times New Roman" w:cs="Times New Roman"/>
                <w:sz w:val="28"/>
                <w:szCs w:val="28"/>
                <w:lang w:val="en-CA"/>
              </w:rPr>
              <w:t>S-1-CR 2024 000057</w:t>
            </w:r>
          </w:p>
        </w:tc>
      </w:tr>
      <w:tr w:rsidR="00707EAE" w:rsidRPr="0032647A" w14:paraId="6022B421" w14:textId="77777777" w:rsidTr="00707EAE">
        <w:tc>
          <w:tcPr>
            <w:tcW w:w="6408" w:type="dxa"/>
          </w:tcPr>
          <w:p w14:paraId="6022B41D" w14:textId="77777777" w:rsidR="00707EAE" w:rsidRPr="00627073" w:rsidRDefault="00707EAE" w:rsidP="00DC06C6">
            <w:pPr>
              <w:jc w:val="center"/>
              <w:rPr>
                <w:rFonts w:ascii="Times New Roman" w:hAnsi="Times New Roman" w:cs="Times New Roman"/>
                <w:sz w:val="28"/>
                <w:szCs w:val="28"/>
                <w:lang w:val="en-GB"/>
              </w:rPr>
            </w:pPr>
          </w:p>
          <w:p w14:paraId="6022B41E" w14:textId="77777777" w:rsidR="00707EAE" w:rsidRPr="00627073" w:rsidRDefault="00707EAE" w:rsidP="00DC06C6">
            <w:pPr>
              <w:jc w:val="center"/>
              <w:rPr>
                <w:rFonts w:ascii="Times New Roman" w:hAnsi="Times New Roman" w:cs="Times New Roman"/>
                <w:sz w:val="28"/>
                <w:szCs w:val="28"/>
                <w:lang w:val="en-GB"/>
              </w:rPr>
            </w:pPr>
            <w:r w:rsidRPr="00627073">
              <w:rPr>
                <w:rFonts w:ascii="Times New Roman" w:hAnsi="Times New Roman" w:cs="Times New Roman"/>
                <w:sz w:val="28"/>
                <w:szCs w:val="28"/>
                <w:lang w:val="en-GB"/>
              </w:rPr>
              <w:t>IN THE SUPREME COURT OF THE</w:t>
            </w:r>
          </w:p>
          <w:p w14:paraId="6022B41F" w14:textId="77777777" w:rsidR="00707EAE" w:rsidRPr="00627073" w:rsidRDefault="00707EAE" w:rsidP="00DC06C6">
            <w:pPr>
              <w:jc w:val="center"/>
              <w:rPr>
                <w:rFonts w:ascii="Times New Roman" w:hAnsi="Times New Roman" w:cs="Times New Roman"/>
                <w:sz w:val="28"/>
                <w:szCs w:val="28"/>
                <w:lang w:val="en-GB"/>
              </w:rPr>
            </w:pPr>
            <w:r w:rsidRPr="00627073">
              <w:rPr>
                <w:rFonts w:ascii="Times New Roman" w:hAnsi="Times New Roman" w:cs="Times New Roman"/>
                <w:sz w:val="28"/>
                <w:szCs w:val="28"/>
                <w:lang w:val="en-GB"/>
              </w:rPr>
              <w:t>NORTHWEST TERRITORIES</w:t>
            </w:r>
          </w:p>
          <w:p w14:paraId="6022B420" w14:textId="77777777" w:rsidR="00707EAE" w:rsidRPr="00627073" w:rsidRDefault="00707EAE" w:rsidP="00DC06C6">
            <w:pPr>
              <w:pStyle w:val="NoSpacing"/>
              <w:rPr>
                <w:rFonts w:ascii="Times New Roman" w:hAnsi="Times New Roman" w:cs="Times New Roman"/>
                <w:sz w:val="28"/>
                <w:szCs w:val="28"/>
                <w:lang w:val="en-GB"/>
              </w:rPr>
            </w:pPr>
          </w:p>
        </w:tc>
      </w:tr>
      <w:tr w:rsidR="00707EAE" w:rsidRPr="0032647A" w14:paraId="6022B433" w14:textId="77777777" w:rsidTr="00707EAE">
        <w:tc>
          <w:tcPr>
            <w:tcW w:w="6408" w:type="dxa"/>
          </w:tcPr>
          <w:p w14:paraId="6022B422" w14:textId="77777777" w:rsidR="00707EAE" w:rsidRPr="00627073" w:rsidRDefault="00707EAE" w:rsidP="00DC06C6">
            <w:pPr>
              <w:rPr>
                <w:rFonts w:ascii="Times New Roman" w:hAnsi="Times New Roman" w:cs="Times New Roman"/>
                <w:sz w:val="28"/>
                <w:szCs w:val="28"/>
              </w:rPr>
            </w:pPr>
          </w:p>
          <w:p w14:paraId="6022B424" w14:textId="77777777" w:rsidR="00707EAE" w:rsidRPr="00627073" w:rsidRDefault="00707EAE" w:rsidP="00DC06C6">
            <w:pPr>
              <w:rPr>
                <w:rFonts w:ascii="Times New Roman" w:hAnsi="Times New Roman" w:cs="Times New Roman"/>
                <w:sz w:val="28"/>
                <w:szCs w:val="28"/>
              </w:rPr>
            </w:pPr>
            <w:r w:rsidRPr="00627073">
              <w:rPr>
                <w:rFonts w:ascii="Times New Roman" w:hAnsi="Times New Roman" w:cs="Times New Roman"/>
                <w:sz w:val="28"/>
                <w:szCs w:val="28"/>
              </w:rPr>
              <w:t>BETWEEN</w:t>
            </w:r>
          </w:p>
          <w:p w14:paraId="6022B425" w14:textId="77777777" w:rsidR="00552D62" w:rsidRPr="00627073" w:rsidRDefault="00552D62" w:rsidP="00DC06C6">
            <w:pPr>
              <w:rPr>
                <w:rFonts w:ascii="Times New Roman" w:hAnsi="Times New Roman" w:cs="Times New Roman"/>
                <w:sz w:val="28"/>
                <w:szCs w:val="28"/>
              </w:rPr>
            </w:pPr>
          </w:p>
          <w:p w14:paraId="3F2EC2B6" w14:textId="77777777" w:rsidR="006B076F" w:rsidRPr="00627073" w:rsidRDefault="006B076F" w:rsidP="00DC06C6">
            <w:pPr>
              <w:jc w:val="center"/>
              <w:rPr>
                <w:rFonts w:ascii="Times New Roman" w:hAnsi="Times New Roman" w:cs="Times New Roman"/>
                <w:sz w:val="28"/>
                <w:szCs w:val="28"/>
              </w:rPr>
            </w:pPr>
          </w:p>
          <w:p w14:paraId="6022B426" w14:textId="4DF806EE" w:rsidR="00552D62" w:rsidRPr="00627073" w:rsidRDefault="0028710D" w:rsidP="00DC06C6">
            <w:pPr>
              <w:jc w:val="center"/>
              <w:rPr>
                <w:rFonts w:ascii="Times New Roman" w:hAnsi="Times New Roman" w:cs="Times New Roman"/>
                <w:sz w:val="28"/>
                <w:szCs w:val="28"/>
              </w:rPr>
            </w:pPr>
            <w:r w:rsidRPr="00627073">
              <w:rPr>
                <w:rFonts w:ascii="Times New Roman" w:hAnsi="Times New Roman" w:cs="Times New Roman"/>
                <w:sz w:val="28"/>
                <w:szCs w:val="28"/>
              </w:rPr>
              <w:t>HIS MAJESTY THE KING</w:t>
            </w:r>
          </w:p>
          <w:p w14:paraId="6022B427" w14:textId="77777777" w:rsidR="00552D62" w:rsidRPr="00627073" w:rsidRDefault="00552D62" w:rsidP="00DC06C6">
            <w:pPr>
              <w:jc w:val="right"/>
              <w:rPr>
                <w:rFonts w:ascii="Times New Roman" w:hAnsi="Times New Roman" w:cs="Times New Roman"/>
                <w:sz w:val="28"/>
                <w:szCs w:val="28"/>
              </w:rPr>
            </w:pPr>
          </w:p>
          <w:p w14:paraId="6022B428" w14:textId="77777777" w:rsidR="00552D62" w:rsidRPr="00627073" w:rsidRDefault="00552D62" w:rsidP="00DC06C6">
            <w:pPr>
              <w:rPr>
                <w:rFonts w:ascii="Times New Roman" w:hAnsi="Times New Roman" w:cs="Times New Roman"/>
                <w:sz w:val="28"/>
                <w:szCs w:val="28"/>
              </w:rPr>
            </w:pPr>
          </w:p>
          <w:p w14:paraId="6022B429" w14:textId="77777777" w:rsidR="00552D62" w:rsidRPr="00627073" w:rsidRDefault="00552D62" w:rsidP="00DC06C6">
            <w:pPr>
              <w:jc w:val="center"/>
              <w:rPr>
                <w:rFonts w:ascii="Times New Roman" w:hAnsi="Times New Roman" w:cs="Times New Roman"/>
                <w:sz w:val="28"/>
                <w:szCs w:val="28"/>
              </w:rPr>
            </w:pPr>
            <w:r w:rsidRPr="00627073">
              <w:rPr>
                <w:rFonts w:ascii="Times New Roman" w:hAnsi="Times New Roman" w:cs="Times New Roman"/>
                <w:sz w:val="28"/>
                <w:szCs w:val="28"/>
              </w:rPr>
              <w:t>-and-</w:t>
            </w:r>
          </w:p>
          <w:p w14:paraId="6022B42A" w14:textId="77777777" w:rsidR="00552D62" w:rsidRPr="00627073" w:rsidRDefault="00552D62" w:rsidP="00DC06C6">
            <w:pPr>
              <w:rPr>
                <w:rFonts w:ascii="Times New Roman" w:hAnsi="Times New Roman" w:cs="Times New Roman"/>
                <w:sz w:val="28"/>
                <w:szCs w:val="28"/>
              </w:rPr>
            </w:pPr>
          </w:p>
          <w:p w14:paraId="6022B42B" w14:textId="77777777" w:rsidR="00552D62" w:rsidRPr="00627073" w:rsidRDefault="00552D62" w:rsidP="00DC06C6">
            <w:pPr>
              <w:rPr>
                <w:rFonts w:ascii="Times New Roman" w:hAnsi="Times New Roman" w:cs="Times New Roman"/>
                <w:sz w:val="28"/>
                <w:szCs w:val="28"/>
              </w:rPr>
            </w:pPr>
          </w:p>
          <w:p w14:paraId="6022B42C" w14:textId="6689DAF2" w:rsidR="00552D62" w:rsidRPr="00627073" w:rsidRDefault="0028710D" w:rsidP="00DC06C6">
            <w:pPr>
              <w:jc w:val="center"/>
              <w:rPr>
                <w:rFonts w:ascii="Times New Roman" w:hAnsi="Times New Roman" w:cs="Times New Roman"/>
                <w:sz w:val="28"/>
                <w:szCs w:val="28"/>
              </w:rPr>
            </w:pPr>
            <w:r w:rsidRPr="00627073">
              <w:rPr>
                <w:rFonts w:ascii="Times New Roman" w:hAnsi="Times New Roman" w:cs="Times New Roman"/>
                <w:sz w:val="28"/>
                <w:szCs w:val="28"/>
              </w:rPr>
              <w:t>TRENT TSE</w:t>
            </w:r>
            <w:r w:rsidR="00DE5516" w:rsidRPr="00627073">
              <w:rPr>
                <w:rFonts w:ascii="Times New Roman" w:hAnsi="Times New Roman" w:cs="Times New Roman"/>
                <w:sz w:val="28"/>
                <w:szCs w:val="28"/>
              </w:rPr>
              <w:t>LEIE</w:t>
            </w:r>
          </w:p>
          <w:p w14:paraId="6022B42D" w14:textId="77777777" w:rsidR="00552D62" w:rsidRPr="00627073" w:rsidRDefault="00552D62" w:rsidP="00DC06C6">
            <w:pPr>
              <w:jc w:val="right"/>
              <w:rPr>
                <w:rFonts w:ascii="Times New Roman" w:hAnsi="Times New Roman" w:cs="Times New Roman"/>
                <w:sz w:val="28"/>
                <w:szCs w:val="28"/>
              </w:rPr>
            </w:pPr>
          </w:p>
          <w:p w14:paraId="6022B432" w14:textId="77777777" w:rsidR="00707EAE" w:rsidRPr="00627073" w:rsidRDefault="00707EAE" w:rsidP="00DC06C6">
            <w:pPr>
              <w:rPr>
                <w:rFonts w:ascii="Times New Roman" w:hAnsi="Times New Roman" w:cs="Times New Roman"/>
                <w:sz w:val="28"/>
                <w:szCs w:val="28"/>
              </w:rPr>
            </w:pPr>
          </w:p>
        </w:tc>
      </w:tr>
      <w:tr w:rsidR="00707EAE" w:rsidRPr="0032647A" w14:paraId="6022B438" w14:textId="77777777" w:rsidTr="00707EAE">
        <w:tc>
          <w:tcPr>
            <w:tcW w:w="6408" w:type="dxa"/>
          </w:tcPr>
          <w:p w14:paraId="6022B434" w14:textId="77777777" w:rsidR="00707EAE" w:rsidRPr="0032647A" w:rsidRDefault="00707EAE" w:rsidP="00DC06C6">
            <w:pPr>
              <w:jc w:val="center"/>
              <w:rPr>
                <w:rFonts w:ascii="Times New Roman" w:hAnsi="Times New Roman" w:cs="Times New Roman"/>
                <w:sz w:val="28"/>
                <w:szCs w:val="28"/>
                <w:lang w:val="en-GB"/>
              </w:rPr>
            </w:pPr>
          </w:p>
          <w:p w14:paraId="02961CB0" w14:textId="28DA4EEA" w:rsidR="00066DF7" w:rsidRDefault="00707EAE" w:rsidP="00066DF7">
            <w:pPr>
              <w:jc w:val="center"/>
              <w:rPr>
                <w:rFonts w:ascii="Times New Roman" w:hAnsi="Times New Roman" w:cs="Times New Roman"/>
                <w:sz w:val="28"/>
                <w:szCs w:val="28"/>
                <w:lang w:val="en-GB"/>
              </w:rPr>
            </w:pPr>
            <w:r w:rsidRPr="0032647A">
              <w:rPr>
                <w:rFonts w:ascii="Times New Roman" w:hAnsi="Times New Roman" w:cs="Times New Roman"/>
                <w:sz w:val="28"/>
                <w:szCs w:val="28"/>
                <w:lang w:val="en-GB"/>
              </w:rPr>
              <w:t xml:space="preserve">MEMORANDUM </w:t>
            </w:r>
            <w:r w:rsidR="002F779D">
              <w:rPr>
                <w:rFonts w:ascii="Times New Roman" w:hAnsi="Times New Roman" w:cs="Times New Roman"/>
                <w:sz w:val="28"/>
                <w:szCs w:val="28"/>
                <w:lang w:val="en-GB"/>
              </w:rPr>
              <w:t>OF JUDGMENT</w:t>
            </w:r>
          </w:p>
          <w:p w14:paraId="082AD3A2" w14:textId="575B607E" w:rsidR="00066DF7" w:rsidRDefault="00066DF7" w:rsidP="00066DF7">
            <w:pPr>
              <w:jc w:val="center"/>
              <w:rPr>
                <w:rFonts w:ascii="Times New Roman" w:hAnsi="Times New Roman" w:cs="Times New Roman"/>
                <w:sz w:val="28"/>
                <w:szCs w:val="28"/>
                <w:lang w:val="en-GB"/>
              </w:rPr>
            </w:pPr>
            <w:r>
              <w:rPr>
                <w:rFonts w:ascii="Times New Roman" w:hAnsi="Times New Roman" w:cs="Times New Roman"/>
                <w:sz w:val="28"/>
                <w:szCs w:val="28"/>
                <w:lang w:val="en-GB"/>
              </w:rPr>
              <w:t>(RULING ON CHARTER APPLICATION)</w:t>
            </w:r>
          </w:p>
          <w:p w14:paraId="6022B435" w14:textId="75902A62" w:rsidR="00E3287B" w:rsidRDefault="002F779D" w:rsidP="00DC06C6">
            <w:pPr>
              <w:jc w:val="center"/>
              <w:rPr>
                <w:rFonts w:ascii="Times New Roman" w:hAnsi="Times New Roman" w:cs="Times New Roman"/>
                <w:sz w:val="28"/>
                <w:szCs w:val="28"/>
                <w:lang w:val="en-GB"/>
              </w:rPr>
            </w:pPr>
            <w:r>
              <w:rPr>
                <w:rFonts w:ascii="Times New Roman" w:hAnsi="Times New Roman" w:cs="Times New Roman"/>
                <w:sz w:val="28"/>
                <w:szCs w:val="28"/>
                <w:lang w:val="en-GB"/>
              </w:rPr>
              <w:t xml:space="preserve"> OF</w:t>
            </w:r>
            <w:r w:rsidR="00FE6EA9">
              <w:rPr>
                <w:rFonts w:ascii="Times New Roman" w:hAnsi="Times New Roman" w:cs="Times New Roman"/>
                <w:sz w:val="28"/>
                <w:szCs w:val="28"/>
                <w:lang w:val="en-GB"/>
              </w:rPr>
              <w:t xml:space="preserve"> </w:t>
            </w:r>
            <w:r w:rsidR="00707EAE" w:rsidRPr="0032647A">
              <w:rPr>
                <w:rFonts w:ascii="Times New Roman" w:hAnsi="Times New Roman" w:cs="Times New Roman"/>
                <w:sz w:val="28"/>
                <w:szCs w:val="28"/>
                <w:lang w:val="en-GB"/>
              </w:rPr>
              <w:t xml:space="preserve">THE HONOURABLE </w:t>
            </w:r>
          </w:p>
          <w:p w14:paraId="6022B436" w14:textId="51A15260" w:rsidR="00707EAE" w:rsidRPr="0032647A" w:rsidRDefault="00707EAE" w:rsidP="00DC06C6">
            <w:pPr>
              <w:jc w:val="center"/>
              <w:rPr>
                <w:rFonts w:ascii="Times New Roman" w:hAnsi="Times New Roman" w:cs="Times New Roman"/>
                <w:sz w:val="28"/>
                <w:szCs w:val="28"/>
                <w:lang w:val="en-GB"/>
              </w:rPr>
            </w:pPr>
            <w:r w:rsidRPr="0032647A">
              <w:rPr>
                <w:rFonts w:ascii="Times New Roman" w:hAnsi="Times New Roman" w:cs="Times New Roman"/>
                <w:sz w:val="28"/>
                <w:szCs w:val="28"/>
                <w:lang w:val="en-GB"/>
              </w:rPr>
              <w:t xml:space="preserve">JUSTICE </w:t>
            </w:r>
            <w:r w:rsidR="00DD6B36">
              <w:rPr>
                <w:rFonts w:ascii="Times New Roman" w:hAnsi="Times New Roman" w:cs="Times New Roman"/>
                <w:sz w:val="28"/>
                <w:szCs w:val="28"/>
                <w:lang w:val="en-GB"/>
              </w:rPr>
              <w:t>L.A. CHARBONNEAU</w:t>
            </w:r>
          </w:p>
          <w:p w14:paraId="6022B437" w14:textId="77777777" w:rsidR="00707EAE" w:rsidRPr="0032647A" w:rsidRDefault="00707EAE" w:rsidP="00DC06C6">
            <w:pPr>
              <w:jc w:val="center"/>
              <w:rPr>
                <w:rFonts w:ascii="Times New Roman" w:hAnsi="Times New Roman" w:cs="Times New Roman"/>
                <w:sz w:val="28"/>
                <w:szCs w:val="28"/>
                <w:lang w:val="en-GB"/>
              </w:rPr>
            </w:pPr>
          </w:p>
        </w:tc>
      </w:tr>
    </w:tbl>
    <w:p w14:paraId="6022B439" w14:textId="77777777" w:rsidR="001F5970" w:rsidRPr="0032647A" w:rsidRDefault="001F5970" w:rsidP="00DC06C6">
      <w:pPr>
        <w:spacing w:after="0" w:line="240" w:lineRule="auto"/>
        <w:jc w:val="both"/>
        <w:rPr>
          <w:rFonts w:ascii="Times New Roman" w:hAnsi="Times New Roman" w:cs="Times New Roman"/>
          <w:sz w:val="28"/>
          <w:szCs w:val="28"/>
        </w:rPr>
        <w:sectPr w:rsidR="001F5970" w:rsidRPr="0032647A" w:rsidSect="00DC06C6">
          <w:pgSz w:w="12240" w:h="15840"/>
          <w:pgMar w:top="1440" w:right="1467" w:bottom="1440" w:left="1440" w:header="720" w:footer="720" w:gutter="0"/>
          <w:cols w:space="720"/>
          <w:titlePg/>
          <w:docGrid w:linePitch="360"/>
        </w:sectPr>
      </w:pPr>
    </w:p>
    <w:p w14:paraId="6022B43A" w14:textId="77777777" w:rsidR="000812FA" w:rsidRPr="0032647A" w:rsidRDefault="000812FA" w:rsidP="00DC06C6">
      <w:pPr>
        <w:spacing w:after="0" w:line="240" w:lineRule="auto"/>
        <w:jc w:val="both"/>
        <w:rPr>
          <w:rFonts w:ascii="Times New Roman" w:hAnsi="Times New Roman" w:cs="Times New Roman"/>
          <w:sz w:val="28"/>
          <w:szCs w:val="28"/>
          <w:u w:val="single"/>
        </w:rPr>
      </w:pPr>
    </w:p>
    <w:sectPr w:rsidR="000812FA" w:rsidRPr="0032647A" w:rsidSect="00DC06C6">
      <w:headerReference w:type="default" r:id="rId13"/>
      <w:headerReference w:type="first" r:id="rId14"/>
      <w:type w:val="continuous"/>
      <w:pgSz w:w="12240" w:h="15840" w:code="1"/>
      <w:pgMar w:top="1440" w:right="1467" w:bottom="1440" w:left="1440" w:header="720" w:footer="720" w:gutter="0"/>
      <w:cols w:num="2" w:space="288" w:equalWidth="0">
        <w:col w:w="3600" w:space="288"/>
        <w:col w:w="5472"/>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8C39D" w14:textId="77777777" w:rsidR="00B7035E" w:rsidRDefault="00B7035E" w:rsidP="005B5B19">
      <w:pPr>
        <w:spacing w:after="0" w:line="240" w:lineRule="auto"/>
      </w:pPr>
      <w:r>
        <w:separator/>
      </w:r>
    </w:p>
  </w:endnote>
  <w:endnote w:type="continuationSeparator" w:id="0">
    <w:p w14:paraId="497FD218" w14:textId="77777777" w:rsidR="00B7035E" w:rsidRDefault="00B7035E" w:rsidP="005B5B19">
      <w:pPr>
        <w:spacing w:after="0" w:line="240" w:lineRule="auto"/>
      </w:pPr>
      <w:r>
        <w:continuationSeparator/>
      </w:r>
    </w:p>
  </w:endnote>
  <w:endnote w:type="continuationNotice" w:id="1">
    <w:p w14:paraId="2059C38C" w14:textId="77777777" w:rsidR="00B7035E" w:rsidRDefault="00B703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93EE6" w14:textId="77777777" w:rsidR="00B7035E" w:rsidRDefault="00B7035E" w:rsidP="005B5B19">
      <w:pPr>
        <w:spacing w:after="0" w:line="240" w:lineRule="auto"/>
      </w:pPr>
      <w:r>
        <w:separator/>
      </w:r>
    </w:p>
  </w:footnote>
  <w:footnote w:type="continuationSeparator" w:id="0">
    <w:p w14:paraId="0BC3EE34" w14:textId="77777777" w:rsidR="00B7035E" w:rsidRDefault="00B7035E" w:rsidP="005B5B19">
      <w:pPr>
        <w:spacing w:after="0" w:line="240" w:lineRule="auto"/>
      </w:pPr>
      <w:r>
        <w:continuationSeparator/>
      </w:r>
    </w:p>
  </w:footnote>
  <w:footnote w:type="continuationNotice" w:id="1">
    <w:p w14:paraId="71EC2A65" w14:textId="77777777" w:rsidR="00B7035E" w:rsidRDefault="00B703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2B43F" w14:textId="77777777" w:rsidR="00BD6B48" w:rsidRPr="0032647A" w:rsidRDefault="00BD6B48">
    <w:pPr>
      <w:pStyle w:val="Header"/>
      <w:jc w:val="right"/>
      <w:rPr>
        <w:rFonts w:ascii="Times New Roman" w:hAnsi="Times New Roman" w:cs="Times New Roman"/>
        <w:sz w:val="24"/>
        <w:szCs w:val="24"/>
      </w:rPr>
    </w:pPr>
    <w:r w:rsidRPr="0032647A">
      <w:rPr>
        <w:rFonts w:ascii="Times New Roman" w:hAnsi="Times New Roman" w:cs="Times New Roman"/>
        <w:sz w:val="24"/>
        <w:szCs w:val="24"/>
      </w:rPr>
      <w:t xml:space="preserve">Page:  </w:t>
    </w:r>
    <w:sdt>
      <w:sdtPr>
        <w:rPr>
          <w:rFonts w:ascii="Times New Roman" w:hAnsi="Times New Roman" w:cs="Times New Roman"/>
          <w:sz w:val="24"/>
          <w:szCs w:val="24"/>
        </w:rPr>
        <w:id w:val="234848530"/>
        <w:docPartObj>
          <w:docPartGallery w:val="Page Numbers (Top of Page)"/>
          <w:docPartUnique/>
        </w:docPartObj>
      </w:sdtPr>
      <w:sdtEndPr/>
      <w:sdtContent>
        <w:r w:rsidRPr="0032647A">
          <w:rPr>
            <w:rFonts w:ascii="Times New Roman" w:hAnsi="Times New Roman" w:cs="Times New Roman"/>
            <w:sz w:val="24"/>
            <w:szCs w:val="24"/>
          </w:rPr>
          <w:fldChar w:fldCharType="begin"/>
        </w:r>
        <w:r w:rsidRPr="0032647A">
          <w:rPr>
            <w:rFonts w:ascii="Times New Roman" w:hAnsi="Times New Roman" w:cs="Times New Roman"/>
            <w:sz w:val="24"/>
            <w:szCs w:val="24"/>
          </w:rPr>
          <w:instrText xml:space="preserve"> PAGE   \* MERGEFORMAT </w:instrText>
        </w:r>
        <w:r w:rsidRPr="0032647A">
          <w:rPr>
            <w:rFonts w:ascii="Times New Roman" w:hAnsi="Times New Roman" w:cs="Times New Roman"/>
            <w:sz w:val="24"/>
            <w:szCs w:val="24"/>
          </w:rPr>
          <w:fldChar w:fldCharType="separate"/>
        </w:r>
        <w:r w:rsidR="00D87AEF">
          <w:rPr>
            <w:rFonts w:ascii="Times New Roman" w:hAnsi="Times New Roman" w:cs="Times New Roman"/>
            <w:noProof/>
            <w:sz w:val="24"/>
            <w:szCs w:val="24"/>
          </w:rPr>
          <w:t>2</w:t>
        </w:r>
        <w:r w:rsidRPr="0032647A">
          <w:rPr>
            <w:rFonts w:ascii="Times New Roman" w:hAnsi="Times New Roman" w:cs="Times New Roman"/>
            <w:noProof/>
            <w:sz w:val="24"/>
            <w:szCs w:val="24"/>
          </w:rPr>
          <w:fldChar w:fldCharType="end"/>
        </w:r>
      </w:sdtContent>
    </w:sdt>
  </w:p>
  <w:p w14:paraId="6022B440" w14:textId="77777777" w:rsidR="00BD6B48" w:rsidRDefault="00BD6B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2B441" w14:textId="77777777" w:rsidR="00BD6B48" w:rsidRDefault="00BD6B48">
    <w:pPr>
      <w:pStyle w:val="Header"/>
      <w:jc w:val="right"/>
    </w:pPr>
  </w:p>
  <w:p w14:paraId="6022B442" w14:textId="77777777" w:rsidR="00BD6B48" w:rsidRDefault="00BD6B48" w:rsidP="005B5B19">
    <w:pPr>
      <w:pStyle w:val="Header"/>
      <w:tabs>
        <w:tab w:val="clear" w:pos="46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2B443" w14:textId="77777777" w:rsidR="00BD6B48" w:rsidRDefault="00BD6B48">
    <w:pPr>
      <w:pStyle w:val="Header"/>
      <w:jc w:val="right"/>
    </w:pPr>
    <w:r>
      <w:t xml:space="preserve">Page:  </w:t>
    </w:r>
    <w:sdt>
      <w:sdtPr>
        <w:id w:val="603237367"/>
        <w:docPartObj>
          <w:docPartGallery w:val="Page Numbers (Top of Page)"/>
          <w:docPartUnique/>
        </w:docPartObj>
      </w:sdtPr>
      <w:sdtEndPr/>
      <w:sdtContent>
        <w:r>
          <w:fldChar w:fldCharType="begin"/>
        </w:r>
        <w:r>
          <w:instrText xml:space="preserve"> PAGE   \* MERGEFORMAT </w:instrText>
        </w:r>
        <w:r>
          <w:fldChar w:fldCharType="separate"/>
        </w:r>
        <w:r>
          <w:rPr>
            <w:noProof/>
          </w:rPr>
          <w:t>2</w:t>
        </w:r>
        <w:r>
          <w:rPr>
            <w:noProof/>
          </w:rPr>
          <w:fldChar w:fldCharType="end"/>
        </w:r>
      </w:sdtContent>
    </w:sdt>
  </w:p>
  <w:p w14:paraId="6022B444" w14:textId="77777777" w:rsidR="00BD6B48" w:rsidRDefault="00BD6B4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2B445" w14:textId="77777777" w:rsidR="00BD6B48" w:rsidRDefault="00BD6B48">
    <w:pPr>
      <w:pStyle w:val="Header"/>
      <w:jc w:val="right"/>
    </w:pPr>
  </w:p>
  <w:p w14:paraId="6022B446" w14:textId="77777777" w:rsidR="00BD6B48" w:rsidRDefault="00BD6B48" w:rsidP="005B5B19">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424"/>
    <w:multiLevelType w:val="hybridMultilevel"/>
    <w:tmpl w:val="C018CD34"/>
    <w:lvl w:ilvl="0" w:tplc="E038584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4D38E3"/>
    <w:multiLevelType w:val="hybridMultilevel"/>
    <w:tmpl w:val="E8CC922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4893580"/>
    <w:multiLevelType w:val="hybridMultilevel"/>
    <w:tmpl w:val="3F1679A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5623E5C"/>
    <w:multiLevelType w:val="hybridMultilevel"/>
    <w:tmpl w:val="8A986208"/>
    <w:lvl w:ilvl="0" w:tplc="8DD0D09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5A36042"/>
    <w:multiLevelType w:val="hybridMultilevel"/>
    <w:tmpl w:val="19C4BFA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85B298C"/>
    <w:multiLevelType w:val="hybridMultilevel"/>
    <w:tmpl w:val="1A28B8B6"/>
    <w:lvl w:ilvl="0" w:tplc="75D26B20">
      <w:start w:val="1"/>
      <w:numFmt w:val="decimal"/>
      <w:lvlText w:val="[%1]"/>
      <w:lvlJc w:val="left"/>
      <w:pPr>
        <w:ind w:left="0" w:firstLine="0"/>
      </w:pPr>
      <w:rPr>
        <w:rFonts w:ascii="Times New Roman" w:hAnsi="Times New Roman" w:hint="default"/>
        <w:b w:val="0"/>
        <w:i w:val="0"/>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88D4122"/>
    <w:multiLevelType w:val="hybridMultilevel"/>
    <w:tmpl w:val="19C4BF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D4370FA"/>
    <w:multiLevelType w:val="hybridMultilevel"/>
    <w:tmpl w:val="409866D6"/>
    <w:lvl w:ilvl="0" w:tplc="9DC4F1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E516BA1"/>
    <w:multiLevelType w:val="hybridMultilevel"/>
    <w:tmpl w:val="41C6DF36"/>
    <w:lvl w:ilvl="0" w:tplc="69EE3F8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2D148D"/>
    <w:multiLevelType w:val="hybridMultilevel"/>
    <w:tmpl w:val="2B1C238C"/>
    <w:lvl w:ilvl="0" w:tplc="CCB83DA4">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70E218E"/>
    <w:multiLevelType w:val="hybridMultilevel"/>
    <w:tmpl w:val="F44828C8"/>
    <w:styleLink w:val="Nombres"/>
    <w:lvl w:ilvl="0" w:tplc="CA327596">
      <w:start w:val="1"/>
      <w:numFmt w:val="decimal"/>
      <w:lvlText w:val="%1."/>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8D0CA014">
      <w:start w:val="1"/>
      <w:numFmt w:val="decimal"/>
      <w:lvlText w:val="%2."/>
      <w:lvlJc w:val="left"/>
      <w:pPr>
        <w:ind w:left="785"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CFF8EA5A">
      <w:start w:val="1"/>
      <w:numFmt w:val="decimal"/>
      <w:lvlText w:val="%3."/>
      <w:lvlJc w:val="left"/>
      <w:pPr>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 w:ilvl="3" w:tplc="09C656C8">
      <w:start w:val="1"/>
      <w:numFmt w:val="decimal"/>
      <w:lvlText w:val="%4."/>
      <w:lvlJc w:val="left"/>
      <w:pPr>
        <w:ind w:left="150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C40C8C0E">
      <w:start w:val="1"/>
      <w:numFmt w:val="decimal"/>
      <w:lvlText w:val="%5."/>
      <w:lvlJc w:val="left"/>
      <w:pPr>
        <w:ind w:left="1865"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9F88CCE0">
      <w:start w:val="1"/>
      <w:numFmt w:val="decimal"/>
      <w:lvlText w:val="%6."/>
      <w:lvlJc w:val="left"/>
      <w:pPr>
        <w:ind w:left="2225" w:hanging="425"/>
      </w:pPr>
      <w:rPr>
        <w:rFonts w:hAnsi="Arial Unicode MS"/>
        <w:caps w:val="0"/>
        <w:smallCaps w:val="0"/>
        <w:strike w:val="0"/>
        <w:dstrike w:val="0"/>
        <w:outline w:val="0"/>
        <w:emboss w:val="0"/>
        <w:imprint w:val="0"/>
        <w:spacing w:val="0"/>
        <w:w w:val="100"/>
        <w:kern w:val="0"/>
        <w:position w:val="0"/>
        <w:highlight w:val="none"/>
        <w:vertAlign w:val="baseline"/>
      </w:rPr>
    </w:lvl>
    <w:lvl w:ilvl="6" w:tplc="6180FC4E">
      <w:start w:val="1"/>
      <w:numFmt w:val="decimal"/>
      <w:lvlText w:val="%7."/>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DF22B9F0">
      <w:start w:val="1"/>
      <w:numFmt w:val="decimal"/>
      <w:lvlText w:val="%8."/>
      <w:lvlJc w:val="left"/>
      <w:pPr>
        <w:ind w:left="2945"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B7D6FAA2">
      <w:start w:val="1"/>
      <w:numFmt w:val="decimal"/>
      <w:lvlText w:val="%9."/>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B7E6593"/>
    <w:multiLevelType w:val="hybridMultilevel"/>
    <w:tmpl w:val="05E8CE6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D3D5B32"/>
    <w:multiLevelType w:val="hybridMultilevel"/>
    <w:tmpl w:val="A1FE26BC"/>
    <w:lvl w:ilvl="0" w:tplc="1FBE4404">
      <w:start w:val="29"/>
      <w:numFmt w:val="decimal"/>
      <w:lvlText w:val="[%1]"/>
      <w:lvlJc w:val="left"/>
      <w:pPr>
        <w:ind w:left="0" w:firstLine="0"/>
      </w:pPr>
      <w:rPr>
        <w:rFonts w:ascii="Times New Roman" w:hAnsi="Times New Roman" w:hint="default"/>
        <w:b w:val="0"/>
        <w:i w:val="0"/>
        <w:sz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D7C4C2C"/>
    <w:multiLevelType w:val="hybridMultilevel"/>
    <w:tmpl w:val="B2D64C1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7081B4A"/>
    <w:multiLevelType w:val="hybridMultilevel"/>
    <w:tmpl w:val="5724812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7162FE2"/>
    <w:multiLevelType w:val="hybridMultilevel"/>
    <w:tmpl w:val="917A8402"/>
    <w:lvl w:ilvl="0" w:tplc="AD541BAA">
      <w:start w:val="1"/>
      <w:numFmt w:val="low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6" w15:restartNumberingAfterBreak="0">
    <w:nsid w:val="2AF70A09"/>
    <w:multiLevelType w:val="hybridMultilevel"/>
    <w:tmpl w:val="76B4403C"/>
    <w:lvl w:ilvl="0" w:tplc="059C944E">
      <w:start w:val="1"/>
      <w:numFmt w:val="decimal"/>
      <w:lvlText w:val="[%1]"/>
      <w:lvlJc w:val="left"/>
      <w:pPr>
        <w:ind w:left="0" w:firstLine="0"/>
      </w:pPr>
      <w:rPr>
        <w:rFonts w:ascii="Times New Roman" w:hAnsi="Times New Roman" w:hint="default"/>
        <w:b w:val="0"/>
        <w:i w:val="0"/>
        <w:sz w:val="28"/>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F311C16"/>
    <w:multiLevelType w:val="hybridMultilevel"/>
    <w:tmpl w:val="7C38E56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0C76C7C"/>
    <w:multiLevelType w:val="hybridMultilevel"/>
    <w:tmpl w:val="83524C28"/>
    <w:lvl w:ilvl="0" w:tplc="1E2A9C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0319AC"/>
    <w:multiLevelType w:val="hybridMultilevel"/>
    <w:tmpl w:val="FBA44562"/>
    <w:lvl w:ilvl="0" w:tplc="DFB24B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9AC487F"/>
    <w:multiLevelType w:val="hybridMultilevel"/>
    <w:tmpl w:val="75469F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FAF59AA"/>
    <w:multiLevelType w:val="hybridMultilevel"/>
    <w:tmpl w:val="37C622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36A6BF9"/>
    <w:multiLevelType w:val="hybridMultilevel"/>
    <w:tmpl w:val="5D8053D0"/>
    <w:lvl w:ilvl="0" w:tplc="D292A68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3F02122"/>
    <w:multiLevelType w:val="hybridMultilevel"/>
    <w:tmpl w:val="DED2B2AC"/>
    <w:lvl w:ilvl="0" w:tplc="46CE99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091037"/>
    <w:multiLevelType w:val="hybridMultilevel"/>
    <w:tmpl w:val="DC100C6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1C364C8"/>
    <w:multiLevelType w:val="hybridMultilevel"/>
    <w:tmpl w:val="4EA467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54628FB"/>
    <w:multiLevelType w:val="hybridMultilevel"/>
    <w:tmpl w:val="A9D0406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3E6282C"/>
    <w:multiLevelType w:val="multilevel"/>
    <w:tmpl w:val="F44828C8"/>
    <w:numStyleLink w:val="Nombres"/>
  </w:abstractNum>
  <w:abstractNum w:abstractNumId="28" w15:restartNumberingAfterBreak="0">
    <w:nsid w:val="69FC26F3"/>
    <w:multiLevelType w:val="hybridMultilevel"/>
    <w:tmpl w:val="96048460"/>
    <w:lvl w:ilvl="0" w:tplc="CA001BA2">
      <w:start w:val="1"/>
      <w:numFmt w:val="low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9" w15:restartNumberingAfterBreak="0">
    <w:nsid w:val="6D361067"/>
    <w:multiLevelType w:val="hybridMultilevel"/>
    <w:tmpl w:val="0166EF4C"/>
    <w:lvl w:ilvl="0" w:tplc="828E19CC">
      <w:start w:val="28"/>
      <w:numFmt w:val="decimal"/>
      <w:lvlText w:val="[%1]"/>
      <w:lvlJc w:val="left"/>
      <w:pPr>
        <w:ind w:left="0" w:firstLine="0"/>
      </w:pPr>
      <w:rPr>
        <w:rFonts w:ascii="Times New Roman" w:hAnsi="Times New Roman" w:hint="default"/>
        <w:b w:val="0"/>
        <w:i w:val="0"/>
        <w:sz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E423A26"/>
    <w:multiLevelType w:val="hybridMultilevel"/>
    <w:tmpl w:val="C504BE2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F32151D"/>
    <w:multiLevelType w:val="hybridMultilevel"/>
    <w:tmpl w:val="8AB4B00A"/>
    <w:lvl w:ilvl="0" w:tplc="045A4286">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16cid:durableId="756900763">
    <w:abstractNumId w:val="18"/>
  </w:num>
  <w:num w:numId="2" w16cid:durableId="1699234817">
    <w:abstractNumId w:val="23"/>
  </w:num>
  <w:num w:numId="3" w16cid:durableId="562985130">
    <w:abstractNumId w:val="8"/>
  </w:num>
  <w:num w:numId="4" w16cid:durableId="1065303761">
    <w:abstractNumId w:val="0"/>
  </w:num>
  <w:num w:numId="5" w16cid:durableId="1030644954">
    <w:abstractNumId w:val="31"/>
  </w:num>
  <w:num w:numId="6" w16cid:durableId="823934229">
    <w:abstractNumId w:val="5"/>
  </w:num>
  <w:num w:numId="7" w16cid:durableId="728651178">
    <w:abstractNumId w:val="7"/>
  </w:num>
  <w:num w:numId="8" w16cid:durableId="884178866">
    <w:abstractNumId w:val="3"/>
  </w:num>
  <w:num w:numId="9" w16cid:durableId="1611399727">
    <w:abstractNumId w:val="19"/>
  </w:num>
  <w:num w:numId="10" w16cid:durableId="1431124107">
    <w:abstractNumId w:val="16"/>
  </w:num>
  <w:num w:numId="11" w16cid:durableId="1211113824">
    <w:abstractNumId w:val="29"/>
  </w:num>
  <w:num w:numId="12" w16cid:durableId="1401487409">
    <w:abstractNumId w:val="12"/>
  </w:num>
  <w:num w:numId="13" w16cid:durableId="1193029295">
    <w:abstractNumId w:val="21"/>
  </w:num>
  <w:num w:numId="14" w16cid:durableId="1920560547">
    <w:abstractNumId w:val="10"/>
  </w:num>
  <w:num w:numId="15" w16cid:durableId="238445631">
    <w:abstractNumId w:val="27"/>
  </w:num>
  <w:num w:numId="16" w16cid:durableId="1283809484">
    <w:abstractNumId w:val="27"/>
    <w:lvlOverride w:ilvl="0">
      <w:startOverride w:val="1"/>
    </w:lvlOverride>
  </w:num>
  <w:num w:numId="17" w16cid:durableId="1904221718">
    <w:abstractNumId w:val="24"/>
  </w:num>
  <w:num w:numId="18" w16cid:durableId="1840804437">
    <w:abstractNumId w:val="9"/>
  </w:num>
  <w:num w:numId="19" w16cid:durableId="370769355">
    <w:abstractNumId w:val="14"/>
  </w:num>
  <w:num w:numId="20" w16cid:durableId="281763698">
    <w:abstractNumId w:val="13"/>
  </w:num>
  <w:num w:numId="21" w16cid:durableId="1859849752">
    <w:abstractNumId w:val="30"/>
  </w:num>
  <w:num w:numId="22" w16cid:durableId="433214531">
    <w:abstractNumId w:val="28"/>
  </w:num>
  <w:num w:numId="23" w16cid:durableId="2086535984">
    <w:abstractNumId w:val="11"/>
  </w:num>
  <w:num w:numId="24" w16cid:durableId="629898809">
    <w:abstractNumId w:val="4"/>
  </w:num>
  <w:num w:numId="25" w16cid:durableId="156312930">
    <w:abstractNumId w:val="26"/>
  </w:num>
  <w:num w:numId="26" w16cid:durableId="1726366358">
    <w:abstractNumId w:val="20"/>
  </w:num>
  <w:num w:numId="27" w16cid:durableId="1992439310">
    <w:abstractNumId w:val="6"/>
  </w:num>
  <w:num w:numId="28" w16cid:durableId="1294018994">
    <w:abstractNumId w:val="25"/>
  </w:num>
  <w:num w:numId="29" w16cid:durableId="1657951353">
    <w:abstractNumId w:val="22"/>
  </w:num>
  <w:num w:numId="30" w16cid:durableId="652874799">
    <w:abstractNumId w:val="1"/>
  </w:num>
  <w:num w:numId="31" w16cid:durableId="1142581796">
    <w:abstractNumId w:val="17"/>
  </w:num>
  <w:num w:numId="32" w16cid:durableId="628046405">
    <w:abstractNumId w:val="2"/>
  </w:num>
  <w:num w:numId="33" w16cid:durableId="11652436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E43"/>
    <w:rsid w:val="0000296C"/>
    <w:rsid w:val="000111E8"/>
    <w:rsid w:val="0001699C"/>
    <w:rsid w:val="00021563"/>
    <w:rsid w:val="00024599"/>
    <w:rsid w:val="000245CB"/>
    <w:rsid w:val="00024E70"/>
    <w:rsid w:val="00026FD3"/>
    <w:rsid w:val="00044F98"/>
    <w:rsid w:val="000459B9"/>
    <w:rsid w:val="00056613"/>
    <w:rsid w:val="0005687C"/>
    <w:rsid w:val="0006126C"/>
    <w:rsid w:val="0006292F"/>
    <w:rsid w:val="00063A67"/>
    <w:rsid w:val="000660D1"/>
    <w:rsid w:val="00066DF7"/>
    <w:rsid w:val="000721C3"/>
    <w:rsid w:val="000812FA"/>
    <w:rsid w:val="00086E43"/>
    <w:rsid w:val="000978EF"/>
    <w:rsid w:val="000A02B6"/>
    <w:rsid w:val="000A231B"/>
    <w:rsid w:val="000A35CC"/>
    <w:rsid w:val="000A6862"/>
    <w:rsid w:val="000A6A09"/>
    <w:rsid w:val="000C1FD4"/>
    <w:rsid w:val="000C3566"/>
    <w:rsid w:val="000C4C1E"/>
    <w:rsid w:val="000C5050"/>
    <w:rsid w:val="000C7057"/>
    <w:rsid w:val="000C7E21"/>
    <w:rsid w:val="000D5EF5"/>
    <w:rsid w:val="000E1DB5"/>
    <w:rsid w:val="000E5036"/>
    <w:rsid w:val="000E6F1A"/>
    <w:rsid w:val="000E6F59"/>
    <w:rsid w:val="000F02DC"/>
    <w:rsid w:val="000F1B9E"/>
    <w:rsid w:val="000F53DB"/>
    <w:rsid w:val="000F64D3"/>
    <w:rsid w:val="00113940"/>
    <w:rsid w:val="00115FB8"/>
    <w:rsid w:val="001170B7"/>
    <w:rsid w:val="00117D96"/>
    <w:rsid w:val="00120506"/>
    <w:rsid w:val="0012112F"/>
    <w:rsid w:val="00121C8A"/>
    <w:rsid w:val="0013660C"/>
    <w:rsid w:val="00142877"/>
    <w:rsid w:val="0014556E"/>
    <w:rsid w:val="00151793"/>
    <w:rsid w:val="00154197"/>
    <w:rsid w:val="0016194C"/>
    <w:rsid w:val="001674BC"/>
    <w:rsid w:val="00173A9B"/>
    <w:rsid w:val="00182532"/>
    <w:rsid w:val="00187A9C"/>
    <w:rsid w:val="001922F6"/>
    <w:rsid w:val="00197B31"/>
    <w:rsid w:val="00197EC4"/>
    <w:rsid w:val="001A3CE0"/>
    <w:rsid w:val="001A59B1"/>
    <w:rsid w:val="001A68D5"/>
    <w:rsid w:val="001B034A"/>
    <w:rsid w:val="001B341D"/>
    <w:rsid w:val="001B7074"/>
    <w:rsid w:val="001B7F5B"/>
    <w:rsid w:val="001C1CB4"/>
    <w:rsid w:val="001C1DCF"/>
    <w:rsid w:val="001D4836"/>
    <w:rsid w:val="001D4D84"/>
    <w:rsid w:val="001E0F8F"/>
    <w:rsid w:val="001E325C"/>
    <w:rsid w:val="001E3E98"/>
    <w:rsid w:val="001F1918"/>
    <w:rsid w:val="001F5970"/>
    <w:rsid w:val="001F7DF3"/>
    <w:rsid w:val="00205A56"/>
    <w:rsid w:val="00230328"/>
    <w:rsid w:val="00231B65"/>
    <w:rsid w:val="0023323D"/>
    <w:rsid w:val="0023366A"/>
    <w:rsid w:val="00242540"/>
    <w:rsid w:val="00247E33"/>
    <w:rsid w:val="002543E7"/>
    <w:rsid w:val="0026335A"/>
    <w:rsid w:val="00265274"/>
    <w:rsid w:val="00272C7D"/>
    <w:rsid w:val="00277274"/>
    <w:rsid w:val="00281021"/>
    <w:rsid w:val="0028426F"/>
    <w:rsid w:val="00285064"/>
    <w:rsid w:val="00285F86"/>
    <w:rsid w:val="0028710D"/>
    <w:rsid w:val="00291189"/>
    <w:rsid w:val="002A52A5"/>
    <w:rsid w:val="002A5F39"/>
    <w:rsid w:val="002B08ED"/>
    <w:rsid w:val="002B3E04"/>
    <w:rsid w:val="002B5C72"/>
    <w:rsid w:val="002B6B0A"/>
    <w:rsid w:val="002D0476"/>
    <w:rsid w:val="002D0C26"/>
    <w:rsid w:val="002D59FA"/>
    <w:rsid w:val="002D6DE0"/>
    <w:rsid w:val="002E0C9D"/>
    <w:rsid w:val="002E1248"/>
    <w:rsid w:val="002E124E"/>
    <w:rsid w:val="002E5AAB"/>
    <w:rsid w:val="002E6F4B"/>
    <w:rsid w:val="002F2158"/>
    <w:rsid w:val="002F21F4"/>
    <w:rsid w:val="002F779D"/>
    <w:rsid w:val="0030334C"/>
    <w:rsid w:val="0030351E"/>
    <w:rsid w:val="003079CA"/>
    <w:rsid w:val="00311441"/>
    <w:rsid w:val="003138DE"/>
    <w:rsid w:val="00317AEC"/>
    <w:rsid w:val="00321645"/>
    <w:rsid w:val="00322117"/>
    <w:rsid w:val="0032298A"/>
    <w:rsid w:val="00323539"/>
    <w:rsid w:val="00324AD3"/>
    <w:rsid w:val="0032647A"/>
    <w:rsid w:val="0034133D"/>
    <w:rsid w:val="003418C3"/>
    <w:rsid w:val="00343888"/>
    <w:rsid w:val="003508FB"/>
    <w:rsid w:val="003533B1"/>
    <w:rsid w:val="00363D35"/>
    <w:rsid w:val="0036482E"/>
    <w:rsid w:val="00364F1F"/>
    <w:rsid w:val="003732A1"/>
    <w:rsid w:val="0037441E"/>
    <w:rsid w:val="00381BF4"/>
    <w:rsid w:val="0039061A"/>
    <w:rsid w:val="00392216"/>
    <w:rsid w:val="00394B6F"/>
    <w:rsid w:val="003A0ABD"/>
    <w:rsid w:val="003A6E0B"/>
    <w:rsid w:val="003B045A"/>
    <w:rsid w:val="003B1EA9"/>
    <w:rsid w:val="003C2C86"/>
    <w:rsid w:val="003C334D"/>
    <w:rsid w:val="003C544D"/>
    <w:rsid w:val="003D3E8C"/>
    <w:rsid w:val="003D6EDB"/>
    <w:rsid w:val="003E21F8"/>
    <w:rsid w:val="003E51BF"/>
    <w:rsid w:val="003F2B8B"/>
    <w:rsid w:val="00401A7F"/>
    <w:rsid w:val="00420A85"/>
    <w:rsid w:val="00423626"/>
    <w:rsid w:val="00430BA2"/>
    <w:rsid w:val="004310E3"/>
    <w:rsid w:val="00435FD5"/>
    <w:rsid w:val="004425A3"/>
    <w:rsid w:val="0044713D"/>
    <w:rsid w:val="004525BE"/>
    <w:rsid w:val="00453286"/>
    <w:rsid w:val="004532E5"/>
    <w:rsid w:val="00453DF9"/>
    <w:rsid w:val="00455003"/>
    <w:rsid w:val="00457FB2"/>
    <w:rsid w:val="0046366D"/>
    <w:rsid w:val="00463915"/>
    <w:rsid w:val="00463D5E"/>
    <w:rsid w:val="00465FBB"/>
    <w:rsid w:val="00466B42"/>
    <w:rsid w:val="004675F0"/>
    <w:rsid w:val="004729A8"/>
    <w:rsid w:val="004731CC"/>
    <w:rsid w:val="00474666"/>
    <w:rsid w:val="00481216"/>
    <w:rsid w:val="00481F3E"/>
    <w:rsid w:val="00484A8C"/>
    <w:rsid w:val="00486F4A"/>
    <w:rsid w:val="00492D3D"/>
    <w:rsid w:val="00495CE4"/>
    <w:rsid w:val="004A10BB"/>
    <w:rsid w:val="004B1ED2"/>
    <w:rsid w:val="004B4C19"/>
    <w:rsid w:val="004B5E1C"/>
    <w:rsid w:val="004C3E7C"/>
    <w:rsid w:val="004D67C4"/>
    <w:rsid w:val="004E3513"/>
    <w:rsid w:val="004E773D"/>
    <w:rsid w:val="004F0138"/>
    <w:rsid w:val="004F225C"/>
    <w:rsid w:val="00501407"/>
    <w:rsid w:val="0050215D"/>
    <w:rsid w:val="00511E8E"/>
    <w:rsid w:val="00512C5E"/>
    <w:rsid w:val="005162D4"/>
    <w:rsid w:val="00516537"/>
    <w:rsid w:val="0052414C"/>
    <w:rsid w:val="00525CD4"/>
    <w:rsid w:val="00533F06"/>
    <w:rsid w:val="0053438C"/>
    <w:rsid w:val="00541FD0"/>
    <w:rsid w:val="00552D62"/>
    <w:rsid w:val="00565CA5"/>
    <w:rsid w:val="00566AAE"/>
    <w:rsid w:val="00573917"/>
    <w:rsid w:val="00574C4A"/>
    <w:rsid w:val="00580FDF"/>
    <w:rsid w:val="005846D0"/>
    <w:rsid w:val="00585638"/>
    <w:rsid w:val="00585759"/>
    <w:rsid w:val="00587A42"/>
    <w:rsid w:val="00592C8D"/>
    <w:rsid w:val="0059770B"/>
    <w:rsid w:val="005A63FA"/>
    <w:rsid w:val="005B066D"/>
    <w:rsid w:val="005B2CFB"/>
    <w:rsid w:val="005B3F05"/>
    <w:rsid w:val="005B5B19"/>
    <w:rsid w:val="005B61AA"/>
    <w:rsid w:val="005C4149"/>
    <w:rsid w:val="005C56F2"/>
    <w:rsid w:val="005D1500"/>
    <w:rsid w:val="005E171C"/>
    <w:rsid w:val="005E6DB2"/>
    <w:rsid w:val="005E76CB"/>
    <w:rsid w:val="00601BAB"/>
    <w:rsid w:val="006068B1"/>
    <w:rsid w:val="00612AA5"/>
    <w:rsid w:val="0061490E"/>
    <w:rsid w:val="006153F5"/>
    <w:rsid w:val="006163A5"/>
    <w:rsid w:val="0062213B"/>
    <w:rsid w:val="0062471F"/>
    <w:rsid w:val="00627073"/>
    <w:rsid w:val="00631C79"/>
    <w:rsid w:val="0063651C"/>
    <w:rsid w:val="00637E44"/>
    <w:rsid w:val="00652193"/>
    <w:rsid w:val="00655B64"/>
    <w:rsid w:val="00656F66"/>
    <w:rsid w:val="006768CA"/>
    <w:rsid w:val="0067716E"/>
    <w:rsid w:val="00681EFE"/>
    <w:rsid w:val="006904DE"/>
    <w:rsid w:val="00690C60"/>
    <w:rsid w:val="0069153C"/>
    <w:rsid w:val="0069165B"/>
    <w:rsid w:val="00696A2B"/>
    <w:rsid w:val="006A7F51"/>
    <w:rsid w:val="006B0213"/>
    <w:rsid w:val="006B076F"/>
    <w:rsid w:val="006B0A0B"/>
    <w:rsid w:val="006B18BF"/>
    <w:rsid w:val="006B67F2"/>
    <w:rsid w:val="006C0366"/>
    <w:rsid w:val="006C1D21"/>
    <w:rsid w:val="006C42D0"/>
    <w:rsid w:val="006C43ED"/>
    <w:rsid w:val="006C4F77"/>
    <w:rsid w:val="006C5D68"/>
    <w:rsid w:val="006D28E5"/>
    <w:rsid w:val="006D373D"/>
    <w:rsid w:val="006D47CD"/>
    <w:rsid w:val="006D5063"/>
    <w:rsid w:val="006D514B"/>
    <w:rsid w:val="006E0998"/>
    <w:rsid w:val="006F0479"/>
    <w:rsid w:val="007010E1"/>
    <w:rsid w:val="00705DF1"/>
    <w:rsid w:val="00706CC8"/>
    <w:rsid w:val="00707EAE"/>
    <w:rsid w:val="00711308"/>
    <w:rsid w:val="00714B27"/>
    <w:rsid w:val="007172DF"/>
    <w:rsid w:val="00721548"/>
    <w:rsid w:val="00726916"/>
    <w:rsid w:val="00726D8E"/>
    <w:rsid w:val="007300D6"/>
    <w:rsid w:val="00736855"/>
    <w:rsid w:val="007404D1"/>
    <w:rsid w:val="00740811"/>
    <w:rsid w:val="00742329"/>
    <w:rsid w:val="00745A79"/>
    <w:rsid w:val="0075075B"/>
    <w:rsid w:val="00753559"/>
    <w:rsid w:val="00754B8C"/>
    <w:rsid w:val="00755193"/>
    <w:rsid w:val="00755781"/>
    <w:rsid w:val="0076058B"/>
    <w:rsid w:val="00767DE7"/>
    <w:rsid w:val="007769F9"/>
    <w:rsid w:val="00777B6B"/>
    <w:rsid w:val="00782CBC"/>
    <w:rsid w:val="00791D5D"/>
    <w:rsid w:val="00794440"/>
    <w:rsid w:val="007A6539"/>
    <w:rsid w:val="007B03B7"/>
    <w:rsid w:val="007B1657"/>
    <w:rsid w:val="007B5A95"/>
    <w:rsid w:val="007B64F1"/>
    <w:rsid w:val="007B6556"/>
    <w:rsid w:val="007C0444"/>
    <w:rsid w:val="007C0A87"/>
    <w:rsid w:val="007C17E6"/>
    <w:rsid w:val="007C2FA2"/>
    <w:rsid w:val="007C4D52"/>
    <w:rsid w:val="007C7AD4"/>
    <w:rsid w:val="007D09B2"/>
    <w:rsid w:val="007D68BB"/>
    <w:rsid w:val="007E09EE"/>
    <w:rsid w:val="007E1728"/>
    <w:rsid w:val="007E2560"/>
    <w:rsid w:val="007E4421"/>
    <w:rsid w:val="007E4F2C"/>
    <w:rsid w:val="007E583B"/>
    <w:rsid w:val="007E695F"/>
    <w:rsid w:val="007F317F"/>
    <w:rsid w:val="008043ED"/>
    <w:rsid w:val="00804F1E"/>
    <w:rsid w:val="00811637"/>
    <w:rsid w:val="00811AF5"/>
    <w:rsid w:val="008254AB"/>
    <w:rsid w:val="0082596F"/>
    <w:rsid w:val="008262A5"/>
    <w:rsid w:val="0083177A"/>
    <w:rsid w:val="00832DAE"/>
    <w:rsid w:val="00835705"/>
    <w:rsid w:val="008365DB"/>
    <w:rsid w:val="008402AF"/>
    <w:rsid w:val="00842734"/>
    <w:rsid w:val="0085198B"/>
    <w:rsid w:val="00852397"/>
    <w:rsid w:val="0085741A"/>
    <w:rsid w:val="008575FD"/>
    <w:rsid w:val="00866B24"/>
    <w:rsid w:val="00875CDC"/>
    <w:rsid w:val="00880C2D"/>
    <w:rsid w:val="00896031"/>
    <w:rsid w:val="0089644B"/>
    <w:rsid w:val="00896674"/>
    <w:rsid w:val="008A3D8C"/>
    <w:rsid w:val="008A427D"/>
    <w:rsid w:val="008B41B7"/>
    <w:rsid w:val="008C09DB"/>
    <w:rsid w:val="008C140F"/>
    <w:rsid w:val="008C20F7"/>
    <w:rsid w:val="008C4E6D"/>
    <w:rsid w:val="008C5F97"/>
    <w:rsid w:val="008D10C7"/>
    <w:rsid w:val="008E3DBD"/>
    <w:rsid w:val="008E4263"/>
    <w:rsid w:val="008E57C1"/>
    <w:rsid w:val="008E59B9"/>
    <w:rsid w:val="008F443A"/>
    <w:rsid w:val="008F514C"/>
    <w:rsid w:val="008F5409"/>
    <w:rsid w:val="008F59A0"/>
    <w:rsid w:val="008F71FF"/>
    <w:rsid w:val="00903DCB"/>
    <w:rsid w:val="009050BC"/>
    <w:rsid w:val="00911A99"/>
    <w:rsid w:val="009122C6"/>
    <w:rsid w:val="00915447"/>
    <w:rsid w:val="009256CB"/>
    <w:rsid w:val="00931445"/>
    <w:rsid w:val="00932A97"/>
    <w:rsid w:val="00934591"/>
    <w:rsid w:val="00951CCB"/>
    <w:rsid w:val="00955BD2"/>
    <w:rsid w:val="00962DC3"/>
    <w:rsid w:val="00965451"/>
    <w:rsid w:val="00966D78"/>
    <w:rsid w:val="00967D4E"/>
    <w:rsid w:val="00972A87"/>
    <w:rsid w:val="00974606"/>
    <w:rsid w:val="00987D86"/>
    <w:rsid w:val="00992149"/>
    <w:rsid w:val="009A591D"/>
    <w:rsid w:val="009A7BE9"/>
    <w:rsid w:val="009B1B34"/>
    <w:rsid w:val="009B4901"/>
    <w:rsid w:val="009B4F0F"/>
    <w:rsid w:val="009C2CC4"/>
    <w:rsid w:val="009C474B"/>
    <w:rsid w:val="009C63B5"/>
    <w:rsid w:val="009D3496"/>
    <w:rsid w:val="009D4C53"/>
    <w:rsid w:val="009D5D7C"/>
    <w:rsid w:val="009E0091"/>
    <w:rsid w:val="009E024A"/>
    <w:rsid w:val="009E1726"/>
    <w:rsid w:val="009F0E0D"/>
    <w:rsid w:val="009F674B"/>
    <w:rsid w:val="00A01796"/>
    <w:rsid w:val="00A01BD9"/>
    <w:rsid w:val="00A02AC0"/>
    <w:rsid w:val="00A06F57"/>
    <w:rsid w:val="00A16020"/>
    <w:rsid w:val="00A2019A"/>
    <w:rsid w:val="00A26C2A"/>
    <w:rsid w:val="00A30B18"/>
    <w:rsid w:val="00A3395A"/>
    <w:rsid w:val="00A3459C"/>
    <w:rsid w:val="00A35325"/>
    <w:rsid w:val="00A35B50"/>
    <w:rsid w:val="00A46835"/>
    <w:rsid w:val="00A46DED"/>
    <w:rsid w:val="00A51194"/>
    <w:rsid w:val="00A53334"/>
    <w:rsid w:val="00A5423E"/>
    <w:rsid w:val="00A55495"/>
    <w:rsid w:val="00A63176"/>
    <w:rsid w:val="00A677C1"/>
    <w:rsid w:val="00A72D7E"/>
    <w:rsid w:val="00A743DD"/>
    <w:rsid w:val="00A82C88"/>
    <w:rsid w:val="00A83F84"/>
    <w:rsid w:val="00A84262"/>
    <w:rsid w:val="00A84D6A"/>
    <w:rsid w:val="00A9013F"/>
    <w:rsid w:val="00A91150"/>
    <w:rsid w:val="00A95ECA"/>
    <w:rsid w:val="00AA1633"/>
    <w:rsid w:val="00AA234A"/>
    <w:rsid w:val="00AA38D4"/>
    <w:rsid w:val="00AB1856"/>
    <w:rsid w:val="00AB1CCA"/>
    <w:rsid w:val="00AC3CBB"/>
    <w:rsid w:val="00AC48E2"/>
    <w:rsid w:val="00AD5D39"/>
    <w:rsid w:val="00AE295A"/>
    <w:rsid w:val="00AE5F6F"/>
    <w:rsid w:val="00AE63A9"/>
    <w:rsid w:val="00AE6B74"/>
    <w:rsid w:val="00AE6C4D"/>
    <w:rsid w:val="00AE709E"/>
    <w:rsid w:val="00AE7992"/>
    <w:rsid w:val="00AF0289"/>
    <w:rsid w:val="00AF25AD"/>
    <w:rsid w:val="00AF25E1"/>
    <w:rsid w:val="00AF41A1"/>
    <w:rsid w:val="00B00475"/>
    <w:rsid w:val="00B0128B"/>
    <w:rsid w:val="00B01806"/>
    <w:rsid w:val="00B02019"/>
    <w:rsid w:val="00B02950"/>
    <w:rsid w:val="00B10ABF"/>
    <w:rsid w:val="00B12C2C"/>
    <w:rsid w:val="00B22DAA"/>
    <w:rsid w:val="00B371F0"/>
    <w:rsid w:val="00B37378"/>
    <w:rsid w:val="00B42A58"/>
    <w:rsid w:val="00B44455"/>
    <w:rsid w:val="00B45A21"/>
    <w:rsid w:val="00B474B5"/>
    <w:rsid w:val="00B50D61"/>
    <w:rsid w:val="00B512D6"/>
    <w:rsid w:val="00B521D0"/>
    <w:rsid w:val="00B5240C"/>
    <w:rsid w:val="00B54639"/>
    <w:rsid w:val="00B607D3"/>
    <w:rsid w:val="00B6217C"/>
    <w:rsid w:val="00B64ADE"/>
    <w:rsid w:val="00B66339"/>
    <w:rsid w:val="00B6778D"/>
    <w:rsid w:val="00B7035E"/>
    <w:rsid w:val="00B7051E"/>
    <w:rsid w:val="00B73F70"/>
    <w:rsid w:val="00B742E1"/>
    <w:rsid w:val="00B755B3"/>
    <w:rsid w:val="00B82B4D"/>
    <w:rsid w:val="00B84CCB"/>
    <w:rsid w:val="00B86106"/>
    <w:rsid w:val="00B93A15"/>
    <w:rsid w:val="00B94F8E"/>
    <w:rsid w:val="00B96E70"/>
    <w:rsid w:val="00BA1BB1"/>
    <w:rsid w:val="00BA1FBD"/>
    <w:rsid w:val="00BA2F80"/>
    <w:rsid w:val="00BA3283"/>
    <w:rsid w:val="00BA39EA"/>
    <w:rsid w:val="00BB00D3"/>
    <w:rsid w:val="00BB22F5"/>
    <w:rsid w:val="00BB3B24"/>
    <w:rsid w:val="00BC697B"/>
    <w:rsid w:val="00BC71F7"/>
    <w:rsid w:val="00BD165E"/>
    <w:rsid w:val="00BD1AF8"/>
    <w:rsid w:val="00BD4984"/>
    <w:rsid w:val="00BD4DEC"/>
    <w:rsid w:val="00BD6B48"/>
    <w:rsid w:val="00BD6F2E"/>
    <w:rsid w:val="00BD781C"/>
    <w:rsid w:val="00BE3B9B"/>
    <w:rsid w:val="00BF2CEF"/>
    <w:rsid w:val="00BF4CF3"/>
    <w:rsid w:val="00C0143C"/>
    <w:rsid w:val="00C01A2C"/>
    <w:rsid w:val="00C027BB"/>
    <w:rsid w:val="00C048D0"/>
    <w:rsid w:val="00C06978"/>
    <w:rsid w:val="00C06F0B"/>
    <w:rsid w:val="00C06FA0"/>
    <w:rsid w:val="00C1199A"/>
    <w:rsid w:val="00C24BCC"/>
    <w:rsid w:val="00C3294C"/>
    <w:rsid w:val="00C33BC6"/>
    <w:rsid w:val="00C41BCF"/>
    <w:rsid w:val="00C5197A"/>
    <w:rsid w:val="00C52BC6"/>
    <w:rsid w:val="00C52F4C"/>
    <w:rsid w:val="00C54BBF"/>
    <w:rsid w:val="00C667B9"/>
    <w:rsid w:val="00C6708B"/>
    <w:rsid w:val="00C72AB7"/>
    <w:rsid w:val="00C739CB"/>
    <w:rsid w:val="00C746F4"/>
    <w:rsid w:val="00C857E4"/>
    <w:rsid w:val="00C873AB"/>
    <w:rsid w:val="00C965B0"/>
    <w:rsid w:val="00CA05D7"/>
    <w:rsid w:val="00CA073D"/>
    <w:rsid w:val="00CA135F"/>
    <w:rsid w:val="00CA2E58"/>
    <w:rsid w:val="00CA3E84"/>
    <w:rsid w:val="00CA6C5D"/>
    <w:rsid w:val="00CB002F"/>
    <w:rsid w:val="00CB512E"/>
    <w:rsid w:val="00CB6D4F"/>
    <w:rsid w:val="00CC3178"/>
    <w:rsid w:val="00CD389F"/>
    <w:rsid w:val="00CD5892"/>
    <w:rsid w:val="00CD60D3"/>
    <w:rsid w:val="00CD7AA5"/>
    <w:rsid w:val="00CE051B"/>
    <w:rsid w:val="00CE0DD6"/>
    <w:rsid w:val="00CE5A19"/>
    <w:rsid w:val="00CE64D5"/>
    <w:rsid w:val="00CF192C"/>
    <w:rsid w:val="00CF2B6E"/>
    <w:rsid w:val="00CF6E55"/>
    <w:rsid w:val="00D03657"/>
    <w:rsid w:val="00D10211"/>
    <w:rsid w:val="00D1137A"/>
    <w:rsid w:val="00D11DA0"/>
    <w:rsid w:val="00D140D6"/>
    <w:rsid w:val="00D162A0"/>
    <w:rsid w:val="00D17AC5"/>
    <w:rsid w:val="00D240B9"/>
    <w:rsid w:val="00D27502"/>
    <w:rsid w:val="00D3094E"/>
    <w:rsid w:val="00D3307E"/>
    <w:rsid w:val="00D343ED"/>
    <w:rsid w:val="00D355A5"/>
    <w:rsid w:val="00D37409"/>
    <w:rsid w:val="00D474D8"/>
    <w:rsid w:val="00D525CF"/>
    <w:rsid w:val="00D6317E"/>
    <w:rsid w:val="00D66295"/>
    <w:rsid w:val="00D6790C"/>
    <w:rsid w:val="00D72211"/>
    <w:rsid w:val="00D7582A"/>
    <w:rsid w:val="00D86F1E"/>
    <w:rsid w:val="00D87AEF"/>
    <w:rsid w:val="00D87BCB"/>
    <w:rsid w:val="00D9000B"/>
    <w:rsid w:val="00D93809"/>
    <w:rsid w:val="00D95976"/>
    <w:rsid w:val="00DB3988"/>
    <w:rsid w:val="00DC06C6"/>
    <w:rsid w:val="00DD1131"/>
    <w:rsid w:val="00DD17D6"/>
    <w:rsid w:val="00DD6B36"/>
    <w:rsid w:val="00DD734F"/>
    <w:rsid w:val="00DE32A0"/>
    <w:rsid w:val="00DE5516"/>
    <w:rsid w:val="00DF22B3"/>
    <w:rsid w:val="00DF3589"/>
    <w:rsid w:val="00DF5A8D"/>
    <w:rsid w:val="00DF7538"/>
    <w:rsid w:val="00E03E38"/>
    <w:rsid w:val="00E10120"/>
    <w:rsid w:val="00E102BA"/>
    <w:rsid w:val="00E119FD"/>
    <w:rsid w:val="00E20149"/>
    <w:rsid w:val="00E23354"/>
    <w:rsid w:val="00E3181A"/>
    <w:rsid w:val="00E3287B"/>
    <w:rsid w:val="00E41F8D"/>
    <w:rsid w:val="00E476D2"/>
    <w:rsid w:val="00E47BE1"/>
    <w:rsid w:val="00E51C98"/>
    <w:rsid w:val="00E528A5"/>
    <w:rsid w:val="00E53595"/>
    <w:rsid w:val="00E5404A"/>
    <w:rsid w:val="00E610BB"/>
    <w:rsid w:val="00E623D9"/>
    <w:rsid w:val="00E628BE"/>
    <w:rsid w:val="00E641B8"/>
    <w:rsid w:val="00E6601E"/>
    <w:rsid w:val="00E67A30"/>
    <w:rsid w:val="00E70EA9"/>
    <w:rsid w:val="00E7506A"/>
    <w:rsid w:val="00E80975"/>
    <w:rsid w:val="00E84201"/>
    <w:rsid w:val="00E934B5"/>
    <w:rsid w:val="00E944FC"/>
    <w:rsid w:val="00EA15D9"/>
    <w:rsid w:val="00EA5FBC"/>
    <w:rsid w:val="00EB0604"/>
    <w:rsid w:val="00EB794E"/>
    <w:rsid w:val="00EC19C3"/>
    <w:rsid w:val="00EC2722"/>
    <w:rsid w:val="00EC37BD"/>
    <w:rsid w:val="00EC40D6"/>
    <w:rsid w:val="00EC66BD"/>
    <w:rsid w:val="00ED094F"/>
    <w:rsid w:val="00ED1BA8"/>
    <w:rsid w:val="00ED6BFF"/>
    <w:rsid w:val="00EE06E6"/>
    <w:rsid w:val="00EE137D"/>
    <w:rsid w:val="00EE4960"/>
    <w:rsid w:val="00EE6E35"/>
    <w:rsid w:val="00EF0460"/>
    <w:rsid w:val="00EF0602"/>
    <w:rsid w:val="00EF2C40"/>
    <w:rsid w:val="00EF4A34"/>
    <w:rsid w:val="00EF7C65"/>
    <w:rsid w:val="00F00013"/>
    <w:rsid w:val="00F025C7"/>
    <w:rsid w:val="00F06858"/>
    <w:rsid w:val="00F07297"/>
    <w:rsid w:val="00F142A5"/>
    <w:rsid w:val="00F207AB"/>
    <w:rsid w:val="00F22C79"/>
    <w:rsid w:val="00F24DAC"/>
    <w:rsid w:val="00F25EA0"/>
    <w:rsid w:val="00F34A25"/>
    <w:rsid w:val="00F36E33"/>
    <w:rsid w:val="00F4061F"/>
    <w:rsid w:val="00F40D00"/>
    <w:rsid w:val="00F45021"/>
    <w:rsid w:val="00F45E3D"/>
    <w:rsid w:val="00F51E45"/>
    <w:rsid w:val="00F56785"/>
    <w:rsid w:val="00F64880"/>
    <w:rsid w:val="00F64F9B"/>
    <w:rsid w:val="00F650F2"/>
    <w:rsid w:val="00F730FF"/>
    <w:rsid w:val="00F73216"/>
    <w:rsid w:val="00F7359F"/>
    <w:rsid w:val="00F73D58"/>
    <w:rsid w:val="00F742FB"/>
    <w:rsid w:val="00F74A73"/>
    <w:rsid w:val="00F80FCA"/>
    <w:rsid w:val="00F85B81"/>
    <w:rsid w:val="00F86344"/>
    <w:rsid w:val="00F87489"/>
    <w:rsid w:val="00F87FFD"/>
    <w:rsid w:val="00F92D4A"/>
    <w:rsid w:val="00FA1C22"/>
    <w:rsid w:val="00FA57F8"/>
    <w:rsid w:val="00FC02D4"/>
    <w:rsid w:val="00FC2CCE"/>
    <w:rsid w:val="00FC2E6B"/>
    <w:rsid w:val="00FC3DA0"/>
    <w:rsid w:val="00FC57AF"/>
    <w:rsid w:val="00FC7D31"/>
    <w:rsid w:val="00FD4DE6"/>
    <w:rsid w:val="00FD4EAC"/>
    <w:rsid w:val="00FD5773"/>
    <w:rsid w:val="00FD5F42"/>
    <w:rsid w:val="00FE1965"/>
    <w:rsid w:val="00FE282E"/>
    <w:rsid w:val="00FE6EA9"/>
    <w:rsid w:val="00FF1C26"/>
    <w:rsid w:val="00FF43C4"/>
    <w:rsid w:val="00FF6F79"/>
    <w:rsid w:val="00FF712C"/>
    <w:rsid w:val="00FF7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2B3EE"/>
  <w15:docId w15:val="{0ED840AA-9938-4DA2-AC06-F092F510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F8E"/>
    <w:pPr>
      <w:ind w:left="720"/>
      <w:contextualSpacing/>
    </w:pPr>
  </w:style>
  <w:style w:type="paragraph" w:styleId="BalloonText">
    <w:name w:val="Balloon Text"/>
    <w:basedOn w:val="Normal"/>
    <w:link w:val="BalloonTextChar"/>
    <w:uiPriority w:val="99"/>
    <w:semiHidden/>
    <w:unhideWhenUsed/>
    <w:rsid w:val="00533F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F06"/>
    <w:rPr>
      <w:rFonts w:ascii="Tahoma" w:hAnsi="Tahoma" w:cs="Tahoma"/>
      <w:sz w:val="16"/>
      <w:szCs w:val="16"/>
    </w:rPr>
  </w:style>
  <w:style w:type="paragraph" w:styleId="Header">
    <w:name w:val="header"/>
    <w:basedOn w:val="Normal"/>
    <w:link w:val="HeaderChar"/>
    <w:uiPriority w:val="99"/>
    <w:unhideWhenUsed/>
    <w:rsid w:val="005B5B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B19"/>
  </w:style>
  <w:style w:type="paragraph" w:styleId="Footer">
    <w:name w:val="footer"/>
    <w:basedOn w:val="Normal"/>
    <w:link w:val="FooterChar"/>
    <w:uiPriority w:val="99"/>
    <w:unhideWhenUsed/>
    <w:rsid w:val="005B5B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B19"/>
  </w:style>
  <w:style w:type="paragraph" w:styleId="NoSpacing">
    <w:name w:val="No Spacing"/>
    <w:uiPriority w:val="1"/>
    <w:qFormat/>
    <w:rsid w:val="00707EAE"/>
    <w:pPr>
      <w:spacing w:after="0" w:line="240" w:lineRule="auto"/>
      <w:jc w:val="both"/>
    </w:pPr>
    <w:rPr>
      <w:rFonts w:ascii="Arial" w:eastAsiaTheme="minorHAnsi" w:hAnsi="Arial"/>
      <w:lang w:val="en-US" w:eastAsia="en-US"/>
    </w:rPr>
  </w:style>
  <w:style w:type="table" w:styleId="TableGrid">
    <w:name w:val="Table Grid"/>
    <w:basedOn w:val="TableNormal"/>
    <w:uiPriority w:val="59"/>
    <w:rsid w:val="00707EAE"/>
    <w:pPr>
      <w:spacing w:after="0" w:line="240" w:lineRule="auto"/>
    </w:pPr>
    <w:rPr>
      <w:rFonts w:eastAsia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1">
    <w:name w:val="level11"/>
    <w:basedOn w:val="Normal"/>
    <w:rsid w:val="00DF3589"/>
    <w:pPr>
      <w:autoSpaceDE w:val="0"/>
      <w:autoSpaceDN w:val="0"/>
      <w:spacing w:after="0" w:line="240" w:lineRule="auto"/>
    </w:pPr>
    <w:rPr>
      <w:rFonts w:ascii="Times New Roman" w:eastAsia="Times New Roman" w:hAnsi="Times New Roman" w:cs="Times New Roman"/>
      <w:sz w:val="28"/>
      <w:szCs w:val="28"/>
      <w:lang w:val="en-US" w:eastAsia="en-US"/>
    </w:rPr>
  </w:style>
  <w:style w:type="character" w:customStyle="1" w:styleId="term110">
    <w:name w:val="term110"/>
    <w:basedOn w:val="DefaultParagraphFont"/>
    <w:rsid w:val="00DF3589"/>
    <w:rPr>
      <w:shd w:val="clear" w:color="auto" w:fill="F3BFFD"/>
    </w:rPr>
  </w:style>
  <w:style w:type="character" w:customStyle="1" w:styleId="term111">
    <w:name w:val="term111"/>
    <w:basedOn w:val="DefaultParagraphFont"/>
    <w:rsid w:val="00DF3589"/>
    <w:rPr>
      <w:shd w:val="clear" w:color="auto" w:fill="F3BFFD"/>
    </w:rPr>
  </w:style>
  <w:style w:type="character" w:styleId="Hyperlink">
    <w:name w:val="Hyperlink"/>
    <w:basedOn w:val="DefaultParagraphFont"/>
    <w:unhideWhenUsed/>
    <w:rsid w:val="00AA234A"/>
    <w:rPr>
      <w:color w:val="0000FF" w:themeColor="hyperlink"/>
      <w:u w:val="single"/>
    </w:rPr>
  </w:style>
  <w:style w:type="paragraph" w:customStyle="1" w:styleId="Corps">
    <w:name w:val="Corps"/>
    <w:rsid w:val="003E51B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fr-FR"/>
    </w:rPr>
  </w:style>
  <w:style w:type="numbering" w:customStyle="1" w:styleId="Nombres">
    <w:name w:val="Nombres"/>
    <w:rsid w:val="003E51BF"/>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90753">
      <w:bodyDiv w:val="1"/>
      <w:marLeft w:val="0"/>
      <w:marRight w:val="0"/>
      <w:marTop w:val="0"/>
      <w:marBottom w:val="0"/>
      <w:divBdr>
        <w:top w:val="none" w:sz="0" w:space="0" w:color="auto"/>
        <w:left w:val="none" w:sz="0" w:space="0" w:color="auto"/>
        <w:bottom w:val="none" w:sz="0" w:space="0" w:color="auto"/>
        <w:right w:val="none" w:sz="0" w:space="0" w:color="auto"/>
      </w:divBdr>
    </w:div>
    <w:div w:id="1301107233">
      <w:bodyDiv w:val="1"/>
      <w:marLeft w:val="0"/>
      <w:marRight w:val="0"/>
      <w:marTop w:val="0"/>
      <w:marBottom w:val="0"/>
      <w:divBdr>
        <w:top w:val="none" w:sz="0" w:space="0" w:color="auto"/>
        <w:left w:val="none" w:sz="0" w:space="0" w:color="auto"/>
        <w:bottom w:val="none" w:sz="0" w:space="0" w:color="auto"/>
        <w:right w:val="none" w:sz="0" w:space="0" w:color="auto"/>
      </w:divBdr>
      <w:divsChild>
        <w:div w:id="1453094912">
          <w:marLeft w:val="0"/>
          <w:marRight w:val="0"/>
          <w:marTop w:val="0"/>
          <w:marBottom w:val="0"/>
          <w:divBdr>
            <w:top w:val="none" w:sz="0" w:space="0" w:color="auto"/>
            <w:left w:val="none" w:sz="0" w:space="0" w:color="auto"/>
            <w:bottom w:val="none" w:sz="0" w:space="0" w:color="auto"/>
            <w:right w:val="none" w:sz="0" w:space="0" w:color="auto"/>
          </w:divBdr>
          <w:divsChild>
            <w:div w:id="366682543">
              <w:marLeft w:val="0"/>
              <w:marRight w:val="0"/>
              <w:marTop w:val="0"/>
              <w:marBottom w:val="0"/>
              <w:divBdr>
                <w:top w:val="none" w:sz="0" w:space="0" w:color="auto"/>
                <w:left w:val="none" w:sz="0" w:space="0" w:color="auto"/>
                <w:bottom w:val="none" w:sz="0" w:space="0" w:color="auto"/>
                <w:right w:val="none" w:sz="0" w:space="0" w:color="auto"/>
              </w:divBdr>
              <w:divsChild>
                <w:div w:id="1169441630">
                  <w:marLeft w:val="0"/>
                  <w:marRight w:val="0"/>
                  <w:marTop w:val="0"/>
                  <w:marBottom w:val="0"/>
                  <w:divBdr>
                    <w:top w:val="none" w:sz="0" w:space="0" w:color="auto"/>
                    <w:left w:val="none" w:sz="0" w:space="0" w:color="auto"/>
                    <w:bottom w:val="none" w:sz="0" w:space="0" w:color="auto"/>
                    <w:right w:val="none" w:sz="0" w:space="0" w:color="auto"/>
                  </w:divBdr>
                  <w:divsChild>
                    <w:div w:id="191280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3bc3cd8-da25-40f9-958f-c13e000bdc16">
      <Terms xmlns="http://schemas.microsoft.com/office/infopath/2007/PartnerControls"/>
    </lcf76f155ced4ddcb4097134ff3c332f>
    <TaxCatchAll xmlns="375bca7b-c53c-4fd7-b0ac-aee1bc09b69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98070878C79D4408E9B8E13FB885CC9" ma:contentTypeVersion="13" ma:contentTypeDescription="Create a new document." ma:contentTypeScope="" ma:versionID="079d14e5f2fe106ad88fb2ec6b6e6bdd">
  <xsd:schema xmlns:xsd="http://www.w3.org/2001/XMLSchema" xmlns:xs="http://www.w3.org/2001/XMLSchema" xmlns:p="http://schemas.microsoft.com/office/2006/metadata/properties" xmlns:ns2="83bc3cd8-da25-40f9-958f-c13e000bdc16" xmlns:ns3="375bca7b-c53c-4fd7-b0ac-aee1bc09b69d" targetNamespace="http://schemas.microsoft.com/office/2006/metadata/properties" ma:root="true" ma:fieldsID="4e9a00b6d37f15e102da8fe1a504327c" ns2:_="" ns3:_="">
    <xsd:import namespace="83bc3cd8-da25-40f9-958f-c13e000bdc16"/>
    <xsd:import namespace="375bca7b-c53c-4fd7-b0ac-aee1bc09b69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c3cd8-da25-40f9-958f-c13e000bdc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d4da1b9-cdce-4e3f-b20e-ce27030b6da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5bca7b-c53c-4fd7-b0ac-aee1bc09b69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6fb148d-7269-48d9-b175-b5edecdd02a7}" ma:internalName="TaxCatchAll" ma:showField="CatchAllData" ma:web="375bca7b-c53c-4fd7-b0ac-aee1bc09b69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87C413-5A92-4702-B741-1CD94E9BA874}">
  <ds:schemaRefs>
    <ds:schemaRef ds:uri="http://schemas.microsoft.com/sharepoint/v3/contenttype/forms"/>
  </ds:schemaRefs>
</ds:datastoreItem>
</file>

<file path=customXml/itemProps2.xml><?xml version="1.0" encoding="utf-8"?>
<ds:datastoreItem xmlns:ds="http://schemas.openxmlformats.org/officeDocument/2006/customXml" ds:itemID="{91EA38BE-8CCD-45F9-A1B3-F3CE81B6C82A}">
  <ds:schemaRefs>
    <ds:schemaRef ds:uri="http://schemas.microsoft.com/office/2006/metadata/properties"/>
    <ds:schemaRef ds:uri="http://schemas.microsoft.com/office/infopath/2007/PartnerControls"/>
    <ds:schemaRef ds:uri="83bc3cd8-da25-40f9-958f-c13e000bdc16"/>
    <ds:schemaRef ds:uri="375bca7b-c53c-4fd7-b0ac-aee1bc09b69d"/>
  </ds:schemaRefs>
</ds:datastoreItem>
</file>

<file path=customXml/itemProps3.xml><?xml version="1.0" encoding="utf-8"?>
<ds:datastoreItem xmlns:ds="http://schemas.openxmlformats.org/officeDocument/2006/customXml" ds:itemID="{1D267E03-DC8C-422A-B2DF-5F73ED228D46}">
  <ds:schemaRefs>
    <ds:schemaRef ds:uri="http://schemas.openxmlformats.org/officeDocument/2006/bibliography"/>
  </ds:schemaRefs>
</ds:datastoreItem>
</file>

<file path=customXml/itemProps4.xml><?xml version="1.0" encoding="utf-8"?>
<ds:datastoreItem xmlns:ds="http://schemas.openxmlformats.org/officeDocument/2006/customXml" ds:itemID="{770C4055-F395-4345-AA14-68B57BC43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c3cd8-da25-40f9-958f-c13e000bdc16"/>
    <ds:schemaRef ds:uri="375bca7b-c53c-4fd7-b0ac-aee1bc09b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9915</Words>
  <Characters>56516</Characters>
  <Application>Microsoft Office Word</Application>
  <DocSecurity>4</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GNWT, Justice</Company>
  <LinksUpToDate>false</LinksUpToDate>
  <CharactersWithSpaces>66299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peterse</dc:creator>
  <cp:lastModifiedBy>Tyler Vibert</cp:lastModifiedBy>
  <cp:revision>2</cp:revision>
  <cp:lastPrinted>2025-11-21T00:42:00Z</cp:lastPrinted>
  <dcterms:created xsi:type="dcterms:W3CDTF">2025-11-21T15:55:00Z</dcterms:created>
  <dcterms:modified xsi:type="dcterms:W3CDTF">2025-11-21T15:55:00Z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0x010100598070878C79D4408E9B8E13FB885CC9</vt:lpwstr>
  </property>
  <property fmtid="{D5CDD505-2E9C-101B-9397-08002B2CF9AE}" pid="3" name="Order">
    <vt:r8>2040200</vt:r8>
  </property>
  <property fmtid="{D5CDD505-2E9C-101B-9397-08002B2CF9AE}" pid="4" name="MSIP_Label_defa4170-0d19-0005-0004-bc88714345d2_Enabled">
    <vt:lpwstr>true</vt:lpwstr>
  </property>
  <property fmtid="{D5CDD505-2E9C-101B-9397-08002B2CF9AE}" pid="5" name="MSIP_Label_defa4170-0d19-0005-0004-bc88714345d2_SetDate">
    <vt:lpwstr>2025-08-05T14:18:06Z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619a88ff-cb67-4298-9781-66cc0cc776f1</vt:lpwstr>
  </property>
  <property fmtid="{D5CDD505-2E9C-101B-9397-08002B2CF9AE}" pid="9" name="MSIP_Label_defa4170-0d19-0005-0004-bc88714345d2_ActionId">
    <vt:lpwstr>779177dc-c341-4b18-b07f-2932c7e46c16</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y fmtid="{D5CDD505-2E9C-101B-9397-08002B2CF9AE}" pid="12" name="MediaServiceImageTags">
    <vt:lpwstr/>
  </property>
</Properties>
</file>