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8C392" w14:textId="0897A476" w:rsidR="00B94F8E" w:rsidRPr="00572126" w:rsidRDefault="001D03BE" w:rsidP="00B22232">
      <w:pPr>
        <w:spacing w:after="0" w:line="240" w:lineRule="auto"/>
        <w:rPr>
          <w:rFonts w:ascii="Times New Roman" w:hAnsi="Times New Roman" w:cs="Times New Roman"/>
          <w:sz w:val="24"/>
          <w:szCs w:val="24"/>
        </w:rPr>
      </w:pPr>
      <w:r>
        <w:rPr>
          <w:rFonts w:ascii="Times New Roman" w:hAnsi="Times New Roman" w:cs="Times New Roman"/>
          <w:i/>
          <w:sz w:val="24"/>
          <w:szCs w:val="24"/>
        </w:rPr>
        <w:t>Cockney v NWT Housing</w:t>
      </w:r>
      <w:r w:rsidR="003079CA" w:rsidRPr="00572126">
        <w:rPr>
          <w:rFonts w:ascii="Times New Roman" w:hAnsi="Times New Roman" w:cs="Times New Roman"/>
          <w:i/>
          <w:sz w:val="24"/>
          <w:szCs w:val="24"/>
        </w:rPr>
        <w:t xml:space="preserve">, </w:t>
      </w:r>
      <w:r w:rsidR="00784254">
        <w:rPr>
          <w:rFonts w:ascii="Times New Roman" w:hAnsi="Times New Roman" w:cs="Times New Roman"/>
          <w:sz w:val="24"/>
          <w:szCs w:val="24"/>
        </w:rPr>
        <w:t>20</w:t>
      </w:r>
      <w:r>
        <w:rPr>
          <w:rFonts w:ascii="Times New Roman" w:hAnsi="Times New Roman" w:cs="Times New Roman"/>
          <w:sz w:val="24"/>
          <w:szCs w:val="24"/>
        </w:rPr>
        <w:t>25</w:t>
      </w:r>
      <w:r w:rsidR="00B22232">
        <w:rPr>
          <w:rFonts w:ascii="Times New Roman" w:hAnsi="Times New Roman" w:cs="Times New Roman"/>
          <w:sz w:val="24"/>
          <w:szCs w:val="24"/>
        </w:rPr>
        <w:t xml:space="preserve"> NWTSC </w:t>
      </w:r>
      <w:r w:rsidR="00BB6484">
        <w:rPr>
          <w:rFonts w:ascii="Times New Roman" w:hAnsi="Times New Roman" w:cs="Times New Roman"/>
          <w:sz w:val="24"/>
          <w:szCs w:val="24"/>
        </w:rPr>
        <w:t>85</w:t>
      </w:r>
    </w:p>
    <w:p w14:paraId="1CF3AC8E" w14:textId="36DD9E7A" w:rsidR="00B94F8E" w:rsidRPr="00B94F8E" w:rsidRDefault="001922F6" w:rsidP="00B22232">
      <w:pPr>
        <w:spacing w:after="0" w:line="240" w:lineRule="auto"/>
        <w:jc w:val="right"/>
        <w:rPr>
          <w:rFonts w:ascii="Times New Roman" w:hAnsi="Times New Roman" w:cs="Times New Roman"/>
          <w:sz w:val="28"/>
          <w:szCs w:val="28"/>
        </w:rPr>
      </w:pPr>
      <w:r w:rsidRPr="00B94F8E">
        <w:rPr>
          <w:rFonts w:ascii="Times New Roman" w:hAnsi="Times New Roman" w:cs="Times New Roman"/>
          <w:sz w:val="28"/>
          <w:szCs w:val="28"/>
        </w:rPr>
        <w:fldChar w:fldCharType="begin"/>
      </w:r>
      <w:r w:rsidR="00B94F8E" w:rsidRPr="00B94F8E">
        <w:rPr>
          <w:rFonts w:ascii="Times New Roman" w:hAnsi="Times New Roman" w:cs="Times New Roman"/>
          <w:sz w:val="28"/>
          <w:szCs w:val="28"/>
        </w:rPr>
        <w:instrText xml:space="preserve"> SEQ CHAPTER \h \r 1</w:instrText>
      </w:r>
      <w:r w:rsidRPr="00B94F8E">
        <w:rPr>
          <w:rFonts w:ascii="Times New Roman" w:hAnsi="Times New Roman" w:cs="Times New Roman"/>
          <w:sz w:val="28"/>
          <w:szCs w:val="28"/>
        </w:rPr>
        <w:fldChar w:fldCharType="end"/>
      </w:r>
      <w:r w:rsidR="00B94F8E" w:rsidRPr="00B94F8E">
        <w:rPr>
          <w:rFonts w:ascii="Times New Roman" w:hAnsi="Times New Roman" w:cs="Times New Roman"/>
          <w:sz w:val="28"/>
          <w:szCs w:val="28"/>
        </w:rPr>
        <w:t>Date:</w:t>
      </w:r>
      <w:bookmarkStart w:id="0" w:name="1"/>
      <w:bookmarkEnd w:id="0"/>
      <w:r w:rsidR="00EA324E">
        <w:rPr>
          <w:rFonts w:ascii="Times New Roman" w:hAnsi="Times New Roman" w:cs="Times New Roman"/>
          <w:sz w:val="28"/>
          <w:szCs w:val="28"/>
        </w:rPr>
        <w:t xml:space="preserve"> </w:t>
      </w:r>
      <w:r w:rsidR="00DA09A7">
        <w:rPr>
          <w:rFonts w:ascii="Times New Roman" w:hAnsi="Times New Roman" w:cs="Times New Roman"/>
          <w:sz w:val="28"/>
          <w:szCs w:val="28"/>
        </w:rPr>
        <w:t xml:space="preserve"> 2025</w:t>
      </w:r>
      <w:r w:rsidR="00B94F8E" w:rsidRPr="00B94F8E">
        <w:rPr>
          <w:rFonts w:ascii="Times New Roman" w:hAnsi="Times New Roman" w:cs="Times New Roman"/>
          <w:sz w:val="28"/>
          <w:szCs w:val="28"/>
        </w:rPr>
        <w:t xml:space="preserve"> </w:t>
      </w:r>
      <w:r w:rsidR="00DA09A7">
        <w:rPr>
          <w:rFonts w:ascii="Times New Roman" w:hAnsi="Times New Roman" w:cs="Times New Roman"/>
          <w:sz w:val="28"/>
          <w:szCs w:val="28"/>
        </w:rPr>
        <w:t>12</w:t>
      </w:r>
      <w:r w:rsidR="003079CA">
        <w:rPr>
          <w:rFonts w:ascii="Times New Roman" w:hAnsi="Times New Roman" w:cs="Times New Roman"/>
          <w:sz w:val="28"/>
          <w:szCs w:val="28"/>
        </w:rPr>
        <w:t xml:space="preserve"> </w:t>
      </w:r>
      <w:r w:rsidR="002F3295">
        <w:rPr>
          <w:rFonts w:ascii="Times New Roman" w:hAnsi="Times New Roman" w:cs="Times New Roman"/>
          <w:sz w:val="28"/>
          <w:szCs w:val="28"/>
        </w:rPr>
        <w:t>11</w:t>
      </w:r>
    </w:p>
    <w:p w14:paraId="4B2F8872" w14:textId="29267248" w:rsidR="00B94F8E" w:rsidRDefault="001922F6" w:rsidP="00B22232">
      <w:pPr>
        <w:spacing w:after="0" w:line="240" w:lineRule="auto"/>
        <w:jc w:val="right"/>
        <w:rPr>
          <w:rFonts w:ascii="Times New Roman" w:hAnsi="Times New Roman" w:cs="Times New Roman"/>
          <w:sz w:val="28"/>
          <w:szCs w:val="28"/>
        </w:rPr>
      </w:pPr>
      <w:r w:rsidRPr="00B94F8E">
        <w:rPr>
          <w:rFonts w:ascii="Times New Roman" w:hAnsi="Times New Roman" w:cs="Times New Roman"/>
          <w:sz w:val="28"/>
          <w:szCs w:val="28"/>
        </w:rPr>
        <w:fldChar w:fldCharType="begin"/>
      </w:r>
      <w:r w:rsidR="00B94F8E" w:rsidRPr="00B94F8E">
        <w:rPr>
          <w:rFonts w:ascii="Times New Roman" w:hAnsi="Times New Roman" w:cs="Times New Roman"/>
          <w:sz w:val="28"/>
          <w:szCs w:val="28"/>
        </w:rPr>
        <w:instrText xml:space="preserve"> SEQ CHAPTER \h \r 1</w:instrText>
      </w:r>
      <w:r w:rsidRPr="00B94F8E">
        <w:rPr>
          <w:rFonts w:ascii="Times New Roman" w:hAnsi="Times New Roman" w:cs="Times New Roman"/>
          <w:sz w:val="28"/>
          <w:szCs w:val="28"/>
        </w:rPr>
        <w:fldChar w:fldCharType="end"/>
      </w:r>
      <w:r w:rsidR="00B94F8E" w:rsidRPr="00B94F8E">
        <w:rPr>
          <w:rFonts w:ascii="Times New Roman" w:hAnsi="Times New Roman" w:cs="Times New Roman"/>
          <w:sz w:val="28"/>
          <w:szCs w:val="28"/>
        </w:rPr>
        <w:t xml:space="preserve">Docket: </w:t>
      </w:r>
      <w:bookmarkStart w:id="1" w:name="2"/>
      <w:bookmarkEnd w:id="1"/>
      <w:r w:rsidR="00B94F8E">
        <w:rPr>
          <w:rFonts w:ascii="Times New Roman" w:hAnsi="Times New Roman" w:cs="Times New Roman"/>
          <w:sz w:val="28"/>
          <w:szCs w:val="28"/>
        </w:rPr>
        <w:t xml:space="preserve"> </w:t>
      </w:r>
      <w:r w:rsidR="003079CA">
        <w:rPr>
          <w:rFonts w:ascii="Times New Roman" w:hAnsi="Times New Roman" w:cs="Times New Roman"/>
          <w:sz w:val="28"/>
          <w:szCs w:val="28"/>
        </w:rPr>
        <w:t>S-</w:t>
      </w:r>
      <w:r w:rsidR="00B94F8E" w:rsidRPr="00B94F8E">
        <w:rPr>
          <w:rFonts w:ascii="Times New Roman" w:hAnsi="Times New Roman" w:cs="Times New Roman"/>
          <w:sz w:val="28"/>
          <w:szCs w:val="28"/>
        </w:rPr>
        <w:t>1-</w:t>
      </w:r>
      <w:r w:rsidR="001D03BE">
        <w:rPr>
          <w:rFonts w:ascii="Times New Roman" w:hAnsi="Times New Roman" w:cs="Times New Roman"/>
          <w:sz w:val="28"/>
          <w:szCs w:val="28"/>
        </w:rPr>
        <w:t>CV</w:t>
      </w:r>
      <w:r w:rsidR="00572126">
        <w:rPr>
          <w:rFonts w:ascii="Times New Roman" w:hAnsi="Times New Roman" w:cs="Times New Roman"/>
          <w:sz w:val="28"/>
          <w:szCs w:val="28"/>
        </w:rPr>
        <w:t>-20</w:t>
      </w:r>
      <w:r w:rsidR="00D50439">
        <w:rPr>
          <w:rFonts w:ascii="Times New Roman" w:hAnsi="Times New Roman" w:cs="Times New Roman"/>
          <w:sz w:val="28"/>
          <w:szCs w:val="28"/>
        </w:rPr>
        <w:t>2</w:t>
      </w:r>
      <w:r w:rsidR="001D03BE">
        <w:rPr>
          <w:rFonts w:ascii="Times New Roman" w:hAnsi="Times New Roman" w:cs="Times New Roman"/>
          <w:sz w:val="28"/>
          <w:szCs w:val="28"/>
        </w:rPr>
        <w:t>5</w:t>
      </w:r>
      <w:r w:rsidR="00D50439">
        <w:rPr>
          <w:rFonts w:ascii="Times New Roman" w:hAnsi="Times New Roman" w:cs="Times New Roman"/>
          <w:sz w:val="28"/>
          <w:szCs w:val="28"/>
        </w:rPr>
        <w:t>-000 0</w:t>
      </w:r>
      <w:r w:rsidR="001D03BE">
        <w:rPr>
          <w:rFonts w:ascii="Times New Roman" w:hAnsi="Times New Roman" w:cs="Times New Roman"/>
          <w:sz w:val="28"/>
          <w:szCs w:val="28"/>
        </w:rPr>
        <w:t>20</w:t>
      </w:r>
      <w:r w:rsidR="00572126">
        <w:rPr>
          <w:rFonts w:ascii="Times New Roman" w:hAnsi="Times New Roman" w:cs="Times New Roman"/>
          <w:sz w:val="28"/>
          <w:szCs w:val="28"/>
        </w:rPr>
        <w:t xml:space="preserve"> </w:t>
      </w:r>
    </w:p>
    <w:p w14:paraId="7992547A" w14:textId="77777777" w:rsidR="00B94F8E" w:rsidRDefault="00B94F8E" w:rsidP="00B22232">
      <w:pPr>
        <w:spacing w:after="0" w:line="240" w:lineRule="auto"/>
        <w:jc w:val="right"/>
        <w:rPr>
          <w:rFonts w:ascii="Times New Roman" w:hAnsi="Times New Roman" w:cs="Times New Roman"/>
          <w:sz w:val="28"/>
          <w:szCs w:val="28"/>
        </w:rPr>
      </w:pPr>
    </w:p>
    <w:p w14:paraId="7DBFCF11" w14:textId="77777777" w:rsidR="00B94F8E" w:rsidRDefault="00B94F8E" w:rsidP="00B22232">
      <w:pPr>
        <w:spacing w:after="0" w:line="240" w:lineRule="auto"/>
        <w:jc w:val="right"/>
        <w:rPr>
          <w:rFonts w:ascii="Times New Roman" w:hAnsi="Times New Roman" w:cs="Times New Roman"/>
          <w:sz w:val="28"/>
          <w:szCs w:val="28"/>
        </w:rPr>
      </w:pPr>
    </w:p>
    <w:p w14:paraId="4277BE08" w14:textId="77777777" w:rsidR="00784254" w:rsidRDefault="00784254" w:rsidP="000F315E">
      <w:pPr>
        <w:jc w:val="center"/>
        <w:rPr>
          <w:rFonts w:ascii="Times New Roman" w:hAnsi="Times New Roman" w:cs="Times New Roman"/>
          <w:sz w:val="28"/>
          <w:szCs w:val="28"/>
        </w:rPr>
      </w:pPr>
      <w:r>
        <w:rPr>
          <w:rFonts w:ascii="Times New Roman" w:hAnsi="Times New Roman" w:cs="Times New Roman"/>
          <w:sz w:val="28"/>
          <w:szCs w:val="28"/>
        </w:rPr>
        <w:t>IN THE SUPREME COURT OF THE NORTHWEST TERRITORIES</w:t>
      </w:r>
    </w:p>
    <w:p w14:paraId="5851B614" w14:textId="1CCA69FB" w:rsidR="001D03BE" w:rsidRDefault="001D03BE" w:rsidP="000F315E">
      <w:pPr>
        <w:jc w:val="center"/>
        <w:rPr>
          <w:rFonts w:ascii="Times New Roman" w:hAnsi="Times New Roman" w:cs="Times New Roman"/>
          <w:sz w:val="28"/>
          <w:szCs w:val="28"/>
        </w:rPr>
      </w:pPr>
      <w:r>
        <w:rPr>
          <w:rFonts w:ascii="Times New Roman" w:hAnsi="Times New Roman" w:cs="Times New Roman"/>
          <w:sz w:val="28"/>
          <w:szCs w:val="28"/>
        </w:rPr>
        <w:t xml:space="preserve">IN THE MATTER OF the </w:t>
      </w:r>
      <w:r w:rsidRPr="00884AFA">
        <w:rPr>
          <w:rFonts w:ascii="Times New Roman" w:hAnsi="Times New Roman" w:cs="Times New Roman"/>
          <w:i/>
          <w:iCs/>
          <w:sz w:val="28"/>
          <w:szCs w:val="28"/>
        </w:rPr>
        <w:t>Residential Tenancies Act</w:t>
      </w:r>
      <w:r>
        <w:rPr>
          <w:rFonts w:ascii="Times New Roman" w:hAnsi="Times New Roman" w:cs="Times New Roman"/>
          <w:sz w:val="28"/>
          <w:szCs w:val="28"/>
        </w:rPr>
        <w:t>, RSNWT 1988, c R-5, as amended;</w:t>
      </w:r>
    </w:p>
    <w:p w14:paraId="697A289E" w14:textId="45FD5F41" w:rsidR="001D03BE" w:rsidRDefault="001D03BE" w:rsidP="000F315E">
      <w:pPr>
        <w:jc w:val="center"/>
        <w:rPr>
          <w:rFonts w:ascii="Times New Roman" w:hAnsi="Times New Roman" w:cs="Times New Roman"/>
          <w:sz w:val="28"/>
          <w:szCs w:val="28"/>
        </w:rPr>
      </w:pPr>
      <w:r>
        <w:rPr>
          <w:rFonts w:ascii="Times New Roman" w:hAnsi="Times New Roman" w:cs="Times New Roman"/>
          <w:sz w:val="28"/>
          <w:szCs w:val="28"/>
        </w:rPr>
        <w:t>AND IN THE MATTER OF the Decision of the NWT Rental Office, dated December 17, 2024</w:t>
      </w:r>
    </w:p>
    <w:p w14:paraId="06C20051" w14:textId="2A068CBB" w:rsidR="00784254" w:rsidRDefault="00784254" w:rsidP="000F315E">
      <w:pPr>
        <w:rPr>
          <w:rFonts w:ascii="Times New Roman" w:hAnsi="Times New Roman" w:cs="Times New Roman"/>
          <w:sz w:val="28"/>
          <w:szCs w:val="28"/>
        </w:rPr>
      </w:pPr>
      <w:r>
        <w:rPr>
          <w:rFonts w:ascii="Times New Roman" w:hAnsi="Times New Roman" w:cs="Times New Roman"/>
          <w:sz w:val="28"/>
          <w:szCs w:val="28"/>
        </w:rPr>
        <w:t>BETWEEN:</w:t>
      </w:r>
    </w:p>
    <w:p w14:paraId="5B92DADF" w14:textId="22F0C747" w:rsidR="00784254" w:rsidRDefault="001D03BE" w:rsidP="00B22232">
      <w:pPr>
        <w:jc w:val="center"/>
        <w:rPr>
          <w:rFonts w:ascii="Times New Roman" w:hAnsi="Times New Roman" w:cs="Times New Roman"/>
          <w:sz w:val="28"/>
          <w:szCs w:val="28"/>
        </w:rPr>
      </w:pPr>
      <w:r>
        <w:rPr>
          <w:rFonts w:ascii="Times New Roman" w:hAnsi="Times New Roman" w:cs="Times New Roman"/>
          <w:sz w:val="28"/>
          <w:szCs w:val="28"/>
        </w:rPr>
        <w:t>JENNIFER COCKNEY</w:t>
      </w:r>
    </w:p>
    <w:p w14:paraId="034066E2" w14:textId="726FF41B" w:rsidR="007A4030" w:rsidRDefault="007A4030" w:rsidP="007A4030">
      <w:pPr>
        <w:jc w:val="right"/>
        <w:rPr>
          <w:rFonts w:ascii="Times New Roman" w:hAnsi="Times New Roman" w:cs="Times New Roman"/>
          <w:sz w:val="28"/>
          <w:szCs w:val="28"/>
        </w:rPr>
      </w:pPr>
      <w:r>
        <w:rPr>
          <w:rFonts w:ascii="Times New Roman" w:hAnsi="Times New Roman" w:cs="Times New Roman"/>
          <w:sz w:val="28"/>
          <w:szCs w:val="28"/>
        </w:rPr>
        <w:t>Appellant</w:t>
      </w:r>
    </w:p>
    <w:p w14:paraId="2BE386BD" w14:textId="77777777" w:rsidR="00784254" w:rsidRDefault="00784254" w:rsidP="00B22232">
      <w:pPr>
        <w:jc w:val="center"/>
        <w:rPr>
          <w:rFonts w:ascii="Times New Roman" w:hAnsi="Times New Roman" w:cs="Times New Roman"/>
          <w:sz w:val="28"/>
          <w:szCs w:val="28"/>
        </w:rPr>
      </w:pPr>
    </w:p>
    <w:p w14:paraId="52B4BF73" w14:textId="77777777" w:rsidR="00784254" w:rsidRDefault="00784254" w:rsidP="00B22232">
      <w:pPr>
        <w:jc w:val="center"/>
        <w:rPr>
          <w:rFonts w:ascii="Times New Roman" w:hAnsi="Times New Roman" w:cs="Times New Roman"/>
          <w:sz w:val="28"/>
          <w:szCs w:val="28"/>
        </w:rPr>
      </w:pPr>
      <w:r>
        <w:rPr>
          <w:rFonts w:ascii="Times New Roman" w:hAnsi="Times New Roman" w:cs="Times New Roman"/>
          <w:sz w:val="28"/>
          <w:szCs w:val="28"/>
        </w:rPr>
        <w:t>-and-</w:t>
      </w:r>
    </w:p>
    <w:p w14:paraId="7B2180DB" w14:textId="77777777" w:rsidR="00784254" w:rsidRDefault="00784254" w:rsidP="00B22232">
      <w:pPr>
        <w:jc w:val="center"/>
        <w:rPr>
          <w:rFonts w:ascii="Times New Roman" w:hAnsi="Times New Roman" w:cs="Times New Roman"/>
          <w:sz w:val="28"/>
          <w:szCs w:val="28"/>
        </w:rPr>
      </w:pPr>
    </w:p>
    <w:p w14:paraId="4F5948D8" w14:textId="089168DE" w:rsidR="00784254" w:rsidRDefault="001D03BE" w:rsidP="00B22232">
      <w:pPr>
        <w:jc w:val="center"/>
        <w:rPr>
          <w:rFonts w:ascii="Times New Roman" w:hAnsi="Times New Roman" w:cs="Times New Roman"/>
          <w:sz w:val="28"/>
          <w:szCs w:val="28"/>
        </w:rPr>
      </w:pPr>
      <w:r>
        <w:rPr>
          <w:rFonts w:ascii="Times New Roman" w:hAnsi="Times New Roman" w:cs="Times New Roman"/>
          <w:sz w:val="28"/>
          <w:szCs w:val="28"/>
        </w:rPr>
        <w:t>NWT HOUSING and INUVIK HOUSING AUTHORITY</w:t>
      </w:r>
    </w:p>
    <w:p w14:paraId="0339CA0D" w14:textId="406DCED8" w:rsidR="007A4030" w:rsidRDefault="007A4030" w:rsidP="007A4030">
      <w:pPr>
        <w:jc w:val="right"/>
        <w:rPr>
          <w:rFonts w:ascii="Times New Roman" w:hAnsi="Times New Roman" w:cs="Times New Roman"/>
          <w:sz w:val="28"/>
          <w:szCs w:val="28"/>
        </w:rPr>
      </w:pPr>
      <w:r>
        <w:rPr>
          <w:rFonts w:ascii="Times New Roman" w:hAnsi="Times New Roman" w:cs="Times New Roman"/>
          <w:sz w:val="28"/>
          <w:szCs w:val="28"/>
        </w:rPr>
        <w:t>Respondents</w:t>
      </w:r>
    </w:p>
    <w:p w14:paraId="2F4C66E7" w14:textId="77777777" w:rsidR="00784254" w:rsidRDefault="00784254" w:rsidP="00B22232">
      <w:pPr>
        <w:jc w:val="center"/>
        <w:rPr>
          <w:rFonts w:ascii="Times New Roman" w:hAnsi="Times New Roman" w:cs="Times New Roman"/>
          <w:sz w:val="28"/>
          <w:szCs w:val="28"/>
        </w:rPr>
      </w:pPr>
    </w:p>
    <w:p w14:paraId="2A0BE448" w14:textId="1C700D28" w:rsidR="003D3E8C" w:rsidRDefault="00784254" w:rsidP="007A4030">
      <w:pPr>
        <w:jc w:val="center"/>
        <w:rPr>
          <w:rFonts w:ascii="Times New Roman" w:hAnsi="Times New Roman" w:cs="Times New Roman"/>
          <w:sz w:val="28"/>
          <w:szCs w:val="28"/>
          <w:u w:val="single"/>
        </w:rPr>
      </w:pPr>
      <w:r w:rsidRPr="00784254">
        <w:rPr>
          <w:rFonts w:ascii="Times New Roman" w:hAnsi="Times New Roman" w:cs="Times New Roman"/>
          <w:sz w:val="28"/>
          <w:szCs w:val="28"/>
          <w:u w:val="single"/>
        </w:rPr>
        <w:t>MEMORANDUM OF JUDGMENT</w:t>
      </w:r>
    </w:p>
    <w:p w14:paraId="4BB7A2BB" w14:textId="0C427D20" w:rsidR="007A4030" w:rsidRPr="00F0517C" w:rsidRDefault="00F0517C" w:rsidP="007A4030">
      <w:pPr>
        <w:rPr>
          <w:rFonts w:ascii="Times New Roman" w:hAnsi="Times New Roman" w:cs="Times New Roman"/>
          <w:b/>
          <w:bCs/>
          <w:sz w:val="28"/>
          <w:szCs w:val="28"/>
        </w:rPr>
      </w:pPr>
      <w:r>
        <w:rPr>
          <w:rFonts w:ascii="Times New Roman" w:hAnsi="Times New Roman" w:cs="Times New Roman"/>
          <w:b/>
          <w:bCs/>
          <w:sz w:val="28"/>
          <w:szCs w:val="28"/>
        </w:rPr>
        <w:t>OVERVIEW</w:t>
      </w:r>
    </w:p>
    <w:p w14:paraId="399035E5" w14:textId="4BA61AEB" w:rsidR="00287137" w:rsidRDefault="003D5541"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Appellant, </w:t>
      </w:r>
      <w:r w:rsidR="001D03BE">
        <w:rPr>
          <w:rFonts w:ascii="Times New Roman" w:hAnsi="Times New Roman" w:cs="Times New Roman"/>
          <w:sz w:val="28"/>
          <w:szCs w:val="28"/>
        </w:rPr>
        <w:t xml:space="preserve">Jennifer </w:t>
      </w:r>
      <w:r w:rsidR="00B16F71">
        <w:rPr>
          <w:rFonts w:ascii="Times New Roman" w:hAnsi="Times New Roman" w:cs="Times New Roman"/>
          <w:sz w:val="28"/>
          <w:szCs w:val="28"/>
        </w:rPr>
        <w:t>Cockney, had</w:t>
      </w:r>
      <w:r w:rsidR="001D03BE">
        <w:rPr>
          <w:rFonts w:ascii="Times New Roman" w:hAnsi="Times New Roman" w:cs="Times New Roman"/>
          <w:sz w:val="28"/>
          <w:szCs w:val="28"/>
        </w:rPr>
        <w:t xml:space="preserve"> a long-standing tenancy agreement with the</w:t>
      </w:r>
      <w:r>
        <w:rPr>
          <w:rFonts w:ascii="Times New Roman" w:hAnsi="Times New Roman" w:cs="Times New Roman"/>
          <w:sz w:val="28"/>
          <w:szCs w:val="28"/>
        </w:rPr>
        <w:t xml:space="preserve"> Respondent, the</w:t>
      </w:r>
      <w:r w:rsidR="003153AE">
        <w:rPr>
          <w:rFonts w:ascii="Times New Roman" w:hAnsi="Times New Roman" w:cs="Times New Roman"/>
          <w:sz w:val="28"/>
          <w:szCs w:val="28"/>
        </w:rPr>
        <w:t xml:space="preserve"> In</w:t>
      </w:r>
      <w:r w:rsidR="001D03BE">
        <w:rPr>
          <w:rFonts w:ascii="Times New Roman" w:hAnsi="Times New Roman" w:cs="Times New Roman"/>
          <w:sz w:val="28"/>
          <w:szCs w:val="28"/>
        </w:rPr>
        <w:t>uvik Housing Authority</w:t>
      </w:r>
      <w:r w:rsidR="00730341">
        <w:rPr>
          <w:rFonts w:ascii="Times New Roman" w:hAnsi="Times New Roman" w:cs="Times New Roman"/>
          <w:sz w:val="28"/>
          <w:szCs w:val="28"/>
        </w:rPr>
        <w:t>,</w:t>
      </w:r>
      <w:r w:rsidR="007A4030">
        <w:rPr>
          <w:rFonts w:ascii="Times New Roman" w:hAnsi="Times New Roman" w:cs="Times New Roman"/>
          <w:sz w:val="28"/>
          <w:szCs w:val="28"/>
        </w:rPr>
        <w:t xml:space="preserve"> </w:t>
      </w:r>
      <w:r w:rsidR="001D03BE">
        <w:rPr>
          <w:rFonts w:ascii="Times New Roman" w:hAnsi="Times New Roman" w:cs="Times New Roman"/>
          <w:sz w:val="28"/>
          <w:szCs w:val="28"/>
        </w:rPr>
        <w:t>commencing in approximately 2009</w:t>
      </w:r>
      <w:r w:rsidR="003153AE">
        <w:rPr>
          <w:rFonts w:ascii="Times New Roman" w:hAnsi="Times New Roman" w:cs="Times New Roman"/>
          <w:sz w:val="28"/>
          <w:szCs w:val="28"/>
        </w:rPr>
        <w:t xml:space="preserve"> or earlier, </w:t>
      </w:r>
      <w:r w:rsidR="001D03BE">
        <w:rPr>
          <w:rFonts w:ascii="Times New Roman" w:hAnsi="Times New Roman" w:cs="Times New Roman"/>
          <w:sz w:val="28"/>
          <w:szCs w:val="28"/>
        </w:rPr>
        <w:t xml:space="preserve">with a written agreement signed on April 1, 2012, which set forth the terms of the tenancy. </w:t>
      </w:r>
      <w:r w:rsidR="003153AE">
        <w:rPr>
          <w:rFonts w:ascii="Times New Roman" w:hAnsi="Times New Roman" w:cs="Times New Roman"/>
          <w:sz w:val="28"/>
          <w:szCs w:val="28"/>
        </w:rPr>
        <w:t xml:space="preserve"> The tenancy was for </w:t>
      </w:r>
      <w:r w:rsidR="00295DF7">
        <w:rPr>
          <w:rFonts w:ascii="Times New Roman" w:hAnsi="Times New Roman" w:cs="Times New Roman"/>
          <w:sz w:val="28"/>
          <w:szCs w:val="28"/>
        </w:rPr>
        <w:t xml:space="preserve">a </w:t>
      </w:r>
      <w:r w:rsidR="00730341">
        <w:rPr>
          <w:rFonts w:ascii="Times New Roman" w:hAnsi="Times New Roman" w:cs="Times New Roman"/>
          <w:sz w:val="28"/>
          <w:szCs w:val="28"/>
        </w:rPr>
        <w:t>five-bedroom</w:t>
      </w:r>
      <w:r w:rsidR="00295DF7">
        <w:rPr>
          <w:rFonts w:ascii="Times New Roman" w:hAnsi="Times New Roman" w:cs="Times New Roman"/>
          <w:sz w:val="28"/>
          <w:szCs w:val="28"/>
        </w:rPr>
        <w:t xml:space="preserve"> unit </w:t>
      </w:r>
      <w:r w:rsidR="00287137">
        <w:rPr>
          <w:rFonts w:ascii="Times New Roman" w:hAnsi="Times New Roman" w:cs="Times New Roman"/>
          <w:sz w:val="28"/>
          <w:szCs w:val="28"/>
        </w:rPr>
        <w:t xml:space="preserve">(the “unit”) </w:t>
      </w:r>
      <w:r w:rsidR="00295DF7">
        <w:rPr>
          <w:rFonts w:ascii="Times New Roman" w:hAnsi="Times New Roman" w:cs="Times New Roman"/>
          <w:sz w:val="28"/>
          <w:szCs w:val="28"/>
        </w:rPr>
        <w:t>located in Inuvik, NT</w:t>
      </w:r>
      <w:r w:rsidR="00287137">
        <w:rPr>
          <w:rFonts w:ascii="Times New Roman" w:hAnsi="Times New Roman" w:cs="Times New Roman"/>
          <w:sz w:val="28"/>
          <w:szCs w:val="28"/>
        </w:rPr>
        <w:t xml:space="preserve">. </w:t>
      </w:r>
      <w:r w:rsidR="001D03BE">
        <w:rPr>
          <w:rFonts w:ascii="Times New Roman" w:hAnsi="Times New Roman" w:cs="Times New Roman"/>
          <w:sz w:val="28"/>
          <w:szCs w:val="28"/>
        </w:rPr>
        <w:t xml:space="preserve"> </w:t>
      </w:r>
      <w:r w:rsidR="007A4030">
        <w:rPr>
          <w:rFonts w:ascii="Times New Roman" w:hAnsi="Times New Roman" w:cs="Times New Roman"/>
          <w:sz w:val="28"/>
          <w:szCs w:val="28"/>
        </w:rPr>
        <w:t xml:space="preserve">On September 24, 2024, the </w:t>
      </w:r>
      <w:r w:rsidR="003153AE">
        <w:rPr>
          <w:rFonts w:ascii="Times New Roman" w:hAnsi="Times New Roman" w:cs="Times New Roman"/>
          <w:sz w:val="28"/>
          <w:szCs w:val="28"/>
        </w:rPr>
        <w:t xml:space="preserve">Respondent </w:t>
      </w:r>
      <w:r w:rsidR="007A4030">
        <w:rPr>
          <w:rFonts w:ascii="Times New Roman" w:hAnsi="Times New Roman" w:cs="Times New Roman"/>
          <w:sz w:val="28"/>
          <w:szCs w:val="28"/>
        </w:rPr>
        <w:t xml:space="preserve">determined that the unit occupied by </w:t>
      </w:r>
      <w:r w:rsidR="00730341">
        <w:rPr>
          <w:rFonts w:ascii="Times New Roman" w:hAnsi="Times New Roman" w:cs="Times New Roman"/>
          <w:sz w:val="28"/>
          <w:szCs w:val="28"/>
        </w:rPr>
        <w:t>t</w:t>
      </w:r>
      <w:r w:rsidR="00B16F71">
        <w:rPr>
          <w:rFonts w:ascii="Times New Roman" w:hAnsi="Times New Roman" w:cs="Times New Roman"/>
          <w:sz w:val="28"/>
          <w:szCs w:val="28"/>
        </w:rPr>
        <w:t>he Appellant</w:t>
      </w:r>
      <w:r w:rsidR="007A4030">
        <w:rPr>
          <w:rFonts w:ascii="Times New Roman" w:hAnsi="Times New Roman" w:cs="Times New Roman"/>
          <w:sz w:val="28"/>
          <w:szCs w:val="28"/>
        </w:rPr>
        <w:t xml:space="preserve"> had been abandoned and, consequently, the </w:t>
      </w:r>
      <w:r w:rsidR="00287137">
        <w:rPr>
          <w:rFonts w:ascii="Times New Roman" w:hAnsi="Times New Roman" w:cs="Times New Roman"/>
          <w:sz w:val="28"/>
          <w:szCs w:val="28"/>
        </w:rPr>
        <w:t>Respondent</w:t>
      </w:r>
      <w:r w:rsidR="007A4030">
        <w:rPr>
          <w:rFonts w:ascii="Times New Roman" w:hAnsi="Times New Roman" w:cs="Times New Roman"/>
          <w:sz w:val="28"/>
          <w:szCs w:val="28"/>
        </w:rPr>
        <w:t xml:space="preserve"> took possession of </w:t>
      </w:r>
      <w:r w:rsidR="00504436">
        <w:rPr>
          <w:rFonts w:ascii="Times New Roman" w:hAnsi="Times New Roman" w:cs="Times New Roman"/>
          <w:sz w:val="28"/>
          <w:szCs w:val="28"/>
        </w:rPr>
        <w:t>the unit</w:t>
      </w:r>
      <w:r w:rsidR="007A4030">
        <w:rPr>
          <w:rFonts w:ascii="Times New Roman" w:hAnsi="Times New Roman" w:cs="Times New Roman"/>
          <w:sz w:val="28"/>
          <w:szCs w:val="28"/>
        </w:rPr>
        <w:t xml:space="preserve"> and changed the locks.  </w:t>
      </w:r>
    </w:p>
    <w:p w14:paraId="7A6C0E59" w14:textId="24AA4177" w:rsidR="001D03BE" w:rsidRDefault="007A4030"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On November 14, 2024, </w:t>
      </w:r>
      <w:r w:rsidR="00287137">
        <w:rPr>
          <w:rFonts w:ascii="Times New Roman" w:hAnsi="Times New Roman" w:cs="Times New Roman"/>
          <w:sz w:val="28"/>
          <w:szCs w:val="28"/>
        </w:rPr>
        <w:t xml:space="preserve">the </w:t>
      </w:r>
      <w:r w:rsidR="00730341">
        <w:rPr>
          <w:rFonts w:ascii="Times New Roman" w:hAnsi="Times New Roman" w:cs="Times New Roman"/>
          <w:sz w:val="28"/>
          <w:szCs w:val="28"/>
        </w:rPr>
        <w:t>Appellant filed</w:t>
      </w:r>
      <w:r>
        <w:rPr>
          <w:rFonts w:ascii="Times New Roman" w:hAnsi="Times New Roman" w:cs="Times New Roman"/>
          <w:sz w:val="28"/>
          <w:szCs w:val="28"/>
        </w:rPr>
        <w:t xml:space="preserve"> an application with the Rental Office alleging that she had wrongfully been locked out of her unit despite paying rent.  </w:t>
      </w:r>
      <w:r w:rsidR="00287137">
        <w:rPr>
          <w:rFonts w:ascii="Times New Roman" w:hAnsi="Times New Roman" w:cs="Times New Roman"/>
          <w:sz w:val="28"/>
          <w:szCs w:val="28"/>
        </w:rPr>
        <w:t xml:space="preserve">The Appellant </w:t>
      </w:r>
      <w:r>
        <w:rPr>
          <w:rFonts w:ascii="Times New Roman" w:hAnsi="Times New Roman" w:cs="Times New Roman"/>
          <w:sz w:val="28"/>
          <w:szCs w:val="28"/>
        </w:rPr>
        <w:t xml:space="preserve">sought reinstatement of her tenancy and compensation for costs of alternate accommodation as well as for utilities paid by her after she had been locked out of the unit. </w:t>
      </w:r>
    </w:p>
    <w:p w14:paraId="3D7C86DD" w14:textId="11145BAF" w:rsidR="001D03BE" w:rsidRDefault="007A4030"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A rental hearing was held on December 11, 2024.  The </w:t>
      </w:r>
      <w:r w:rsidR="00464158">
        <w:rPr>
          <w:rFonts w:ascii="Times New Roman" w:hAnsi="Times New Roman" w:cs="Times New Roman"/>
          <w:sz w:val="28"/>
          <w:szCs w:val="28"/>
        </w:rPr>
        <w:t>Rental Officer</w:t>
      </w:r>
      <w:r>
        <w:rPr>
          <w:rFonts w:ascii="Times New Roman" w:hAnsi="Times New Roman" w:cs="Times New Roman"/>
          <w:sz w:val="28"/>
          <w:szCs w:val="28"/>
        </w:rPr>
        <w:t xml:space="preserve"> found that </w:t>
      </w:r>
      <w:r w:rsidR="00B16F71">
        <w:rPr>
          <w:rFonts w:ascii="Times New Roman" w:hAnsi="Times New Roman" w:cs="Times New Roman"/>
          <w:sz w:val="28"/>
          <w:szCs w:val="28"/>
        </w:rPr>
        <w:t>the Respondent</w:t>
      </w:r>
      <w:r>
        <w:rPr>
          <w:rFonts w:ascii="Times New Roman" w:hAnsi="Times New Roman" w:cs="Times New Roman"/>
          <w:sz w:val="28"/>
          <w:szCs w:val="28"/>
        </w:rPr>
        <w:t xml:space="preserve"> was justified in finding that the unit had been abandoned and denied </w:t>
      </w:r>
      <w:r w:rsidR="00730341">
        <w:rPr>
          <w:rFonts w:ascii="Times New Roman" w:hAnsi="Times New Roman" w:cs="Times New Roman"/>
          <w:sz w:val="28"/>
          <w:szCs w:val="28"/>
        </w:rPr>
        <w:t>t</w:t>
      </w:r>
      <w:r w:rsidR="00B16F71">
        <w:rPr>
          <w:rFonts w:ascii="Times New Roman" w:hAnsi="Times New Roman" w:cs="Times New Roman"/>
          <w:sz w:val="28"/>
          <w:szCs w:val="28"/>
        </w:rPr>
        <w:t>he Appellant</w:t>
      </w:r>
      <w:r>
        <w:rPr>
          <w:rFonts w:ascii="Times New Roman" w:hAnsi="Times New Roman" w:cs="Times New Roman"/>
          <w:sz w:val="28"/>
          <w:szCs w:val="28"/>
        </w:rPr>
        <w:t xml:space="preserve">’s request to reinstate her tenancy.  The </w:t>
      </w:r>
      <w:r w:rsidR="00464158">
        <w:rPr>
          <w:rFonts w:ascii="Times New Roman" w:hAnsi="Times New Roman" w:cs="Times New Roman"/>
          <w:sz w:val="28"/>
          <w:szCs w:val="28"/>
        </w:rPr>
        <w:t>Rental Officer</w:t>
      </w:r>
      <w:r>
        <w:rPr>
          <w:rFonts w:ascii="Times New Roman" w:hAnsi="Times New Roman" w:cs="Times New Roman"/>
          <w:sz w:val="28"/>
          <w:szCs w:val="28"/>
        </w:rPr>
        <w:t xml:space="preserve"> ordered that </w:t>
      </w:r>
      <w:r w:rsidR="00B16F71">
        <w:rPr>
          <w:rFonts w:ascii="Times New Roman" w:hAnsi="Times New Roman" w:cs="Times New Roman"/>
          <w:sz w:val="28"/>
          <w:szCs w:val="28"/>
        </w:rPr>
        <w:t>the Respondent</w:t>
      </w:r>
      <w:r>
        <w:rPr>
          <w:rFonts w:ascii="Times New Roman" w:hAnsi="Times New Roman" w:cs="Times New Roman"/>
          <w:sz w:val="28"/>
          <w:szCs w:val="28"/>
        </w:rPr>
        <w:t xml:space="preserve"> reimburse </w:t>
      </w:r>
      <w:r w:rsidR="00730341">
        <w:rPr>
          <w:rFonts w:ascii="Times New Roman" w:hAnsi="Times New Roman" w:cs="Times New Roman"/>
          <w:sz w:val="28"/>
          <w:szCs w:val="28"/>
        </w:rPr>
        <w:t>t</w:t>
      </w:r>
      <w:r w:rsidR="00B16F71">
        <w:rPr>
          <w:rFonts w:ascii="Times New Roman" w:hAnsi="Times New Roman" w:cs="Times New Roman"/>
          <w:sz w:val="28"/>
          <w:szCs w:val="28"/>
        </w:rPr>
        <w:t>he Appellant</w:t>
      </w:r>
      <w:r>
        <w:rPr>
          <w:rFonts w:ascii="Times New Roman" w:hAnsi="Times New Roman" w:cs="Times New Roman"/>
          <w:sz w:val="28"/>
          <w:szCs w:val="28"/>
        </w:rPr>
        <w:t xml:space="preserve"> $565.61 for utility costs incurred by </w:t>
      </w:r>
      <w:r w:rsidR="00730341">
        <w:rPr>
          <w:rFonts w:ascii="Times New Roman" w:hAnsi="Times New Roman" w:cs="Times New Roman"/>
          <w:sz w:val="28"/>
          <w:szCs w:val="28"/>
        </w:rPr>
        <w:t>t</w:t>
      </w:r>
      <w:r w:rsidR="00B16F71">
        <w:rPr>
          <w:rFonts w:ascii="Times New Roman" w:hAnsi="Times New Roman" w:cs="Times New Roman"/>
          <w:sz w:val="28"/>
          <w:szCs w:val="28"/>
        </w:rPr>
        <w:t>he Appellant</w:t>
      </w:r>
      <w:r>
        <w:rPr>
          <w:rFonts w:ascii="Times New Roman" w:hAnsi="Times New Roman" w:cs="Times New Roman"/>
          <w:sz w:val="28"/>
          <w:szCs w:val="28"/>
        </w:rPr>
        <w:t xml:space="preserve"> after the tenancy was deemed abandoned. </w:t>
      </w:r>
    </w:p>
    <w:p w14:paraId="35FD1BA2" w14:textId="458CD3FF" w:rsidR="001D03BE" w:rsidRDefault="00B16F71"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The Appellant</w:t>
      </w:r>
      <w:r w:rsidR="007A4030">
        <w:rPr>
          <w:rFonts w:ascii="Times New Roman" w:hAnsi="Times New Roman" w:cs="Times New Roman"/>
          <w:sz w:val="28"/>
          <w:szCs w:val="28"/>
        </w:rPr>
        <w:t xml:space="preserve"> appeals from the </w:t>
      </w:r>
      <w:r w:rsidR="00464158">
        <w:rPr>
          <w:rFonts w:ascii="Times New Roman" w:hAnsi="Times New Roman" w:cs="Times New Roman"/>
          <w:sz w:val="28"/>
          <w:szCs w:val="28"/>
        </w:rPr>
        <w:t>Rental Officer</w:t>
      </w:r>
      <w:r w:rsidR="007A4030">
        <w:rPr>
          <w:rFonts w:ascii="Times New Roman" w:hAnsi="Times New Roman" w:cs="Times New Roman"/>
          <w:sz w:val="28"/>
          <w:szCs w:val="28"/>
        </w:rPr>
        <w:t xml:space="preserve">’s decision.  </w:t>
      </w:r>
      <w:proofErr w:type="gramStart"/>
      <w:r w:rsidR="007A4030">
        <w:rPr>
          <w:rFonts w:ascii="Times New Roman" w:hAnsi="Times New Roman" w:cs="Times New Roman"/>
          <w:sz w:val="28"/>
          <w:szCs w:val="28"/>
        </w:rPr>
        <w:t>For the reasons that</w:t>
      </w:r>
      <w:proofErr w:type="gramEnd"/>
      <w:r w:rsidR="007A4030">
        <w:rPr>
          <w:rFonts w:ascii="Times New Roman" w:hAnsi="Times New Roman" w:cs="Times New Roman"/>
          <w:sz w:val="28"/>
          <w:szCs w:val="28"/>
        </w:rPr>
        <w:t xml:space="preserve"> follow, I dismiss the appeal. </w:t>
      </w:r>
    </w:p>
    <w:p w14:paraId="1B0CA05B" w14:textId="6BE9DD45" w:rsidR="001D03BE" w:rsidRPr="00F0517C" w:rsidRDefault="00F0517C" w:rsidP="00F0517C">
      <w:pPr>
        <w:pStyle w:val="ListParagraph"/>
        <w:spacing w:after="240" w:line="240" w:lineRule="auto"/>
        <w:ind w:left="0"/>
        <w:contextualSpacing w:val="0"/>
        <w:jc w:val="both"/>
        <w:rPr>
          <w:rFonts w:ascii="Times New Roman" w:hAnsi="Times New Roman" w:cs="Times New Roman"/>
          <w:b/>
          <w:bCs/>
          <w:sz w:val="28"/>
          <w:szCs w:val="28"/>
        </w:rPr>
      </w:pPr>
      <w:r w:rsidRPr="00F0517C">
        <w:rPr>
          <w:rFonts w:ascii="Times New Roman" w:hAnsi="Times New Roman" w:cs="Times New Roman"/>
          <w:b/>
          <w:bCs/>
          <w:sz w:val="28"/>
          <w:szCs w:val="28"/>
        </w:rPr>
        <w:t>PROCEDURAL HISTORY</w:t>
      </w:r>
    </w:p>
    <w:p w14:paraId="34DE32CE" w14:textId="063FDE92" w:rsidR="001D03BE" w:rsidRDefault="00B16F71"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The Appellant</w:t>
      </w:r>
      <w:r w:rsidR="00F0517C">
        <w:rPr>
          <w:rFonts w:ascii="Times New Roman" w:hAnsi="Times New Roman" w:cs="Times New Roman"/>
          <w:sz w:val="28"/>
          <w:szCs w:val="28"/>
        </w:rPr>
        <w:t xml:space="preserve"> named Housing NWT as the sole Respondent when she filed her appeal.  When the appeal was initially spoken to, a representative of Housing NWT appeared and advised that they should not have been included as a Respondent</w:t>
      </w:r>
      <w:r w:rsidR="00730341">
        <w:rPr>
          <w:rFonts w:ascii="Times New Roman" w:hAnsi="Times New Roman" w:cs="Times New Roman"/>
          <w:sz w:val="28"/>
          <w:szCs w:val="28"/>
        </w:rPr>
        <w:t xml:space="preserve">.  They further advised </w:t>
      </w:r>
      <w:r w:rsidR="00F0517C">
        <w:rPr>
          <w:rFonts w:ascii="Times New Roman" w:hAnsi="Times New Roman" w:cs="Times New Roman"/>
          <w:sz w:val="28"/>
          <w:szCs w:val="28"/>
        </w:rPr>
        <w:t xml:space="preserve">that they take no position on the matter and that the proper party should be </w:t>
      </w:r>
      <w:r>
        <w:rPr>
          <w:rFonts w:ascii="Times New Roman" w:hAnsi="Times New Roman" w:cs="Times New Roman"/>
          <w:sz w:val="28"/>
          <w:szCs w:val="28"/>
        </w:rPr>
        <w:t>the</w:t>
      </w:r>
      <w:r w:rsidR="00730341">
        <w:rPr>
          <w:rFonts w:ascii="Times New Roman" w:hAnsi="Times New Roman" w:cs="Times New Roman"/>
          <w:sz w:val="28"/>
          <w:szCs w:val="28"/>
        </w:rPr>
        <w:t xml:space="preserve"> Inuvik Housing Authority.</w:t>
      </w:r>
      <w:r w:rsidR="00F0517C">
        <w:rPr>
          <w:rFonts w:ascii="Times New Roman" w:hAnsi="Times New Roman" w:cs="Times New Roman"/>
          <w:sz w:val="28"/>
          <w:szCs w:val="28"/>
        </w:rPr>
        <w:t xml:space="preserve">  On February 11, 2025, </w:t>
      </w:r>
      <w:r>
        <w:rPr>
          <w:rFonts w:ascii="Times New Roman" w:hAnsi="Times New Roman" w:cs="Times New Roman"/>
          <w:sz w:val="28"/>
          <w:szCs w:val="28"/>
        </w:rPr>
        <w:t>the</w:t>
      </w:r>
      <w:r w:rsidR="00730341">
        <w:rPr>
          <w:rFonts w:ascii="Times New Roman" w:hAnsi="Times New Roman" w:cs="Times New Roman"/>
          <w:sz w:val="28"/>
          <w:szCs w:val="28"/>
        </w:rPr>
        <w:t xml:space="preserve"> Inuvik Housing Authority </w:t>
      </w:r>
      <w:r w:rsidR="00F0517C">
        <w:rPr>
          <w:rFonts w:ascii="Times New Roman" w:hAnsi="Times New Roman" w:cs="Times New Roman"/>
          <w:sz w:val="28"/>
          <w:szCs w:val="28"/>
        </w:rPr>
        <w:t xml:space="preserve">was added as a Respondent.  </w:t>
      </w:r>
    </w:p>
    <w:p w14:paraId="1A37A6DE" w14:textId="534AC2F3" w:rsidR="001D03BE" w:rsidRDefault="00671A24"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Additionally, on the same day, the Court made an order pursuant Rule 600 of </w:t>
      </w:r>
      <w:r w:rsidR="002B372E">
        <w:rPr>
          <w:rFonts w:ascii="Times New Roman" w:hAnsi="Times New Roman" w:cs="Times New Roman"/>
          <w:sz w:val="28"/>
          <w:szCs w:val="28"/>
        </w:rPr>
        <w:t xml:space="preserve">the </w:t>
      </w:r>
      <w:r w:rsidR="002B372E" w:rsidRPr="002B372E">
        <w:rPr>
          <w:rFonts w:ascii="Times New Roman" w:hAnsi="Times New Roman" w:cs="Times New Roman"/>
          <w:i/>
          <w:iCs/>
          <w:sz w:val="28"/>
          <w:szCs w:val="28"/>
        </w:rPr>
        <w:t>Rules</w:t>
      </w:r>
      <w:r w:rsidRPr="00671A24">
        <w:rPr>
          <w:rFonts w:ascii="Times New Roman" w:hAnsi="Times New Roman" w:cs="Times New Roman"/>
          <w:i/>
          <w:iCs/>
          <w:sz w:val="28"/>
          <w:szCs w:val="28"/>
        </w:rPr>
        <w:t xml:space="preserve"> of the Supreme Court of the Northwest Territories</w:t>
      </w:r>
      <w:r>
        <w:rPr>
          <w:rFonts w:ascii="Times New Roman" w:hAnsi="Times New Roman" w:cs="Times New Roman"/>
          <w:sz w:val="28"/>
          <w:szCs w:val="28"/>
        </w:rPr>
        <w:t xml:space="preserve">, </w:t>
      </w:r>
      <w:r w:rsidRPr="00671A24">
        <w:rPr>
          <w:rFonts w:ascii="Times New Roman" w:hAnsi="Times New Roman" w:cs="Times New Roman"/>
          <w:sz w:val="28"/>
          <w:szCs w:val="28"/>
        </w:rPr>
        <w:t>NWT Reg 010-96</w:t>
      </w:r>
      <w:r>
        <w:rPr>
          <w:rFonts w:ascii="Times New Roman" w:hAnsi="Times New Roman" w:cs="Times New Roman"/>
          <w:sz w:val="28"/>
          <w:szCs w:val="28"/>
        </w:rPr>
        <w:t xml:space="preserve"> (the </w:t>
      </w:r>
      <w:r w:rsidRPr="00671A24">
        <w:rPr>
          <w:rFonts w:ascii="Times New Roman" w:hAnsi="Times New Roman" w:cs="Times New Roman"/>
          <w:i/>
          <w:iCs/>
          <w:sz w:val="28"/>
          <w:szCs w:val="28"/>
        </w:rPr>
        <w:t>Rules</w:t>
      </w:r>
      <w:r>
        <w:rPr>
          <w:rFonts w:ascii="Times New Roman" w:hAnsi="Times New Roman" w:cs="Times New Roman"/>
          <w:sz w:val="28"/>
          <w:szCs w:val="28"/>
        </w:rPr>
        <w:t xml:space="preserve">), prohibiting </w:t>
      </w:r>
      <w:r w:rsidR="00B16F71">
        <w:rPr>
          <w:rFonts w:ascii="Times New Roman" w:hAnsi="Times New Roman" w:cs="Times New Roman"/>
          <w:sz w:val="28"/>
          <w:szCs w:val="28"/>
        </w:rPr>
        <w:t>the Respondent</w:t>
      </w:r>
      <w:r>
        <w:rPr>
          <w:rFonts w:ascii="Times New Roman" w:hAnsi="Times New Roman" w:cs="Times New Roman"/>
          <w:sz w:val="28"/>
          <w:szCs w:val="28"/>
        </w:rPr>
        <w:t xml:space="preserve"> from renting the unit to another tenant pending the outcome of this appeal.  The</w:t>
      </w:r>
      <w:r w:rsidR="00B16F71">
        <w:rPr>
          <w:rFonts w:ascii="Times New Roman" w:hAnsi="Times New Roman" w:cs="Times New Roman"/>
          <w:sz w:val="28"/>
          <w:szCs w:val="28"/>
        </w:rPr>
        <w:t xml:space="preserve"> Appellant</w:t>
      </w:r>
      <w:r>
        <w:rPr>
          <w:rFonts w:ascii="Times New Roman" w:hAnsi="Times New Roman" w:cs="Times New Roman"/>
          <w:sz w:val="28"/>
          <w:szCs w:val="28"/>
        </w:rPr>
        <w:t xml:space="preserve"> gave evidence to the effect that all of her possessions were in the </w:t>
      </w:r>
      <w:proofErr w:type="gramStart"/>
      <w:r>
        <w:rPr>
          <w:rFonts w:ascii="Times New Roman" w:hAnsi="Times New Roman" w:cs="Times New Roman"/>
          <w:sz w:val="28"/>
          <w:szCs w:val="28"/>
        </w:rPr>
        <w:t>unit</w:t>
      </w:r>
      <w:proofErr w:type="gramEnd"/>
      <w:r>
        <w:rPr>
          <w:rFonts w:ascii="Times New Roman" w:hAnsi="Times New Roman" w:cs="Times New Roman"/>
          <w:sz w:val="28"/>
          <w:szCs w:val="28"/>
        </w:rPr>
        <w:t xml:space="preserve"> and it was challenging for her to move them out of the unit.  </w:t>
      </w:r>
      <w:r w:rsidR="00E42781">
        <w:rPr>
          <w:rFonts w:ascii="Times New Roman" w:hAnsi="Times New Roman" w:cs="Times New Roman"/>
          <w:sz w:val="28"/>
          <w:szCs w:val="28"/>
        </w:rPr>
        <w:t>The</w:t>
      </w:r>
      <w:r>
        <w:rPr>
          <w:rFonts w:ascii="Times New Roman" w:hAnsi="Times New Roman" w:cs="Times New Roman"/>
          <w:sz w:val="28"/>
          <w:szCs w:val="28"/>
        </w:rPr>
        <w:t xml:space="preserve"> presiding justice was satisfied that it was in the interests of justice to maintain the </w:t>
      </w:r>
      <w:r w:rsidRPr="00E42781">
        <w:rPr>
          <w:rFonts w:ascii="Times New Roman" w:hAnsi="Times New Roman" w:cs="Times New Roman"/>
          <w:i/>
          <w:iCs/>
          <w:sz w:val="28"/>
          <w:szCs w:val="28"/>
        </w:rPr>
        <w:t>status quo</w:t>
      </w:r>
      <w:r>
        <w:rPr>
          <w:rFonts w:ascii="Times New Roman" w:hAnsi="Times New Roman" w:cs="Times New Roman"/>
          <w:sz w:val="28"/>
          <w:szCs w:val="28"/>
        </w:rPr>
        <w:t xml:space="preserve"> pending the hearing of the appeal. </w:t>
      </w:r>
    </w:p>
    <w:p w14:paraId="73DD55A7" w14:textId="32649DD6" w:rsidR="000C5A78" w:rsidRDefault="00671A24"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The hearing of the appeal was initially set for June 24, 2025</w:t>
      </w:r>
      <w:r w:rsidR="0010027B">
        <w:rPr>
          <w:rFonts w:ascii="Times New Roman" w:hAnsi="Times New Roman" w:cs="Times New Roman"/>
          <w:sz w:val="28"/>
          <w:szCs w:val="28"/>
        </w:rPr>
        <w:t xml:space="preserve">.  On February 28, </w:t>
      </w:r>
      <w:r w:rsidR="00504436">
        <w:rPr>
          <w:rFonts w:ascii="Times New Roman" w:hAnsi="Times New Roman" w:cs="Times New Roman"/>
          <w:sz w:val="28"/>
          <w:szCs w:val="28"/>
        </w:rPr>
        <w:t>2025, directions</w:t>
      </w:r>
      <w:r w:rsidR="00C822E9">
        <w:rPr>
          <w:rFonts w:ascii="Times New Roman" w:hAnsi="Times New Roman" w:cs="Times New Roman"/>
          <w:sz w:val="28"/>
          <w:szCs w:val="28"/>
        </w:rPr>
        <w:t xml:space="preserve"> were given to the parties with respect to the filing of additional affidavits, if any, and briefs</w:t>
      </w:r>
      <w:r>
        <w:rPr>
          <w:rFonts w:ascii="Times New Roman" w:hAnsi="Times New Roman" w:cs="Times New Roman"/>
          <w:sz w:val="28"/>
          <w:szCs w:val="28"/>
        </w:rPr>
        <w:t xml:space="preserve">. </w:t>
      </w:r>
      <w:r w:rsidR="00C822E9">
        <w:rPr>
          <w:rFonts w:ascii="Times New Roman" w:hAnsi="Times New Roman" w:cs="Times New Roman"/>
          <w:sz w:val="28"/>
          <w:szCs w:val="28"/>
        </w:rPr>
        <w:t xml:space="preserve"> </w:t>
      </w:r>
      <w:r w:rsidR="00CB3C8E">
        <w:rPr>
          <w:rFonts w:ascii="Times New Roman" w:hAnsi="Times New Roman" w:cs="Times New Roman"/>
          <w:sz w:val="28"/>
          <w:szCs w:val="28"/>
        </w:rPr>
        <w:t>The Appellant</w:t>
      </w:r>
      <w:r w:rsidR="00C822E9">
        <w:rPr>
          <w:rFonts w:ascii="Times New Roman" w:hAnsi="Times New Roman" w:cs="Times New Roman"/>
          <w:sz w:val="28"/>
          <w:szCs w:val="28"/>
        </w:rPr>
        <w:t xml:space="preserve"> fi</w:t>
      </w:r>
      <w:r w:rsidR="00E42781">
        <w:rPr>
          <w:rFonts w:ascii="Times New Roman" w:hAnsi="Times New Roman" w:cs="Times New Roman"/>
          <w:sz w:val="28"/>
          <w:szCs w:val="28"/>
        </w:rPr>
        <w:t>led</w:t>
      </w:r>
      <w:r w:rsidR="00C822E9">
        <w:rPr>
          <w:rFonts w:ascii="Times New Roman" w:hAnsi="Times New Roman" w:cs="Times New Roman"/>
          <w:sz w:val="28"/>
          <w:szCs w:val="28"/>
        </w:rPr>
        <w:t xml:space="preserve"> a pre-hearing brief on April 24, 2024 which appended </w:t>
      </w:r>
      <w:r w:rsidR="00DB31AB">
        <w:rPr>
          <w:rFonts w:ascii="Times New Roman" w:hAnsi="Times New Roman" w:cs="Times New Roman"/>
          <w:sz w:val="28"/>
          <w:szCs w:val="28"/>
        </w:rPr>
        <w:t xml:space="preserve">additional evidence. </w:t>
      </w:r>
      <w:r>
        <w:rPr>
          <w:rFonts w:ascii="Times New Roman" w:hAnsi="Times New Roman" w:cs="Times New Roman"/>
          <w:sz w:val="28"/>
          <w:szCs w:val="28"/>
        </w:rPr>
        <w:t xml:space="preserve"> </w:t>
      </w:r>
      <w:r w:rsidR="00DB31AB">
        <w:rPr>
          <w:rFonts w:ascii="Times New Roman" w:hAnsi="Times New Roman" w:cs="Times New Roman"/>
          <w:sz w:val="28"/>
          <w:szCs w:val="28"/>
        </w:rPr>
        <w:t>At</w:t>
      </w:r>
      <w:r w:rsidR="00C822E9">
        <w:rPr>
          <w:rFonts w:ascii="Times New Roman" w:hAnsi="Times New Roman" w:cs="Times New Roman"/>
          <w:sz w:val="28"/>
          <w:szCs w:val="28"/>
        </w:rPr>
        <w:t xml:space="preserve"> a pre-hearing conference held </w:t>
      </w:r>
      <w:r w:rsidR="00DB31AB">
        <w:rPr>
          <w:rFonts w:ascii="Times New Roman" w:hAnsi="Times New Roman" w:cs="Times New Roman"/>
          <w:sz w:val="28"/>
          <w:szCs w:val="28"/>
        </w:rPr>
        <w:t>on June</w:t>
      </w:r>
      <w:r>
        <w:rPr>
          <w:rFonts w:ascii="Times New Roman" w:hAnsi="Times New Roman" w:cs="Times New Roman"/>
          <w:sz w:val="28"/>
          <w:szCs w:val="28"/>
        </w:rPr>
        <w:t xml:space="preserve"> 6, 202</w:t>
      </w:r>
      <w:r w:rsidR="00C822E9">
        <w:rPr>
          <w:rFonts w:ascii="Times New Roman" w:hAnsi="Times New Roman" w:cs="Times New Roman"/>
          <w:sz w:val="28"/>
          <w:szCs w:val="28"/>
        </w:rPr>
        <w:t xml:space="preserve">5, the hearing </w:t>
      </w:r>
      <w:r w:rsidR="00DB31AB">
        <w:rPr>
          <w:rFonts w:ascii="Times New Roman" w:hAnsi="Times New Roman" w:cs="Times New Roman"/>
          <w:sz w:val="28"/>
          <w:szCs w:val="28"/>
        </w:rPr>
        <w:t xml:space="preserve">of the appeal </w:t>
      </w:r>
      <w:r w:rsidR="00C822E9">
        <w:rPr>
          <w:rFonts w:ascii="Times New Roman" w:hAnsi="Times New Roman" w:cs="Times New Roman"/>
          <w:sz w:val="28"/>
          <w:szCs w:val="28"/>
        </w:rPr>
        <w:t>was adjourned as it appeared that</w:t>
      </w:r>
      <w:r w:rsidR="003A335B">
        <w:rPr>
          <w:rFonts w:ascii="Times New Roman" w:hAnsi="Times New Roman" w:cs="Times New Roman"/>
          <w:sz w:val="28"/>
          <w:szCs w:val="28"/>
        </w:rPr>
        <w:t xml:space="preserve"> the Appellant </w:t>
      </w:r>
      <w:r w:rsidR="00C822E9">
        <w:rPr>
          <w:rFonts w:ascii="Times New Roman" w:hAnsi="Times New Roman" w:cs="Times New Roman"/>
          <w:sz w:val="28"/>
          <w:szCs w:val="28"/>
        </w:rPr>
        <w:t xml:space="preserve">wished to </w:t>
      </w:r>
      <w:r w:rsidR="00DB31AB">
        <w:rPr>
          <w:rFonts w:ascii="Times New Roman" w:hAnsi="Times New Roman" w:cs="Times New Roman"/>
          <w:sz w:val="28"/>
          <w:szCs w:val="28"/>
        </w:rPr>
        <w:t xml:space="preserve">rely on </w:t>
      </w:r>
      <w:r w:rsidR="000C5A78">
        <w:rPr>
          <w:rFonts w:ascii="Times New Roman" w:hAnsi="Times New Roman" w:cs="Times New Roman"/>
          <w:sz w:val="28"/>
          <w:szCs w:val="28"/>
        </w:rPr>
        <w:t>evidence,</w:t>
      </w:r>
      <w:r w:rsidR="00C822E9">
        <w:rPr>
          <w:rFonts w:ascii="Times New Roman" w:hAnsi="Times New Roman" w:cs="Times New Roman"/>
          <w:sz w:val="28"/>
          <w:szCs w:val="28"/>
        </w:rPr>
        <w:t xml:space="preserve"> and she had not done so in the proper manner</w:t>
      </w:r>
      <w:r w:rsidR="00DB31AB">
        <w:rPr>
          <w:rFonts w:ascii="Times New Roman" w:hAnsi="Times New Roman" w:cs="Times New Roman"/>
          <w:sz w:val="28"/>
          <w:szCs w:val="28"/>
        </w:rPr>
        <w:t xml:space="preserve"> through filing the evidence by way of affidavit</w:t>
      </w:r>
      <w:r w:rsidR="0017727C">
        <w:rPr>
          <w:rFonts w:ascii="Times New Roman" w:hAnsi="Times New Roman" w:cs="Times New Roman"/>
          <w:sz w:val="28"/>
          <w:szCs w:val="28"/>
        </w:rPr>
        <w:t xml:space="preserve">.  While she had submitted some evidence by way of affidavits, she also wished to rely on evidence that was not properly before the </w:t>
      </w:r>
      <w:r w:rsidR="0010027B">
        <w:rPr>
          <w:rFonts w:ascii="Times New Roman" w:hAnsi="Times New Roman" w:cs="Times New Roman"/>
          <w:sz w:val="28"/>
          <w:szCs w:val="28"/>
        </w:rPr>
        <w:t>Court</w:t>
      </w:r>
      <w:r w:rsidR="0017727C">
        <w:rPr>
          <w:rFonts w:ascii="Times New Roman" w:hAnsi="Times New Roman" w:cs="Times New Roman"/>
          <w:sz w:val="28"/>
          <w:szCs w:val="28"/>
        </w:rPr>
        <w:t xml:space="preserve">.  Additionally, the Respondent wished to cross-examine </w:t>
      </w:r>
      <w:r w:rsidR="00504436">
        <w:rPr>
          <w:rFonts w:ascii="Times New Roman" w:hAnsi="Times New Roman" w:cs="Times New Roman"/>
          <w:sz w:val="28"/>
          <w:szCs w:val="28"/>
        </w:rPr>
        <w:t>on affidavits</w:t>
      </w:r>
      <w:r w:rsidR="0017727C">
        <w:rPr>
          <w:rFonts w:ascii="Times New Roman" w:hAnsi="Times New Roman" w:cs="Times New Roman"/>
          <w:sz w:val="28"/>
          <w:szCs w:val="28"/>
        </w:rPr>
        <w:t xml:space="preserve"> filed by the Appellant.  </w:t>
      </w:r>
    </w:p>
    <w:p w14:paraId="163A8D87" w14:textId="22C9C4EE" w:rsidR="00671A24" w:rsidRDefault="00C822E9"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On June 6</w:t>
      </w:r>
      <w:r w:rsidRPr="00C822E9">
        <w:rPr>
          <w:rFonts w:ascii="Times New Roman" w:hAnsi="Times New Roman" w:cs="Times New Roman"/>
          <w:sz w:val="28"/>
          <w:szCs w:val="28"/>
          <w:vertAlign w:val="superscript"/>
        </w:rPr>
        <w:t>th</w:t>
      </w:r>
      <w:r>
        <w:rPr>
          <w:rFonts w:ascii="Times New Roman" w:hAnsi="Times New Roman" w:cs="Times New Roman"/>
          <w:sz w:val="28"/>
          <w:szCs w:val="28"/>
        </w:rPr>
        <w:t xml:space="preserve">, </w:t>
      </w:r>
      <w:r w:rsidR="004B5331">
        <w:rPr>
          <w:rFonts w:ascii="Times New Roman" w:hAnsi="Times New Roman" w:cs="Times New Roman"/>
          <w:sz w:val="28"/>
          <w:szCs w:val="28"/>
        </w:rPr>
        <w:t>the presiding</w:t>
      </w:r>
      <w:r>
        <w:rPr>
          <w:rFonts w:ascii="Times New Roman" w:hAnsi="Times New Roman" w:cs="Times New Roman"/>
          <w:sz w:val="28"/>
          <w:szCs w:val="28"/>
        </w:rPr>
        <w:t xml:space="preserve"> justice directed that </w:t>
      </w:r>
      <w:r w:rsidR="000C5A78">
        <w:rPr>
          <w:rFonts w:ascii="Times New Roman" w:hAnsi="Times New Roman" w:cs="Times New Roman"/>
          <w:sz w:val="28"/>
          <w:szCs w:val="28"/>
        </w:rPr>
        <w:t>t</w:t>
      </w:r>
      <w:r w:rsidR="003A335B">
        <w:rPr>
          <w:rFonts w:ascii="Times New Roman" w:hAnsi="Times New Roman" w:cs="Times New Roman"/>
          <w:sz w:val="28"/>
          <w:szCs w:val="28"/>
        </w:rPr>
        <w:t>he Appellant</w:t>
      </w:r>
      <w:r>
        <w:rPr>
          <w:rFonts w:ascii="Times New Roman" w:hAnsi="Times New Roman" w:cs="Times New Roman"/>
          <w:sz w:val="28"/>
          <w:szCs w:val="28"/>
        </w:rPr>
        <w:t xml:space="preserve"> file any additional affidavits on or before June 27, 2025, and </w:t>
      </w:r>
      <w:r w:rsidR="0010027B">
        <w:rPr>
          <w:rFonts w:ascii="Times New Roman" w:hAnsi="Times New Roman" w:cs="Times New Roman"/>
          <w:sz w:val="28"/>
          <w:szCs w:val="28"/>
        </w:rPr>
        <w:t xml:space="preserve">further directed </w:t>
      </w:r>
      <w:r w:rsidR="00504436">
        <w:rPr>
          <w:rFonts w:ascii="Times New Roman" w:hAnsi="Times New Roman" w:cs="Times New Roman"/>
          <w:sz w:val="28"/>
          <w:szCs w:val="28"/>
        </w:rPr>
        <w:t>that if</w:t>
      </w:r>
      <w:r w:rsidR="000C5A78">
        <w:rPr>
          <w:rFonts w:ascii="Times New Roman" w:hAnsi="Times New Roman" w:cs="Times New Roman"/>
          <w:sz w:val="28"/>
          <w:szCs w:val="28"/>
        </w:rPr>
        <w:t xml:space="preserve"> the Appellant wished</w:t>
      </w:r>
      <w:r>
        <w:rPr>
          <w:rFonts w:ascii="Times New Roman" w:hAnsi="Times New Roman" w:cs="Times New Roman"/>
          <w:sz w:val="28"/>
          <w:szCs w:val="28"/>
        </w:rPr>
        <w:t xml:space="preserve"> to file a supplemental hearing brief</w:t>
      </w:r>
      <w:r w:rsidR="000C5A78">
        <w:rPr>
          <w:rFonts w:ascii="Times New Roman" w:hAnsi="Times New Roman" w:cs="Times New Roman"/>
          <w:sz w:val="28"/>
          <w:szCs w:val="28"/>
        </w:rPr>
        <w:t>,</w:t>
      </w:r>
      <w:r>
        <w:rPr>
          <w:rFonts w:ascii="Times New Roman" w:hAnsi="Times New Roman" w:cs="Times New Roman"/>
          <w:sz w:val="28"/>
          <w:szCs w:val="28"/>
        </w:rPr>
        <w:t xml:space="preserve"> she </w:t>
      </w:r>
      <w:proofErr w:type="gramStart"/>
      <w:r>
        <w:rPr>
          <w:rFonts w:ascii="Times New Roman" w:hAnsi="Times New Roman" w:cs="Times New Roman"/>
          <w:sz w:val="28"/>
          <w:szCs w:val="28"/>
        </w:rPr>
        <w:t>file</w:t>
      </w:r>
      <w:proofErr w:type="gramEnd"/>
      <w:r>
        <w:rPr>
          <w:rFonts w:ascii="Times New Roman" w:hAnsi="Times New Roman" w:cs="Times New Roman"/>
          <w:sz w:val="28"/>
          <w:szCs w:val="28"/>
        </w:rPr>
        <w:t xml:space="preserve"> and serve the supplemental hearing brief at least 10 days before the hearing.  </w:t>
      </w:r>
      <w:r w:rsidR="00DB31AB">
        <w:rPr>
          <w:rFonts w:ascii="Times New Roman" w:hAnsi="Times New Roman" w:cs="Times New Roman"/>
          <w:sz w:val="28"/>
          <w:szCs w:val="28"/>
        </w:rPr>
        <w:t xml:space="preserve">These terms were reduced to an order which was served on </w:t>
      </w:r>
      <w:r w:rsidR="00007198">
        <w:rPr>
          <w:rFonts w:ascii="Times New Roman" w:hAnsi="Times New Roman" w:cs="Times New Roman"/>
          <w:sz w:val="28"/>
          <w:szCs w:val="28"/>
        </w:rPr>
        <w:t>t</w:t>
      </w:r>
      <w:r w:rsidR="00B16F71">
        <w:rPr>
          <w:rFonts w:ascii="Times New Roman" w:hAnsi="Times New Roman" w:cs="Times New Roman"/>
          <w:sz w:val="28"/>
          <w:szCs w:val="28"/>
        </w:rPr>
        <w:t>he Appellant</w:t>
      </w:r>
      <w:r w:rsidR="00DB31AB">
        <w:rPr>
          <w:rFonts w:ascii="Times New Roman" w:hAnsi="Times New Roman" w:cs="Times New Roman"/>
          <w:sz w:val="28"/>
          <w:szCs w:val="28"/>
        </w:rPr>
        <w:t xml:space="preserve">, </w:t>
      </w:r>
    </w:p>
    <w:p w14:paraId="2BD9DA1E" w14:textId="7A3A8B46" w:rsidR="001D03BE" w:rsidRDefault="00DB31AB"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appeal was rescheduled to November 26, 2025.  </w:t>
      </w:r>
    </w:p>
    <w:p w14:paraId="0BED78FF" w14:textId="71B13719" w:rsidR="001D03BE" w:rsidRDefault="00DB31AB" w:rsidP="00C4067B">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Despite the filing deadlines contained in the order of June 6, 2025, </w:t>
      </w:r>
      <w:r w:rsidR="00007198">
        <w:rPr>
          <w:rFonts w:ascii="Times New Roman" w:hAnsi="Times New Roman" w:cs="Times New Roman"/>
          <w:sz w:val="28"/>
          <w:szCs w:val="28"/>
        </w:rPr>
        <w:t>t</w:t>
      </w:r>
      <w:r w:rsidR="00B16F71">
        <w:rPr>
          <w:rFonts w:ascii="Times New Roman" w:hAnsi="Times New Roman" w:cs="Times New Roman"/>
          <w:sz w:val="28"/>
          <w:szCs w:val="28"/>
        </w:rPr>
        <w:t>he Appellant</w:t>
      </w:r>
      <w:r>
        <w:rPr>
          <w:rFonts w:ascii="Times New Roman" w:hAnsi="Times New Roman" w:cs="Times New Roman"/>
          <w:sz w:val="28"/>
          <w:szCs w:val="28"/>
        </w:rPr>
        <w:t xml:space="preserve"> did not file additional affidavits or a further brief until the morning of November 26, 2025.  Even though the material was submitted late, counsel for </w:t>
      </w:r>
      <w:r w:rsidR="00B16F71">
        <w:rPr>
          <w:rFonts w:ascii="Times New Roman" w:hAnsi="Times New Roman" w:cs="Times New Roman"/>
          <w:sz w:val="28"/>
          <w:szCs w:val="28"/>
        </w:rPr>
        <w:t>the Respondent</w:t>
      </w:r>
      <w:r>
        <w:rPr>
          <w:rFonts w:ascii="Times New Roman" w:hAnsi="Times New Roman" w:cs="Times New Roman"/>
          <w:sz w:val="28"/>
          <w:szCs w:val="28"/>
        </w:rPr>
        <w:t xml:space="preserve"> indicated that they did not wish an </w:t>
      </w:r>
      <w:proofErr w:type="gramStart"/>
      <w:r>
        <w:rPr>
          <w:rFonts w:ascii="Times New Roman" w:hAnsi="Times New Roman" w:cs="Times New Roman"/>
          <w:sz w:val="28"/>
          <w:szCs w:val="28"/>
        </w:rPr>
        <w:t>adjournment</w:t>
      </w:r>
      <w:proofErr w:type="gramEnd"/>
      <w:r>
        <w:rPr>
          <w:rFonts w:ascii="Times New Roman" w:hAnsi="Times New Roman" w:cs="Times New Roman"/>
          <w:sz w:val="28"/>
          <w:szCs w:val="28"/>
        </w:rPr>
        <w:t xml:space="preserve"> and they were prepared to argue the appeal.  Given this concession, I </w:t>
      </w:r>
      <w:r w:rsidR="0089263D">
        <w:rPr>
          <w:rFonts w:ascii="Times New Roman" w:hAnsi="Times New Roman" w:cs="Times New Roman"/>
          <w:sz w:val="28"/>
          <w:szCs w:val="28"/>
        </w:rPr>
        <w:t xml:space="preserve">will consider </w:t>
      </w:r>
      <w:r>
        <w:rPr>
          <w:rFonts w:ascii="Times New Roman" w:hAnsi="Times New Roman" w:cs="Times New Roman"/>
          <w:sz w:val="28"/>
          <w:szCs w:val="28"/>
        </w:rPr>
        <w:t xml:space="preserve">the evidence submitted by </w:t>
      </w:r>
      <w:r w:rsidR="001413E0">
        <w:rPr>
          <w:rFonts w:ascii="Times New Roman" w:hAnsi="Times New Roman" w:cs="Times New Roman"/>
          <w:sz w:val="28"/>
          <w:szCs w:val="28"/>
        </w:rPr>
        <w:t>t</w:t>
      </w:r>
      <w:r w:rsidR="00B16F71">
        <w:rPr>
          <w:rFonts w:ascii="Times New Roman" w:hAnsi="Times New Roman" w:cs="Times New Roman"/>
          <w:sz w:val="28"/>
          <w:szCs w:val="28"/>
        </w:rPr>
        <w:t>he Appellant</w:t>
      </w:r>
      <w:r>
        <w:rPr>
          <w:rFonts w:ascii="Times New Roman" w:hAnsi="Times New Roman" w:cs="Times New Roman"/>
          <w:sz w:val="28"/>
          <w:szCs w:val="28"/>
        </w:rPr>
        <w:t xml:space="preserve">, notwithstanding its late filing. </w:t>
      </w:r>
    </w:p>
    <w:p w14:paraId="1DA8486B" w14:textId="5AC8B4BE" w:rsidR="00C4067B" w:rsidRPr="00C4067B" w:rsidRDefault="00C4067B" w:rsidP="00C4067B">
      <w:pPr>
        <w:pStyle w:val="ListParagraph"/>
        <w:spacing w:after="240" w:line="240" w:lineRule="auto"/>
        <w:ind w:left="0"/>
        <w:contextualSpacing w:val="0"/>
        <w:jc w:val="both"/>
        <w:rPr>
          <w:rFonts w:ascii="Times New Roman" w:hAnsi="Times New Roman" w:cs="Times New Roman"/>
          <w:b/>
          <w:bCs/>
          <w:sz w:val="28"/>
          <w:szCs w:val="28"/>
        </w:rPr>
      </w:pPr>
      <w:r w:rsidRPr="00C4067B">
        <w:rPr>
          <w:rFonts w:ascii="Times New Roman" w:hAnsi="Times New Roman" w:cs="Times New Roman"/>
          <w:b/>
          <w:bCs/>
          <w:sz w:val="28"/>
          <w:szCs w:val="28"/>
        </w:rPr>
        <w:t>FACTUAL BACKGROUND</w:t>
      </w:r>
    </w:p>
    <w:p w14:paraId="07882DA9" w14:textId="2CED0EF0" w:rsidR="001D03BE" w:rsidRDefault="0089263D"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evidence is that </w:t>
      </w:r>
      <w:r w:rsidR="001413E0">
        <w:rPr>
          <w:rFonts w:ascii="Times New Roman" w:hAnsi="Times New Roman" w:cs="Times New Roman"/>
          <w:sz w:val="28"/>
          <w:szCs w:val="28"/>
        </w:rPr>
        <w:t>t</w:t>
      </w:r>
      <w:r w:rsidR="00B16F71">
        <w:rPr>
          <w:rFonts w:ascii="Times New Roman" w:hAnsi="Times New Roman" w:cs="Times New Roman"/>
          <w:sz w:val="28"/>
          <w:szCs w:val="28"/>
        </w:rPr>
        <w:t>he Appellant</w:t>
      </w:r>
      <w:r>
        <w:rPr>
          <w:rFonts w:ascii="Times New Roman" w:hAnsi="Times New Roman" w:cs="Times New Roman"/>
          <w:sz w:val="28"/>
          <w:szCs w:val="28"/>
        </w:rPr>
        <w:t xml:space="preserve"> has lived in the unit since approximately 2009</w:t>
      </w:r>
      <w:r w:rsidR="001413E0">
        <w:rPr>
          <w:rFonts w:ascii="Times New Roman" w:hAnsi="Times New Roman" w:cs="Times New Roman"/>
          <w:sz w:val="28"/>
          <w:szCs w:val="28"/>
        </w:rPr>
        <w:t xml:space="preserve">, and possibly as early as 2007, </w:t>
      </w:r>
      <w:r>
        <w:rPr>
          <w:rFonts w:ascii="Times New Roman" w:hAnsi="Times New Roman" w:cs="Times New Roman"/>
          <w:sz w:val="28"/>
          <w:szCs w:val="28"/>
        </w:rPr>
        <w:t xml:space="preserve">although no written tenancy agreement was submitted during the hearing.  Following the hearing, </w:t>
      </w:r>
      <w:r w:rsidR="00B16F71">
        <w:rPr>
          <w:rFonts w:ascii="Times New Roman" w:hAnsi="Times New Roman" w:cs="Times New Roman"/>
          <w:sz w:val="28"/>
          <w:szCs w:val="28"/>
        </w:rPr>
        <w:t>the Respondent</w:t>
      </w:r>
      <w:r>
        <w:rPr>
          <w:rFonts w:ascii="Times New Roman" w:hAnsi="Times New Roman" w:cs="Times New Roman"/>
          <w:sz w:val="28"/>
          <w:szCs w:val="28"/>
        </w:rPr>
        <w:t xml:space="preserve"> provided the </w:t>
      </w:r>
      <w:r w:rsidR="00464158">
        <w:rPr>
          <w:rFonts w:ascii="Times New Roman" w:hAnsi="Times New Roman" w:cs="Times New Roman"/>
          <w:sz w:val="28"/>
          <w:szCs w:val="28"/>
        </w:rPr>
        <w:t>Rental Officer</w:t>
      </w:r>
      <w:r>
        <w:rPr>
          <w:rFonts w:ascii="Times New Roman" w:hAnsi="Times New Roman" w:cs="Times New Roman"/>
          <w:sz w:val="28"/>
          <w:szCs w:val="28"/>
        </w:rPr>
        <w:t xml:space="preserve"> with a copy of a tenancy agreement commencing April 1, 2012.  The tenancy agreement was for subsidized public housing.  </w:t>
      </w:r>
      <w:r w:rsidR="002161A6">
        <w:rPr>
          <w:rFonts w:ascii="Times New Roman" w:hAnsi="Times New Roman" w:cs="Times New Roman"/>
          <w:sz w:val="28"/>
          <w:szCs w:val="28"/>
        </w:rPr>
        <w:t xml:space="preserve">As is common with agreements for subsidized public housing, the lease provided that the tenant would pay market rent for the unit, however, the tenant would be eligible for a rent subsidy provided that the tenant was compliant in reporting their income, and the income of any authorized occupants, to </w:t>
      </w:r>
      <w:r w:rsidR="00B16F71">
        <w:rPr>
          <w:rFonts w:ascii="Times New Roman" w:hAnsi="Times New Roman" w:cs="Times New Roman"/>
          <w:sz w:val="28"/>
          <w:szCs w:val="28"/>
        </w:rPr>
        <w:t>the Respondent</w:t>
      </w:r>
      <w:r w:rsidR="002161A6">
        <w:rPr>
          <w:rFonts w:ascii="Times New Roman" w:hAnsi="Times New Roman" w:cs="Times New Roman"/>
          <w:sz w:val="28"/>
          <w:szCs w:val="28"/>
        </w:rPr>
        <w:t>.</w:t>
      </w:r>
    </w:p>
    <w:p w14:paraId="55032C87" w14:textId="6C423772" w:rsidR="002161A6" w:rsidRDefault="00B16F71"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The Appellant</w:t>
      </w:r>
      <w:r w:rsidR="002161A6">
        <w:rPr>
          <w:rFonts w:ascii="Times New Roman" w:hAnsi="Times New Roman" w:cs="Times New Roman"/>
          <w:sz w:val="28"/>
          <w:szCs w:val="28"/>
        </w:rPr>
        <w:t xml:space="preserve"> raised her children in the unit. </w:t>
      </w:r>
      <w:r w:rsidR="00F53AC1">
        <w:rPr>
          <w:rFonts w:ascii="Times New Roman" w:hAnsi="Times New Roman" w:cs="Times New Roman"/>
          <w:sz w:val="28"/>
          <w:szCs w:val="28"/>
        </w:rPr>
        <w:t xml:space="preserve"> </w:t>
      </w:r>
      <w:r w:rsidR="002161A6">
        <w:rPr>
          <w:rFonts w:ascii="Times New Roman" w:hAnsi="Times New Roman" w:cs="Times New Roman"/>
          <w:sz w:val="28"/>
          <w:szCs w:val="28"/>
        </w:rPr>
        <w:t xml:space="preserve">As at 2024, </w:t>
      </w:r>
      <w:r w:rsidR="00F53AC1">
        <w:rPr>
          <w:rFonts w:ascii="Times New Roman" w:hAnsi="Times New Roman" w:cs="Times New Roman"/>
          <w:sz w:val="28"/>
          <w:szCs w:val="28"/>
        </w:rPr>
        <w:t>t</w:t>
      </w:r>
      <w:r>
        <w:rPr>
          <w:rFonts w:ascii="Times New Roman" w:hAnsi="Times New Roman" w:cs="Times New Roman"/>
          <w:sz w:val="28"/>
          <w:szCs w:val="28"/>
        </w:rPr>
        <w:t>he Appellant</w:t>
      </w:r>
      <w:r w:rsidR="002161A6">
        <w:rPr>
          <w:rFonts w:ascii="Times New Roman" w:hAnsi="Times New Roman" w:cs="Times New Roman"/>
          <w:sz w:val="28"/>
          <w:szCs w:val="28"/>
        </w:rPr>
        <w:t xml:space="preserve"> had three children living with her, a daughter </w:t>
      </w:r>
      <w:r w:rsidR="0017727C">
        <w:rPr>
          <w:rFonts w:ascii="Times New Roman" w:hAnsi="Times New Roman" w:cs="Times New Roman"/>
          <w:sz w:val="28"/>
          <w:szCs w:val="28"/>
        </w:rPr>
        <w:t>18 years of age (as of August 2024)</w:t>
      </w:r>
      <w:r w:rsidR="002161A6">
        <w:rPr>
          <w:rFonts w:ascii="Times New Roman" w:hAnsi="Times New Roman" w:cs="Times New Roman"/>
          <w:sz w:val="28"/>
          <w:szCs w:val="28"/>
        </w:rPr>
        <w:t xml:space="preserve">, and two sons, </w:t>
      </w:r>
      <w:r w:rsidR="0017727C">
        <w:rPr>
          <w:rFonts w:ascii="Times New Roman" w:hAnsi="Times New Roman" w:cs="Times New Roman"/>
          <w:sz w:val="28"/>
          <w:szCs w:val="28"/>
        </w:rPr>
        <w:t>20</w:t>
      </w:r>
      <w:r w:rsidR="002161A6">
        <w:rPr>
          <w:rFonts w:ascii="Times New Roman" w:hAnsi="Times New Roman" w:cs="Times New Roman"/>
          <w:sz w:val="28"/>
          <w:szCs w:val="28"/>
        </w:rPr>
        <w:t xml:space="preserve"> and </w:t>
      </w:r>
      <w:r w:rsidR="0017727C">
        <w:rPr>
          <w:rFonts w:ascii="Times New Roman" w:hAnsi="Times New Roman" w:cs="Times New Roman"/>
          <w:sz w:val="28"/>
          <w:szCs w:val="28"/>
        </w:rPr>
        <w:t xml:space="preserve">26 years of age.  </w:t>
      </w:r>
      <w:r w:rsidR="002161A6">
        <w:rPr>
          <w:rFonts w:ascii="Times New Roman" w:hAnsi="Times New Roman" w:cs="Times New Roman"/>
          <w:sz w:val="28"/>
          <w:szCs w:val="28"/>
        </w:rPr>
        <w:t>Her children were authorized occupants</w:t>
      </w:r>
      <w:r w:rsidR="0017727C">
        <w:rPr>
          <w:rFonts w:ascii="Times New Roman" w:hAnsi="Times New Roman" w:cs="Times New Roman"/>
          <w:sz w:val="28"/>
          <w:szCs w:val="28"/>
        </w:rPr>
        <w:t xml:space="preserve"> on the tenancy agreement.  </w:t>
      </w:r>
    </w:p>
    <w:p w14:paraId="0F335C6C" w14:textId="369BAFCC" w:rsidR="002161A6" w:rsidRDefault="002161A6"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evidence before the </w:t>
      </w:r>
      <w:r w:rsidR="00464158">
        <w:rPr>
          <w:rFonts w:ascii="Times New Roman" w:hAnsi="Times New Roman" w:cs="Times New Roman"/>
          <w:sz w:val="28"/>
          <w:szCs w:val="28"/>
        </w:rPr>
        <w:t>Rental Officer</w:t>
      </w:r>
      <w:r>
        <w:rPr>
          <w:rFonts w:ascii="Times New Roman" w:hAnsi="Times New Roman" w:cs="Times New Roman"/>
          <w:sz w:val="28"/>
          <w:szCs w:val="28"/>
        </w:rPr>
        <w:t xml:space="preserve"> was that </w:t>
      </w:r>
      <w:r w:rsidR="00B16F71">
        <w:rPr>
          <w:rFonts w:ascii="Times New Roman" w:hAnsi="Times New Roman" w:cs="Times New Roman"/>
          <w:sz w:val="28"/>
          <w:szCs w:val="28"/>
        </w:rPr>
        <w:t>the Respondent</w:t>
      </w:r>
      <w:r>
        <w:rPr>
          <w:rFonts w:ascii="Times New Roman" w:hAnsi="Times New Roman" w:cs="Times New Roman"/>
          <w:sz w:val="28"/>
          <w:szCs w:val="28"/>
        </w:rPr>
        <w:t xml:space="preserve"> attempted to contact </w:t>
      </w:r>
      <w:r w:rsidR="00516D12">
        <w:rPr>
          <w:rFonts w:ascii="Times New Roman" w:hAnsi="Times New Roman" w:cs="Times New Roman"/>
          <w:sz w:val="28"/>
          <w:szCs w:val="28"/>
        </w:rPr>
        <w:t>t</w:t>
      </w:r>
      <w:r w:rsidR="00B16F71">
        <w:rPr>
          <w:rFonts w:ascii="Times New Roman" w:hAnsi="Times New Roman" w:cs="Times New Roman"/>
          <w:sz w:val="28"/>
          <w:szCs w:val="28"/>
        </w:rPr>
        <w:t>he Appellant</w:t>
      </w:r>
      <w:r>
        <w:rPr>
          <w:rFonts w:ascii="Times New Roman" w:hAnsi="Times New Roman" w:cs="Times New Roman"/>
          <w:sz w:val="28"/>
          <w:szCs w:val="28"/>
        </w:rPr>
        <w:t xml:space="preserve"> for a </w:t>
      </w:r>
      <w:r w:rsidR="00525555">
        <w:rPr>
          <w:rFonts w:ascii="Times New Roman" w:hAnsi="Times New Roman" w:cs="Times New Roman"/>
          <w:sz w:val="28"/>
          <w:szCs w:val="28"/>
        </w:rPr>
        <w:t>six-month</w:t>
      </w:r>
      <w:r w:rsidR="00B56BDE">
        <w:rPr>
          <w:rFonts w:ascii="Times New Roman" w:hAnsi="Times New Roman" w:cs="Times New Roman"/>
          <w:sz w:val="28"/>
          <w:szCs w:val="28"/>
        </w:rPr>
        <w:t xml:space="preserve"> period about a variety of issues, including rental arrears.  The</w:t>
      </w:r>
      <w:r w:rsidR="00516D12">
        <w:rPr>
          <w:rFonts w:ascii="Times New Roman" w:hAnsi="Times New Roman" w:cs="Times New Roman"/>
          <w:sz w:val="28"/>
          <w:szCs w:val="28"/>
        </w:rPr>
        <w:t xml:space="preserve"> Respondent </w:t>
      </w:r>
      <w:r w:rsidR="00B56BDE">
        <w:rPr>
          <w:rFonts w:ascii="Times New Roman" w:hAnsi="Times New Roman" w:cs="Times New Roman"/>
          <w:sz w:val="28"/>
          <w:szCs w:val="28"/>
        </w:rPr>
        <w:t xml:space="preserve">attempted communications by phone (at the number provided by </w:t>
      </w:r>
      <w:r w:rsidR="00516D12">
        <w:rPr>
          <w:rFonts w:ascii="Times New Roman" w:hAnsi="Times New Roman" w:cs="Times New Roman"/>
          <w:sz w:val="28"/>
          <w:szCs w:val="28"/>
        </w:rPr>
        <w:t>t</w:t>
      </w:r>
      <w:r w:rsidR="00B16F71">
        <w:rPr>
          <w:rFonts w:ascii="Times New Roman" w:hAnsi="Times New Roman" w:cs="Times New Roman"/>
          <w:sz w:val="28"/>
          <w:szCs w:val="28"/>
        </w:rPr>
        <w:t>he Appellant</w:t>
      </w:r>
      <w:r w:rsidR="00B56BDE">
        <w:rPr>
          <w:rFonts w:ascii="Times New Roman" w:hAnsi="Times New Roman" w:cs="Times New Roman"/>
          <w:sz w:val="28"/>
          <w:szCs w:val="28"/>
        </w:rPr>
        <w:t xml:space="preserve">), by letter and by notices left at the unit.  </w:t>
      </w:r>
    </w:p>
    <w:p w14:paraId="0BE5526B" w14:textId="3A4D55DA" w:rsidR="00B56BDE" w:rsidRDefault="00B56BDE"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first notice was a warning on February 7, 2024 regarding unit cleanliness.  </w:t>
      </w:r>
    </w:p>
    <w:p w14:paraId="2DED76EA" w14:textId="5EB53A8B" w:rsidR="00B56BDE" w:rsidRDefault="00B56BDE"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second notice was a termination letter which was mailed out on February 28, 2024, based on a failure to pay rent.  </w:t>
      </w:r>
    </w:p>
    <w:p w14:paraId="4F05BA94" w14:textId="27767488" w:rsidR="00B56BDE" w:rsidRPr="00B56BDE" w:rsidRDefault="00B56BDE" w:rsidP="00B56BDE">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The third notice was a letter mailed to Ms. </w:t>
      </w:r>
      <w:r w:rsidR="00841049">
        <w:rPr>
          <w:rFonts w:ascii="Times New Roman" w:hAnsi="Times New Roman" w:cs="Times New Roman"/>
          <w:sz w:val="28"/>
          <w:szCs w:val="28"/>
        </w:rPr>
        <w:t>Cockney</w:t>
      </w:r>
      <w:r>
        <w:rPr>
          <w:rFonts w:ascii="Times New Roman" w:hAnsi="Times New Roman" w:cs="Times New Roman"/>
          <w:sz w:val="28"/>
          <w:szCs w:val="28"/>
        </w:rPr>
        <w:t xml:space="preserve"> on May 16, 2024, to have </w:t>
      </w:r>
      <w:r w:rsidR="0017727C">
        <w:rPr>
          <w:rFonts w:ascii="Times New Roman" w:hAnsi="Times New Roman" w:cs="Times New Roman"/>
          <w:sz w:val="28"/>
          <w:szCs w:val="28"/>
        </w:rPr>
        <w:t>two of her children</w:t>
      </w:r>
      <w:r>
        <w:rPr>
          <w:rFonts w:ascii="Times New Roman" w:hAnsi="Times New Roman" w:cs="Times New Roman"/>
          <w:sz w:val="28"/>
          <w:szCs w:val="28"/>
        </w:rPr>
        <w:t xml:space="preserve"> come </w:t>
      </w:r>
      <w:r w:rsidR="0017727C">
        <w:rPr>
          <w:rFonts w:ascii="Times New Roman" w:hAnsi="Times New Roman" w:cs="Times New Roman"/>
          <w:sz w:val="28"/>
          <w:szCs w:val="28"/>
        </w:rPr>
        <w:t>to the Respondent’s office</w:t>
      </w:r>
      <w:r>
        <w:rPr>
          <w:rFonts w:ascii="Times New Roman" w:hAnsi="Times New Roman" w:cs="Times New Roman"/>
          <w:sz w:val="28"/>
          <w:szCs w:val="28"/>
        </w:rPr>
        <w:t xml:space="preserve"> and sign a form </w:t>
      </w:r>
      <w:proofErr w:type="gramStart"/>
      <w:r>
        <w:rPr>
          <w:rFonts w:ascii="Times New Roman" w:hAnsi="Times New Roman" w:cs="Times New Roman"/>
          <w:sz w:val="28"/>
          <w:szCs w:val="28"/>
        </w:rPr>
        <w:t>so as to</w:t>
      </w:r>
      <w:proofErr w:type="gramEnd"/>
      <w:r>
        <w:rPr>
          <w:rFonts w:ascii="Times New Roman" w:hAnsi="Times New Roman" w:cs="Times New Roman"/>
          <w:sz w:val="28"/>
          <w:szCs w:val="28"/>
        </w:rPr>
        <w:t xml:space="preserve"> verify their income information.  </w:t>
      </w:r>
    </w:p>
    <w:p w14:paraId="6C89DFC5" w14:textId="3B959C8F" w:rsidR="001D03BE" w:rsidRDefault="00B56BDE"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fourth notice was a termination letter mailed out on June 10, 2024, based on a failure to pay rent.  </w:t>
      </w:r>
    </w:p>
    <w:p w14:paraId="3C0AC61D" w14:textId="0327D84C" w:rsidR="00B56BDE" w:rsidRDefault="00B56BDE"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On June 11, 2024, there was a Notice of </w:t>
      </w:r>
      <w:r w:rsidR="00736839">
        <w:rPr>
          <w:rFonts w:ascii="Times New Roman" w:hAnsi="Times New Roman" w:cs="Times New Roman"/>
          <w:sz w:val="28"/>
          <w:szCs w:val="28"/>
        </w:rPr>
        <w:t>Inspection left</w:t>
      </w:r>
      <w:r>
        <w:rPr>
          <w:rFonts w:ascii="Times New Roman" w:hAnsi="Times New Roman" w:cs="Times New Roman"/>
          <w:sz w:val="28"/>
          <w:szCs w:val="28"/>
        </w:rPr>
        <w:t xml:space="preserve"> at </w:t>
      </w:r>
      <w:r w:rsidR="00725200">
        <w:rPr>
          <w:rFonts w:ascii="Times New Roman" w:hAnsi="Times New Roman" w:cs="Times New Roman"/>
          <w:sz w:val="28"/>
          <w:szCs w:val="28"/>
        </w:rPr>
        <w:t>t</w:t>
      </w:r>
      <w:r w:rsidR="00B16F71">
        <w:rPr>
          <w:rFonts w:ascii="Times New Roman" w:hAnsi="Times New Roman" w:cs="Times New Roman"/>
          <w:sz w:val="28"/>
          <w:szCs w:val="28"/>
        </w:rPr>
        <w:t>he Appellant</w:t>
      </w:r>
      <w:r>
        <w:rPr>
          <w:rFonts w:ascii="Times New Roman" w:hAnsi="Times New Roman" w:cs="Times New Roman"/>
          <w:sz w:val="28"/>
          <w:szCs w:val="28"/>
        </w:rPr>
        <w:t xml:space="preserve">’s unit regarding inspecting her unit the following day.  </w:t>
      </w:r>
      <w:r w:rsidR="00602146">
        <w:rPr>
          <w:rFonts w:ascii="Times New Roman" w:hAnsi="Times New Roman" w:cs="Times New Roman"/>
          <w:sz w:val="28"/>
          <w:szCs w:val="28"/>
        </w:rPr>
        <w:t xml:space="preserve">While there was no answer at the door, the individual delivering the notice observed </w:t>
      </w:r>
      <w:r w:rsidR="00607408">
        <w:rPr>
          <w:rFonts w:ascii="Times New Roman" w:hAnsi="Times New Roman" w:cs="Times New Roman"/>
          <w:sz w:val="28"/>
          <w:szCs w:val="28"/>
        </w:rPr>
        <w:t xml:space="preserve">one of </w:t>
      </w:r>
      <w:r w:rsidR="00736839">
        <w:rPr>
          <w:rFonts w:ascii="Times New Roman" w:hAnsi="Times New Roman" w:cs="Times New Roman"/>
          <w:sz w:val="28"/>
          <w:szCs w:val="28"/>
        </w:rPr>
        <w:t>t</w:t>
      </w:r>
      <w:r w:rsidR="00B16F71">
        <w:rPr>
          <w:rFonts w:ascii="Times New Roman" w:hAnsi="Times New Roman" w:cs="Times New Roman"/>
          <w:sz w:val="28"/>
          <w:szCs w:val="28"/>
        </w:rPr>
        <w:t>he Appellant</w:t>
      </w:r>
      <w:r w:rsidR="00602146">
        <w:rPr>
          <w:rFonts w:ascii="Times New Roman" w:hAnsi="Times New Roman" w:cs="Times New Roman"/>
          <w:sz w:val="28"/>
          <w:szCs w:val="28"/>
        </w:rPr>
        <w:t>’s adult son</w:t>
      </w:r>
      <w:r w:rsidR="00607408">
        <w:rPr>
          <w:rFonts w:ascii="Times New Roman" w:hAnsi="Times New Roman" w:cs="Times New Roman"/>
          <w:sz w:val="28"/>
          <w:szCs w:val="28"/>
        </w:rPr>
        <w:t>s</w:t>
      </w:r>
      <w:r w:rsidR="00602146">
        <w:rPr>
          <w:rFonts w:ascii="Times New Roman" w:hAnsi="Times New Roman" w:cs="Times New Roman"/>
          <w:sz w:val="28"/>
          <w:szCs w:val="28"/>
        </w:rPr>
        <w:t xml:space="preserve"> looking out the window. </w:t>
      </w:r>
    </w:p>
    <w:p w14:paraId="3E97E787" w14:textId="5BC44358" w:rsidR="00602146" w:rsidRDefault="00602146"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An inspection of the unit was conducted on </w:t>
      </w:r>
      <w:r w:rsidR="00F360A5">
        <w:rPr>
          <w:rFonts w:ascii="Times New Roman" w:hAnsi="Times New Roman" w:cs="Times New Roman"/>
          <w:sz w:val="28"/>
          <w:szCs w:val="28"/>
        </w:rPr>
        <w:t>June 12, 2024.  The unit was noted as being very dirty.  No one was present in the unit</w:t>
      </w:r>
      <w:r w:rsidR="0017727C">
        <w:rPr>
          <w:rFonts w:ascii="Times New Roman" w:hAnsi="Times New Roman" w:cs="Times New Roman"/>
          <w:sz w:val="28"/>
          <w:szCs w:val="28"/>
        </w:rPr>
        <w:t xml:space="preserve">. </w:t>
      </w:r>
    </w:p>
    <w:p w14:paraId="47427E7B" w14:textId="1FF51300" w:rsidR="00F360A5" w:rsidRDefault="00F360A5"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On June 14, 2024, </w:t>
      </w:r>
      <w:r w:rsidR="00736839">
        <w:rPr>
          <w:rFonts w:ascii="Times New Roman" w:hAnsi="Times New Roman" w:cs="Times New Roman"/>
          <w:sz w:val="28"/>
          <w:szCs w:val="28"/>
        </w:rPr>
        <w:t xml:space="preserve">the Respondent mailed </w:t>
      </w:r>
      <w:r>
        <w:rPr>
          <w:rFonts w:ascii="Times New Roman" w:hAnsi="Times New Roman" w:cs="Times New Roman"/>
          <w:sz w:val="28"/>
          <w:szCs w:val="28"/>
        </w:rPr>
        <w:t xml:space="preserve">a letter to </w:t>
      </w:r>
      <w:r w:rsidR="00736839">
        <w:rPr>
          <w:rFonts w:ascii="Times New Roman" w:hAnsi="Times New Roman" w:cs="Times New Roman"/>
          <w:sz w:val="28"/>
          <w:szCs w:val="28"/>
        </w:rPr>
        <w:t>t</w:t>
      </w:r>
      <w:r w:rsidR="00B16F71">
        <w:rPr>
          <w:rFonts w:ascii="Times New Roman" w:hAnsi="Times New Roman" w:cs="Times New Roman"/>
          <w:sz w:val="28"/>
          <w:szCs w:val="28"/>
        </w:rPr>
        <w:t>he Appellant</w:t>
      </w:r>
      <w:r>
        <w:rPr>
          <w:rFonts w:ascii="Times New Roman" w:hAnsi="Times New Roman" w:cs="Times New Roman"/>
          <w:sz w:val="28"/>
          <w:szCs w:val="28"/>
        </w:rPr>
        <w:t xml:space="preserve"> asking her to clean up her yard as an unlicensed or inoperable vehicle was noted on the yard. </w:t>
      </w:r>
    </w:p>
    <w:p w14:paraId="73BFFBF0" w14:textId="07F72702" w:rsidR="00F360A5" w:rsidRDefault="00F360A5"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On June 24, 2024, a follow up was sent to </w:t>
      </w:r>
      <w:r w:rsidR="00736839">
        <w:rPr>
          <w:rFonts w:ascii="Times New Roman" w:hAnsi="Times New Roman" w:cs="Times New Roman"/>
          <w:sz w:val="28"/>
          <w:szCs w:val="28"/>
        </w:rPr>
        <w:t>t</w:t>
      </w:r>
      <w:r w:rsidR="00B16F71">
        <w:rPr>
          <w:rFonts w:ascii="Times New Roman" w:hAnsi="Times New Roman" w:cs="Times New Roman"/>
          <w:sz w:val="28"/>
          <w:szCs w:val="28"/>
        </w:rPr>
        <w:t>he Appellant</w:t>
      </w:r>
      <w:r>
        <w:rPr>
          <w:rFonts w:ascii="Times New Roman" w:hAnsi="Times New Roman" w:cs="Times New Roman"/>
          <w:sz w:val="28"/>
          <w:szCs w:val="28"/>
        </w:rPr>
        <w:t xml:space="preserve"> regarding having her children attend and sign a tax consent form.  </w:t>
      </w:r>
    </w:p>
    <w:p w14:paraId="331A3AAD" w14:textId="6BACD576" w:rsidR="00F360A5" w:rsidRDefault="00F360A5"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On June 26, 2024, a telephone message was left regarding failure to pay rent and the tax consent form.  </w:t>
      </w:r>
    </w:p>
    <w:p w14:paraId="20C631BD" w14:textId="3525F002" w:rsidR="001D03BE" w:rsidRDefault="00065A3E"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On July 3, 2024, a </w:t>
      </w:r>
      <w:r w:rsidR="00975C49">
        <w:rPr>
          <w:rFonts w:ascii="Times New Roman" w:hAnsi="Times New Roman" w:cs="Times New Roman"/>
          <w:sz w:val="28"/>
          <w:szCs w:val="28"/>
        </w:rPr>
        <w:t>24-hour</w:t>
      </w:r>
      <w:r>
        <w:rPr>
          <w:rFonts w:ascii="Times New Roman" w:hAnsi="Times New Roman" w:cs="Times New Roman"/>
          <w:sz w:val="28"/>
          <w:szCs w:val="28"/>
        </w:rPr>
        <w:t xml:space="preserve"> notice of inspection was hand delivered.  The inspection occurred on July 4, 2024.  The unit appeared </w:t>
      </w:r>
      <w:r w:rsidR="00975C49">
        <w:rPr>
          <w:rFonts w:ascii="Times New Roman" w:hAnsi="Times New Roman" w:cs="Times New Roman"/>
          <w:sz w:val="28"/>
          <w:szCs w:val="28"/>
        </w:rPr>
        <w:t>unoccupied,</w:t>
      </w:r>
      <w:r>
        <w:rPr>
          <w:rFonts w:ascii="Times New Roman" w:hAnsi="Times New Roman" w:cs="Times New Roman"/>
          <w:sz w:val="28"/>
          <w:szCs w:val="28"/>
        </w:rPr>
        <w:t xml:space="preserve"> and it appeared to have gotten a “bit </w:t>
      </w:r>
      <w:proofErr w:type="gramStart"/>
      <w:r>
        <w:rPr>
          <w:rFonts w:ascii="Times New Roman" w:hAnsi="Times New Roman" w:cs="Times New Roman"/>
          <w:sz w:val="28"/>
          <w:szCs w:val="28"/>
        </w:rPr>
        <w:t>more dirty</w:t>
      </w:r>
      <w:proofErr w:type="gramEnd"/>
      <w:r>
        <w:rPr>
          <w:rFonts w:ascii="Times New Roman" w:hAnsi="Times New Roman" w:cs="Times New Roman"/>
          <w:sz w:val="28"/>
          <w:szCs w:val="28"/>
        </w:rPr>
        <w:t>” than on the June 12, 2024</w:t>
      </w:r>
      <w:r w:rsidR="00975C49">
        <w:rPr>
          <w:rFonts w:ascii="Times New Roman" w:hAnsi="Times New Roman" w:cs="Times New Roman"/>
          <w:sz w:val="28"/>
          <w:szCs w:val="28"/>
        </w:rPr>
        <w:t xml:space="preserve"> inspection.</w:t>
      </w:r>
      <w:r>
        <w:rPr>
          <w:rFonts w:ascii="Times New Roman" w:hAnsi="Times New Roman" w:cs="Times New Roman"/>
          <w:sz w:val="28"/>
          <w:szCs w:val="28"/>
        </w:rPr>
        <w:t xml:space="preserve">  </w:t>
      </w:r>
    </w:p>
    <w:p w14:paraId="5BA6E192" w14:textId="178A0195" w:rsidR="00065A3E" w:rsidRDefault="00065A3E"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On July 23, 2024, a termination notice was mailed regarding </w:t>
      </w:r>
      <w:r w:rsidR="00975C49">
        <w:rPr>
          <w:rFonts w:ascii="Times New Roman" w:hAnsi="Times New Roman" w:cs="Times New Roman"/>
          <w:sz w:val="28"/>
          <w:szCs w:val="28"/>
        </w:rPr>
        <w:t>t</w:t>
      </w:r>
      <w:r w:rsidR="00B16F71">
        <w:rPr>
          <w:rFonts w:ascii="Times New Roman" w:hAnsi="Times New Roman" w:cs="Times New Roman"/>
          <w:sz w:val="28"/>
          <w:szCs w:val="28"/>
        </w:rPr>
        <w:t>he Appellant</w:t>
      </w:r>
      <w:r>
        <w:rPr>
          <w:rFonts w:ascii="Times New Roman" w:hAnsi="Times New Roman" w:cs="Times New Roman"/>
          <w:sz w:val="28"/>
          <w:szCs w:val="28"/>
        </w:rPr>
        <w:t xml:space="preserve">’s failure to pay rent. </w:t>
      </w:r>
    </w:p>
    <w:p w14:paraId="045AE0CB" w14:textId="4ABF74C9" w:rsidR="00065A3E" w:rsidRDefault="00065A3E"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On July 24, 2024, a letter was mailed to </w:t>
      </w:r>
      <w:r w:rsidR="00975C49">
        <w:rPr>
          <w:rFonts w:ascii="Times New Roman" w:hAnsi="Times New Roman" w:cs="Times New Roman"/>
          <w:sz w:val="28"/>
          <w:szCs w:val="28"/>
        </w:rPr>
        <w:t>t</w:t>
      </w:r>
      <w:r w:rsidR="00B16F71">
        <w:rPr>
          <w:rFonts w:ascii="Times New Roman" w:hAnsi="Times New Roman" w:cs="Times New Roman"/>
          <w:sz w:val="28"/>
          <w:szCs w:val="28"/>
        </w:rPr>
        <w:t>he Appellant</w:t>
      </w:r>
      <w:r>
        <w:rPr>
          <w:rFonts w:ascii="Times New Roman" w:hAnsi="Times New Roman" w:cs="Times New Roman"/>
          <w:sz w:val="28"/>
          <w:szCs w:val="28"/>
        </w:rPr>
        <w:t xml:space="preserve"> regarding the June 12, 2024 inspection and the requirement to keep the unit clean.  </w:t>
      </w:r>
    </w:p>
    <w:p w14:paraId="08FCF09F" w14:textId="0A10557D" w:rsidR="00065A3E" w:rsidRDefault="00065A3E"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On August 2, 2024, another termination notice was mailed regarding failure to pay rent. </w:t>
      </w:r>
    </w:p>
    <w:p w14:paraId="027E5240" w14:textId="3646F72D" w:rsidR="00065A3E" w:rsidRDefault="00065A3E"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On August 26, 2024, another inspection of the unit occurred.  The </w:t>
      </w:r>
      <w:r w:rsidR="00FA1EE9">
        <w:rPr>
          <w:rFonts w:ascii="Times New Roman" w:hAnsi="Times New Roman" w:cs="Times New Roman"/>
          <w:sz w:val="28"/>
          <w:szCs w:val="28"/>
        </w:rPr>
        <w:t>24-hour</w:t>
      </w:r>
      <w:r>
        <w:rPr>
          <w:rFonts w:ascii="Times New Roman" w:hAnsi="Times New Roman" w:cs="Times New Roman"/>
          <w:sz w:val="28"/>
          <w:szCs w:val="28"/>
        </w:rPr>
        <w:t xml:space="preserve"> notice which had been left the day prior was still in the door and no-one was home.  The employee noted that the unit was dirtier than before, that the </w:t>
      </w:r>
      <w:r w:rsidR="00345D0E">
        <w:rPr>
          <w:rFonts w:ascii="Times New Roman" w:hAnsi="Times New Roman" w:cs="Times New Roman"/>
          <w:sz w:val="28"/>
          <w:szCs w:val="28"/>
        </w:rPr>
        <w:t>upright</w:t>
      </w:r>
      <w:r w:rsidR="0017727C">
        <w:rPr>
          <w:rFonts w:ascii="Times New Roman" w:hAnsi="Times New Roman" w:cs="Times New Roman"/>
          <w:sz w:val="28"/>
          <w:szCs w:val="28"/>
        </w:rPr>
        <w:t xml:space="preserve"> freezer door was </w:t>
      </w:r>
      <w:proofErr w:type="gramStart"/>
      <w:r w:rsidR="0017727C">
        <w:rPr>
          <w:rFonts w:ascii="Times New Roman" w:hAnsi="Times New Roman" w:cs="Times New Roman"/>
          <w:sz w:val="28"/>
          <w:szCs w:val="28"/>
        </w:rPr>
        <w:t>open</w:t>
      </w:r>
      <w:proofErr w:type="gramEnd"/>
      <w:r w:rsidR="0017727C">
        <w:rPr>
          <w:rFonts w:ascii="Times New Roman" w:hAnsi="Times New Roman" w:cs="Times New Roman"/>
          <w:sz w:val="28"/>
          <w:szCs w:val="28"/>
        </w:rPr>
        <w:t xml:space="preserve"> and food was leaking onto the floor. </w:t>
      </w:r>
      <w:r>
        <w:rPr>
          <w:rFonts w:ascii="Times New Roman" w:hAnsi="Times New Roman" w:cs="Times New Roman"/>
          <w:sz w:val="28"/>
          <w:szCs w:val="28"/>
        </w:rPr>
        <w:t xml:space="preserve"> They opened the windows to</w:t>
      </w:r>
      <w:r w:rsidR="0017727C">
        <w:rPr>
          <w:rFonts w:ascii="Times New Roman" w:hAnsi="Times New Roman" w:cs="Times New Roman"/>
          <w:sz w:val="28"/>
          <w:szCs w:val="28"/>
        </w:rPr>
        <w:t xml:space="preserve"> assist in addressing the odour within the unit. </w:t>
      </w:r>
    </w:p>
    <w:p w14:paraId="6F83548C" w14:textId="77777777" w:rsidR="00B41397" w:rsidRDefault="00B41397" w:rsidP="00B41397">
      <w:pPr>
        <w:pStyle w:val="ListParagraph"/>
        <w:spacing w:after="240" w:line="240" w:lineRule="auto"/>
        <w:ind w:left="0"/>
        <w:contextualSpacing w:val="0"/>
        <w:jc w:val="both"/>
        <w:rPr>
          <w:rFonts w:ascii="Times New Roman" w:hAnsi="Times New Roman" w:cs="Times New Roman"/>
          <w:sz w:val="28"/>
          <w:szCs w:val="28"/>
        </w:rPr>
      </w:pPr>
    </w:p>
    <w:p w14:paraId="01476D47" w14:textId="29EE3D72" w:rsidR="00065A3E" w:rsidRDefault="00065A3E"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O</w:t>
      </w:r>
      <w:r w:rsidR="0088516D">
        <w:rPr>
          <w:rFonts w:ascii="Times New Roman" w:hAnsi="Times New Roman" w:cs="Times New Roman"/>
          <w:sz w:val="28"/>
          <w:szCs w:val="28"/>
        </w:rPr>
        <w:t>n</w:t>
      </w:r>
      <w:r>
        <w:rPr>
          <w:rFonts w:ascii="Times New Roman" w:hAnsi="Times New Roman" w:cs="Times New Roman"/>
          <w:sz w:val="28"/>
          <w:szCs w:val="28"/>
        </w:rPr>
        <w:t xml:space="preserve"> September 5, 2024, another inspection occurred.  The </w:t>
      </w:r>
      <w:r w:rsidR="00FE162A">
        <w:rPr>
          <w:rFonts w:ascii="Times New Roman" w:hAnsi="Times New Roman" w:cs="Times New Roman"/>
          <w:sz w:val="28"/>
          <w:szCs w:val="28"/>
        </w:rPr>
        <w:t>24-hour</w:t>
      </w:r>
      <w:r>
        <w:rPr>
          <w:rFonts w:ascii="Times New Roman" w:hAnsi="Times New Roman" w:cs="Times New Roman"/>
          <w:sz w:val="28"/>
          <w:szCs w:val="28"/>
        </w:rPr>
        <w:t xml:space="preserve"> notice which had been left the day prior was still in the door.  </w:t>
      </w:r>
      <w:r w:rsidR="0010027B">
        <w:rPr>
          <w:rFonts w:ascii="Times New Roman" w:hAnsi="Times New Roman" w:cs="Times New Roman"/>
          <w:sz w:val="28"/>
          <w:szCs w:val="28"/>
        </w:rPr>
        <w:t>No one was present in the unit</w:t>
      </w:r>
      <w:r>
        <w:rPr>
          <w:rFonts w:ascii="Times New Roman" w:hAnsi="Times New Roman" w:cs="Times New Roman"/>
          <w:sz w:val="28"/>
          <w:szCs w:val="28"/>
        </w:rPr>
        <w:t xml:space="preserve"> and the premises had not been cleaned.  </w:t>
      </w:r>
      <w:r w:rsidR="0010027B">
        <w:rPr>
          <w:rFonts w:ascii="Times New Roman" w:hAnsi="Times New Roman" w:cs="Times New Roman"/>
          <w:sz w:val="28"/>
          <w:szCs w:val="28"/>
        </w:rPr>
        <w:t xml:space="preserve">The door to the </w:t>
      </w:r>
      <w:r w:rsidR="00345D0E">
        <w:rPr>
          <w:rFonts w:ascii="Times New Roman" w:hAnsi="Times New Roman" w:cs="Times New Roman"/>
          <w:sz w:val="28"/>
          <w:szCs w:val="28"/>
        </w:rPr>
        <w:t>upright</w:t>
      </w:r>
      <w:r w:rsidR="0010027B">
        <w:rPr>
          <w:rFonts w:ascii="Times New Roman" w:hAnsi="Times New Roman" w:cs="Times New Roman"/>
          <w:sz w:val="28"/>
          <w:szCs w:val="28"/>
        </w:rPr>
        <w:t xml:space="preserve"> freezer remained open. </w:t>
      </w:r>
      <w:r w:rsidR="00DB2427">
        <w:rPr>
          <w:rFonts w:ascii="Times New Roman" w:hAnsi="Times New Roman" w:cs="Times New Roman"/>
          <w:sz w:val="28"/>
          <w:szCs w:val="28"/>
        </w:rPr>
        <w:t xml:space="preserve"> </w:t>
      </w:r>
      <w:r>
        <w:rPr>
          <w:rFonts w:ascii="Times New Roman" w:hAnsi="Times New Roman" w:cs="Times New Roman"/>
          <w:sz w:val="28"/>
          <w:szCs w:val="28"/>
        </w:rPr>
        <w:t xml:space="preserve">The employee closed the windows that had previously been left open to air out the place. </w:t>
      </w:r>
    </w:p>
    <w:p w14:paraId="4527805D" w14:textId="667E2BA9" w:rsidR="00065A3E" w:rsidRDefault="00065A3E"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On September 9, 2024, another letter was mailed to </w:t>
      </w:r>
      <w:r w:rsidR="00FE162A">
        <w:rPr>
          <w:rFonts w:ascii="Times New Roman" w:hAnsi="Times New Roman" w:cs="Times New Roman"/>
          <w:sz w:val="28"/>
          <w:szCs w:val="28"/>
        </w:rPr>
        <w:t>t</w:t>
      </w:r>
      <w:r w:rsidR="00B16F71">
        <w:rPr>
          <w:rFonts w:ascii="Times New Roman" w:hAnsi="Times New Roman" w:cs="Times New Roman"/>
          <w:sz w:val="28"/>
          <w:szCs w:val="28"/>
        </w:rPr>
        <w:t>he Appellant</w:t>
      </w:r>
      <w:r>
        <w:rPr>
          <w:rFonts w:ascii="Times New Roman" w:hAnsi="Times New Roman" w:cs="Times New Roman"/>
          <w:sz w:val="28"/>
          <w:szCs w:val="28"/>
        </w:rPr>
        <w:t xml:space="preserve"> regarding the need for her children to sign the tax consent form. </w:t>
      </w:r>
    </w:p>
    <w:p w14:paraId="2C6E2073" w14:textId="17F93863" w:rsidR="00065A3E" w:rsidRDefault="00065A3E"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On September 1</w:t>
      </w:r>
      <w:r w:rsidR="00AA0394">
        <w:rPr>
          <w:rFonts w:ascii="Times New Roman" w:hAnsi="Times New Roman" w:cs="Times New Roman"/>
          <w:sz w:val="28"/>
          <w:szCs w:val="28"/>
        </w:rPr>
        <w:t>0</w:t>
      </w:r>
      <w:r>
        <w:rPr>
          <w:rFonts w:ascii="Times New Roman" w:hAnsi="Times New Roman" w:cs="Times New Roman"/>
          <w:sz w:val="28"/>
          <w:szCs w:val="28"/>
        </w:rPr>
        <w:t xml:space="preserve">, 2024, a termination letter was mailed to </w:t>
      </w:r>
      <w:r w:rsidR="00FE162A">
        <w:rPr>
          <w:rFonts w:ascii="Times New Roman" w:hAnsi="Times New Roman" w:cs="Times New Roman"/>
          <w:sz w:val="28"/>
          <w:szCs w:val="28"/>
        </w:rPr>
        <w:t>t</w:t>
      </w:r>
      <w:r w:rsidR="00B16F71">
        <w:rPr>
          <w:rFonts w:ascii="Times New Roman" w:hAnsi="Times New Roman" w:cs="Times New Roman"/>
          <w:sz w:val="28"/>
          <w:szCs w:val="28"/>
        </w:rPr>
        <w:t>he Appellant</w:t>
      </w:r>
      <w:r>
        <w:rPr>
          <w:rFonts w:ascii="Times New Roman" w:hAnsi="Times New Roman" w:cs="Times New Roman"/>
          <w:sz w:val="28"/>
          <w:szCs w:val="28"/>
        </w:rPr>
        <w:t xml:space="preserve"> regarding her failure to pay rent. </w:t>
      </w:r>
      <w:r w:rsidR="00AA0394">
        <w:rPr>
          <w:rFonts w:ascii="Times New Roman" w:hAnsi="Times New Roman" w:cs="Times New Roman"/>
          <w:sz w:val="28"/>
          <w:szCs w:val="28"/>
        </w:rPr>
        <w:t xml:space="preserve"> </w:t>
      </w:r>
      <w:proofErr w:type="gramStart"/>
      <w:r w:rsidR="00AA0394">
        <w:rPr>
          <w:rFonts w:ascii="Times New Roman" w:hAnsi="Times New Roman" w:cs="Times New Roman"/>
          <w:sz w:val="28"/>
          <w:szCs w:val="28"/>
        </w:rPr>
        <w:t>In order to</w:t>
      </w:r>
      <w:proofErr w:type="gramEnd"/>
      <w:r w:rsidR="00AA0394">
        <w:rPr>
          <w:rFonts w:ascii="Times New Roman" w:hAnsi="Times New Roman" w:cs="Times New Roman"/>
          <w:sz w:val="28"/>
          <w:szCs w:val="28"/>
        </w:rPr>
        <w:t xml:space="preserve"> cancel her termination, </w:t>
      </w:r>
      <w:r w:rsidR="00B16F71">
        <w:rPr>
          <w:rFonts w:ascii="Times New Roman" w:hAnsi="Times New Roman" w:cs="Times New Roman"/>
          <w:sz w:val="28"/>
          <w:szCs w:val="28"/>
        </w:rPr>
        <w:t>the Respondent</w:t>
      </w:r>
      <w:r w:rsidR="00AA0394">
        <w:rPr>
          <w:rFonts w:ascii="Times New Roman" w:hAnsi="Times New Roman" w:cs="Times New Roman"/>
          <w:sz w:val="28"/>
          <w:szCs w:val="28"/>
        </w:rPr>
        <w:t xml:space="preserve"> advised </w:t>
      </w:r>
      <w:r w:rsidR="00FE162A">
        <w:rPr>
          <w:rFonts w:ascii="Times New Roman" w:hAnsi="Times New Roman" w:cs="Times New Roman"/>
          <w:sz w:val="28"/>
          <w:szCs w:val="28"/>
        </w:rPr>
        <w:t>t</w:t>
      </w:r>
      <w:r w:rsidR="00B16F71">
        <w:rPr>
          <w:rFonts w:ascii="Times New Roman" w:hAnsi="Times New Roman" w:cs="Times New Roman"/>
          <w:sz w:val="28"/>
          <w:szCs w:val="28"/>
        </w:rPr>
        <w:t>he Appellant</w:t>
      </w:r>
      <w:r w:rsidR="00AA0394">
        <w:rPr>
          <w:rFonts w:ascii="Times New Roman" w:hAnsi="Times New Roman" w:cs="Times New Roman"/>
          <w:sz w:val="28"/>
          <w:szCs w:val="28"/>
        </w:rPr>
        <w:t xml:space="preserve"> that her rent had to be paid by October 31, 2024. </w:t>
      </w:r>
    </w:p>
    <w:p w14:paraId="206AFC07" w14:textId="4261D228" w:rsidR="00065A3E" w:rsidRDefault="00065A3E"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On September 24, 2024</w:t>
      </w:r>
      <w:r w:rsidR="00B564A1">
        <w:rPr>
          <w:rFonts w:ascii="Times New Roman" w:hAnsi="Times New Roman" w:cs="Times New Roman"/>
          <w:sz w:val="28"/>
          <w:szCs w:val="28"/>
        </w:rPr>
        <w:t xml:space="preserve">, </w:t>
      </w:r>
      <w:r w:rsidR="00B16F71">
        <w:rPr>
          <w:rFonts w:ascii="Times New Roman" w:hAnsi="Times New Roman" w:cs="Times New Roman"/>
          <w:sz w:val="28"/>
          <w:szCs w:val="28"/>
        </w:rPr>
        <w:t>the Respondent</w:t>
      </w:r>
      <w:r w:rsidR="00B564A1">
        <w:rPr>
          <w:rFonts w:ascii="Times New Roman" w:hAnsi="Times New Roman" w:cs="Times New Roman"/>
          <w:sz w:val="28"/>
          <w:szCs w:val="28"/>
        </w:rPr>
        <w:t xml:space="preserve"> formed the opinion that the unit was abandoned and changed the locks. </w:t>
      </w:r>
      <w:r w:rsidR="00BF7963">
        <w:rPr>
          <w:rFonts w:ascii="Times New Roman" w:hAnsi="Times New Roman" w:cs="Times New Roman"/>
          <w:sz w:val="28"/>
          <w:szCs w:val="28"/>
        </w:rPr>
        <w:t xml:space="preserve"> A letter was sent to the Appellant on October 21, 2024 advising her of this decision and the change of the lock</w:t>
      </w:r>
      <w:r w:rsidR="00A7710B">
        <w:rPr>
          <w:rFonts w:ascii="Times New Roman" w:hAnsi="Times New Roman" w:cs="Times New Roman"/>
          <w:sz w:val="28"/>
          <w:szCs w:val="28"/>
        </w:rPr>
        <w:t xml:space="preserve">s for the unit. </w:t>
      </w:r>
    </w:p>
    <w:p w14:paraId="4F99A08A" w14:textId="4A8359E2" w:rsidR="0017727C" w:rsidRDefault="0017727C"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sidRPr="0017727C">
        <w:rPr>
          <w:rFonts w:ascii="Times New Roman" w:hAnsi="Times New Roman" w:cs="Times New Roman"/>
          <w:sz w:val="28"/>
          <w:szCs w:val="28"/>
        </w:rPr>
        <w:t xml:space="preserve">The Appellant discovered that the locks had been changed on the unit sometime in late September when a family member with keys told her that he was unable to get into the unit.  </w:t>
      </w:r>
    </w:p>
    <w:p w14:paraId="5966D42A" w14:textId="7BE4455B" w:rsidR="00B564A1" w:rsidRDefault="00B564A1" w:rsidP="00B564A1">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On October 7, 2024, a termination letter was mailed to </w:t>
      </w:r>
      <w:r w:rsidR="00FE162A">
        <w:rPr>
          <w:rFonts w:ascii="Times New Roman" w:hAnsi="Times New Roman" w:cs="Times New Roman"/>
          <w:sz w:val="28"/>
          <w:szCs w:val="28"/>
        </w:rPr>
        <w:t>t</w:t>
      </w:r>
      <w:r w:rsidR="00B16F71">
        <w:rPr>
          <w:rFonts w:ascii="Times New Roman" w:hAnsi="Times New Roman" w:cs="Times New Roman"/>
          <w:sz w:val="28"/>
          <w:szCs w:val="28"/>
        </w:rPr>
        <w:t>he Appellant</w:t>
      </w:r>
      <w:r>
        <w:rPr>
          <w:rFonts w:ascii="Times New Roman" w:hAnsi="Times New Roman" w:cs="Times New Roman"/>
          <w:sz w:val="28"/>
          <w:szCs w:val="28"/>
        </w:rPr>
        <w:t xml:space="preserve"> regarding her failure to pay rent.  </w:t>
      </w:r>
      <w:r w:rsidRPr="00B54F67">
        <w:rPr>
          <w:rFonts w:ascii="Times New Roman" w:hAnsi="Times New Roman" w:cs="Times New Roman"/>
          <w:sz w:val="28"/>
          <w:szCs w:val="28"/>
        </w:rPr>
        <w:t xml:space="preserve">As </w:t>
      </w:r>
      <w:r w:rsidR="00B54F67">
        <w:rPr>
          <w:rFonts w:ascii="Times New Roman" w:hAnsi="Times New Roman" w:cs="Times New Roman"/>
          <w:sz w:val="28"/>
          <w:szCs w:val="28"/>
        </w:rPr>
        <w:t>of</w:t>
      </w:r>
      <w:r w:rsidRPr="00B54F67">
        <w:rPr>
          <w:rFonts w:ascii="Times New Roman" w:hAnsi="Times New Roman" w:cs="Times New Roman"/>
          <w:sz w:val="28"/>
          <w:szCs w:val="28"/>
        </w:rPr>
        <w:t xml:space="preserve"> that date</w:t>
      </w:r>
      <w:r>
        <w:rPr>
          <w:rFonts w:ascii="Times New Roman" w:hAnsi="Times New Roman" w:cs="Times New Roman"/>
          <w:sz w:val="28"/>
          <w:szCs w:val="28"/>
        </w:rPr>
        <w:t>, outstanding arrears were $</w:t>
      </w:r>
      <w:r w:rsidR="00AA0394">
        <w:rPr>
          <w:rFonts w:ascii="Times New Roman" w:hAnsi="Times New Roman" w:cs="Times New Roman"/>
          <w:sz w:val="28"/>
          <w:szCs w:val="28"/>
        </w:rPr>
        <w:t>9,700</w:t>
      </w:r>
      <w:r>
        <w:rPr>
          <w:rFonts w:ascii="Times New Roman" w:hAnsi="Times New Roman" w:cs="Times New Roman"/>
          <w:sz w:val="28"/>
          <w:szCs w:val="28"/>
        </w:rPr>
        <w:t xml:space="preserve"> and </w:t>
      </w:r>
      <w:r w:rsidR="00FE162A">
        <w:rPr>
          <w:rFonts w:ascii="Times New Roman" w:hAnsi="Times New Roman" w:cs="Times New Roman"/>
          <w:sz w:val="28"/>
          <w:szCs w:val="28"/>
        </w:rPr>
        <w:t>the A</w:t>
      </w:r>
      <w:r w:rsidR="00B16F71">
        <w:rPr>
          <w:rFonts w:ascii="Times New Roman" w:hAnsi="Times New Roman" w:cs="Times New Roman"/>
          <w:sz w:val="28"/>
          <w:szCs w:val="28"/>
        </w:rPr>
        <w:t>ppellant</w:t>
      </w:r>
      <w:r>
        <w:rPr>
          <w:rFonts w:ascii="Times New Roman" w:hAnsi="Times New Roman" w:cs="Times New Roman"/>
          <w:sz w:val="28"/>
          <w:szCs w:val="28"/>
        </w:rPr>
        <w:t xml:space="preserve"> was advised that she had until </w:t>
      </w:r>
      <w:r w:rsidR="00AA0394">
        <w:rPr>
          <w:rFonts w:ascii="Times New Roman" w:hAnsi="Times New Roman" w:cs="Times New Roman"/>
          <w:sz w:val="28"/>
          <w:szCs w:val="28"/>
        </w:rPr>
        <w:t>November 29</w:t>
      </w:r>
      <w:r>
        <w:rPr>
          <w:rFonts w:ascii="Times New Roman" w:hAnsi="Times New Roman" w:cs="Times New Roman"/>
          <w:sz w:val="28"/>
          <w:szCs w:val="28"/>
        </w:rPr>
        <w:t xml:space="preserve">, 2024 to pay the </w:t>
      </w:r>
      <w:r w:rsidR="00A7710B">
        <w:rPr>
          <w:rFonts w:ascii="Times New Roman" w:hAnsi="Times New Roman" w:cs="Times New Roman"/>
          <w:sz w:val="28"/>
          <w:szCs w:val="28"/>
        </w:rPr>
        <w:t>arrears or</w:t>
      </w:r>
      <w:r w:rsidR="00AA0394">
        <w:rPr>
          <w:rFonts w:ascii="Times New Roman" w:hAnsi="Times New Roman" w:cs="Times New Roman"/>
          <w:sz w:val="28"/>
          <w:szCs w:val="28"/>
        </w:rPr>
        <w:t xml:space="preserve"> enter into an agreement with </w:t>
      </w:r>
      <w:r w:rsidR="00B16F71">
        <w:rPr>
          <w:rFonts w:ascii="Times New Roman" w:hAnsi="Times New Roman" w:cs="Times New Roman"/>
          <w:sz w:val="28"/>
          <w:szCs w:val="28"/>
        </w:rPr>
        <w:t>the Respondent</w:t>
      </w:r>
      <w:r w:rsidR="00AA0394">
        <w:rPr>
          <w:rFonts w:ascii="Times New Roman" w:hAnsi="Times New Roman" w:cs="Times New Roman"/>
          <w:sz w:val="28"/>
          <w:szCs w:val="28"/>
        </w:rPr>
        <w:t xml:space="preserve"> respecting same, </w:t>
      </w:r>
      <w:r>
        <w:rPr>
          <w:rFonts w:ascii="Times New Roman" w:hAnsi="Times New Roman" w:cs="Times New Roman"/>
          <w:sz w:val="28"/>
          <w:szCs w:val="28"/>
        </w:rPr>
        <w:t xml:space="preserve">failing which, </w:t>
      </w:r>
      <w:r w:rsidR="00B16F71">
        <w:rPr>
          <w:rFonts w:ascii="Times New Roman" w:hAnsi="Times New Roman" w:cs="Times New Roman"/>
          <w:sz w:val="28"/>
          <w:szCs w:val="28"/>
        </w:rPr>
        <w:t>the Respondent</w:t>
      </w:r>
      <w:r>
        <w:rPr>
          <w:rFonts w:ascii="Times New Roman" w:hAnsi="Times New Roman" w:cs="Times New Roman"/>
          <w:sz w:val="28"/>
          <w:szCs w:val="28"/>
        </w:rPr>
        <w:t xml:space="preserve"> would </w:t>
      </w:r>
      <w:r w:rsidR="00AA0394">
        <w:rPr>
          <w:rFonts w:ascii="Times New Roman" w:hAnsi="Times New Roman" w:cs="Times New Roman"/>
          <w:sz w:val="28"/>
          <w:szCs w:val="28"/>
        </w:rPr>
        <w:t>terminate the tenancy.</w:t>
      </w:r>
      <w:r>
        <w:rPr>
          <w:rFonts w:ascii="Times New Roman" w:hAnsi="Times New Roman" w:cs="Times New Roman"/>
          <w:sz w:val="28"/>
          <w:szCs w:val="28"/>
        </w:rPr>
        <w:t xml:space="preserve">  The evidence at the hearing was that this letter was sent in error</w:t>
      </w:r>
      <w:r w:rsidR="00AA0394">
        <w:rPr>
          <w:rFonts w:ascii="Times New Roman" w:hAnsi="Times New Roman" w:cs="Times New Roman"/>
          <w:sz w:val="28"/>
          <w:szCs w:val="28"/>
        </w:rPr>
        <w:t xml:space="preserve">.  </w:t>
      </w:r>
    </w:p>
    <w:p w14:paraId="5724C4EB" w14:textId="59BA86D9" w:rsidR="00457885" w:rsidRDefault="00457885" w:rsidP="00B564A1">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On October 25, 2024, more than a month after the Respondent had deemed the unit abandoned and changed the locks, the Appellant reached </w:t>
      </w:r>
      <w:r w:rsidR="00607408">
        <w:rPr>
          <w:rFonts w:ascii="Times New Roman" w:hAnsi="Times New Roman" w:cs="Times New Roman"/>
          <w:sz w:val="28"/>
          <w:szCs w:val="28"/>
        </w:rPr>
        <w:t xml:space="preserve">out </w:t>
      </w:r>
      <w:r>
        <w:rPr>
          <w:rFonts w:ascii="Times New Roman" w:hAnsi="Times New Roman" w:cs="Times New Roman"/>
          <w:sz w:val="28"/>
          <w:szCs w:val="28"/>
        </w:rPr>
        <w:t xml:space="preserve">to the Respondent seeking entry to the unit. </w:t>
      </w:r>
    </w:p>
    <w:p w14:paraId="244214BE" w14:textId="4933E4B5" w:rsidR="00B564A1" w:rsidRDefault="00B16F71" w:rsidP="00B564A1">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The Appellant</w:t>
      </w:r>
      <w:r w:rsidR="00B564A1">
        <w:rPr>
          <w:rFonts w:ascii="Times New Roman" w:hAnsi="Times New Roman" w:cs="Times New Roman"/>
          <w:sz w:val="28"/>
          <w:szCs w:val="28"/>
        </w:rPr>
        <w:t xml:space="preserve"> did not respond to any of the letters, phone calls or notices from </w:t>
      </w:r>
      <w:r>
        <w:rPr>
          <w:rFonts w:ascii="Times New Roman" w:hAnsi="Times New Roman" w:cs="Times New Roman"/>
          <w:sz w:val="28"/>
          <w:szCs w:val="28"/>
        </w:rPr>
        <w:t>the Respondent</w:t>
      </w:r>
      <w:r w:rsidR="00B564A1">
        <w:rPr>
          <w:rFonts w:ascii="Times New Roman" w:hAnsi="Times New Roman" w:cs="Times New Roman"/>
          <w:sz w:val="28"/>
          <w:szCs w:val="28"/>
        </w:rPr>
        <w:t xml:space="preserve">. </w:t>
      </w:r>
      <w:r w:rsidR="00FB6514">
        <w:rPr>
          <w:rFonts w:ascii="Times New Roman" w:hAnsi="Times New Roman" w:cs="Times New Roman"/>
          <w:sz w:val="28"/>
          <w:szCs w:val="28"/>
        </w:rPr>
        <w:t xml:space="preserve"> The evidence of </w:t>
      </w:r>
      <w:r>
        <w:rPr>
          <w:rFonts w:ascii="Times New Roman" w:hAnsi="Times New Roman" w:cs="Times New Roman"/>
          <w:sz w:val="28"/>
          <w:szCs w:val="28"/>
        </w:rPr>
        <w:t>the Respondent</w:t>
      </w:r>
      <w:r w:rsidR="00AA0394">
        <w:rPr>
          <w:rFonts w:ascii="Times New Roman" w:hAnsi="Times New Roman" w:cs="Times New Roman"/>
          <w:sz w:val="28"/>
          <w:szCs w:val="28"/>
        </w:rPr>
        <w:t xml:space="preserve">’s representative </w:t>
      </w:r>
      <w:r w:rsidR="008079EA">
        <w:rPr>
          <w:rFonts w:ascii="Times New Roman" w:hAnsi="Times New Roman" w:cs="Times New Roman"/>
          <w:sz w:val="28"/>
          <w:szCs w:val="28"/>
        </w:rPr>
        <w:t>was that they had not had any response to any of their communications since February 2024</w:t>
      </w:r>
      <w:r w:rsidR="00732979">
        <w:rPr>
          <w:rFonts w:ascii="Times New Roman" w:hAnsi="Times New Roman" w:cs="Times New Roman"/>
          <w:sz w:val="28"/>
          <w:szCs w:val="28"/>
        </w:rPr>
        <w:t xml:space="preserve"> although it </w:t>
      </w:r>
      <w:r w:rsidR="002421B2">
        <w:rPr>
          <w:rFonts w:ascii="Times New Roman" w:hAnsi="Times New Roman" w:cs="Times New Roman"/>
          <w:sz w:val="28"/>
          <w:szCs w:val="28"/>
        </w:rPr>
        <w:t xml:space="preserve">was </w:t>
      </w:r>
      <w:r w:rsidR="00732979">
        <w:rPr>
          <w:rFonts w:ascii="Times New Roman" w:hAnsi="Times New Roman" w:cs="Times New Roman"/>
          <w:sz w:val="28"/>
          <w:szCs w:val="28"/>
        </w:rPr>
        <w:t xml:space="preserve">later revealed </w:t>
      </w:r>
      <w:r w:rsidR="002421B2">
        <w:rPr>
          <w:rFonts w:ascii="Times New Roman" w:hAnsi="Times New Roman" w:cs="Times New Roman"/>
          <w:sz w:val="28"/>
          <w:szCs w:val="28"/>
        </w:rPr>
        <w:t xml:space="preserve">through the evidence of the Appellant’s mother, who worked for the Respondent, </w:t>
      </w:r>
      <w:r w:rsidR="00732979">
        <w:rPr>
          <w:rFonts w:ascii="Times New Roman" w:hAnsi="Times New Roman" w:cs="Times New Roman"/>
          <w:sz w:val="28"/>
          <w:szCs w:val="28"/>
        </w:rPr>
        <w:t>that there may have been some contact in May 2024</w:t>
      </w:r>
      <w:r w:rsidR="002421B2">
        <w:rPr>
          <w:rFonts w:ascii="Times New Roman" w:hAnsi="Times New Roman" w:cs="Times New Roman"/>
          <w:sz w:val="28"/>
          <w:szCs w:val="28"/>
        </w:rPr>
        <w:t>.</w:t>
      </w:r>
      <w:r w:rsidR="00FB6514">
        <w:rPr>
          <w:rFonts w:ascii="Times New Roman" w:hAnsi="Times New Roman" w:cs="Times New Roman"/>
          <w:sz w:val="28"/>
          <w:szCs w:val="28"/>
        </w:rPr>
        <w:t xml:space="preserve">  The evidence did not reveal the nature of the contact </w:t>
      </w:r>
      <w:r w:rsidR="0010027B">
        <w:rPr>
          <w:rFonts w:ascii="Times New Roman" w:hAnsi="Times New Roman" w:cs="Times New Roman"/>
          <w:sz w:val="28"/>
          <w:szCs w:val="28"/>
        </w:rPr>
        <w:t xml:space="preserve">in </w:t>
      </w:r>
      <w:r w:rsidR="00A4569A">
        <w:rPr>
          <w:rFonts w:ascii="Times New Roman" w:hAnsi="Times New Roman" w:cs="Times New Roman"/>
          <w:sz w:val="28"/>
          <w:szCs w:val="28"/>
        </w:rPr>
        <w:t>May 2024</w:t>
      </w:r>
      <w:r w:rsidR="00FB6514">
        <w:rPr>
          <w:rFonts w:ascii="Times New Roman" w:hAnsi="Times New Roman" w:cs="Times New Roman"/>
          <w:sz w:val="28"/>
          <w:szCs w:val="28"/>
        </w:rPr>
        <w:t xml:space="preserve">. </w:t>
      </w:r>
    </w:p>
    <w:p w14:paraId="5B165C09" w14:textId="6AF3B117" w:rsidR="00B564A1" w:rsidRDefault="00B564A1" w:rsidP="00B564A1">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During </w:t>
      </w:r>
      <w:r w:rsidR="00152746">
        <w:rPr>
          <w:rFonts w:ascii="Times New Roman" w:hAnsi="Times New Roman" w:cs="Times New Roman"/>
          <w:sz w:val="28"/>
          <w:szCs w:val="28"/>
        </w:rPr>
        <w:t xml:space="preserve">the </w:t>
      </w:r>
      <w:r>
        <w:rPr>
          <w:rFonts w:ascii="Times New Roman" w:hAnsi="Times New Roman" w:cs="Times New Roman"/>
          <w:sz w:val="28"/>
          <w:szCs w:val="28"/>
        </w:rPr>
        <w:t xml:space="preserve">six-month period between April 1, 2024 and October 1, 2024, two rental payments were </w:t>
      </w:r>
      <w:r w:rsidR="0089317D">
        <w:rPr>
          <w:rFonts w:ascii="Times New Roman" w:hAnsi="Times New Roman" w:cs="Times New Roman"/>
          <w:sz w:val="28"/>
          <w:szCs w:val="28"/>
        </w:rPr>
        <w:t>made:</w:t>
      </w:r>
      <w:r w:rsidR="00F01EF7">
        <w:rPr>
          <w:rFonts w:ascii="Times New Roman" w:hAnsi="Times New Roman" w:cs="Times New Roman"/>
          <w:sz w:val="28"/>
          <w:szCs w:val="28"/>
        </w:rPr>
        <w:t xml:space="preserve"> </w:t>
      </w:r>
      <w:r>
        <w:rPr>
          <w:rFonts w:ascii="Times New Roman" w:hAnsi="Times New Roman" w:cs="Times New Roman"/>
          <w:sz w:val="28"/>
          <w:szCs w:val="28"/>
        </w:rPr>
        <w:t xml:space="preserve"> one for $200 on July 2, 2024 and one for $300 on August 16, 2024.  These payments were made by </w:t>
      </w:r>
      <w:r w:rsidR="00152746">
        <w:rPr>
          <w:rFonts w:ascii="Times New Roman" w:hAnsi="Times New Roman" w:cs="Times New Roman"/>
          <w:sz w:val="28"/>
          <w:szCs w:val="28"/>
        </w:rPr>
        <w:t xml:space="preserve">one of </w:t>
      </w:r>
      <w:r w:rsidR="0089317D">
        <w:rPr>
          <w:rFonts w:ascii="Times New Roman" w:hAnsi="Times New Roman" w:cs="Times New Roman"/>
          <w:sz w:val="28"/>
          <w:szCs w:val="28"/>
        </w:rPr>
        <w:t>t</w:t>
      </w:r>
      <w:r w:rsidR="00B16F71">
        <w:rPr>
          <w:rFonts w:ascii="Times New Roman" w:hAnsi="Times New Roman" w:cs="Times New Roman"/>
          <w:sz w:val="28"/>
          <w:szCs w:val="28"/>
        </w:rPr>
        <w:t>he Appellant</w:t>
      </w:r>
      <w:r>
        <w:rPr>
          <w:rFonts w:ascii="Times New Roman" w:hAnsi="Times New Roman" w:cs="Times New Roman"/>
          <w:sz w:val="28"/>
          <w:szCs w:val="28"/>
        </w:rPr>
        <w:t>’s adult son</w:t>
      </w:r>
      <w:r w:rsidR="00152746">
        <w:rPr>
          <w:rFonts w:ascii="Times New Roman" w:hAnsi="Times New Roman" w:cs="Times New Roman"/>
          <w:sz w:val="28"/>
          <w:szCs w:val="28"/>
        </w:rPr>
        <w:t>s</w:t>
      </w:r>
      <w:r>
        <w:rPr>
          <w:rFonts w:ascii="Times New Roman" w:hAnsi="Times New Roman" w:cs="Times New Roman"/>
          <w:sz w:val="28"/>
          <w:szCs w:val="28"/>
        </w:rPr>
        <w:t xml:space="preserve">. </w:t>
      </w:r>
    </w:p>
    <w:p w14:paraId="40EFD582" w14:textId="3541CBB2" w:rsidR="00B564A1" w:rsidRDefault="00B16F71" w:rsidP="00B564A1">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The Appellant</w:t>
      </w:r>
      <w:r w:rsidR="00B564A1">
        <w:rPr>
          <w:rFonts w:ascii="Times New Roman" w:hAnsi="Times New Roman" w:cs="Times New Roman"/>
          <w:sz w:val="28"/>
          <w:szCs w:val="28"/>
        </w:rPr>
        <w:t xml:space="preserve"> testified that she was </w:t>
      </w:r>
      <w:r w:rsidR="00AA0394">
        <w:rPr>
          <w:rFonts w:ascii="Times New Roman" w:hAnsi="Times New Roman" w:cs="Times New Roman"/>
          <w:sz w:val="28"/>
          <w:szCs w:val="28"/>
        </w:rPr>
        <w:t>often away</w:t>
      </w:r>
      <w:r w:rsidR="006832E4">
        <w:rPr>
          <w:rFonts w:ascii="Times New Roman" w:hAnsi="Times New Roman" w:cs="Times New Roman"/>
          <w:sz w:val="28"/>
          <w:szCs w:val="28"/>
        </w:rPr>
        <w:t xml:space="preserve"> </w:t>
      </w:r>
      <w:r w:rsidR="00841049" w:rsidRPr="0017727C">
        <w:rPr>
          <w:rFonts w:ascii="Times New Roman" w:hAnsi="Times New Roman" w:cs="Times New Roman"/>
          <w:sz w:val="28"/>
          <w:szCs w:val="28"/>
        </w:rPr>
        <w:t>from</w:t>
      </w:r>
      <w:r w:rsidR="00841049">
        <w:rPr>
          <w:rFonts w:ascii="Times New Roman" w:hAnsi="Times New Roman" w:cs="Times New Roman"/>
          <w:sz w:val="28"/>
          <w:szCs w:val="28"/>
        </w:rPr>
        <w:t xml:space="preserve"> the</w:t>
      </w:r>
      <w:r w:rsidR="00B564A1">
        <w:rPr>
          <w:rFonts w:ascii="Times New Roman" w:hAnsi="Times New Roman" w:cs="Times New Roman"/>
          <w:sz w:val="28"/>
          <w:szCs w:val="28"/>
        </w:rPr>
        <w:t xml:space="preserve"> community during this period,</w:t>
      </w:r>
      <w:r w:rsidR="00435D95">
        <w:rPr>
          <w:rFonts w:ascii="Times New Roman" w:hAnsi="Times New Roman" w:cs="Times New Roman"/>
          <w:sz w:val="28"/>
          <w:szCs w:val="28"/>
        </w:rPr>
        <w:t xml:space="preserve"> doing seasonal work as well </w:t>
      </w:r>
      <w:r w:rsidR="00A6649E">
        <w:rPr>
          <w:rFonts w:ascii="Times New Roman" w:hAnsi="Times New Roman" w:cs="Times New Roman"/>
          <w:sz w:val="28"/>
          <w:szCs w:val="28"/>
        </w:rPr>
        <w:t>as caring</w:t>
      </w:r>
      <w:r w:rsidR="00B564A1">
        <w:rPr>
          <w:rFonts w:ascii="Times New Roman" w:hAnsi="Times New Roman" w:cs="Times New Roman"/>
          <w:sz w:val="28"/>
          <w:szCs w:val="28"/>
        </w:rPr>
        <w:t xml:space="preserve"> for a sick family member. </w:t>
      </w:r>
      <w:r w:rsidR="00FB6514">
        <w:rPr>
          <w:rFonts w:ascii="Times New Roman" w:hAnsi="Times New Roman" w:cs="Times New Roman"/>
          <w:sz w:val="28"/>
          <w:szCs w:val="28"/>
        </w:rPr>
        <w:t xml:space="preserve"> Her </w:t>
      </w:r>
      <w:r w:rsidR="0017727C">
        <w:rPr>
          <w:rFonts w:ascii="Times New Roman" w:hAnsi="Times New Roman" w:cs="Times New Roman"/>
          <w:sz w:val="28"/>
          <w:szCs w:val="28"/>
        </w:rPr>
        <w:t>oldest</w:t>
      </w:r>
      <w:r w:rsidR="00FB6514">
        <w:rPr>
          <w:rFonts w:ascii="Times New Roman" w:hAnsi="Times New Roman" w:cs="Times New Roman"/>
          <w:sz w:val="28"/>
          <w:szCs w:val="28"/>
        </w:rPr>
        <w:t xml:space="preserve"> son, and her daughter, remained in the home and until they joined her at some point </w:t>
      </w:r>
      <w:r w:rsidR="00A6649E">
        <w:rPr>
          <w:rFonts w:ascii="Times New Roman" w:hAnsi="Times New Roman" w:cs="Times New Roman"/>
          <w:sz w:val="28"/>
          <w:szCs w:val="28"/>
        </w:rPr>
        <w:t xml:space="preserve">towards the end of </w:t>
      </w:r>
      <w:r w:rsidR="0079621B">
        <w:rPr>
          <w:rFonts w:ascii="Times New Roman" w:hAnsi="Times New Roman" w:cs="Times New Roman"/>
          <w:sz w:val="28"/>
          <w:szCs w:val="28"/>
        </w:rPr>
        <w:t>the summer</w:t>
      </w:r>
      <w:r w:rsidR="00FB6514">
        <w:rPr>
          <w:rFonts w:ascii="Times New Roman" w:hAnsi="Times New Roman" w:cs="Times New Roman"/>
          <w:sz w:val="28"/>
          <w:szCs w:val="28"/>
        </w:rPr>
        <w:t>.  She had asked her</w:t>
      </w:r>
      <w:r w:rsidR="0017727C">
        <w:rPr>
          <w:rFonts w:ascii="Times New Roman" w:hAnsi="Times New Roman" w:cs="Times New Roman"/>
          <w:sz w:val="28"/>
          <w:szCs w:val="28"/>
        </w:rPr>
        <w:t xml:space="preserve"> </w:t>
      </w:r>
      <w:r w:rsidR="00152746">
        <w:rPr>
          <w:rFonts w:ascii="Times New Roman" w:hAnsi="Times New Roman" w:cs="Times New Roman"/>
          <w:sz w:val="28"/>
          <w:szCs w:val="28"/>
        </w:rPr>
        <w:t>e</w:t>
      </w:r>
      <w:r w:rsidR="0017727C">
        <w:rPr>
          <w:rFonts w:ascii="Times New Roman" w:hAnsi="Times New Roman" w:cs="Times New Roman"/>
          <w:sz w:val="28"/>
          <w:szCs w:val="28"/>
        </w:rPr>
        <w:t>ldest</w:t>
      </w:r>
      <w:r w:rsidR="00FB6514">
        <w:rPr>
          <w:rFonts w:ascii="Times New Roman" w:hAnsi="Times New Roman" w:cs="Times New Roman"/>
          <w:sz w:val="28"/>
          <w:szCs w:val="28"/>
        </w:rPr>
        <w:t xml:space="preserve"> son to go into the offices of </w:t>
      </w:r>
      <w:r>
        <w:rPr>
          <w:rFonts w:ascii="Times New Roman" w:hAnsi="Times New Roman" w:cs="Times New Roman"/>
          <w:sz w:val="28"/>
          <w:szCs w:val="28"/>
        </w:rPr>
        <w:t>the Respondent</w:t>
      </w:r>
      <w:r w:rsidR="00FB6514">
        <w:rPr>
          <w:rFonts w:ascii="Times New Roman" w:hAnsi="Times New Roman" w:cs="Times New Roman"/>
          <w:sz w:val="28"/>
          <w:szCs w:val="28"/>
        </w:rPr>
        <w:t xml:space="preserve"> to make the two rental payments which he made.  </w:t>
      </w:r>
      <w:r w:rsidR="00A6649E">
        <w:rPr>
          <w:rFonts w:ascii="Times New Roman" w:hAnsi="Times New Roman" w:cs="Times New Roman"/>
          <w:sz w:val="28"/>
          <w:szCs w:val="28"/>
        </w:rPr>
        <w:t>Her evidence</w:t>
      </w:r>
      <w:r w:rsidR="00FB6514">
        <w:rPr>
          <w:rFonts w:ascii="Times New Roman" w:hAnsi="Times New Roman" w:cs="Times New Roman"/>
          <w:sz w:val="28"/>
          <w:szCs w:val="28"/>
        </w:rPr>
        <w:t xml:space="preserve"> </w:t>
      </w:r>
      <w:r w:rsidR="00435D95">
        <w:rPr>
          <w:rFonts w:ascii="Times New Roman" w:hAnsi="Times New Roman" w:cs="Times New Roman"/>
          <w:sz w:val="28"/>
          <w:szCs w:val="28"/>
        </w:rPr>
        <w:t>was that</w:t>
      </w:r>
      <w:r w:rsidR="00FB6514">
        <w:rPr>
          <w:rFonts w:ascii="Times New Roman" w:hAnsi="Times New Roman" w:cs="Times New Roman"/>
          <w:sz w:val="28"/>
          <w:szCs w:val="28"/>
        </w:rPr>
        <w:t xml:space="preserve"> the unit was never abandoned</w:t>
      </w:r>
      <w:r w:rsidR="00A6649E">
        <w:rPr>
          <w:rFonts w:ascii="Times New Roman" w:hAnsi="Times New Roman" w:cs="Times New Roman"/>
          <w:sz w:val="28"/>
          <w:szCs w:val="28"/>
        </w:rPr>
        <w:t xml:space="preserve"> and that her children were generally occupying the unit throughout. </w:t>
      </w:r>
    </w:p>
    <w:p w14:paraId="7E796D98" w14:textId="29D9A4BA" w:rsidR="00B564A1" w:rsidRDefault="00B16F71" w:rsidP="00B564A1">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The Appellant</w:t>
      </w:r>
      <w:r w:rsidR="00B564A1">
        <w:rPr>
          <w:rFonts w:ascii="Times New Roman" w:hAnsi="Times New Roman" w:cs="Times New Roman"/>
          <w:sz w:val="28"/>
          <w:szCs w:val="28"/>
        </w:rPr>
        <w:t xml:space="preserve"> made a further payment of $700 on October 31, 2024 and $400 on November 29, 2024. </w:t>
      </w:r>
      <w:r w:rsidR="00FB6514">
        <w:rPr>
          <w:rFonts w:ascii="Times New Roman" w:hAnsi="Times New Roman" w:cs="Times New Roman"/>
          <w:sz w:val="28"/>
          <w:szCs w:val="28"/>
        </w:rPr>
        <w:t xml:space="preserve"> After </w:t>
      </w:r>
      <w:proofErr w:type="gramStart"/>
      <w:r w:rsidR="00FB6514">
        <w:rPr>
          <w:rFonts w:ascii="Times New Roman" w:hAnsi="Times New Roman" w:cs="Times New Roman"/>
          <w:sz w:val="28"/>
          <w:szCs w:val="28"/>
        </w:rPr>
        <w:t>taking into account</w:t>
      </w:r>
      <w:proofErr w:type="gramEnd"/>
      <w:r w:rsidR="00FB6514">
        <w:rPr>
          <w:rFonts w:ascii="Times New Roman" w:hAnsi="Times New Roman" w:cs="Times New Roman"/>
          <w:sz w:val="28"/>
          <w:szCs w:val="28"/>
        </w:rPr>
        <w:t xml:space="preserve"> these payments, as of November 29, 2024, rental arrears were $6,848.26. </w:t>
      </w:r>
      <w:r w:rsidR="00A14E05">
        <w:rPr>
          <w:rFonts w:ascii="Times New Roman" w:hAnsi="Times New Roman" w:cs="Times New Roman"/>
          <w:sz w:val="28"/>
          <w:szCs w:val="28"/>
        </w:rPr>
        <w:t xml:space="preserve"> Some of the rental arrears were incurred at the unit’s market rate, as </w:t>
      </w:r>
      <w:r w:rsidR="00EC1470">
        <w:rPr>
          <w:rFonts w:ascii="Times New Roman" w:hAnsi="Times New Roman" w:cs="Times New Roman"/>
          <w:sz w:val="28"/>
          <w:szCs w:val="28"/>
        </w:rPr>
        <w:t>t</w:t>
      </w:r>
      <w:r>
        <w:rPr>
          <w:rFonts w:ascii="Times New Roman" w:hAnsi="Times New Roman" w:cs="Times New Roman"/>
          <w:sz w:val="28"/>
          <w:szCs w:val="28"/>
        </w:rPr>
        <w:t>he Appellant</w:t>
      </w:r>
      <w:r w:rsidR="00A14E05">
        <w:rPr>
          <w:rFonts w:ascii="Times New Roman" w:hAnsi="Times New Roman" w:cs="Times New Roman"/>
          <w:sz w:val="28"/>
          <w:szCs w:val="28"/>
        </w:rPr>
        <w:t xml:space="preserve"> had not provided the necessary information to qualify for a rental subsidy.  Had </w:t>
      </w:r>
      <w:r w:rsidR="00EC1470">
        <w:rPr>
          <w:rFonts w:ascii="Times New Roman" w:hAnsi="Times New Roman" w:cs="Times New Roman"/>
          <w:sz w:val="28"/>
          <w:szCs w:val="28"/>
        </w:rPr>
        <w:t>t</w:t>
      </w:r>
      <w:r>
        <w:rPr>
          <w:rFonts w:ascii="Times New Roman" w:hAnsi="Times New Roman" w:cs="Times New Roman"/>
          <w:sz w:val="28"/>
          <w:szCs w:val="28"/>
        </w:rPr>
        <w:t>he Appellant</w:t>
      </w:r>
      <w:r w:rsidR="00A14E05">
        <w:rPr>
          <w:rFonts w:ascii="Times New Roman" w:hAnsi="Times New Roman" w:cs="Times New Roman"/>
          <w:sz w:val="28"/>
          <w:szCs w:val="28"/>
        </w:rPr>
        <w:t xml:space="preserve"> qualified for the subsidized </w:t>
      </w:r>
      <w:r w:rsidR="00AA0394">
        <w:rPr>
          <w:rFonts w:ascii="Times New Roman" w:hAnsi="Times New Roman" w:cs="Times New Roman"/>
          <w:sz w:val="28"/>
          <w:szCs w:val="28"/>
        </w:rPr>
        <w:t xml:space="preserve">rental </w:t>
      </w:r>
      <w:r w:rsidR="00A6649E">
        <w:rPr>
          <w:rFonts w:ascii="Times New Roman" w:hAnsi="Times New Roman" w:cs="Times New Roman"/>
          <w:sz w:val="28"/>
          <w:szCs w:val="28"/>
        </w:rPr>
        <w:t>rate, the arrears</w:t>
      </w:r>
      <w:r w:rsidR="00A14E05">
        <w:rPr>
          <w:rFonts w:ascii="Times New Roman" w:hAnsi="Times New Roman" w:cs="Times New Roman"/>
          <w:sz w:val="28"/>
          <w:szCs w:val="28"/>
        </w:rPr>
        <w:t xml:space="preserve"> would have </w:t>
      </w:r>
      <w:r w:rsidR="00A6649E">
        <w:rPr>
          <w:rFonts w:ascii="Times New Roman" w:hAnsi="Times New Roman" w:cs="Times New Roman"/>
          <w:sz w:val="28"/>
          <w:szCs w:val="28"/>
        </w:rPr>
        <w:t>been $</w:t>
      </w:r>
      <w:r w:rsidR="00A14E05">
        <w:rPr>
          <w:rFonts w:ascii="Times New Roman" w:hAnsi="Times New Roman" w:cs="Times New Roman"/>
          <w:sz w:val="28"/>
          <w:szCs w:val="28"/>
        </w:rPr>
        <w:t>3,285.26 as of November 29, 2024.</w:t>
      </w:r>
    </w:p>
    <w:p w14:paraId="5A675A33" w14:textId="4AED090C" w:rsidR="00A14E05" w:rsidRDefault="007F7611" w:rsidP="00B564A1">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After discovering that the locks had been changed, and that </w:t>
      </w:r>
      <w:r w:rsidR="00B16F71">
        <w:rPr>
          <w:rFonts w:ascii="Times New Roman" w:hAnsi="Times New Roman" w:cs="Times New Roman"/>
          <w:sz w:val="28"/>
          <w:szCs w:val="28"/>
        </w:rPr>
        <w:t>the Respondent</w:t>
      </w:r>
      <w:r>
        <w:rPr>
          <w:rFonts w:ascii="Times New Roman" w:hAnsi="Times New Roman" w:cs="Times New Roman"/>
          <w:sz w:val="28"/>
          <w:szCs w:val="28"/>
        </w:rPr>
        <w:t xml:space="preserve"> considered the tenancy terminated as a result of the unit being abandoned, </w:t>
      </w:r>
      <w:r w:rsidR="00081EED">
        <w:rPr>
          <w:rFonts w:ascii="Times New Roman" w:hAnsi="Times New Roman" w:cs="Times New Roman"/>
          <w:sz w:val="28"/>
          <w:szCs w:val="28"/>
        </w:rPr>
        <w:t>t</w:t>
      </w:r>
      <w:r w:rsidR="00B16F71">
        <w:rPr>
          <w:rFonts w:ascii="Times New Roman" w:hAnsi="Times New Roman" w:cs="Times New Roman"/>
          <w:sz w:val="28"/>
          <w:szCs w:val="28"/>
        </w:rPr>
        <w:t>he Appellant</w:t>
      </w:r>
      <w:r>
        <w:rPr>
          <w:rFonts w:ascii="Times New Roman" w:hAnsi="Times New Roman" w:cs="Times New Roman"/>
          <w:sz w:val="28"/>
          <w:szCs w:val="28"/>
        </w:rPr>
        <w:t xml:space="preserve"> applied to the Rental Office on </w:t>
      </w:r>
      <w:r w:rsidRPr="0017727C">
        <w:rPr>
          <w:rFonts w:ascii="Times New Roman" w:hAnsi="Times New Roman" w:cs="Times New Roman"/>
          <w:sz w:val="28"/>
          <w:szCs w:val="28"/>
        </w:rPr>
        <w:t xml:space="preserve">October 25, </w:t>
      </w:r>
      <w:proofErr w:type="gramStart"/>
      <w:r w:rsidRPr="0017727C">
        <w:rPr>
          <w:rFonts w:ascii="Times New Roman" w:hAnsi="Times New Roman" w:cs="Times New Roman"/>
          <w:sz w:val="28"/>
          <w:szCs w:val="28"/>
        </w:rPr>
        <w:t>2024</w:t>
      </w:r>
      <w:proofErr w:type="gramEnd"/>
      <w:r>
        <w:rPr>
          <w:rFonts w:ascii="Times New Roman" w:hAnsi="Times New Roman" w:cs="Times New Roman"/>
          <w:sz w:val="28"/>
          <w:szCs w:val="28"/>
        </w:rPr>
        <w:t xml:space="preserve"> seeking a reinstatement of her tenancy.  </w:t>
      </w:r>
    </w:p>
    <w:p w14:paraId="296FBAEE" w14:textId="26FC0104" w:rsidR="007F7611" w:rsidRDefault="007F7611" w:rsidP="00B564A1">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An expedited hearing was held on December 11, 2024.  The </w:t>
      </w:r>
      <w:r w:rsidR="00464158">
        <w:rPr>
          <w:rFonts w:ascii="Times New Roman" w:hAnsi="Times New Roman" w:cs="Times New Roman"/>
          <w:sz w:val="28"/>
          <w:szCs w:val="28"/>
        </w:rPr>
        <w:t>Rental Officer</w:t>
      </w:r>
      <w:r>
        <w:rPr>
          <w:rFonts w:ascii="Times New Roman" w:hAnsi="Times New Roman" w:cs="Times New Roman"/>
          <w:sz w:val="28"/>
          <w:szCs w:val="28"/>
        </w:rPr>
        <w:t xml:space="preserve"> delivered her Reasons for Decision on December </w:t>
      </w:r>
      <w:r w:rsidR="00A579BC">
        <w:rPr>
          <w:rFonts w:ascii="Times New Roman" w:hAnsi="Times New Roman" w:cs="Times New Roman"/>
          <w:sz w:val="28"/>
          <w:szCs w:val="28"/>
        </w:rPr>
        <w:t>17</w:t>
      </w:r>
      <w:r w:rsidR="002B20D2">
        <w:rPr>
          <w:rFonts w:ascii="Times New Roman" w:hAnsi="Times New Roman" w:cs="Times New Roman"/>
          <w:sz w:val="28"/>
          <w:szCs w:val="28"/>
        </w:rPr>
        <w:t xml:space="preserve">, </w:t>
      </w:r>
      <w:r>
        <w:rPr>
          <w:rFonts w:ascii="Times New Roman" w:hAnsi="Times New Roman" w:cs="Times New Roman"/>
          <w:sz w:val="28"/>
          <w:szCs w:val="28"/>
        </w:rPr>
        <w:t>2024</w:t>
      </w:r>
      <w:r w:rsidR="002B20D2">
        <w:rPr>
          <w:rFonts w:ascii="Times New Roman" w:hAnsi="Times New Roman" w:cs="Times New Roman"/>
          <w:sz w:val="28"/>
          <w:szCs w:val="28"/>
        </w:rPr>
        <w:t xml:space="preserve"> and filed her </w:t>
      </w:r>
      <w:r w:rsidR="004669D7">
        <w:rPr>
          <w:rFonts w:ascii="Times New Roman" w:hAnsi="Times New Roman" w:cs="Times New Roman"/>
          <w:sz w:val="28"/>
          <w:szCs w:val="28"/>
        </w:rPr>
        <w:t>O</w:t>
      </w:r>
      <w:r w:rsidR="0017727C">
        <w:rPr>
          <w:rFonts w:ascii="Times New Roman" w:hAnsi="Times New Roman" w:cs="Times New Roman"/>
          <w:sz w:val="28"/>
          <w:szCs w:val="28"/>
        </w:rPr>
        <w:t>r</w:t>
      </w:r>
      <w:r w:rsidR="002B20D2">
        <w:rPr>
          <w:rFonts w:ascii="Times New Roman" w:hAnsi="Times New Roman" w:cs="Times New Roman"/>
          <w:sz w:val="28"/>
          <w:szCs w:val="28"/>
        </w:rPr>
        <w:t xml:space="preserve">der on December 19, 2024.  </w:t>
      </w:r>
      <w:r w:rsidR="004669D7">
        <w:rPr>
          <w:rFonts w:ascii="Times New Roman" w:hAnsi="Times New Roman" w:cs="Times New Roman"/>
          <w:sz w:val="28"/>
          <w:szCs w:val="28"/>
        </w:rPr>
        <w:t xml:space="preserve">The </w:t>
      </w:r>
      <w:r w:rsidR="00464158">
        <w:rPr>
          <w:rFonts w:ascii="Times New Roman" w:hAnsi="Times New Roman" w:cs="Times New Roman"/>
          <w:sz w:val="28"/>
          <w:szCs w:val="28"/>
        </w:rPr>
        <w:t>Rental Officer</w:t>
      </w:r>
      <w:r>
        <w:rPr>
          <w:rFonts w:ascii="Times New Roman" w:hAnsi="Times New Roman" w:cs="Times New Roman"/>
          <w:sz w:val="28"/>
          <w:szCs w:val="28"/>
        </w:rPr>
        <w:t xml:space="preserve"> upheld </w:t>
      </w:r>
      <w:r w:rsidR="00B16F71">
        <w:rPr>
          <w:rFonts w:ascii="Times New Roman" w:hAnsi="Times New Roman" w:cs="Times New Roman"/>
          <w:sz w:val="28"/>
          <w:szCs w:val="28"/>
        </w:rPr>
        <w:t>the Respondent</w:t>
      </w:r>
      <w:r>
        <w:rPr>
          <w:rFonts w:ascii="Times New Roman" w:hAnsi="Times New Roman" w:cs="Times New Roman"/>
          <w:sz w:val="28"/>
          <w:szCs w:val="28"/>
        </w:rPr>
        <w:t xml:space="preserve">’s decision to terminate the tenancy and directed that </w:t>
      </w:r>
      <w:r w:rsidR="00B16F71">
        <w:rPr>
          <w:rFonts w:ascii="Times New Roman" w:hAnsi="Times New Roman" w:cs="Times New Roman"/>
          <w:sz w:val="28"/>
          <w:szCs w:val="28"/>
        </w:rPr>
        <w:t>the Respondent</w:t>
      </w:r>
      <w:r>
        <w:rPr>
          <w:rFonts w:ascii="Times New Roman" w:hAnsi="Times New Roman" w:cs="Times New Roman"/>
          <w:sz w:val="28"/>
          <w:szCs w:val="28"/>
        </w:rPr>
        <w:t xml:space="preserve"> reimburse </w:t>
      </w:r>
      <w:r w:rsidR="002B20D2">
        <w:rPr>
          <w:rFonts w:ascii="Times New Roman" w:hAnsi="Times New Roman" w:cs="Times New Roman"/>
          <w:sz w:val="28"/>
          <w:szCs w:val="28"/>
        </w:rPr>
        <w:t>t</w:t>
      </w:r>
      <w:r w:rsidR="00B16F71">
        <w:rPr>
          <w:rFonts w:ascii="Times New Roman" w:hAnsi="Times New Roman" w:cs="Times New Roman"/>
          <w:sz w:val="28"/>
          <w:szCs w:val="28"/>
        </w:rPr>
        <w:t>he Appellant</w:t>
      </w:r>
      <w:r>
        <w:rPr>
          <w:rFonts w:ascii="Times New Roman" w:hAnsi="Times New Roman" w:cs="Times New Roman"/>
          <w:sz w:val="28"/>
          <w:szCs w:val="28"/>
        </w:rPr>
        <w:t xml:space="preserve"> for utilities paid by </w:t>
      </w:r>
      <w:r w:rsidR="002B20D2">
        <w:rPr>
          <w:rFonts w:ascii="Times New Roman" w:hAnsi="Times New Roman" w:cs="Times New Roman"/>
          <w:sz w:val="28"/>
          <w:szCs w:val="28"/>
        </w:rPr>
        <w:t>the Appellant</w:t>
      </w:r>
      <w:r>
        <w:rPr>
          <w:rFonts w:ascii="Times New Roman" w:hAnsi="Times New Roman" w:cs="Times New Roman"/>
          <w:sz w:val="28"/>
          <w:szCs w:val="28"/>
        </w:rPr>
        <w:t xml:space="preserve"> after the tenancy was terminated.  Based on the evidence before her, she found that </w:t>
      </w:r>
      <w:r w:rsidR="002B20D2">
        <w:rPr>
          <w:rFonts w:ascii="Times New Roman" w:hAnsi="Times New Roman" w:cs="Times New Roman"/>
          <w:sz w:val="28"/>
          <w:szCs w:val="28"/>
        </w:rPr>
        <w:t>t</w:t>
      </w:r>
      <w:r w:rsidR="00B16F71">
        <w:rPr>
          <w:rFonts w:ascii="Times New Roman" w:hAnsi="Times New Roman" w:cs="Times New Roman"/>
          <w:sz w:val="28"/>
          <w:szCs w:val="28"/>
        </w:rPr>
        <w:t>he Appellant</w:t>
      </w:r>
      <w:r>
        <w:rPr>
          <w:rFonts w:ascii="Times New Roman" w:hAnsi="Times New Roman" w:cs="Times New Roman"/>
          <w:sz w:val="28"/>
          <w:szCs w:val="28"/>
        </w:rPr>
        <w:t xml:space="preserve"> had paid $565.61 in power costs </w:t>
      </w:r>
      <w:r w:rsidR="002B20D2">
        <w:rPr>
          <w:rFonts w:ascii="Times New Roman" w:hAnsi="Times New Roman" w:cs="Times New Roman"/>
          <w:sz w:val="28"/>
          <w:szCs w:val="28"/>
        </w:rPr>
        <w:t xml:space="preserve">following the termination of the tenancy </w:t>
      </w:r>
      <w:r>
        <w:rPr>
          <w:rFonts w:ascii="Times New Roman" w:hAnsi="Times New Roman" w:cs="Times New Roman"/>
          <w:sz w:val="28"/>
          <w:szCs w:val="28"/>
        </w:rPr>
        <w:t xml:space="preserve">and directed that </w:t>
      </w:r>
      <w:r w:rsidR="00B16F71">
        <w:rPr>
          <w:rFonts w:ascii="Times New Roman" w:hAnsi="Times New Roman" w:cs="Times New Roman"/>
          <w:sz w:val="28"/>
          <w:szCs w:val="28"/>
        </w:rPr>
        <w:t>the Respondent</w:t>
      </w:r>
      <w:r>
        <w:rPr>
          <w:rFonts w:ascii="Times New Roman" w:hAnsi="Times New Roman" w:cs="Times New Roman"/>
          <w:sz w:val="28"/>
          <w:szCs w:val="28"/>
        </w:rPr>
        <w:t xml:space="preserve"> reimburse </w:t>
      </w:r>
      <w:r w:rsidR="002B20D2">
        <w:rPr>
          <w:rFonts w:ascii="Times New Roman" w:hAnsi="Times New Roman" w:cs="Times New Roman"/>
          <w:sz w:val="28"/>
          <w:szCs w:val="28"/>
        </w:rPr>
        <w:t>t</w:t>
      </w:r>
      <w:r w:rsidR="00B16F71">
        <w:rPr>
          <w:rFonts w:ascii="Times New Roman" w:hAnsi="Times New Roman" w:cs="Times New Roman"/>
          <w:sz w:val="28"/>
          <w:szCs w:val="28"/>
        </w:rPr>
        <w:t>he Appellant</w:t>
      </w:r>
      <w:r>
        <w:rPr>
          <w:rFonts w:ascii="Times New Roman" w:hAnsi="Times New Roman" w:cs="Times New Roman"/>
          <w:sz w:val="28"/>
          <w:szCs w:val="28"/>
        </w:rPr>
        <w:t xml:space="preserve"> for that amount. </w:t>
      </w:r>
    </w:p>
    <w:p w14:paraId="20196A46" w14:textId="75EBAF9C" w:rsidR="00DB6D6F" w:rsidRDefault="00B16F71" w:rsidP="00B564A1">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The Appellant</w:t>
      </w:r>
      <w:r w:rsidR="00DB6D6F">
        <w:rPr>
          <w:rFonts w:ascii="Times New Roman" w:hAnsi="Times New Roman" w:cs="Times New Roman"/>
          <w:sz w:val="28"/>
          <w:szCs w:val="28"/>
        </w:rPr>
        <w:t xml:space="preserve"> was served with the Reasons for Decision and Order </w:t>
      </w:r>
      <w:r w:rsidR="003B0DA8">
        <w:rPr>
          <w:rFonts w:ascii="Times New Roman" w:hAnsi="Times New Roman" w:cs="Times New Roman"/>
          <w:sz w:val="28"/>
          <w:szCs w:val="28"/>
        </w:rPr>
        <w:t xml:space="preserve">terminating the tenancy </w:t>
      </w:r>
      <w:r w:rsidR="00DB6D6F">
        <w:rPr>
          <w:rFonts w:ascii="Times New Roman" w:hAnsi="Times New Roman" w:cs="Times New Roman"/>
          <w:sz w:val="28"/>
          <w:szCs w:val="28"/>
        </w:rPr>
        <w:t xml:space="preserve">on December 22, 2024. </w:t>
      </w:r>
    </w:p>
    <w:p w14:paraId="6C7654B1" w14:textId="486AE5F3" w:rsidR="007F7611" w:rsidRDefault="00B16F71" w:rsidP="00B564A1">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The Appellant</w:t>
      </w:r>
      <w:r w:rsidR="007F7611">
        <w:rPr>
          <w:rFonts w:ascii="Times New Roman" w:hAnsi="Times New Roman" w:cs="Times New Roman"/>
          <w:sz w:val="28"/>
          <w:szCs w:val="28"/>
        </w:rPr>
        <w:t xml:space="preserve"> filed her appeal of the </w:t>
      </w:r>
      <w:r w:rsidR="00464158">
        <w:rPr>
          <w:rFonts w:ascii="Times New Roman" w:hAnsi="Times New Roman" w:cs="Times New Roman"/>
          <w:sz w:val="28"/>
          <w:szCs w:val="28"/>
        </w:rPr>
        <w:t>Rental Officer</w:t>
      </w:r>
      <w:r w:rsidR="007F7611">
        <w:rPr>
          <w:rFonts w:ascii="Times New Roman" w:hAnsi="Times New Roman" w:cs="Times New Roman"/>
          <w:sz w:val="28"/>
          <w:szCs w:val="28"/>
        </w:rPr>
        <w:t xml:space="preserve">’s decision on </w:t>
      </w:r>
      <w:r w:rsidR="008162DB">
        <w:rPr>
          <w:rFonts w:ascii="Times New Roman" w:hAnsi="Times New Roman" w:cs="Times New Roman"/>
          <w:sz w:val="28"/>
          <w:szCs w:val="28"/>
        </w:rPr>
        <w:t xml:space="preserve">January 17, 2025.  In addition to appealing the substantive decision of the </w:t>
      </w:r>
      <w:r w:rsidR="00464158">
        <w:rPr>
          <w:rFonts w:ascii="Times New Roman" w:hAnsi="Times New Roman" w:cs="Times New Roman"/>
          <w:sz w:val="28"/>
          <w:szCs w:val="28"/>
        </w:rPr>
        <w:t>Rental Officer</w:t>
      </w:r>
      <w:r w:rsidR="008162DB">
        <w:rPr>
          <w:rFonts w:ascii="Times New Roman" w:hAnsi="Times New Roman" w:cs="Times New Roman"/>
          <w:sz w:val="28"/>
          <w:szCs w:val="28"/>
        </w:rPr>
        <w:t xml:space="preserve">, </w:t>
      </w:r>
      <w:r w:rsidR="004669D7">
        <w:rPr>
          <w:rFonts w:ascii="Times New Roman" w:hAnsi="Times New Roman" w:cs="Times New Roman"/>
          <w:sz w:val="28"/>
          <w:szCs w:val="28"/>
        </w:rPr>
        <w:t>t</w:t>
      </w:r>
      <w:r>
        <w:rPr>
          <w:rFonts w:ascii="Times New Roman" w:hAnsi="Times New Roman" w:cs="Times New Roman"/>
          <w:sz w:val="28"/>
          <w:szCs w:val="28"/>
        </w:rPr>
        <w:t>he Appellant</w:t>
      </w:r>
      <w:r w:rsidR="008162DB">
        <w:rPr>
          <w:rFonts w:ascii="Times New Roman" w:hAnsi="Times New Roman" w:cs="Times New Roman"/>
          <w:sz w:val="28"/>
          <w:szCs w:val="28"/>
        </w:rPr>
        <w:t xml:space="preserve"> sought an extension of the time to appeal because of office closures over the Christmas break. </w:t>
      </w:r>
    </w:p>
    <w:p w14:paraId="15AA7718" w14:textId="38302CC7" w:rsidR="001D03BE" w:rsidRDefault="008162DB" w:rsidP="008162DB">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On January 24, 2025, </w:t>
      </w:r>
      <w:r w:rsidR="00B63E61">
        <w:rPr>
          <w:rFonts w:ascii="Times New Roman" w:hAnsi="Times New Roman" w:cs="Times New Roman"/>
          <w:sz w:val="28"/>
          <w:szCs w:val="28"/>
        </w:rPr>
        <w:t xml:space="preserve">this </w:t>
      </w:r>
      <w:r w:rsidR="002A189A">
        <w:rPr>
          <w:rFonts w:ascii="Times New Roman" w:hAnsi="Times New Roman" w:cs="Times New Roman"/>
          <w:sz w:val="28"/>
          <w:szCs w:val="28"/>
        </w:rPr>
        <w:t>Court granted</w:t>
      </w:r>
      <w:r w:rsidR="00B63E61">
        <w:rPr>
          <w:rFonts w:ascii="Times New Roman" w:hAnsi="Times New Roman" w:cs="Times New Roman"/>
          <w:sz w:val="28"/>
          <w:szCs w:val="28"/>
        </w:rPr>
        <w:t xml:space="preserve"> a</w:t>
      </w:r>
      <w:r>
        <w:rPr>
          <w:rFonts w:ascii="Times New Roman" w:hAnsi="Times New Roman" w:cs="Times New Roman"/>
          <w:sz w:val="28"/>
          <w:szCs w:val="28"/>
        </w:rPr>
        <w:t xml:space="preserve"> stay of enforcement of the </w:t>
      </w:r>
      <w:r w:rsidR="00464158">
        <w:rPr>
          <w:rFonts w:ascii="Times New Roman" w:hAnsi="Times New Roman" w:cs="Times New Roman"/>
          <w:sz w:val="28"/>
          <w:szCs w:val="28"/>
        </w:rPr>
        <w:t>Rental Officer</w:t>
      </w:r>
      <w:r>
        <w:rPr>
          <w:rFonts w:ascii="Times New Roman" w:hAnsi="Times New Roman" w:cs="Times New Roman"/>
          <w:sz w:val="28"/>
          <w:szCs w:val="28"/>
        </w:rPr>
        <w:t>’s order of December</w:t>
      </w:r>
      <w:r w:rsidR="00A33BE3">
        <w:rPr>
          <w:rFonts w:ascii="Times New Roman" w:hAnsi="Times New Roman" w:cs="Times New Roman"/>
          <w:sz w:val="28"/>
          <w:szCs w:val="28"/>
        </w:rPr>
        <w:t xml:space="preserve"> 19, 2024.</w:t>
      </w:r>
      <w:r w:rsidR="00DB48D6">
        <w:rPr>
          <w:rFonts w:ascii="Times New Roman" w:hAnsi="Times New Roman" w:cs="Times New Roman"/>
          <w:sz w:val="28"/>
          <w:szCs w:val="28"/>
        </w:rPr>
        <w:t xml:space="preserve"> </w:t>
      </w:r>
      <w:r w:rsidR="00A33BE3">
        <w:rPr>
          <w:rFonts w:ascii="Times New Roman" w:hAnsi="Times New Roman" w:cs="Times New Roman"/>
          <w:sz w:val="28"/>
          <w:szCs w:val="28"/>
        </w:rPr>
        <w:t xml:space="preserve"> </w:t>
      </w:r>
      <w:r>
        <w:rPr>
          <w:rFonts w:ascii="Times New Roman" w:hAnsi="Times New Roman" w:cs="Times New Roman"/>
          <w:sz w:val="28"/>
          <w:szCs w:val="28"/>
        </w:rPr>
        <w:t xml:space="preserve">The purpose of the stay was to prohibit </w:t>
      </w:r>
      <w:r w:rsidR="00B16F71">
        <w:rPr>
          <w:rFonts w:ascii="Times New Roman" w:hAnsi="Times New Roman" w:cs="Times New Roman"/>
          <w:sz w:val="28"/>
          <w:szCs w:val="28"/>
        </w:rPr>
        <w:t>the Respondent</w:t>
      </w:r>
      <w:r>
        <w:rPr>
          <w:rFonts w:ascii="Times New Roman" w:hAnsi="Times New Roman" w:cs="Times New Roman"/>
          <w:sz w:val="28"/>
          <w:szCs w:val="28"/>
        </w:rPr>
        <w:t xml:space="preserve"> from renting out the unit until the appeal </w:t>
      </w:r>
      <w:r w:rsidR="00152746">
        <w:rPr>
          <w:rFonts w:ascii="Times New Roman" w:hAnsi="Times New Roman" w:cs="Times New Roman"/>
          <w:sz w:val="28"/>
          <w:szCs w:val="28"/>
        </w:rPr>
        <w:t>was</w:t>
      </w:r>
      <w:r>
        <w:rPr>
          <w:rFonts w:ascii="Times New Roman" w:hAnsi="Times New Roman" w:cs="Times New Roman"/>
          <w:sz w:val="28"/>
          <w:szCs w:val="28"/>
        </w:rPr>
        <w:t xml:space="preserve"> decided.  Since then, the unit has remained unoccupied, however, </w:t>
      </w:r>
      <w:r w:rsidR="00B63E61">
        <w:rPr>
          <w:rFonts w:ascii="Times New Roman" w:hAnsi="Times New Roman" w:cs="Times New Roman"/>
          <w:sz w:val="28"/>
          <w:szCs w:val="28"/>
        </w:rPr>
        <w:t>t</w:t>
      </w:r>
      <w:r w:rsidR="00B16F71">
        <w:rPr>
          <w:rFonts w:ascii="Times New Roman" w:hAnsi="Times New Roman" w:cs="Times New Roman"/>
          <w:sz w:val="28"/>
          <w:szCs w:val="28"/>
        </w:rPr>
        <w:t>he Appellant</w:t>
      </w:r>
      <w:r>
        <w:rPr>
          <w:rFonts w:ascii="Times New Roman" w:hAnsi="Times New Roman" w:cs="Times New Roman"/>
          <w:sz w:val="28"/>
          <w:szCs w:val="28"/>
        </w:rPr>
        <w:t xml:space="preserve">’s and her family’s belongings remain in the unit. </w:t>
      </w:r>
    </w:p>
    <w:p w14:paraId="5770E7D1" w14:textId="2E08D43C" w:rsidR="008162DB" w:rsidRPr="00980032" w:rsidRDefault="008162DB" w:rsidP="008162DB">
      <w:pPr>
        <w:pStyle w:val="ListParagraph"/>
        <w:spacing w:after="240" w:line="240" w:lineRule="auto"/>
        <w:ind w:left="0"/>
        <w:contextualSpacing w:val="0"/>
        <w:jc w:val="both"/>
        <w:rPr>
          <w:rFonts w:ascii="Times New Roman" w:hAnsi="Times New Roman" w:cs="Times New Roman"/>
          <w:b/>
          <w:bCs/>
          <w:sz w:val="28"/>
          <w:szCs w:val="28"/>
        </w:rPr>
      </w:pPr>
      <w:r w:rsidRPr="00980032">
        <w:rPr>
          <w:rFonts w:ascii="Times New Roman" w:hAnsi="Times New Roman" w:cs="Times New Roman"/>
          <w:b/>
          <w:bCs/>
          <w:sz w:val="28"/>
          <w:szCs w:val="28"/>
        </w:rPr>
        <w:lastRenderedPageBreak/>
        <w:t xml:space="preserve">ISSUES ON APPEAL </w:t>
      </w:r>
    </w:p>
    <w:p w14:paraId="6E9AA1F5" w14:textId="0B12002F" w:rsidR="00FB6514" w:rsidRDefault="008162DB"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This appeal raises the following issues: </w:t>
      </w:r>
    </w:p>
    <w:p w14:paraId="59F780A7" w14:textId="38505881" w:rsidR="008162DB" w:rsidRDefault="008162DB" w:rsidP="00980032">
      <w:pPr>
        <w:pStyle w:val="ListParagraph"/>
        <w:numPr>
          <w:ilvl w:val="2"/>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Should an extension of the time to appeal be granted, and </w:t>
      </w:r>
    </w:p>
    <w:p w14:paraId="6B0D7A81" w14:textId="7A1748ED" w:rsidR="008162DB" w:rsidRDefault="00980032" w:rsidP="00980032">
      <w:pPr>
        <w:pStyle w:val="ListParagraph"/>
        <w:numPr>
          <w:ilvl w:val="2"/>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Was </w:t>
      </w:r>
      <w:r w:rsidR="00B16F71">
        <w:rPr>
          <w:rFonts w:ascii="Times New Roman" w:hAnsi="Times New Roman" w:cs="Times New Roman"/>
          <w:sz w:val="28"/>
          <w:szCs w:val="28"/>
        </w:rPr>
        <w:t>the Respondent</w:t>
      </w:r>
      <w:r>
        <w:rPr>
          <w:rFonts w:ascii="Times New Roman" w:hAnsi="Times New Roman" w:cs="Times New Roman"/>
          <w:sz w:val="28"/>
          <w:szCs w:val="28"/>
        </w:rPr>
        <w:t xml:space="preserve"> justified in concluding that the unit had been abandoned and in terminating the tenancy?</w:t>
      </w:r>
    </w:p>
    <w:p w14:paraId="60B27FBB" w14:textId="33628AF2" w:rsidR="00FB6514" w:rsidRPr="00980032" w:rsidRDefault="00980032" w:rsidP="00980032">
      <w:pPr>
        <w:pStyle w:val="ListParagraph"/>
        <w:spacing w:after="240" w:line="240" w:lineRule="auto"/>
        <w:ind w:left="0"/>
        <w:contextualSpacing w:val="0"/>
        <w:jc w:val="both"/>
        <w:rPr>
          <w:rFonts w:ascii="Times New Roman" w:hAnsi="Times New Roman" w:cs="Times New Roman"/>
          <w:b/>
          <w:bCs/>
          <w:sz w:val="28"/>
          <w:szCs w:val="28"/>
        </w:rPr>
      </w:pPr>
      <w:r w:rsidRPr="00980032">
        <w:rPr>
          <w:rFonts w:ascii="Times New Roman" w:hAnsi="Times New Roman" w:cs="Times New Roman"/>
          <w:b/>
          <w:bCs/>
          <w:sz w:val="28"/>
          <w:szCs w:val="28"/>
        </w:rPr>
        <w:t>LEGAL FRAMEWORK</w:t>
      </w:r>
    </w:p>
    <w:p w14:paraId="082BBCFD" w14:textId="2B32ADB7" w:rsidR="00FB6514" w:rsidRDefault="00980032"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This appeal is governed by the </w:t>
      </w:r>
      <w:r w:rsidRPr="00980032">
        <w:rPr>
          <w:rFonts w:ascii="Times New Roman" w:hAnsi="Times New Roman" w:cs="Times New Roman"/>
          <w:i/>
          <w:iCs/>
          <w:sz w:val="28"/>
          <w:szCs w:val="28"/>
        </w:rPr>
        <w:t>Residential Tenancies Act</w:t>
      </w:r>
      <w:r>
        <w:rPr>
          <w:rFonts w:ascii="Times New Roman" w:hAnsi="Times New Roman" w:cs="Times New Roman"/>
          <w:sz w:val="28"/>
          <w:szCs w:val="28"/>
        </w:rPr>
        <w:t xml:space="preserve">, RSNWT 1988, c R-5, (the </w:t>
      </w:r>
      <w:r w:rsidRPr="00980032">
        <w:rPr>
          <w:rFonts w:ascii="Times New Roman" w:hAnsi="Times New Roman" w:cs="Times New Roman"/>
          <w:i/>
          <w:iCs/>
          <w:sz w:val="28"/>
          <w:szCs w:val="28"/>
        </w:rPr>
        <w:t>Act</w:t>
      </w:r>
      <w:r>
        <w:rPr>
          <w:rFonts w:ascii="Times New Roman" w:hAnsi="Times New Roman" w:cs="Times New Roman"/>
          <w:sz w:val="28"/>
          <w:szCs w:val="28"/>
        </w:rPr>
        <w:t>).  The following sections are relevant</w:t>
      </w:r>
      <w:r w:rsidR="00DB6D6F">
        <w:rPr>
          <w:rFonts w:ascii="Times New Roman" w:hAnsi="Times New Roman" w:cs="Times New Roman"/>
          <w:sz w:val="28"/>
          <w:szCs w:val="28"/>
        </w:rPr>
        <w:t xml:space="preserve"> to the request for an extension of the time to appeal: </w:t>
      </w:r>
    </w:p>
    <w:p w14:paraId="2603BA31" w14:textId="383C5BEA" w:rsidR="00980032" w:rsidRDefault="00DB6D6F" w:rsidP="00D56C28">
      <w:pPr>
        <w:pStyle w:val="ListParagraph"/>
        <w:spacing w:after="240" w:line="240" w:lineRule="auto"/>
        <w:ind w:left="567" w:right="571"/>
        <w:jc w:val="both"/>
        <w:rPr>
          <w:rFonts w:ascii="Times New Roman" w:hAnsi="Times New Roman" w:cs="Times New Roman"/>
          <w:sz w:val="24"/>
          <w:szCs w:val="24"/>
        </w:rPr>
      </w:pPr>
      <w:r w:rsidRPr="00022097">
        <w:rPr>
          <w:rFonts w:ascii="Times New Roman" w:hAnsi="Times New Roman" w:cs="Times New Roman"/>
          <w:sz w:val="24"/>
          <w:szCs w:val="24"/>
        </w:rPr>
        <w:t>s 87(1)</w:t>
      </w:r>
      <w:r w:rsidRPr="00022097">
        <w:rPr>
          <w:rFonts w:ascii="Times New Roman" w:hAnsi="Times New Roman" w:cs="Times New Roman"/>
          <w:sz w:val="24"/>
          <w:szCs w:val="24"/>
        </w:rPr>
        <w:tab/>
      </w:r>
      <w:r w:rsidR="002F6201">
        <w:rPr>
          <w:rFonts w:ascii="Times New Roman" w:hAnsi="Times New Roman" w:cs="Times New Roman"/>
          <w:sz w:val="24"/>
          <w:szCs w:val="24"/>
        </w:rPr>
        <w:t xml:space="preserve"> </w:t>
      </w:r>
      <w:r w:rsidRPr="00022097">
        <w:rPr>
          <w:rFonts w:ascii="Times New Roman" w:hAnsi="Times New Roman" w:cs="Times New Roman"/>
          <w:sz w:val="24"/>
          <w:szCs w:val="24"/>
        </w:rPr>
        <w:t>A landlord or tenant affected by an order of a</w:t>
      </w:r>
      <w:r w:rsidR="002F6201">
        <w:rPr>
          <w:rFonts w:ascii="Times New Roman" w:hAnsi="Times New Roman" w:cs="Times New Roman"/>
          <w:sz w:val="24"/>
          <w:szCs w:val="24"/>
        </w:rPr>
        <w:t xml:space="preserve"> </w:t>
      </w:r>
      <w:r w:rsidR="002A189A" w:rsidRPr="00022097">
        <w:rPr>
          <w:rFonts w:ascii="Times New Roman" w:hAnsi="Times New Roman" w:cs="Times New Roman"/>
          <w:sz w:val="24"/>
          <w:szCs w:val="24"/>
        </w:rPr>
        <w:t>r</w:t>
      </w:r>
      <w:r w:rsidR="00464158" w:rsidRPr="00022097">
        <w:rPr>
          <w:rFonts w:ascii="Times New Roman" w:hAnsi="Times New Roman" w:cs="Times New Roman"/>
          <w:sz w:val="24"/>
          <w:szCs w:val="24"/>
        </w:rPr>
        <w:t xml:space="preserve">ental </w:t>
      </w:r>
      <w:r w:rsidR="002A189A" w:rsidRPr="00022097">
        <w:rPr>
          <w:rFonts w:ascii="Times New Roman" w:hAnsi="Times New Roman" w:cs="Times New Roman"/>
          <w:sz w:val="24"/>
          <w:szCs w:val="24"/>
        </w:rPr>
        <w:t>o</w:t>
      </w:r>
      <w:r w:rsidR="00464158" w:rsidRPr="00022097">
        <w:rPr>
          <w:rFonts w:ascii="Times New Roman" w:hAnsi="Times New Roman" w:cs="Times New Roman"/>
          <w:sz w:val="24"/>
          <w:szCs w:val="24"/>
        </w:rPr>
        <w:t>fficer</w:t>
      </w:r>
      <w:r w:rsidRPr="00022097">
        <w:rPr>
          <w:rFonts w:ascii="Times New Roman" w:hAnsi="Times New Roman" w:cs="Times New Roman"/>
          <w:sz w:val="24"/>
          <w:szCs w:val="24"/>
        </w:rPr>
        <w:t xml:space="preserve"> may, within 14 days after being served</w:t>
      </w:r>
      <w:r w:rsidR="002F6201">
        <w:rPr>
          <w:rFonts w:ascii="Times New Roman" w:hAnsi="Times New Roman" w:cs="Times New Roman"/>
          <w:sz w:val="24"/>
          <w:szCs w:val="24"/>
        </w:rPr>
        <w:t xml:space="preserve"> </w:t>
      </w:r>
      <w:r w:rsidRPr="00022097">
        <w:rPr>
          <w:rFonts w:ascii="Times New Roman" w:hAnsi="Times New Roman" w:cs="Times New Roman"/>
          <w:sz w:val="24"/>
          <w:szCs w:val="24"/>
        </w:rPr>
        <w:t>with a copy of the order, appeal the order by</w:t>
      </w:r>
      <w:r w:rsidR="002F6201">
        <w:rPr>
          <w:rFonts w:ascii="Times New Roman" w:hAnsi="Times New Roman" w:cs="Times New Roman"/>
          <w:sz w:val="24"/>
          <w:szCs w:val="24"/>
        </w:rPr>
        <w:t xml:space="preserve"> </w:t>
      </w:r>
      <w:r w:rsidRPr="00022097">
        <w:rPr>
          <w:rFonts w:ascii="Times New Roman" w:hAnsi="Times New Roman" w:cs="Times New Roman"/>
          <w:sz w:val="24"/>
          <w:szCs w:val="24"/>
        </w:rPr>
        <w:t>originating notice to a judge of the Supreme Court.</w:t>
      </w:r>
    </w:p>
    <w:p w14:paraId="3AD8F612" w14:textId="77777777" w:rsidR="00553115" w:rsidRDefault="00553115" w:rsidP="00D56C28">
      <w:pPr>
        <w:pStyle w:val="ListParagraph"/>
        <w:spacing w:after="0" w:line="240" w:lineRule="auto"/>
        <w:ind w:left="567" w:right="571"/>
        <w:contextualSpacing w:val="0"/>
        <w:jc w:val="both"/>
        <w:rPr>
          <w:rFonts w:ascii="Times New Roman" w:hAnsi="Times New Roman" w:cs="Times New Roman"/>
          <w:sz w:val="24"/>
          <w:szCs w:val="24"/>
        </w:rPr>
      </w:pPr>
    </w:p>
    <w:p w14:paraId="64FFE25E" w14:textId="554E9FEE" w:rsidR="00DB6D6F" w:rsidRDefault="00F14302" w:rsidP="00D56C28">
      <w:pPr>
        <w:pStyle w:val="ListParagraph"/>
        <w:spacing w:after="0" w:line="240" w:lineRule="auto"/>
        <w:ind w:left="567" w:right="571"/>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DB6D6F" w:rsidRPr="00022097">
        <w:rPr>
          <w:rFonts w:ascii="Times New Roman" w:hAnsi="Times New Roman" w:cs="Times New Roman"/>
          <w:sz w:val="24"/>
          <w:szCs w:val="24"/>
        </w:rPr>
        <w:t>…</w:t>
      </w:r>
    </w:p>
    <w:p w14:paraId="750604E1" w14:textId="77777777" w:rsidR="000F0392" w:rsidRPr="00022097" w:rsidRDefault="000F0392" w:rsidP="00D56C28">
      <w:pPr>
        <w:pStyle w:val="ListParagraph"/>
        <w:spacing w:after="0" w:line="240" w:lineRule="auto"/>
        <w:ind w:left="567" w:right="571"/>
        <w:contextualSpacing w:val="0"/>
        <w:jc w:val="both"/>
        <w:rPr>
          <w:rFonts w:ascii="Times New Roman" w:hAnsi="Times New Roman" w:cs="Times New Roman"/>
          <w:sz w:val="24"/>
          <w:szCs w:val="24"/>
        </w:rPr>
      </w:pPr>
    </w:p>
    <w:p w14:paraId="0882D3A8" w14:textId="64C66B07" w:rsidR="00DB6D6F" w:rsidRPr="00022097" w:rsidRDefault="000F0392" w:rsidP="00D56C28">
      <w:pPr>
        <w:spacing w:after="0" w:line="240" w:lineRule="auto"/>
        <w:ind w:left="567" w:right="571"/>
        <w:jc w:val="both"/>
        <w:rPr>
          <w:rFonts w:ascii="Times New Roman" w:hAnsi="Times New Roman" w:cs="Times New Roman"/>
          <w:sz w:val="24"/>
          <w:szCs w:val="24"/>
        </w:rPr>
      </w:pPr>
      <w:r>
        <w:rPr>
          <w:rFonts w:ascii="Times New Roman" w:hAnsi="Times New Roman" w:cs="Times New Roman"/>
          <w:sz w:val="24"/>
          <w:szCs w:val="24"/>
        </w:rPr>
        <w:t xml:space="preserve">       </w:t>
      </w:r>
      <w:r w:rsidR="00DB6D6F" w:rsidRPr="00DE2FAD">
        <w:rPr>
          <w:rFonts w:ascii="Times New Roman" w:hAnsi="Times New Roman" w:cs="Times New Roman"/>
          <w:sz w:val="24"/>
          <w:szCs w:val="24"/>
        </w:rPr>
        <w:t>(3)</w:t>
      </w:r>
      <w:r w:rsidR="002F6201" w:rsidRPr="00DE2FAD">
        <w:rPr>
          <w:rFonts w:ascii="Times New Roman" w:hAnsi="Times New Roman" w:cs="Times New Roman"/>
          <w:sz w:val="24"/>
          <w:szCs w:val="24"/>
        </w:rPr>
        <w:t xml:space="preserve">  </w:t>
      </w:r>
      <w:r w:rsidR="00DB6D6F" w:rsidRPr="00DE2FAD">
        <w:rPr>
          <w:rFonts w:ascii="Times New Roman" w:hAnsi="Times New Roman" w:cs="Times New Roman"/>
          <w:sz w:val="24"/>
          <w:szCs w:val="24"/>
        </w:rPr>
        <w:t>A judge of the Supreme Court may, before or</w:t>
      </w:r>
      <w:r w:rsidR="00DE2FAD">
        <w:rPr>
          <w:rFonts w:ascii="Times New Roman" w:hAnsi="Times New Roman" w:cs="Times New Roman"/>
          <w:sz w:val="24"/>
          <w:szCs w:val="24"/>
        </w:rPr>
        <w:t xml:space="preserve"> </w:t>
      </w:r>
      <w:r w:rsidR="00DB6D6F" w:rsidRPr="00022097">
        <w:rPr>
          <w:rFonts w:ascii="Times New Roman" w:hAnsi="Times New Roman" w:cs="Times New Roman"/>
          <w:sz w:val="24"/>
          <w:szCs w:val="24"/>
        </w:rPr>
        <w:t>after the expiration of the time for appeal, extend the</w:t>
      </w:r>
      <w:r w:rsidR="00DE2FAD">
        <w:rPr>
          <w:rFonts w:ascii="Times New Roman" w:hAnsi="Times New Roman" w:cs="Times New Roman"/>
          <w:sz w:val="24"/>
          <w:szCs w:val="24"/>
        </w:rPr>
        <w:t xml:space="preserve"> </w:t>
      </w:r>
      <w:r w:rsidR="00DB6D6F" w:rsidRPr="00022097">
        <w:rPr>
          <w:rFonts w:ascii="Times New Roman" w:hAnsi="Times New Roman" w:cs="Times New Roman"/>
          <w:sz w:val="24"/>
          <w:szCs w:val="24"/>
        </w:rPr>
        <w:t>time within which the appeal may be made.</w:t>
      </w:r>
      <w:r w:rsidR="00DB6D6F" w:rsidRPr="00022097">
        <w:rPr>
          <w:rFonts w:ascii="Times New Roman" w:hAnsi="Times New Roman" w:cs="Times New Roman"/>
          <w:sz w:val="24"/>
          <w:szCs w:val="24"/>
        </w:rPr>
        <w:cr/>
      </w:r>
    </w:p>
    <w:p w14:paraId="2AED0CAE" w14:textId="0782CEFB" w:rsidR="00296EA3" w:rsidRDefault="00296EA3" w:rsidP="00296EA3">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following provision is relevant to a landlord’s ability to terminate a tenancy based on abandonment: </w:t>
      </w:r>
    </w:p>
    <w:p w14:paraId="1C7345F3" w14:textId="570D36DA" w:rsidR="00296EA3" w:rsidRPr="00D56C28" w:rsidRDefault="0017727C" w:rsidP="00D56C28">
      <w:pPr>
        <w:spacing w:after="240" w:line="240" w:lineRule="auto"/>
        <w:ind w:left="567" w:right="571"/>
        <w:jc w:val="both"/>
        <w:rPr>
          <w:rFonts w:ascii="Times New Roman" w:hAnsi="Times New Roman" w:cs="Times New Roman"/>
          <w:sz w:val="24"/>
          <w:szCs w:val="24"/>
        </w:rPr>
      </w:pPr>
      <w:r>
        <w:rPr>
          <w:rFonts w:ascii="Times New Roman" w:hAnsi="Times New Roman" w:cs="Times New Roman"/>
          <w:sz w:val="24"/>
          <w:szCs w:val="24"/>
        </w:rPr>
        <w:t>s</w:t>
      </w:r>
      <w:r w:rsidR="00296EA3" w:rsidRPr="00D56C28">
        <w:rPr>
          <w:rFonts w:ascii="Times New Roman" w:hAnsi="Times New Roman" w:cs="Times New Roman"/>
          <w:sz w:val="24"/>
          <w:szCs w:val="24"/>
        </w:rPr>
        <w:t xml:space="preserve"> 62(1)</w:t>
      </w:r>
      <w:r w:rsidR="00296EA3" w:rsidRPr="00D56C28">
        <w:rPr>
          <w:rFonts w:ascii="Times New Roman" w:hAnsi="Times New Roman" w:cs="Times New Roman"/>
          <w:sz w:val="24"/>
          <w:szCs w:val="24"/>
        </w:rPr>
        <w:tab/>
        <w:t>Where a tenant abandons a rental premises, the tenancy agreement is terminated on the date the rental premises were abandoned but the tenant remains liable, subject to section 5, to compensate the landlord for loss of future rent that would have been payable under the tenancy agreement.</w:t>
      </w:r>
    </w:p>
    <w:p w14:paraId="02D1C0B4" w14:textId="523F185A" w:rsidR="00296EA3" w:rsidRPr="00296EA3" w:rsidRDefault="00DB6D6F" w:rsidP="00296EA3">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The following provision</w:t>
      </w:r>
      <w:r w:rsidR="00296EA3">
        <w:rPr>
          <w:rFonts w:ascii="Times New Roman" w:hAnsi="Times New Roman" w:cs="Times New Roman"/>
          <w:sz w:val="28"/>
          <w:szCs w:val="28"/>
        </w:rPr>
        <w:t xml:space="preserve"> addresses the context in which a landlord may determine abandonment has occurred: </w:t>
      </w:r>
      <w:r>
        <w:rPr>
          <w:rFonts w:ascii="Times New Roman" w:hAnsi="Times New Roman" w:cs="Times New Roman"/>
          <w:sz w:val="28"/>
          <w:szCs w:val="28"/>
        </w:rPr>
        <w:t xml:space="preserve"> </w:t>
      </w:r>
    </w:p>
    <w:p w14:paraId="58058A26" w14:textId="748FE7AB" w:rsidR="00DB6D6F" w:rsidRPr="00402F95" w:rsidRDefault="00DB6D6F" w:rsidP="00402F95">
      <w:pPr>
        <w:pStyle w:val="ListParagraph"/>
        <w:spacing w:after="240" w:line="240" w:lineRule="auto"/>
        <w:ind w:left="567" w:right="571"/>
        <w:jc w:val="both"/>
        <w:rPr>
          <w:rFonts w:ascii="Times New Roman" w:hAnsi="Times New Roman" w:cs="Times New Roman"/>
          <w:sz w:val="24"/>
          <w:szCs w:val="24"/>
        </w:rPr>
      </w:pPr>
      <w:r w:rsidRPr="00402F95">
        <w:rPr>
          <w:rFonts w:ascii="Times New Roman" w:hAnsi="Times New Roman" w:cs="Times New Roman"/>
          <w:sz w:val="24"/>
          <w:szCs w:val="24"/>
        </w:rPr>
        <w:t>s 1(3)</w:t>
      </w:r>
      <w:r w:rsidRPr="00402F95">
        <w:rPr>
          <w:rFonts w:ascii="Times New Roman" w:hAnsi="Times New Roman" w:cs="Times New Roman"/>
          <w:sz w:val="24"/>
          <w:szCs w:val="24"/>
        </w:rPr>
        <w:tab/>
        <w:t>For the purposes of this Act, a tenant has</w:t>
      </w:r>
      <w:r w:rsidR="00814814">
        <w:rPr>
          <w:rFonts w:ascii="Times New Roman" w:hAnsi="Times New Roman" w:cs="Times New Roman"/>
          <w:sz w:val="24"/>
          <w:szCs w:val="24"/>
        </w:rPr>
        <w:t xml:space="preserve"> </w:t>
      </w:r>
      <w:r w:rsidRPr="00402F95">
        <w:rPr>
          <w:rFonts w:ascii="Times New Roman" w:hAnsi="Times New Roman" w:cs="Times New Roman"/>
          <w:sz w:val="24"/>
          <w:szCs w:val="24"/>
        </w:rPr>
        <w:t>abandoned the rental premises and the residential</w:t>
      </w:r>
      <w:r w:rsidR="00814814">
        <w:rPr>
          <w:rFonts w:ascii="Times New Roman" w:hAnsi="Times New Roman" w:cs="Times New Roman"/>
          <w:sz w:val="24"/>
          <w:szCs w:val="24"/>
        </w:rPr>
        <w:t xml:space="preserve"> </w:t>
      </w:r>
      <w:r w:rsidRPr="00402F95">
        <w:rPr>
          <w:rFonts w:ascii="Times New Roman" w:hAnsi="Times New Roman" w:cs="Times New Roman"/>
          <w:sz w:val="24"/>
          <w:szCs w:val="24"/>
        </w:rPr>
        <w:t>complex where the tenancy has not been terminated in</w:t>
      </w:r>
      <w:r w:rsidR="00814814">
        <w:rPr>
          <w:rFonts w:ascii="Times New Roman" w:hAnsi="Times New Roman" w:cs="Times New Roman"/>
          <w:sz w:val="24"/>
          <w:szCs w:val="24"/>
        </w:rPr>
        <w:t xml:space="preserve"> </w:t>
      </w:r>
      <w:r w:rsidRPr="00402F95">
        <w:rPr>
          <w:rFonts w:ascii="Times New Roman" w:hAnsi="Times New Roman" w:cs="Times New Roman"/>
          <w:sz w:val="24"/>
          <w:szCs w:val="24"/>
        </w:rPr>
        <w:t>accordance with this Act and</w:t>
      </w:r>
    </w:p>
    <w:p w14:paraId="2FF5C81D" w14:textId="369F28A7" w:rsidR="00DB6D6F" w:rsidRPr="001A7FA8" w:rsidRDefault="00DB6D6F" w:rsidP="001A7FA8">
      <w:pPr>
        <w:pStyle w:val="ListParagraph"/>
        <w:numPr>
          <w:ilvl w:val="0"/>
          <w:numId w:val="11"/>
        </w:numPr>
        <w:spacing w:after="240" w:line="240" w:lineRule="auto"/>
        <w:ind w:right="571"/>
        <w:jc w:val="both"/>
        <w:rPr>
          <w:rFonts w:ascii="Times New Roman" w:hAnsi="Times New Roman" w:cs="Times New Roman"/>
          <w:sz w:val="24"/>
          <w:szCs w:val="24"/>
        </w:rPr>
      </w:pPr>
      <w:r w:rsidRPr="001A7FA8">
        <w:rPr>
          <w:rFonts w:ascii="Times New Roman" w:hAnsi="Times New Roman" w:cs="Times New Roman"/>
          <w:sz w:val="24"/>
          <w:szCs w:val="24"/>
        </w:rPr>
        <w:t>the landlord has reasonable grounds to believe that the tenant has left the</w:t>
      </w:r>
      <w:r w:rsidR="000102C1">
        <w:rPr>
          <w:rFonts w:ascii="Times New Roman" w:hAnsi="Times New Roman" w:cs="Times New Roman"/>
          <w:sz w:val="24"/>
          <w:szCs w:val="24"/>
        </w:rPr>
        <w:t xml:space="preserve"> </w:t>
      </w:r>
      <w:r w:rsidRPr="001A7FA8">
        <w:rPr>
          <w:rFonts w:ascii="Times New Roman" w:hAnsi="Times New Roman" w:cs="Times New Roman"/>
          <w:sz w:val="24"/>
          <w:szCs w:val="24"/>
        </w:rPr>
        <w:t>rental premises; or</w:t>
      </w:r>
    </w:p>
    <w:p w14:paraId="0732B6E8" w14:textId="3A31F517" w:rsidR="00DB6D6F" w:rsidRPr="001E482A" w:rsidRDefault="00DB6D6F" w:rsidP="000102C1">
      <w:pPr>
        <w:pStyle w:val="ListParagraph"/>
        <w:numPr>
          <w:ilvl w:val="0"/>
          <w:numId w:val="11"/>
        </w:numPr>
        <w:spacing w:after="240" w:line="240" w:lineRule="auto"/>
        <w:ind w:right="571"/>
        <w:jc w:val="both"/>
        <w:rPr>
          <w:rFonts w:ascii="Times New Roman" w:hAnsi="Times New Roman" w:cs="Times New Roman"/>
          <w:sz w:val="24"/>
          <w:szCs w:val="24"/>
        </w:rPr>
      </w:pPr>
      <w:r w:rsidRPr="00402F95">
        <w:rPr>
          <w:rFonts w:ascii="Times New Roman" w:hAnsi="Times New Roman" w:cs="Times New Roman"/>
          <w:sz w:val="24"/>
          <w:szCs w:val="24"/>
        </w:rPr>
        <w:t xml:space="preserve"> the tenant does not ordinarily live in the rental premises, has not expressed an intention to resume living in the rental premises, and </w:t>
      </w:r>
      <w:r w:rsidRPr="00F75297">
        <w:rPr>
          <w:rFonts w:ascii="Times New Roman" w:hAnsi="Times New Roman" w:cs="Times New Roman"/>
          <w:sz w:val="24"/>
          <w:szCs w:val="24"/>
        </w:rPr>
        <w:t>the rent the tenant</w:t>
      </w:r>
      <w:r w:rsidRPr="00DB6D6F">
        <w:rPr>
          <w:rFonts w:ascii="Times New Roman" w:hAnsi="Times New Roman" w:cs="Times New Roman"/>
          <w:sz w:val="28"/>
          <w:szCs w:val="28"/>
        </w:rPr>
        <w:t xml:space="preserve"> </w:t>
      </w:r>
      <w:r w:rsidRPr="001E482A">
        <w:rPr>
          <w:rFonts w:ascii="Times New Roman" w:hAnsi="Times New Roman" w:cs="Times New Roman"/>
          <w:sz w:val="24"/>
          <w:szCs w:val="24"/>
        </w:rPr>
        <w:t>has paid is no longer sufficient to meet the tenant’s obligation to pay rent.</w:t>
      </w:r>
      <w:r w:rsidRPr="001E482A">
        <w:rPr>
          <w:rFonts w:ascii="Times New Roman" w:hAnsi="Times New Roman" w:cs="Times New Roman"/>
          <w:sz w:val="24"/>
          <w:szCs w:val="24"/>
        </w:rPr>
        <w:cr/>
      </w:r>
      <w:r w:rsidRPr="001E482A">
        <w:rPr>
          <w:rFonts w:ascii="Times New Roman" w:hAnsi="Times New Roman" w:cs="Times New Roman"/>
          <w:sz w:val="24"/>
          <w:szCs w:val="24"/>
        </w:rPr>
        <w:tab/>
      </w:r>
    </w:p>
    <w:p w14:paraId="4C3BF564" w14:textId="77777777" w:rsidR="00222FDA" w:rsidRDefault="00222FDA" w:rsidP="00296EA3">
      <w:pPr>
        <w:pStyle w:val="ListParagraph"/>
        <w:spacing w:after="240" w:line="240" w:lineRule="auto"/>
        <w:ind w:left="0"/>
        <w:contextualSpacing w:val="0"/>
        <w:jc w:val="both"/>
        <w:rPr>
          <w:rFonts w:ascii="Times New Roman" w:hAnsi="Times New Roman" w:cs="Times New Roman"/>
          <w:b/>
          <w:bCs/>
          <w:sz w:val="28"/>
          <w:szCs w:val="28"/>
        </w:rPr>
      </w:pPr>
    </w:p>
    <w:p w14:paraId="4D7A9D7D" w14:textId="76B9AD58" w:rsidR="00FB6514" w:rsidRDefault="00296EA3" w:rsidP="00296EA3">
      <w:pPr>
        <w:pStyle w:val="ListParagraph"/>
        <w:spacing w:after="240" w:line="240" w:lineRule="auto"/>
        <w:ind w:left="0"/>
        <w:contextualSpacing w:val="0"/>
        <w:jc w:val="both"/>
        <w:rPr>
          <w:rFonts w:ascii="Times New Roman" w:hAnsi="Times New Roman" w:cs="Times New Roman"/>
          <w:b/>
          <w:bCs/>
          <w:sz w:val="28"/>
          <w:szCs w:val="28"/>
        </w:rPr>
      </w:pPr>
      <w:r w:rsidRPr="00296EA3">
        <w:rPr>
          <w:rFonts w:ascii="Times New Roman" w:hAnsi="Times New Roman" w:cs="Times New Roman"/>
          <w:b/>
          <w:bCs/>
          <w:sz w:val="28"/>
          <w:szCs w:val="28"/>
        </w:rPr>
        <w:lastRenderedPageBreak/>
        <w:t>ANALYSIS</w:t>
      </w:r>
    </w:p>
    <w:p w14:paraId="22581850" w14:textId="0368A2F6" w:rsidR="00296EA3" w:rsidRPr="00296EA3" w:rsidRDefault="00296EA3" w:rsidP="00296EA3">
      <w:pPr>
        <w:pStyle w:val="ListParagraph"/>
        <w:spacing w:after="240" w:line="240" w:lineRule="auto"/>
        <w:ind w:left="0"/>
        <w:contextualSpacing w:val="0"/>
        <w:jc w:val="both"/>
        <w:rPr>
          <w:rFonts w:ascii="Times New Roman" w:hAnsi="Times New Roman" w:cs="Times New Roman"/>
          <w:b/>
          <w:bCs/>
          <w:i/>
          <w:iCs/>
          <w:sz w:val="28"/>
          <w:szCs w:val="28"/>
        </w:rPr>
      </w:pPr>
      <w:r w:rsidRPr="00296EA3">
        <w:rPr>
          <w:rFonts w:ascii="Times New Roman" w:hAnsi="Times New Roman" w:cs="Times New Roman"/>
          <w:b/>
          <w:bCs/>
          <w:i/>
          <w:iCs/>
          <w:sz w:val="28"/>
          <w:szCs w:val="28"/>
        </w:rPr>
        <w:t xml:space="preserve">Should an extension of the time to appeal be granted? </w:t>
      </w:r>
    </w:p>
    <w:p w14:paraId="388B6FE0" w14:textId="729F624E" w:rsidR="00FB6514" w:rsidRDefault="00E45736"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As noted above, the statutory time frame in which to file an appeal is 14 days.  This appeal was filed 11 days after the time for filing an appeal expired. </w:t>
      </w:r>
    </w:p>
    <w:p w14:paraId="5AF348AF" w14:textId="2D23926E" w:rsidR="00E45736" w:rsidRDefault="00E45736"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Vertes J in </w:t>
      </w:r>
      <w:r w:rsidRPr="00E45736">
        <w:rPr>
          <w:rFonts w:ascii="Times New Roman" w:hAnsi="Times New Roman" w:cs="Times New Roman"/>
          <w:i/>
          <w:iCs/>
          <w:sz w:val="28"/>
          <w:szCs w:val="28"/>
        </w:rPr>
        <w:t>Inuvik Housing Authority v Kendi</w:t>
      </w:r>
      <w:r>
        <w:rPr>
          <w:rFonts w:ascii="Times New Roman" w:hAnsi="Times New Roman" w:cs="Times New Roman"/>
          <w:sz w:val="28"/>
          <w:szCs w:val="28"/>
        </w:rPr>
        <w:t xml:space="preserve">, 2005 NWTSC 46 </w:t>
      </w:r>
      <w:r w:rsidR="00E45DA8">
        <w:rPr>
          <w:rFonts w:ascii="Times New Roman" w:hAnsi="Times New Roman" w:cs="Times New Roman"/>
          <w:sz w:val="28"/>
          <w:szCs w:val="28"/>
        </w:rPr>
        <w:t>[</w:t>
      </w:r>
      <w:r w:rsidR="00E45DA8" w:rsidRPr="00E45DA8">
        <w:rPr>
          <w:rFonts w:ascii="Times New Roman" w:hAnsi="Times New Roman" w:cs="Times New Roman"/>
          <w:i/>
          <w:iCs/>
          <w:sz w:val="28"/>
          <w:szCs w:val="28"/>
        </w:rPr>
        <w:t>Kendi</w:t>
      </w:r>
      <w:r w:rsidR="00E45DA8">
        <w:rPr>
          <w:rFonts w:ascii="Times New Roman" w:hAnsi="Times New Roman" w:cs="Times New Roman"/>
          <w:sz w:val="28"/>
          <w:szCs w:val="28"/>
        </w:rPr>
        <w:t xml:space="preserve">] </w:t>
      </w:r>
      <w:r w:rsidR="00D614BB">
        <w:rPr>
          <w:rFonts w:ascii="Times New Roman" w:hAnsi="Times New Roman" w:cs="Times New Roman"/>
          <w:sz w:val="28"/>
          <w:szCs w:val="28"/>
        </w:rPr>
        <w:t>at</w:t>
      </w:r>
      <w:r>
        <w:rPr>
          <w:rFonts w:ascii="Times New Roman" w:hAnsi="Times New Roman" w:cs="Times New Roman"/>
          <w:sz w:val="28"/>
          <w:szCs w:val="28"/>
        </w:rPr>
        <w:t xml:space="preserve"> para 10, set out the questions to ask in deciding whether to extend the time in which an appeal must be filed: </w:t>
      </w:r>
      <w:r>
        <w:rPr>
          <w:rFonts w:ascii="Times New Roman" w:hAnsi="Times New Roman" w:cs="Times New Roman"/>
          <w:sz w:val="28"/>
          <w:szCs w:val="28"/>
        </w:rPr>
        <w:tab/>
      </w:r>
      <w:r>
        <w:rPr>
          <w:rFonts w:ascii="Times New Roman" w:hAnsi="Times New Roman" w:cs="Times New Roman"/>
          <w:sz w:val="28"/>
          <w:szCs w:val="28"/>
        </w:rPr>
        <w:tab/>
      </w:r>
    </w:p>
    <w:p w14:paraId="50585843" w14:textId="369D131D" w:rsidR="00E45736" w:rsidRPr="00037756" w:rsidRDefault="00E45736" w:rsidP="005A183D">
      <w:pPr>
        <w:pStyle w:val="ListParagraph"/>
        <w:numPr>
          <w:ilvl w:val="0"/>
          <w:numId w:val="12"/>
        </w:numPr>
        <w:spacing w:after="240"/>
        <w:ind w:right="571"/>
        <w:jc w:val="both"/>
        <w:rPr>
          <w:rFonts w:ascii="Times New Roman" w:hAnsi="Times New Roman" w:cs="Times New Roman"/>
          <w:sz w:val="24"/>
          <w:szCs w:val="24"/>
        </w:rPr>
      </w:pPr>
      <w:r w:rsidRPr="00037756">
        <w:rPr>
          <w:rFonts w:ascii="Times New Roman" w:hAnsi="Times New Roman" w:cs="Times New Roman"/>
          <w:sz w:val="24"/>
          <w:szCs w:val="24"/>
        </w:rPr>
        <w:t xml:space="preserve">Did the appellant exhibit a bona fide intention to appeal while the right of appeal existed?  </w:t>
      </w:r>
    </w:p>
    <w:p w14:paraId="40322064" w14:textId="587C83C0" w:rsidR="00E45736" w:rsidRPr="00037756" w:rsidRDefault="00E45736" w:rsidP="005A183D">
      <w:pPr>
        <w:pStyle w:val="ListParagraph"/>
        <w:numPr>
          <w:ilvl w:val="0"/>
          <w:numId w:val="12"/>
        </w:numPr>
        <w:spacing w:after="240"/>
        <w:ind w:right="571"/>
        <w:jc w:val="both"/>
        <w:rPr>
          <w:rFonts w:ascii="Times New Roman" w:hAnsi="Times New Roman" w:cs="Times New Roman"/>
          <w:sz w:val="24"/>
          <w:szCs w:val="24"/>
        </w:rPr>
      </w:pPr>
      <w:r w:rsidRPr="00037756">
        <w:rPr>
          <w:rFonts w:ascii="Times New Roman" w:hAnsi="Times New Roman" w:cs="Times New Roman"/>
          <w:sz w:val="24"/>
          <w:szCs w:val="24"/>
        </w:rPr>
        <w:t>Is there at least an arguable case that the decision appealed from is wrong?</w:t>
      </w:r>
    </w:p>
    <w:p w14:paraId="4DDF87CA" w14:textId="675FCA36" w:rsidR="00E45736" w:rsidRPr="00037756" w:rsidRDefault="00E45736" w:rsidP="005A183D">
      <w:pPr>
        <w:pStyle w:val="ListParagraph"/>
        <w:numPr>
          <w:ilvl w:val="0"/>
          <w:numId w:val="12"/>
        </w:numPr>
        <w:spacing w:after="240"/>
        <w:ind w:right="571"/>
        <w:jc w:val="both"/>
        <w:rPr>
          <w:rFonts w:ascii="Times New Roman" w:hAnsi="Times New Roman" w:cs="Times New Roman"/>
          <w:sz w:val="24"/>
          <w:szCs w:val="24"/>
        </w:rPr>
      </w:pPr>
      <w:r w:rsidRPr="00037756">
        <w:rPr>
          <w:rFonts w:ascii="Times New Roman" w:hAnsi="Times New Roman" w:cs="Times New Roman"/>
          <w:sz w:val="24"/>
          <w:szCs w:val="24"/>
        </w:rPr>
        <w:t xml:space="preserve">Is there a reasonable explanation for the delay?  </w:t>
      </w:r>
    </w:p>
    <w:p w14:paraId="78ACD37E" w14:textId="0DB1A6A1" w:rsidR="00E45736" w:rsidRPr="00E45736" w:rsidRDefault="00E45736" w:rsidP="00E45736">
      <w:pPr>
        <w:pStyle w:val="ListParagraph"/>
        <w:spacing w:after="240" w:line="240" w:lineRule="auto"/>
        <w:ind w:left="2160"/>
        <w:jc w:val="both"/>
        <w:rPr>
          <w:rFonts w:ascii="Times New Roman" w:hAnsi="Times New Roman" w:cs="Times New Roman"/>
          <w:sz w:val="28"/>
          <w:szCs w:val="28"/>
        </w:rPr>
      </w:pPr>
    </w:p>
    <w:p w14:paraId="01DBC46C" w14:textId="59960A7D" w:rsidR="006A1D09" w:rsidRDefault="006A1D09"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As noted by Vertes J in </w:t>
      </w:r>
      <w:r w:rsidRPr="006A1D09">
        <w:rPr>
          <w:rFonts w:ascii="Times New Roman" w:hAnsi="Times New Roman" w:cs="Times New Roman"/>
          <w:i/>
          <w:iCs/>
          <w:sz w:val="28"/>
          <w:szCs w:val="28"/>
        </w:rPr>
        <w:t>Kendi</w:t>
      </w:r>
      <w:r>
        <w:rPr>
          <w:rFonts w:ascii="Times New Roman" w:hAnsi="Times New Roman" w:cs="Times New Roman"/>
          <w:sz w:val="28"/>
          <w:szCs w:val="28"/>
        </w:rPr>
        <w:t xml:space="preserve">, citing </w:t>
      </w:r>
      <w:r w:rsidRPr="006A1D09">
        <w:rPr>
          <w:rFonts w:ascii="Times New Roman" w:hAnsi="Times New Roman" w:cs="Times New Roman"/>
          <w:i/>
          <w:iCs/>
          <w:sz w:val="28"/>
          <w:szCs w:val="28"/>
        </w:rPr>
        <w:t>Corrigan v Scott</w:t>
      </w:r>
      <w:r>
        <w:rPr>
          <w:rFonts w:ascii="Times New Roman" w:hAnsi="Times New Roman" w:cs="Times New Roman"/>
          <w:sz w:val="28"/>
          <w:szCs w:val="28"/>
        </w:rPr>
        <w:t>, [1990] NWTJ No 42 (NWTSC)</w:t>
      </w:r>
      <w:r w:rsidR="00E45DA8">
        <w:rPr>
          <w:rFonts w:ascii="Times New Roman" w:hAnsi="Times New Roman" w:cs="Times New Roman"/>
          <w:sz w:val="28"/>
          <w:szCs w:val="28"/>
        </w:rPr>
        <w:t xml:space="preserve">; </w:t>
      </w:r>
      <w:r w:rsidR="00E45DA8" w:rsidRPr="00E45DA8">
        <w:rPr>
          <w:rFonts w:ascii="Times New Roman" w:hAnsi="Times New Roman" w:cs="Times New Roman"/>
          <w:sz w:val="28"/>
          <w:szCs w:val="28"/>
        </w:rPr>
        <w:t xml:space="preserve">1990 </w:t>
      </w:r>
      <w:proofErr w:type="spellStart"/>
      <w:r w:rsidR="00E45DA8" w:rsidRPr="00E45DA8">
        <w:rPr>
          <w:rFonts w:ascii="Times New Roman" w:hAnsi="Times New Roman" w:cs="Times New Roman"/>
          <w:sz w:val="28"/>
          <w:szCs w:val="28"/>
        </w:rPr>
        <w:t>CarswellNWT</w:t>
      </w:r>
      <w:proofErr w:type="spellEnd"/>
      <w:r w:rsidR="00E45DA8" w:rsidRPr="00E45DA8">
        <w:rPr>
          <w:rFonts w:ascii="Times New Roman" w:hAnsi="Times New Roman" w:cs="Times New Roman"/>
          <w:sz w:val="28"/>
          <w:szCs w:val="28"/>
        </w:rPr>
        <w:t xml:space="preserve"> 69</w:t>
      </w:r>
      <w:r>
        <w:rPr>
          <w:rFonts w:ascii="Times New Roman" w:hAnsi="Times New Roman" w:cs="Times New Roman"/>
          <w:sz w:val="28"/>
          <w:szCs w:val="28"/>
        </w:rPr>
        <w:t xml:space="preserve">, the decision to extend the time to appeal is a discretionary decision and must be exercised in the interests of justice.  </w:t>
      </w:r>
    </w:p>
    <w:p w14:paraId="11F9BC7E" w14:textId="143B853C" w:rsidR="008162DB" w:rsidRDefault="00E45736"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Appellant urges me to extend the time for filing the appeal.  She noted that she was served with the </w:t>
      </w:r>
      <w:r w:rsidR="008138F4">
        <w:rPr>
          <w:rFonts w:ascii="Times New Roman" w:hAnsi="Times New Roman" w:cs="Times New Roman"/>
          <w:sz w:val="28"/>
          <w:szCs w:val="28"/>
        </w:rPr>
        <w:t xml:space="preserve">Reasons for </w:t>
      </w:r>
      <w:r>
        <w:rPr>
          <w:rFonts w:ascii="Times New Roman" w:hAnsi="Times New Roman" w:cs="Times New Roman"/>
          <w:sz w:val="28"/>
          <w:szCs w:val="28"/>
        </w:rPr>
        <w:t xml:space="preserve">Decision and Order just before Christmas and that many offices were closed over the Christmas season.  She noted that she attempted to call </w:t>
      </w:r>
      <w:proofErr w:type="gramStart"/>
      <w:r>
        <w:rPr>
          <w:rFonts w:ascii="Times New Roman" w:hAnsi="Times New Roman" w:cs="Times New Roman"/>
          <w:sz w:val="28"/>
          <w:szCs w:val="28"/>
        </w:rPr>
        <w:t>a number of</w:t>
      </w:r>
      <w:proofErr w:type="gramEnd"/>
      <w:r>
        <w:rPr>
          <w:rFonts w:ascii="Times New Roman" w:hAnsi="Times New Roman" w:cs="Times New Roman"/>
          <w:sz w:val="28"/>
          <w:szCs w:val="28"/>
        </w:rPr>
        <w:t xml:space="preserve"> lawyers and that she was unable to find a lawyer willing to take on the case.  In one instance, she found a lawyer but could not afford the retainer.  She sought legal information from the free legal service offered by the Legal Aid Commission, however, </w:t>
      </w:r>
      <w:r w:rsidR="00F55E01">
        <w:rPr>
          <w:rFonts w:ascii="Times New Roman" w:hAnsi="Times New Roman" w:cs="Times New Roman"/>
          <w:sz w:val="28"/>
          <w:szCs w:val="28"/>
        </w:rPr>
        <w:t xml:space="preserve">quickly exceeded </w:t>
      </w:r>
      <w:r>
        <w:rPr>
          <w:rFonts w:ascii="Times New Roman" w:hAnsi="Times New Roman" w:cs="Times New Roman"/>
          <w:sz w:val="28"/>
          <w:szCs w:val="28"/>
        </w:rPr>
        <w:t xml:space="preserve">the </w:t>
      </w:r>
      <w:r w:rsidR="00F55E01">
        <w:rPr>
          <w:rFonts w:ascii="Times New Roman" w:hAnsi="Times New Roman" w:cs="Times New Roman"/>
          <w:sz w:val="28"/>
          <w:szCs w:val="28"/>
        </w:rPr>
        <w:t xml:space="preserve">amount of </w:t>
      </w:r>
      <w:r>
        <w:rPr>
          <w:rFonts w:ascii="Times New Roman" w:hAnsi="Times New Roman" w:cs="Times New Roman"/>
          <w:sz w:val="28"/>
          <w:szCs w:val="28"/>
        </w:rPr>
        <w:t xml:space="preserve">time she was eligible to receive from this service. </w:t>
      </w:r>
    </w:p>
    <w:p w14:paraId="3FA7F725" w14:textId="6523567B" w:rsidR="00C61E57" w:rsidRDefault="00C61E57"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Respondent notes that the Appellant did not file evidence specifically addressing her intention to appeal prior to the expiry of the appeal period and that, without this evidence, there is no basis to extend the time for the Appellant to file an appeal.  </w:t>
      </w:r>
    </w:p>
    <w:p w14:paraId="3EBFCEE2" w14:textId="7124DCDA" w:rsidR="003A7E18" w:rsidRPr="003A7E18" w:rsidRDefault="006A1D09" w:rsidP="003A7E18">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I am satisfied that it is in the interests of justice to extend the time for the Appellant to file this appeal.  The Appellant is self-</w:t>
      </w:r>
      <w:r w:rsidR="00BD3C59">
        <w:rPr>
          <w:rFonts w:ascii="Times New Roman" w:hAnsi="Times New Roman" w:cs="Times New Roman"/>
          <w:sz w:val="28"/>
          <w:szCs w:val="28"/>
        </w:rPr>
        <w:t>represented,</w:t>
      </w:r>
      <w:r>
        <w:rPr>
          <w:rFonts w:ascii="Times New Roman" w:hAnsi="Times New Roman" w:cs="Times New Roman"/>
          <w:sz w:val="28"/>
          <w:szCs w:val="28"/>
        </w:rPr>
        <w:t xml:space="preserve"> and it can be challenging to navigate the court system.  Furthermore, the Appellant’s submissions, while not before me as sworn evidence, reveal genuine challenges in seeking legal advice.  I can take judicial notice of the difficulties of retaining legal counsel in the </w:t>
      </w:r>
      <w:r w:rsidR="00BD3C59">
        <w:rPr>
          <w:rFonts w:ascii="Times New Roman" w:hAnsi="Times New Roman" w:cs="Times New Roman"/>
          <w:sz w:val="28"/>
          <w:szCs w:val="28"/>
        </w:rPr>
        <w:t>Northwest Territories</w:t>
      </w:r>
      <w:r>
        <w:rPr>
          <w:rFonts w:ascii="Times New Roman" w:hAnsi="Times New Roman" w:cs="Times New Roman"/>
          <w:sz w:val="28"/>
          <w:szCs w:val="28"/>
        </w:rPr>
        <w:t xml:space="preserve"> and of the fact that the Legal Aid Commission does not provide legal aid for rental appeals.  </w:t>
      </w:r>
      <w:r w:rsidR="003A7E18">
        <w:rPr>
          <w:rFonts w:ascii="Times New Roman" w:hAnsi="Times New Roman" w:cs="Times New Roman"/>
          <w:sz w:val="28"/>
          <w:szCs w:val="28"/>
        </w:rPr>
        <w:t xml:space="preserve">Additionally, in the Appellant’s first appearance on January 24, 2025, she advised the court that this </w:t>
      </w:r>
      <w:r w:rsidR="003A7E18" w:rsidRPr="003A7E18">
        <w:rPr>
          <w:rFonts w:ascii="Times New Roman" w:hAnsi="Times New Roman" w:cs="Times New Roman"/>
          <w:sz w:val="28"/>
          <w:szCs w:val="28"/>
        </w:rPr>
        <w:t xml:space="preserve">was her first time engaging in </w:t>
      </w:r>
      <w:r w:rsidR="003A7E18" w:rsidRPr="003A7E18">
        <w:rPr>
          <w:rFonts w:ascii="Times New Roman" w:hAnsi="Times New Roman" w:cs="Times New Roman"/>
          <w:sz w:val="28"/>
          <w:szCs w:val="28"/>
        </w:rPr>
        <w:lastRenderedPageBreak/>
        <w:t>this type of proces</w:t>
      </w:r>
      <w:r w:rsidR="003A7E18">
        <w:rPr>
          <w:rFonts w:ascii="Times New Roman" w:hAnsi="Times New Roman" w:cs="Times New Roman"/>
          <w:sz w:val="28"/>
          <w:szCs w:val="28"/>
        </w:rPr>
        <w:t xml:space="preserve">s, that she had gone “back and forth” with the Registry with respect to her documents, and that she had trouble “paying for </w:t>
      </w:r>
      <w:r w:rsidR="00CD2148">
        <w:rPr>
          <w:rFonts w:ascii="Times New Roman" w:hAnsi="Times New Roman" w:cs="Times New Roman"/>
          <w:sz w:val="28"/>
          <w:szCs w:val="28"/>
        </w:rPr>
        <w:t xml:space="preserve">the </w:t>
      </w:r>
      <w:r w:rsidR="003A7E18">
        <w:rPr>
          <w:rFonts w:ascii="Times New Roman" w:hAnsi="Times New Roman" w:cs="Times New Roman"/>
          <w:sz w:val="28"/>
          <w:szCs w:val="28"/>
        </w:rPr>
        <w:t xml:space="preserve">file” (presumably, meaning the court filing fee).  </w:t>
      </w:r>
    </w:p>
    <w:p w14:paraId="2FE0BA2E" w14:textId="41F79E5C" w:rsidR="005C6C4D" w:rsidRDefault="003A7E18" w:rsidP="003A7E18">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Given the Appellant’s active participation in the hearing before the </w:t>
      </w:r>
      <w:r w:rsidR="00464158">
        <w:rPr>
          <w:rFonts w:ascii="Times New Roman" w:hAnsi="Times New Roman" w:cs="Times New Roman"/>
          <w:sz w:val="28"/>
          <w:szCs w:val="28"/>
        </w:rPr>
        <w:t>Rental Officer</w:t>
      </w:r>
      <w:r>
        <w:rPr>
          <w:rFonts w:ascii="Times New Roman" w:hAnsi="Times New Roman" w:cs="Times New Roman"/>
          <w:sz w:val="28"/>
          <w:szCs w:val="28"/>
        </w:rPr>
        <w:t xml:space="preserve">, the fact that she was a self-represented litigant, and that she was facing the loss of a home she had occupied and raised her family in for more than 16 years, I am satisfied that I can infer from all the material before me an early intention to appeal. </w:t>
      </w:r>
      <w:r w:rsidR="005C6C4D">
        <w:rPr>
          <w:rFonts w:ascii="Times New Roman" w:hAnsi="Times New Roman" w:cs="Times New Roman"/>
          <w:sz w:val="28"/>
          <w:szCs w:val="28"/>
        </w:rPr>
        <w:t xml:space="preserve"> It is also evident that her appeal raises a genuine issue for appeal. </w:t>
      </w:r>
      <w:r>
        <w:rPr>
          <w:rFonts w:ascii="Times New Roman" w:hAnsi="Times New Roman" w:cs="Times New Roman"/>
          <w:sz w:val="28"/>
          <w:szCs w:val="28"/>
        </w:rPr>
        <w:t xml:space="preserve"> </w:t>
      </w:r>
    </w:p>
    <w:p w14:paraId="5D91435E" w14:textId="251BA048" w:rsidR="003A7E18" w:rsidRPr="003A7E18" w:rsidRDefault="003A7E18" w:rsidP="003A7E18">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I extend the time for the filing of this appeal. </w:t>
      </w:r>
    </w:p>
    <w:p w14:paraId="007F219B" w14:textId="72E5618C" w:rsidR="008162DB" w:rsidRPr="003A7E18" w:rsidRDefault="003A7E18" w:rsidP="003A7E18">
      <w:pPr>
        <w:pStyle w:val="ListParagraph"/>
        <w:spacing w:after="240" w:line="240" w:lineRule="auto"/>
        <w:ind w:left="0"/>
        <w:contextualSpacing w:val="0"/>
        <w:jc w:val="both"/>
        <w:rPr>
          <w:rFonts w:ascii="Times New Roman" w:hAnsi="Times New Roman" w:cs="Times New Roman"/>
          <w:b/>
          <w:bCs/>
          <w:i/>
          <w:iCs/>
          <w:sz w:val="28"/>
          <w:szCs w:val="28"/>
        </w:rPr>
      </w:pPr>
      <w:r w:rsidRPr="003A7E18">
        <w:rPr>
          <w:rFonts w:ascii="Times New Roman" w:hAnsi="Times New Roman" w:cs="Times New Roman"/>
          <w:b/>
          <w:bCs/>
          <w:i/>
          <w:iCs/>
          <w:sz w:val="28"/>
          <w:szCs w:val="28"/>
        </w:rPr>
        <w:t xml:space="preserve">Was </w:t>
      </w:r>
      <w:r w:rsidR="00B16F71">
        <w:rPr>
          <w:rFonts w:ascii="Times New Roman" w:hAnsi="Times New Roman" w:cs="Times New Roman"/>
          <w:b/>
          <w:bCs/>
          <w:i/>
          <w:iCs/>
          <w:sz w:val="28"/>
          <w:szCs w:val="28"/>
        </w:rPr>
        <w:t>the Respondent</w:t>
      </w:r>
      <w:r w:rsidRPr="003A7E18">
        <w:rPr>
          <w:rFonts w:ascii="Times New Roman" w:hAnsi="Times New Roman" w:cs="Times New Roman"/>
          <w:b/>
          <w:bCs/>
          <w:i/>
          <w:iCs/>
          <w:sz w:val="28"/>
          <w:szCs w:val="28"/>
        </w:rPr>
        <w:t xml:space="preserve"> justified in concluding that the unit was abandoned? </w:t>
      </w:r>
    </w:p>
    <w:p w14:paraId="329C5719" w14:textId="2CF40BC5" w:rsidR="008162DB" w:rsidRDefault="00AB560C"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standard of review in an appeal under the </w:t>
      </w:r>
      <w:r w:rsidRPr="00AB560C">
        <w:rPr>
          <w:rFonts w:ascii="Times New Roman" w:hAnsi="Times New Roman" w:cs="Times New Roman"/>
          <w:i/>
          <w:iCs/>
          <w:sz w:val="28"/>
          <w:szCs w:val="28"/>
        </w:rPr>
        <w:t>Act,</w:t>
      </w:r>
      <w:r>
        <w:rPr>
          <w:rFonts w:ascii="Times New Roman" w:hAnsi="Times New Roman" w:cs="Times New Roman"/>
          <w:sz w:val="28"/>
          <w:szCs w:val="28"/>
        </w:rPr>
        <w:t xml:space="preserve"> where the issue is not a question of law, but is one of fact, or mixed law and fact, is palpable and overriding error:  </w:t>
      </w:r>
      <w:proofErr w:type="spellStart"/>
      <w:r w:rsidRPr="00AB560C">
        <w:rPr>
          <w:rFonts w:ascii="Times New Roman" w:hAnsi="Times New Roman" w:cs="Times New Roman"/>
          <w:i/>
          <w:iCs/>
          <w:sz w:val="28"/>
          <w:szCs w:val="28"/>
        </w:rPr>
        <w:t>Mantla</w:t>
      </w:r>
      <w:proofErr w:type="spellEnd"/>
      <w:r w:rsidRPr="00AB560C">
        <w:rPr>
          <w:rFonts w:ascii="Times New Roman" w:hAnsi="Times New Roman" w:cs="Times New Roman"/>
          <w:i/>
          <w:iCs/>
          <w:sz w:val="28"/>
          <w:szCs w:val="28"/>
        </w:rPr>
        <w:t xml:space="preserve"> v </w:t>
      </w:r>
      <w:proofErr w:type="spellStart"/>
      <w:r w:rsidRPr="00AB560C">
        <w:rPr>
          <w:rFonts w:ascii="Times New Roman" w:hAnsi="Times New Roman" w:cs="Times New Roman"/>
          <w:i/>
          <w:iCs/>
          <w:sz w:val="28"/>
          <w:szCs w:val="28"/>
        </w:rPr>
        <w:t>Behchoko</w:t>
      </w:r>
      <w:proofErr w:type="spellEnd"/>
      <w:r w:rsidRPr="00AB560C">
        <w:rPr>
          <w:rFonts w:ascii="Times New Roman" w:hAnsi="Times New Roman" w:cs="Times New Roman"/>
          <w:i/>
          <w:iCs/>
          <w:sz w:val="28"/>
          <w:szCs w:val="28"/>
        </w:rPr>
        <w:t xml:space="preserve"> Ko Gha </w:t>
      </w:r>
      <w:proofErr w:type="spellStart"/>
      <w:r w:rsidRPr="00AB560C">
        <w:rPr>
          <w:rFonts w:ascii="Times New Roman" w:hAnsi="Times New Roman" w:cs="Times New Roman"/>
          <w:i/>
          <w:iCs/>
          <w:sz w:val="28"/>
          <w:szCs w:val="28"/>
        </w:rPr>
        <w:t>K’aodee</w:t>
      </w:r>
      <w:proofErr w:type="spellEnd"/>
      <w:r w:rsidRPr="00AB560C">
        <w:rPr>
          <w:rFonts w:ascii="Times New Roman" w:hAnsi="Times New Roman" w:cs="Times New Roman"/>
          <w:sz w:val="28"/>
          <w:szCs w:val="28"/>
        </w:rPr>
        <w:t>, 2024 NWTSC 11</w:t>
      </w:r>
      <w:r>
        <w:rPr>
          <w:rFonts w:ascii="Times New Roman" w:hAnsi="Times New Roman" w:cs="Times New Roman"/>
          <w:sz w:val="28"/>
          <w:szCs w:val="28"/>
        </w:rPr>
        <w:t xml:space="preserve"> at para 14. </w:t>
      </w:r>
    </w:p>
    <w:p w14:paraId="24EBB72A" w14:textId="248420A8" w:rsidR="008162DB" w:rsidRDefault="00AB560C"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Appellant argues that the decision of the </w:t>
      </w:r>
      <w:r w:rsidR="00464158">
        <w:rPr>
          <w:rFonts w:ascii="Times New Roman" w:hAnsi="Times New Roman" w:cs="Times New Roman"/>
          <w:sz w:val="28"/>
          <w:szCs w:val="28"/>
        </w:rPr>
        <w:t>Rental Officer</w:t>
      </w:r>
      <w:r>
        <w:rPr>
          <w:rFonts w:ascii="Times New Roman" w:hAnsi="Times New Roman" w:cs="Times New Roman"/>
          <w:sz w:val="28"/>
          <w:szCs w:val="28"/>
        </w:rPr>
        <w:t xml:space="preserve"> was not justified by the evidence, which is an issue of mixed law and fact, and, as such, the Appellant must satisfy the court that the </w:t>
      </w:r>
      <w:r w:rsidR="00464158">
        <w:rPr>
          <w:rFonts w:ascii="Times New Roman" w:hAnsi="Times New Roman" w:cs="Times New Roman"/>
          <w:sz w:val="28"/>
          <w:szCs w:val="28"/>
        </w:rPr>
        <w:t>Rental Officer</w:t>
      </w:r>
      <w:r>
        <w:rPr>
          <w:rFonts w:ascii="Times New Roman" w:hAnsi="Times New Roman" w:cs="Times New Roman"/>
          <w:sz w:val="28"/>
          <w:szCs w:val="28"/>
        </w:rPr>
        <w:t xml:space="preserve"> made a “palpable and overriding” error in her treatment of the evidence.  </w:t>
      </w:r>
    </w:p>
    <w:p w14:paraId="703302D6" w14:textId="3BAE788E" w:rsidR="00AB560C" w:rsidRDefault="000B5D74"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thrust of the Appellant’s position is that the unit was never abandoned and was occupied by her children at various times during the period when it is alleged the unit was abandoned.  She noted that it was only in September, just prior to the Respondent concluding that the unit was abandoned, that there were no occupants in the residence.  She points to the fact that an employee of the Respondent observed her son in the window as proof of occupancy.  She also relied on the evidence that there were two inspections, and that the Respondent noted that the unit was dirtier on the second inspection.  She submits that is evidence that the unit was occupied. </w:t>
      </w:r>
    </w:p>
    <w:p w14:paraId="4AD51383" w14:textId="1208AF5F" w:rsidR="00465843" w:rsidRDefault="000B5D74"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The Appellant</w:t>
      </w:r>
      <w:r w:rsidR="00465843">
        <w:rPr>
          <w:rFonts w:ascii="Times New Roman" w:hAnsi="Times New Roman" w:cs="Times New Roman"/>
          <w:sz w:val="28"/>
          <w:szCs w:val="28"/>
        </w:rPr>
        <w:t xml:space="preserve"> also addressed the allegation that she had not communicated with the Respondent for many months.  The </w:t>
      </w:r>
      <w:r w:rsidR="00464158">
        <w:rPr>
          <w:rFonts w:ascii="Times New Roman" w:hAnsi="Times New Roman" w:cs="Times New Roman"/>
          <w:sz w:val="28"/>
          <w:szCs w:val="28"/>
        </w:rPr>
        <w:t>Rental Officer</w:t>
      </w:r>
      <w:r w:rsidR="00465843">
        <w:rPr>
          <w:rFonts w:ascii="Times New Roman" w:hAnsi="Times New Roman" w:cs="Times New Roman"/>
          <w:sz w:val="28"/>
          <w:szCs w:val="28"/>
        </w:rPr>
        <w:t xml:space="preserve"> concluded in her decision that the Appellant had not communicated with the Respondent since </w:t>
      </w:r>
      <w:r w:rsidR="007451CC">
        <w:rPr>
          <w:rFonts w:ascii="Times New Roman" w:hAnsi="Times New Roman" w:cs="Times New Roman"/>
          <w:sz w:val="28"/>
          <w:szCs w:val="28"/>
        </w:rPr>
        <w:t>January 2024</w:t>
      </w:r>
      <w:r w:rsidR="00465843">
        <w:rPr>
          <w:rFonts w:ascii="Times New Roman" w:hAnsi="Times New Roman" w:cs="Times New Roman"/>
          <w:sz w:val="28"/>
          <w:szCs w:val="28"/>
        </w:rPr>
        <w:t xml:space="preserve">.  The Appellant disputed this, indicating that she had come to the office of the Respondent in May 2024 and that her mother, who worked with the Respondent, knew where </w:t>
      </w:r>
      <w:r w:rsidR="0017727C">
        <w:rPr>
          <w:rFonts w:ascii="Times New Roman" w:hAnsi="Times New Roman" w:cs="Times New Roman"/>
          <w:sz w:val="28"/>
          <w:szCs w:val="28"/>
        </w:rPr>
        <w:t xml:space="preserve">the Appellant </w:t>
      </w:r>
      <w:r w:rsidR="00465843">
        <w:rPr>
          <w:rFonts w:ascii="Times New Roman" w:hAnsi="Times New Roman" w:cs="Times New Roman"/>
          <w:sz w:val="28"/>
          <w:szCs w:val="28"/>
        </w:rPr>
        <w:t xml:space="preserve">was and that </w:t>
      </w:r>
      <w:r w:rsidR="00A4569A">
        <w:rPr>
          <w:rFonts w:ascii="Times New Roman" w:hAnsi="Times New Roman" w:cs="Times New Roman"/>
          <w:sz w:val="28"/>
          <w:szCs w:val="28"/>
        </w:rPr>
        <w:t>she had</w:t>
      </w:r>
      <w:r w:rsidR="00465843">
        <w:rPr>
          <w:rFonts w:ascii="Times New Roman" w:hAnsi="Times New Roman" w:cs="Times New Roman"/>
          <w:sz w:val="28"/>
          <w:szCs w:val="28"/>
        </w:rPr>
        <w:t xml:space="preserve"> not abandoned her unit. </w:t>
      </w:r>
    </w:p>
    <w:p w14:paraId="6AE348BC" w14:textId="7F551E96" w:rsidR="00465843" w:rsidRDefault="000B5D74"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465843">
        <w:rPr>
          <w:rFonts w:ascii="Times New Roman" w:hAnsi="Times New Roman" w:cs="Times New Roman"/>
          <w:sz w:val="28"/>
          <w:szCs w:val="28"/>
        </w:rPr>
        <w:t xml:space="preserve">The Appellant did acknowledge </w:t>
      </w:r>
      <w:r>
        <w:rPr>
          <w:rFonts w:ascii="Times New Roman" w:hAnsi="Times New Roman" w:cs="Times New Roman"/>
          <w:sz w:val="28"/>
          <w:szCs w:val="28"/>
        </w:rPr>
        <w:t xml:space="preserve">that she had no direct contact with the Respondent from the end of May until after the Respondent terminated the </w:t>
      </w:r>
      <w:r w:rsidR="00465843">
        <w:rPr>
          <w:rFonts w:ascii="Times New Roman" w:hAnsi="Times New Roman" w:cs="Times New Roman"/>
          <w:sz w:val="28"/>
          <w:szCs w:val="28"/>
        </w:rPr>
        <w:t xml:space="preserve">tenancy </w:t>
      </w:r>
      <w:r w:rsidR="00465843">
        <w:rPr>
          <w:rFonts w:ascii="Times New Roman" w:hAnsi="Times New Roman" w:cs="Times New Roman"/>
          <w:sz w:val="28"/>
          <w:szCs w:val="28"/>
        </w:rPr>
        <w:lastRenderedPageBreak/>
        <w:t>but</w:t>
      </w:r>
      <w:r>
        <w:rPr>
          <w:rFonts w:ascii="Times New Roman" w:hAnsi="Times New Roman" w:cs="Times New Roman"/>
          <w:sz w:val="28"/>
          <w:szCs w:val="28"/>
        </w:rPr>
        <w:t xml:space="preserve"> indicated that she had sent her son to the Respondent’s office to pay rent on two occasions.  </w:t>
      </w:r>
    </w:p>
    <w:p w14:paraId="0604C694" w14:textId="3879B707" w:rsidR="00465843" w:rsidRDefault="00465843"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w:t>
      </w:r>
      <w:r w:rsidR="00464158">
        <w:rPr>
          <w:rFonts w:ascii="Times New Roman" w:hAnsi="Times New Roman" w:cs="Times New Roman"/>
          <w:sz w:val="28"/>
          <w:szCs w:val="28"/>
        </w:rPr>
        <w:t>Rental Officer</w:t>
      </w:r>
      <w:r>
        <w:rPr>
          <w:rFonts w:ascii="Times New Roman" w:hAnsi="Times New Roman" w:cs="Times New Roman"/>
          <w:sz w:val="28"/>
          <w:szCs w:val="28"/>
        </w:rPr>
        <w:t xml:space="preserve">’s decision relied on the evidence from the Respondent that there had been no </w:t>
      </w:r>
      <w:r w:rsidR="007451CC">
        <w:rPr>
          <w:rFonts w:ascii="Times New Roman" w:hAnsi="Times New Roman" w:cs="Times New Roman"/>
          <w:sz w:val="28"/>
          <w:szCs w:val="28"/>
        </w:rPr>
        <w:t xml:space="preserve">response to any communications sent from February 2024 </w:t>
      </w:r>
      <w:r w:rsidR="001E2F5E">
        <w:rPr>
          <w:rFonts w:ascii="Times New Roman" w:hAnsi="Times New Roman" w:cs="Times New Roman"/>
          <w:sz w:val="28"/>
          <w:szCs w:val="28"/>
        </w:rPr>
        <w:t>onwards, whereas</w:t>
      </w:r>
      <w:r>
        <w:rPr>
          <w:rFonts w:ascii="Times New Roman" w:hAnsi="Times New Roman" w:cs="Times New Roman"/>
          <w:sz w:val="28"/>
          <w:szCs w:val="28"/>
        </w:rPr>
        <w:t xml:space="preserve"> there was some evidence led by the Appellant through an affidavit </w:t>
      </w:r>
      <w:r w:rsidR="007451CC">
        <w:rPr>
          <w:rFonts w:ascii="Times New Roman" w:hAnsi="Times New Roman" w:cs="Times New Roman"/>
          <w:sz w:val="28"/>
          <w:szCs w:val="28"/>
        </w:rPr>
        <w:t xml:space="preserve">sworn by the Appellant’s mother, </w:t>
      </w:r>
      <w:r>
        <w:rPr>
          <w:rFonts w:ascii="Times New Roman" w:hAnsi="Times New Roman" w:cs="Times New Roman"/>
          <w:sz w:val="28"/>
          <w:szCs w:val="28"/>
        </w:rPr>
        <w:t xml:space="preserve">that the Appellant had been in the office of </w:t>
      </w:r>
      <w:r w:rsidR="00B16F71">
        <w:rPr>
          <w:rFonts w:ascii="Times New Roman" w:hAnsi="Times New Roman" w:cs="Times New Roman"/>
          <w:sz w:val="28"/>
          <w:szCs w:val="28"/>
        </w:rPr>
        <w:t>the Respondent</w:t>
      </w:r>
      <w:r>
        <w:rPr>
          <w:rFonts w:ascii="Times New Roman" w:hAnsi="Times New Roman" w:cs="Times New Roman"/>
          <w:sz w:val="28"/>
          <w:szCs w:val="28"/>
        </w:rPr>
        <w:t xml:space="preserve"> in May 2024.  However, the Appellant’s mother was also clear in her evidence that she did not deal with matters involving her daughter’s tenancy as she was in a conflict of interest.  Additionally, the evidence is that the Appellant’s mother retired from her position with the Respondent in May 2024. </w:t>
      </w:r>
    </w:p>
    <w:p w14:paraId="3D45247E" w14:textId="47EF64BA" w:rsidR="00465843" w:rsidRDefault="00465843"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Even if the </w:t>
      </w:r>
      <w:r w:rsidR="00464158">
        <w:rPr>
          <w:rFonts w:ascii="Times New Roman" w:hAnsi="Times New Roman" w:cs="Times New Roman"/>
          <w:sz w:val="28"/>
          <w:szCs w:val="28"/>
        </w:rPr>
        <w:t>Rental Officer</w:t>
      </w:r>
      <w:r>
        <w:rPr>
          <w:rFonts w:ascii="Times New Roman" w:hAnsi="Times New Roman" w:cs="Times New Roman"/>
          <w:sz w:val="28"/>
          <w:szCs w:val="28"/>
        </w:rPr>
        <w:t xml:space="preserve"> was wrong in her assessment of the evidence on this point, </w:t>
      </w:r>
      <w:r w:rsidR="009B7356">
        <w:rPr>
          <w:rFonts w:ascii="Times New Roman" w:hAnsi="Times New Roman" w:cs="Times New Roman"/>
          <w:sz w:val="28"/>
          <w:szCs w:val="28"/>
        </w:rPr>
        <w:t xml:space="preserve">the </w:t>
      </w:r>
      <w:r w:rsidR="00AB5CE0">
        <w:rPr>
          <w:rFonts w:ascii="Times New Roman" w:hAnsi="Times New Roman" w:cs="Times New Roman"/>
          <w:sz w:val="28"/>
          <w:szCs w:val="28"/>
        </w:rPr>
        <w:t xml:space="preserve">question to be asked is </w:t>
      </w:r>
      <w:r w:rsidR="009B7356">
        <w:rPr>
          <w:rFonts w:ascii="Times New Roman" w:hAnsi="Times New Roman" w:cs="Times New Roman"/>
          <w:sz w:val="28"/>
          <w:szCs w:val="28"/>
        </w:rPr>
        <w:t xml:space="preserve">whether it would have made a difference in </w:t>
      </w:r>
      <w:r w:rsidR="00AB5CE0">
        <w:rPr>
          <w:rFonts w:ascii="Times New Roman" w:hAnsi="Times New Roman" w:cs="Times New Roman"/>
          <w:sz w:val="28"/>
          <w:szCs w:val="28"/>
        </w:rPr>
        <w:t xml:space="preserve">the </w:t>
      </w:r>
      <w:r w:rsidR="00464158">
        <w:rPr>
          <w:rFonts w:ascii="Times New Roman" w:hAnsi="Times New Roman" w:cs="Times New Roman"/>
          <w:sz w:val="28"/>
          <w:szCs w:val="28"/>
        </w:rPr>
        <w:t>Rental Officer</w:t>
      </w:r>
      <w:r w:rsidR="00AB5CE0">
        <w:rPr>
          <w:rFonts w:ascii="Times New Roman" w:hAnsi="Times New Roman" w:cs="Times New Roman"/>
          <w:sz w:val="28"/>
          <w:szCs w:val="28"/>
        </w:rPr>
        <w:t xml:space="preserve">’s </w:t>
      </w:r>
      <w:r w:rsidR="00457885">
        <w:rPr>
          <w:rFonts w:ascii="Times New Roman" w:hAnsi="Times New Roman" w:cs="Times New Roman"/>
          <w:sz w:val="28"/>
          <w:szCs w:val="28"/>
        </w:rPr>
        <w:t xml:space="preserve">decision.  </w:t>
      </w:r>
      <w:r w:rsidR="009B7356">
        <w:rPr>
          <w:rFonts w:ascii="Times New Roman" w:hAnsi="Times New Roman" w:cs="Times New Roman"/>
          <w:sz w:val="28"/>
          <w:szCs w:val="28"/>
        </w:rPr>
        <w:t xml:space="preserve">First, the Appellant’s mother was not </w:t>
      </w:r>
      <w:proofErr w:type="gramStart"/>
      <w:r w:rsidR="009B7356">
        <w:rPr>
          <w:rFonts w:ascii="Times New Roman" w:hAnsi="Times New Roman" w:cs="Times New Roman"/>
          <w:sz w:val="28"/>
          <w:szCs w:val="28"/>
        </w:rPr>
        <w:t>in a position</w:t>
      </w:r>
      <w:proofErr w:type="gramEnd"/>
      <w:r w:rsidR="009B7356">
        <w:rPr>
          <w:rFonts w:ascii="Times New Roman" w:hAnsi="Times New Roman" w:cs="Times New Roman"/>
          <w:sz w:val="28"/>
          <w:szCs w:val="28"/>
        </w:rPr>
        <w:t xml:space="preserve"> to address any tenancy issues involving her daughter,</w:t>
      </w:r>
      <w:r w:rsidR="009529A0">
        <w:rPr>
          <w:rFonts w:ascii="Times New Roman" w:hAnsi="Times New Roman" w:cs="Times New Roman"/>
          <w:sz w:val="28"/>
          <w:szCs w:val="28"/>
        </w:rPr>
        <w:t xml:space="preserve"> and was very clear on that </w:t>
      </w:r>
      <w:r w:rsidR="00A25664">
        <w:rPr>
          <w:rFonts w:ascii="Times New Roman" w:hAnsi="Times New Roman" w:cs="Times New Roman"/>
          <w:sz w:val="28"/>
          <w:szCs w:val="28"/>
        </w:rPr>
        <w:t>point, therefore</w:t>
      </w:r>
      <w:r w:rsidR="009B7356">
        <w:rPr>
          <w:rFonts w:ascii="Times New Roman" w:hAnsi="Times New Roman" w:cs="Times New Roman"/>
          <w:sz w:val="28"/>
          <w:szCs w:val="28"/>
        </w:rPr>
        <w:t xml:space="preserve">, arguably </w:t>
      </w:r>
      <w:r w:rsidR="00A25664">
        <w:rPr>
          <w:rFonts w:ascii="Times New Roman" w:hAnsi="Times New Roman" w:cs="Times New Roman"/>
          <w:sz w:val="28"/>
          <w:szCs w:val="28"/>
        </w:rPr>
        <w:t>the mother’s</w:t>
      </w:r>
      <w:r w:rsidR="009529A0">
        <w:rPr>
          <w:rFonts w:ascii="Times New Roman" w:hAnsi="Times New Roman" w:cs="Times New Roman"/>
          <w:sz w:val="28"/>
          <w:szCs w:val="28"/>
        </w:rPr>
        <w:t xml:space="preserve"> </w:t>
      </w:r>
      <w:r w:rsidR="009B7356">
        <w:rPr>
          <w:rFonts w:ascii="Times New Roman" w:hAnsi="Times New Roman" w:cs="Times New Roman"/>
          <w:sz w:val="28"/>
          <w:szCs w:val="28"/>
        </w:rPr>
        <w:t xml:space="preserve">evidence of </w:t>
      </w:r>
      <w:r w:rsidR="006304B7">
        <w:rPr>
          <w:rFonts w:ascii="Times New Roman" w:hAnsi="Times New Roman" w:cs="Times New Roman"/>
          <w:sz w:val="28"/>
          <w:szCs w:val="28"/>
        </w:rPr>
        <w:t>the Appellant</w:t>
      </w:r>
      <w:r w:rsidR="009B7356">
        <w:rPr>
          <w:rFonts w:ascii="Times New Roman" w:hAnsi="Times New Roman" w:cs="Times New Roman"/>
          <w:sz w:val="28"/>
          <w:szCs w:val="28"/>
        </w:rPr>
        <w:t xml:space="preserve"> being in the Respondent’s office in May, is not relevant. </w:t>
      </w:r>
      <w:r w:rsidR="002D14F0">
        <w:rPr>
          <w:rFonts w:ascii="Times New Roman" w:hAnsi="Times New Roman" w:cs="Times New Roman"/>
          <w:sz w:val="28"/>
          <w:szCs w:val="28"/>
        </w:rPr>
        <w:t xml:space="preserve"> </w:t>
      </w:r>
      <w:r w:rsidR="006304B7">
        <w:rPr>
          <w:rFonts w:ascii="Times New Roman" w:hAnsi="Times New Roman" w:cs="Times New Roman"/>
          <w:sz w:val="28"/>
          <w:szCs w:val="28"/>
        </w:rPr>
        <w:t xml:space="preserve">The Appellant’s </w:t>
      </w:r>
      <w:r w:rsidR="00A25664">
        <w:rPr>
          <w:rFonts w:ascii="Times New Roman" w:hAnsi="Times New Roman" w:cs="Times New Roman"/>
          <w:sz w:val="28"/>
          <w:szCs w:val="28"/>
        </w:rPr>
        <w:t>mother does</w:t>
      </w:r>
      <w:r w:rsidR="009B7356">
        <w:rPr>
          <w:rFonts w:ascii="Times New Roman" w:hAnsi="Times New Roman" w:cs="Times New Roman"/>
          <w:sz w:val="28"/>
          <w:szCs w:val="28"/>
        </w:rPr>
        <w:t xml:space="preserve"> not testify as to why her daughter was there or whether it was even tenancy related.  Moreover, it is uncontradicted that following the Appellant’s mother’s retirement in May, there was no direct contact by the Appellant until October </w:t>
      </w:r>
      <w:r w:rsidR="00457885">
        <w:rPr>
          <w:rFonts w:ascii="Times New Roman" w:hAnsi="Times New Roman" w:cs="Times New Roman"/>
          <w:sz w:val="28"/>
          <w:szCs w:val="28"/>
        </w:rPr>
        <w:t xml:space="preserve">25, </w:t>
      </w:r>
      <w:r w:rsidR="009B7356">
        <w:rPr>
          <w:rFonts w:ascii="Times New Roman" w:hAnsi="Times New Roman" w:cs="Times New Roman"/>
          <w:sz w:val="28"/>
          <w:szCs w:val="28"/>
        </w:rPr>
        <w:t xml:space="preserve">2024, a period of approximately five months. </w:t>
      </w:r>
    </w:p>
    <w:p w14:paraId="50F86614" w14:textId="2B64BD7E" w:rsidR="009B7356" w:rsidRDefault="009B7356"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In my view, if there was an error on the date of the last contact, it was not so significant as to have affected the </w:t>
      </w:r>
      <w:r w:rsidR="00464158">
        <w:rPr>
          <w:rFonts w:ascii="Times New Roman" w:hAnsi="Times New Roman" w:cs="Times New Roman"/>
          <w:sz w:val="28"/>
          <w:szCs w:val="28"/>
        </w:rPr>
        <w:t>Rental Officer</w:t>
      </w:r>
      <w:r>
        <w:rPr>
          <w:rFonts w:ascii="Times New Roman" w:hAnsi="Times New Roman" w:cs="Times New Roman"/>
          <w:sz w:val="28"/>
          <w:szCs w:val="28"/>
        </w:rPr>
        <w:t xml:space="preserve">’s </w:t>
      </w:r>
      <w:r w:rsidR="00457885">
        <w:rPr>
          <w:rFonts w:ascii="Times New Roman" w:hAnsi="Times New Roman" w:cs="Times New Roman"/>
          <w:sz w:val="28"/>
          <w:szCs w:val="28"/>
        </w:rPr>
        <w:t xml:space="preserve">decision </w:t>
      </w:r>
      <w:r w:rsidR="00E45DA8">
        <w:rPr>
          <w:rFonts w:ascii="Times New Roman" w:hAnsi="Times New Roman" w:cs="Times New Roman"/>
          <w:sz w:val="28"/>
          <w:szCs w:val="28"/>
        </w:rPr>
        <w:t>regarding</w:t>
      </w:r>
      <w:r>
        <w:rPr>
          <w:rFonts w:ascii="Times New Roman" w:hAnsi="Times New Roman" w:cs="Times New Roman"/>
          <w:sz w:val="28"/>
          <w:szCs w:val="28"/>
        </w:rPr>
        <w:t xml:space="preserve"> the reasonableness of the Respondent’s conclusion that the unit had been abandoned. </w:t>
      </w:r>
    </w:p>
    <w:p w14:paraId="18BCA754" w14:textId="51849D94" w:rsidR="000B5D74" w:rsidRDefault="009B7356"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With respect to the Appellant’s absence from the unit over the summer months, the Appellant </w:t>
      </w:r>
      <w:r w:rsidR="000B5D74">
        <w:rPr>
          <w:rFonts w:ascii="Times New Roman" w:hAnsi="Times New Roman" w:cs="Times New Roman"/>
          <w:sz w:val="28"/>
          <w:szCs w:val="28"/>
        </w:rPr>
        <w:t xml:space="preserve">noted that it was not unusual for her to be away for </w:t>
      </w:r>
      <w:proofErr w:type="gramStart"/>
      <w:r w:rsidR="000B5D74">
        <w:rPr>
          <w:rFonts w:ascii="Times New Roman" w:hAnsi="Times New Roman" w:cs="Times New Roman"/>
          <w:sz w:val="28"/>
          <w:szCs w:val="28"/>
        </w:rPr>
        <w:t>period of time</w:t>
      </w:r>
      <w:proofErr w:type="gramEnd"/>
      <w:r w:rsidR="000B5D74">
        <w:rPr>
          <w:rFonts w:ascii="Times New Roman" w:hAnsi="Times New Roman" w:cs="Times New Roman"/>
          <w:sz w:val="28"/>
          <w:szCs w:val="28"/>
        </w:rPr>
        <w:t xml:space="preserve">, either camping or doing seasonal work.  She also asserted that it was not unusual for her to be behind on her rent, because of the unpredictable nature of her employment and her general financial </w:t>
      </w:r>
      <w:r w:rsidR="00685E25">
        <w:rPr>
          <w:rFonts w:ascii="Times New Roman" w:hAnsi="Times New Roman" w:cs="Times New Roman"/>
          <w:sz w:val="28"/>
          <w:szCs w:val="28"/>
        </w:rPr>
        <w:t>status, and</w:t>
      </w:r>
      <w:r w:rsidR="000B5D74">
        <w:rPr>
          <w:rFonts w:ascii="Times New Roman" w:hAnsi="Times New Roman" w:cs="Times New Roman"/>
          <w:sz w:val="28"/>
          <w:szCs w:val="28"/>
        </w:rPr>
        <w:t xml:space="preserve"> that on</w:t>
      </w:r>
      <w:r w:rsidR="00685E25">
        <w:rPr>
          <w:rFonts w:ascii="Times New Roman" w:hAnsi="Times New Roman" w:cs="Times New Roman"/>
          <w:sz w:val="28"/>
          <w:szCs w:val="28"/>
        </w:rPr>
        <w:t>ce</w:t>
      </w:r>
      <w:r w:rsidR="000B5D74">
        <w:rPr>
          <w:rFonts w:ascii="Times New Roman" w:hAnsi="Times New Roman" w:cs="Times New Roman"/>
          <w:sz w:val="28"/>
          <w:szCs w:val="28"/>
        </w:rPr>
        <w:t xml:space="preserve"> the Respondent adjusted her rent, she historically had been able to keep her rent relatively current. </w:t>
      </w:r>
    </w:p>
    <w:p w14:paraId="484D2228" w14:textId="1A5CD05C" w:rsidR="00465843" w:rsidRDefault="00D1032B"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challenge with the Appellant’s position is that the </w:t>
      </w:r>
      <w:r w:rsidR="00464158">
        <w:rPr>
          <w:rFonts w:ascii="Times New Roman" w:hAnsi="Times New Roman" w:cs="Times New Roman"/>
          <w:sz w:val="28"/>
          <w:szCs w:val="28"/>
        </w:rPr>
        <w:t>Rental Officer</w:t>
      </w:r>
      <w:r>
        <w:rPr>
          <w:rFonts w:ascii="Times New Roman" w:hAnsi="Times New Roman" w:cs="Times New Roman"/>
          <w:sz w:val="28"/>
          <w:szCs w:val="28"/>
        </w:rPr>
        <w:t xml:space="preserve"> grappled with </w:t>
      </w:r>
      <w:proofErr w:type="gramStart"/>
      <w:r>
        <w:rPr>
          <w:rFonts w:ascii="Times New Roman" w:hAnsi="Times New Roman" w:cs="Times New Roman"/>
          <w:sz w:val="28"/>
          <w:szCs w:val="28"/>
        </w:rPr>
        <w:t>all of</w:t>
      </w:r>
      <w:proofErr w:type="gramEnd"/>
      <w:r>
        <w:rPr>
          <w:rFonts w:ascii="Times New Roman" w:hAnsi="Times New Roman" w:cs="Times New Roman"/>
          <w:sz w:val="28"/>
          <w:szCs w:val="28"/>
        </w:rPr>
        <w:t xml:space="preserve"> this evidence.  She noted that the Respondent had attempted to communicate with the Appellant on many occasions, through voice mail, notices left at the premises and by mail and that the uncontradicted evidence was that the Appellant had not responded to these communications.  </w:t>
      </w:r>
    </w:p>
    <w:p w14:paraId="03B9937C" w14:textId="6DB1D5AE" w:rsidR="00E45DA8" w:rsidRDefault="00E45DA8" w:rsidP="00CD1377">
      <w:pPr>
        <w:pStyle w:val="ListParagraph"/>
        <w:numPr>
          <w:ilvl w:val="0"/>
          <w:numId w:val="9"/>
        </w:numPr>
        <w:jc w:val="both"/>
        <w:rPr>
          <w:rFonts w:ascii="Times New Roman" w:hAnsi="Times New Roman" w:cs="Times New Roman"/>
          <w:sz w:val="28"/>
          <w:szCs w:val="28"/>
        </w:rPr>
      </w:pPr>
      <w:r w:rsidRPr="00E45DA8">
        <w:rPr>
          <w:rFonts w:ascii="Times New Roman" w:hAnsi="Times New Roman" w:cs="Times New Roman"/>
          <w:sz w:val="28"/>
          <w:szCs w:val="28"/>
        </w:rPr>
        <w:t xml:space="preserve">With respect to the evidence that the Respondent’s employee had observed an adult son through the window, the Rental Officer noted during the hearing that even </w:t>
      </w:r>
      <w:r w:rsidRPr="00E45DA8">
        <w:rPr>
          <w:rFonts w:ascii="Times New Roman" w:hAnsi="Times New Roman" w:cs="Times New Roman"/>
          <w:sz w:val="28"/>
          <w:szCs w:val="28"/>
        </w:rPr>
        <w:lastRenderedPageBreak/>
        <w:t>if her son was living there, he was not the tenant and that it was the</w:t>
      </w:r>
      <w:r w:rsidR="001C2317">
        <w:rPr>
          <w:rFonts w:ascii="Times New Roman" w:hAnsi="Times New Roman" w:cs="Times New Roman"/>
          <w:sz w:val="28"/>
          <w:szCs w:val="28"/>
        </w:rPr>
        <w:t xml:space="preserve"> </w:t>
      </w:r>
      <w:r w:rsidR="005A5003">
        <w:rPr>
          <w:rFonts w:ascii="Times New Roman" w:hAnsi="Times New Roman" w:cs="Times New Roman"/>
          <w:sz w:val="28"/>
          <w:szCs w:val="28"/>
        </w:rPr>
        <w:t>A</w:t>
      </w:r>
      <w:r w:rsidRPr="00E45DA8">
        <w:rPr>
          <w:rFonts w:ascii="Times New Roman" w:hAnsi="Times New Roman" w:cs="Times New Roman"/>
          <w:sz w:val="28"/>
          <w:szCs w:val="28"/>
        </w:rPr>
        <w:t xml:space="preserve">ppellant’s responsibility to communicate with the Respondent. </w:t>
      </w:r>
    </w:p>
    <w:p w14:paraId="24501E55" w14:textId="77777777" w:rsidR="00EE26C3" w:rsidRPr="00EE26C3" w:rsidRDefault="00EE26C3" w:rsidP="00EE26C3">
      <w:pPr>
        <w:pStyle w:val="ListParagraph"/>
        <w:ind w:left="0"/>
        <w:rPr>
          <w:rFonts w:ascii="Times New Roman" w:hAnsi="Times New Roman" w:cs="Times New Roman"/>
          <w:sz w:val="28"/>
          <w:szCs w:val="28"/>
        </w:rPr>
      </w:pPr>
    </w:p>
    <w:p w14:paraId="77569AE3" w14:textId="59BB5BB2" w:rsidR="00D1032B" w:rsidRDefault="00D1032B"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w:t>
      </w:r>
      <w:r w:rsidR="00464158">
        <w:rPr>
          <w:rFonts w:ascii="Times New Roman" w:hAnsi="Times New Roman" w:cs="Times New Roman"/>
          <w:sz w:val="28"/>
          <w:szCs w:val="28"/>
        </w:rPr>
        <w:t>Rental Officer</w:t>
      </w:r>
      <w:r>
        <w:rPr>
          <w:rFonts w:ascii="Times New Roman" w:hAnsi="Times New Roman" w:cs="Times New Roman"/>
          <w:sz w:val="28"/>
          <w:szCs w:val="28"/>
        </w:rPr>
        <w:t xml:space="preserve"> also noted that the lease agreement between the Appellant and the Respondent required the </w:t>
      </w:r>
      <w:r w:rsidR="00457885">
        <w:rPr>
          <w:rFonts w:ascii="Times New Roman" w:hAnsi="Times New Roman" w:cs="Times New Roman"/>
          <w:sz w:val="28"/>
          <w:szCs w:val="28"/>
        </w:rPr>
        <w:t xml:space="preserve">Appellant </w:t>
      </w:r>
      <w:r w:rsidR="00457885" w:rsidRPr="00DB4280">
        <w:rPr>
          <w:rFonts w:ascii="Times New Roman" w:hAnsi="Times New Roman" w:cs="Times New Roman"/>
          <w:sz w:val="28"/>
          <w:szCs w:val="28"/>
        </w:rPr>
        <w:t>to</w:t>
      </w:r>
      <w:r w:rsidR="00DB4280">
        <w:rPr>
          <w:rFonts w:ascii="Times New Roman" w:hAnsi="Times New Roman" w:cs="Times New Roman"/>
          <w:sz w:val="28"/>
          <w:szCs w:val="28"/>
        </w:rPr>
        <w:t xml:space="preserve"> notify </w:t>
      </w:r>
      <w:r w:rsidR="00DB4280" w:rsidRPr="00DB4280">
        <w:rPr>
          <w:rFonts w:ascii="Times New Roman" w:hAnsi="Times New Roman" w:cs="Times New Roman"/>
          <w:sz w:val="28"/>
          <w:szCs w:val="28"/>
        </w:rPr>
        <w:t xml:space="preserve">the </w:t>
      </w:r>
      <w:r w:rsidR="00DB4280">
        <w:rPr>
          <w:rFonts w:ascii="Times New Roman" w:hAnsi="Times New Roman" w:cs="Times New Roman"/>
          <w:sz w:val="28"/>
          <w:szCs w:val="28"/>
        </w:rPr>
        <w:t xml:space="preserve">Respondent </w:t>
      </w:r>
      <w:r w:rsidR="00DB4280" w:rsidRPr="00DB4280">
        <w:rPr>
          <w:rFonts w:ascii="Times New Roman" w:hAnsi="Times New Roman" w:cs="Times New Roman"/>
          <w:sz w:val="28"/>
          <w:szCs w:val="28"/>
        </w:rPr>
        <w:t>if they are going to leave the rental premises for longer than seven days</w:t>
      </w:r>
      <w:r w:rsidR="00DB4280">
        <w:rPr>
          <w:rFonts w:ascii="Times New Roman" w:hAnsi="Times New Roman" w:cs="Times New Roman"/>
          <w:sz w:val="28"/>
          <w:szCs w:val="28"/>
        </w:rPr>
        <w:t xml:space="preserve">.  </w:t>
      </w:r>
    </w:p>
    <w:p w14:paraId="51D0F434" w14:textId="4359088D" w:rsidR="00DB4280" w:rsidRDefault="00DB4280"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w:t>
      </w:r>
      <w:r w:rsidR="00464158">
        <w:rPr>
          <w:rFonts w:ascii="Times New Roman" w:hAnsi="Times New Roman" w:cs="Times New Roman"/>
          <w:sz w:val="28"/>
          <w:szCs w:val="28"/>
        </w:rPr>
        <w:t>Rental Officer</w:t>
      </w:r>
      <w:r>
        <w:rPr>
          <w:rFonts w:ascii="Times New Roman" w:hAnsi="Times New Roman" w:cs="Times New Roman"/>
          <w:sz w:val="28"/>
          <w:szCs w:val="28"/>
        </w:rPr>
        <w:t xml:space="preserve"> concluded that the combined effect of not hearing from the Appellant for many months, despite attempts to communicate with the Appellant, coupled with the inspections which appeared generally to </w:t>
      </w:r>
      <w:r w:rsidR="009B7356">
        <w:rPr>
          <w:rFonts w:ascii="Times New Roman" w:hAnsi="Times New Roman" w:cs="Times New Roman"/>
          <w:sz w:val="28"/>
          <w:szCs w:val="28"/>
        </w:rPr>
        <w:t>show</w:t>
      </w:r>
      <w:r>
        <w:rPr>
          <w:rFonts w:ascii="Times New Roman" w:hAnsi="Times New Roman" w:cs="Times New Roman"/>
          <w:sz w:val="28"/>
          <w:szCs w:val="28"/>
        </w:rPr>
        <w:t xml:space="preserve"> no-one in the unit, was sufficient to find that the Respondent’s conclusion that the unit was abandoned was a reasonable one.  She found that the Respondent had satisfied the test required for abandonment under s 1(3)(a) of the </w:t>
      </w:r>
      <w:r w:rsidRPr="00DB4280">
        <w:rPr>
          <w:rFonts w:ascii="Times New Roman" w:hAnsi="Times New Roman" w:cs="Times New Roman"/>
          <w:i/>
          <w:iCs/>
          <w:sz w:val="28"/>
          <w:szCs w:val="28"/>
        </w:rPr>
        <w:t>Act</w:t>
      </w:r>
      <w:r>
        <w:rPr>
          <w:rFonts w:ascii="Times New Roman" w:hAnsi="Times New Roman" w:cs="Times New Roman"/>
          <w:sz w:val="28"/>
          <w:szCs w:val="28"/>
        </w:rPr>
        <w:t xml:space="preserve">. </w:t>
      </w:r>
      <w:r w:rsidR="009B7356">
        <w:rPr>
          <w:rFonts w:ascii="Times New Roman" w:hAnsi="Times New Roman" w:cs="Times New Roman"/>
          <w:sz w:val="28"/>
          <w:szCs w:val="28"/>
        </w:rPr>
        <w:t xml:space="preserve"> As noted above, even if the </w:t>
      </w:r>
      <w:r w:rsidR="00464158">
        <w:rPr>
          <w:rFonts w:ascii="Times New Roman" w:hAnsi="Times New Roman" w:cs="Times New Roman"/>
          <w:sz w:val="28"/>
          <w:szCs w:val="28"/>
        </w:rPr>
        <w:t>Rental Officer</w:t>
      </w:r>
      <w:r w:rsidR="009B7356">
        <w:rPr>
          <w:rFonts w:ascii="Times New Roman" w:hAnsi="Times New Roman" w:cs="Times New Roman"/>
          <w:sz w:val="28"/>
          <w:szCs w:val="28"/>
        </w:rPr>
        <w:t xml:space="preserve"> was wrong on the date that the Respondent last heard from the Appellant, this error is not sufficiently material to constitute a “palpable and </w:t>
      </w:r>
      <w:r w:rsidR="009B7356" w:rsidRPr="00B84C74">
        <w:rPr>
          <w:rFonts w:ascii="Times New Roman" w:hAnsi="Times New Roman" w:cs="Times New Roman"/>
          <w:sz w:val="28"/>
          <w:szCs w:val="28"/>
        </w:rPr>
        <w:t>overriding error</w:t>
      </w:r>
      <w:r w:rsidR="0066425D" w:rsidRPr="00B84C74">
        <w:rPr>
          <w:rFonts w:ascii="Times New Roman" w:hAnsi="Times New Roman" w:cs="Times New Roman"/>
          <w:sz w:val="28"/>
          <w:szCs w:val="28"/>
        </w:rPr>
        <w:t>”</w:t>
      </w:r>
      <w:r w:rsidR="00051732">
        <w:rPr>
          <w:rFonts w:ascii="Times New Roman" w:hAnsi="Times New Roman" w:cs="Times New Roman"/>
          <w:sz w:val="28"/>
          <w:szCs w:val="28"/>
        </w:rPr>
        <w:t>.</w:t>
      </w:r>
    </w:p>
    <w:p w14:paraId="5FDD439E" w14:textId="47D0D78F" w:rsidR="00DB4280" w:rsidRDefault="00DB4280" w:rsidP="00452789">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w:t>
      </w:r>
      <w:r w:rsidR="00464158">
        <w:rPr>
          <w:rFonts w:ascii="Times New Roman" w:hAnsi="Times New Roman" w:cs="Times New Roman"/>
          <w:sz w:val="28"/>
          <w:szCs w:val="28"/>
        </w:rPr>
        <w:t>Rental Officer</w:t>
      </w:r>
      <w:r>
        <w:rPr>
          <w:rFonts w:ascii="Times New Roman" w:hAnsi="Times New Roman" w:cs="Times New Roman"/>
          <w:sz w:val="28"/>
          <w:szCs w:val="28"/>
        </w:rPr>
        <w:t xml:space="preserve"> also concluded that the evidence that the rent had not been paid in full for many months, coupled with the lack of communication and evidence that the Appellant was not residing in the unit, was sufficient to meet the test for </w:t>
      </w:r>
      <w:r w:rsidR="00457885">
        <w:rPr>
          <w:rFonts w:ascii="Times New Roman" w:hAnsi="Times New Roman" w:cs="Times New Roman"/>
          <w:sz w:val="28"/>
          <w:szCs w:val="28"/>
        </w:rPr>
        <w:t>abandonment under</w:t>
      </w:r>
      <w:r>
        <w:rPr>
          <w:rFonts w:ascii="Times New Roman" w:hAnsi="Times New Roman" w:cs="Times New Roman"/>
          <w:sz w:val="28"/>
          <w:szCs w:val="28"/>
        </w:rPr>
        <w:t xml:space="preserve"> s 1(3)(b) of the </w:t>
      </w:r>
      <w:r w:rsidRPr="00DB4280">
        <w:rPr>
          <w:rFonts w:ascii="Times New Roman" w:hAnsi="Times New Roman" w:cs="Times New Roman"/>
          <w:i/>
          <w:iCs/>
          <w:sz w:val="28"/>
          <w:szCs w:val="28"/>
        </w:rPr>
        <w:t>Act</w:t>
      </w:r>
      <w:r>
        <w:rPr>
          <w:rFonts w:ascii="Times New Roman" w:hAnsi="Times New Roman" w:cs="Times New Roman"/>
          <w:sz w:val="28"/>
          <w:szCs w:val="28"/>
        </w:rPr>
        <w:t xml:space="preserve">. </w:t>
      </w:r>
    </w:p>
    <w:p w14:paraId="11284F8B" w14:textId="13C605DB" w:rsidR="00DB4280" w:rsidRDefault="00457885" w:rsidP="00452789">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Additionally, the </w:t>
      </w:r>
      <w:r w:rsidR="00464158">
        <w:rPr>
          <w:rFonts w:ascii="Times New Roman" w:hAnsi="Times New Roman" w:cs="Times New Roman"/>
          <w:sz w:val="28"/>
          <w:szCs w:val="28"/>
        </w:rPr>
        <w:t>Rental Officer</w:t>
      </w:r>
      <w:r>
        <w:rPr>
          <w:rFonts w:ascii="Times New Roman" w:hAnsi="Times New Roman" w:cs="Times New Roman"/>
          <w:sz w:val="28"/>
          <w:szCs w:val="28"/>
        </w:rPr>
        <w:t xml:space="preserve"> concluded that, on the evidence, the Respondent would have been justified in terminating the tenancy based on the rental arrears alone. </w:t>
      </w:r>
      <w:r w:rsidR="00E02EA4">
        <w:rPr>
          <w:rFonts w:ascii="Times New Roman" w:hAnsi="Times New Roman" w:cs="Times New Roman"/>
          <w:sz w:val="28"/>
          <w:szCs w:val="28"/>
        </w:rPr>
        <w:t xml:space="preserve"> </w:t>
      </w:r>
      <w:r>
        <w:rPr>
          <w:rFonts w:ascii="Times New Roman" w:hAnsi="Times New Roman" w:cs="Times New Roman"/>
          <w:sz w:val="28"/>
          <w:szCs w:val="28"/>
        </w:rPr>
        <w:t xml:space="preserve">The evidence before the </w:t>
      </w:r>
      <w:r w:rsidR="00464158">
        <w:rPr>
          <w:rFonts w:ascii="Times New Roman" w:hAnsi="Times New Roman" w:cs="Times New Roman"/>
          <w:sz w:val="28"/>
          <w:szCs w:val="28"/>
        </w:rPr>
        <w:t>Rental Officer</w:t>
      </w:r>
      <w:r>
        <w:rPr>
          <w:rFonts w:ascii="Times New Roman" w:hAnsi="Times New Roman" w:cs="Times New Roman"/>
          <w:sz w:val="28"/>
          <w:szCs w:val="28"/>
        </w:rPr>
        <w:t xml:space="preserve"> was that while some payments had been made towards the rent, at no time was the rent current nor was there any evidence of a plan to bring the rent current. </w:t>
      </w:r>
    </w:p>
    <w:p w14:paraId="1337D58B" w14:textId="2EDB6938" w:rsidR="00DB4280" w:rsidRDefault="00457885" w:rsidP="00452789">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On the issue of the Respondent sending two termination letters in September and October for failure to pay rent, </w:t>
      </w:r>
      <w:r w:rsidR="00E37E4C">
        <w:rPr>
          <w:rFonts w:ascii="Times New Roman" w:hAnsi="Times New Roman" w:cs="Times New Roman"/>
          <w:sz w:val="28"/>
          <w:szCs w:val="28"/>
        </w:rPr>
        <w:t>and providing that the tenancy would not be terminated if rental arrears were paid</w:t>
      </w:r>
      <w:r w:rsidR="00135ED7">
        <w:rPr>
          <w:rFonts w:ascii="Times New Roman" w:hAnsi="Times New Roman" w:cs="Times New Roman"/>
          <w:sz w:val="28"/>
          <w:szCs w:val="28"/>
        </w:rPr>
        <w:t xml:space="preserve"> by specified dates</w:t>
      </w:r>
      <w:r w:rsidR="00E37E4C">
        <w:rPr>
          <w:rFonts w:ascii="Times New Roman" w:hAnsi="Times New Roman" w:cs="Times New Roman"/>
          <w:sz w:val="28"/>
          <w:szCs w:val="28"/>
        </w:rPr>
        <w:t>, in addition to sending a letter</w:t>
      </w:r>
      <w:r w:rsidR="002347B7">
        <w:rPr>
          <w:rFonts w:ascii="Times New Roman" w:hAnsi="Times New Roman" w:cs="Times New Roman"/>
          <w:sz w:val="28"/>
          <w:szCs w:val="28"/>
        </w:rPr>
        <w:t xml:space="preserve"> on October 21, 2024 advising of their decision on the unit being abandoned, </w:t>
      </w:r>
      <w:r w:rsidR="00E37E4C">
        <w:rPr>
          <w:rFonts w:ascii="Times New Roman" w:hAnsi="Times New Roman" w:cs="Times New Roman"/>
          <w:sz w:val="28"/>
          <w:szCs w:val="28"/>
        </w:rPr>
        <w:t xml:space="preserve"> </w:t>
      </w:r>
      <w:r>
        <w:rPr>
          <w:rFonts w:ascii="Times New Roman" w:hAnsi="Times New Roman" w:cs="Times New Roman"/>
          <w:sz w:val="28"/>
          <w:szCs w:val="28"/>
        </w:rPr>
        <w:t xml:space="preserve">the </w:t>
      </w:r>
      <w:r w:rsidR="00464158">
        <w:rPr>
          <w:rFonts w:ascii="Times New Roman" w:hAnsi="Times New Roman" w:cs="Times New Roman"/>
          <w:sz w:val="28"/>
          <w:szCs w:val="28"/>
        </w:rPr>
        <w:t>Rental Officer</w:t>
      </w:r>
      <w:r w:rsidR="00E37E4C">
        <w:rPr>
          <w:rFonts w:ascii="Times New Roman" w:hAnsi="Times New Roman" w:cs="Times New Roman"/>
          <w:sz w:val="28"/>
          <w:szCs w:val="28"/>
        </w:rPr>
        <w:t xml:space="preserve"> noted that this dual process understandably caused some confusion.  </w:t>
      </w:r>
      <w:proofErr w:type="gramStart"/>
      <w:r w:rsidR="00E37E4C">
        <w:rPr>
          <w:rFonts w:ascii="Times New Roman" w:hAnsi="Times New Roman" w:cs="Times New Roman"/>
          <w:sz w:val="28"/>
          <w:szCs w:val="28"/>
        </w:rPr>
        <w:t>In particular, it</w:t>
      </w:r>
      <w:proofErr w:type="gramEnd"/>
      <w:r w:rsidR="00E37E4C">
        <w:rPr>
          <w:rFonts w:ascii="Times New Roman" w:hAnsi="Times New Roman" w:cs="Times New Roman"/>
          <w:sz w:val="28"/>
          <w:szCs w:val="28"/>
        </w:rPr>
        <w:t xml:space="preserve"> is unfortunate that the second termination letter in October was sent, as it suggested that the tenancy might be saved if rent was brought current by November 2</w:t>
      </w:r>
      <w:r w:rsidR="0085683A">
        <w:rPr>
          <w:rFonts w:ascii="Times New Roman" w:hAnsi="Times New Roman" w:cs="Times New Roman"/>
          <w:sz w:val="28"/>
          <w:szCs w:val="28"/>
        </w:rPr>
        <w:t>9</w:t>
      </w:r>
      <w:r w:rsidR="00E37E4C">
        <w:rPr>
          <w:rFonts w:ascii="Times New Roman" w:hAnsi="Times New Roman" w:cs="Times New Roman"/>
          <w:sz w:val="28"/>
          <w:szCs w:val="28"/>
        </w:rPr>
        <w:t>, 2024, however, I also note that even as of November 2</w:t>
      </w:r>
      <w:r w:rsidR="0085683A">
        <w:rPr>
          <w:rFonts w:ascii="Times New Roman" w:hAnsi="Times New Roman" w:cs="Times New Roman"/>
          <w:sz w:val="28"/>
          <w:szCs w:val="28"/>
        </w:rPr>
        <w:t>9</w:t>
      </w:r>
      <w:r w:rsidR="00E37E4C">
        <w:rPr>
          <w:rFonts w:ascii="Times New Roman" w:hAnsi="Times New Roman" w:cs="Times New Roman"/>
          <w:sz w:val="28"/>
          <w:szCs w:val="28"/>
        </w:rPr>
        <w:t xml:space="preserve">, 2024, the Appellant still had rental arrears.  In my view, there was no error in how the </w:t>
      </w:r>
      <w:r w:rsidR="00464158">
        <w:rPr>
          <w:rFonts w:ascii="Times New Roman" w:hAnsi="Times New Roman" w:cs="Times New Roman"/>
          <w:sz w:val="28"/>
          <w:szCs w:val="28"/>
        </w:rPr>
        <w:t>Rental Officer</w:t>
      </w:r>
      <w:r w:rsidR="00E37E4C">
        <w:rPr>
          <w:rFonts w:ascii="Times New Roman" w:hAnsi="Times New Roman" w:cs="Times New Roman"/>
          <w:sz w:val="28"/>
          <w:szCs w:val="28"/>
        </w:rPr>
        <w:t xml:space="preserve"> treated this evidence. </w:t>
      </w:r>
    </w:p>
    <w:p w14:paraId="5E543A69" w14:textId="131FB31E" w:rsidR="00E37E4C" w:rsidRDefault="00E37E4C" w:rsidP="00452789">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Appellant’s circumstances are very sympathetic.  She was dealing with health and family challenges in 2024.  She has resided in this unit since at least 2009, and likely earlier than that, and raised her family in this unit.  She understandably </w:t>
      </w:r>
      <w:r>
        <w:rPr>
          <w:rFonts w:ascii="Times New Roman" w:hAnsi="Times New Roman" w:cs="Times New Roman"/>
          <w:sz w:val="28"/>
          <w:szCs w:val="28"/>
        </w:rPr>
        <w:lastRenderedPageBreak/>
        <w:t xml:space="preserve">struggles with having adequate financial resources to meet her commitments.  As sympathetic as the Appellant’s circumstances are, I must decide this appeal based on the law.  The decision of the </w:t>
      </w:r>
      <w:r w:rsidR="00464158">
        <w:rPr>
          <w:rFonts w:ascii="Times New Roman" w:hAnsi="Times New Roman" w:cs="Times New Roman"/>
          <w:sz w:val="28"/>
          <w:szCs w:val="28"/>
        </w:rPr>
        <w:t>Rental Officer</w:t>
      </w:r>
      <w:r>
        <w:rPr>
          <w:rFonts w:ascii="Times New Roman" w:hAnsi="Times New Roman" w:cs="Times New Roman"/>
          <w:sz w:val="28"/>
          <w:szCs w:val="28"/>
        </w:rPr>
        <w:t xml:space="preserve"> is owed deference absent a palpable and overriding error.  I cannot find any such error. </w:t>
      </w:r>
    </w:p>
    <w:p w14:paraId="0B413648" w14:textId="4AB0BAAA" w:rsidR="00884AFA" w:rsidRPr="00884AFA" w:rsidRDefault="00884AFA" w:rsidP="00884AFA">
      <w:pPr>
        <w:pStyle w:val="ListParagraph"/>
        <w:spacing w:after="240" w:line="240" w:lineRule="auto"/>
        <w:ind w:left="0"/>
        <w:contextualSpacing w:val="0"/>
        <w:jc w:val="both"/>
        <w:rPr>
          <w:rFonts w:ascii="Times New Roman" w:hAnsi="Times New Roman" w:cs="Times New Roman"/>
          <w:b/>
          <w:bCs/>
          <w:sz w:val="28"/>
          <w:szCs w:val="28"/>
        </w:rPr>
      </w:pPr>
      <w:r w:rsidRPr="00884AFA">
        <w:rPr>
          <w:rFonts w:ascii="Times New Roman" w:hAnsi="Times New Roman" w:cs="Times New Roman"/>
          <w:b/>
          <w:bCs/>
          <w:sz w:val="28"/>
          <w:szCs w:val="28"/>
        </w:rPr>
        <w:t>CONCLUSION</w:t>
      </w:r>
    </w:p>
    <w:p w14:paraId="55093CD0" w14:textId="3FC8B07A" w:rsidR="00E37E4C" w:rsidRDefault="00A51A0D" w:rsidP="00452789">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The</w:t>
      </w:r>
      <w:r w:rsidR="00E37E4C">
        <w:rPr>
          <w:rFonts w:ascii="Times New Roman" w:hAnsi="Times New Roman" w:cs="Times New Roman"/>
          <w:sz w:val="28"/>
          <w:szCs w:val="28"/>
        </w:rPr>
        <w:t xml:space="preserve"> appeal is dismissed. </w:t>
      </w:r>
      <w:r w:rsidR="00884AFA">
        <w:rPr>
          <w:rFonts w:ascii="Times New Roman" w:hAnsi="Times New Roman" w:cs="Times New Roman"/>
          <w:sz w:val="28"/>
          <w:szCs w:val="28"/>
        </w:rPr>
        <w:t xml:space="preserve"> I recognize that the Appellant has significant personal effects in the unit and direct that the Appellant be given until the end of January 2026 to remove her personal effects from the unit.  As acknowledged by the parties during the hearing of the </w:t>
      </w:r>
      <w:r w:rsidR="00D44190">
        <w:rPr>
          <w:rFonts w:ascii="Times New Roman" w:hAnsi="Times New Roman" w:cs="Times New Roman"/>
          <w:sz w:val="28"/>
          <w:szCs w:val="28"/>
        </w:rPr>
        <w:t>appeal, I</w:t>
      </w:r>
      <w:r w:rsidR="00884AFA">
        <w:rPr>
          <w:rFonts w:ascii="Times New Roman" w:hAnsi="Times New Roman" w:cs="Times New Roman"/>
          <w:sz w:val="28"/>
          <w:szCs w:val="28"/>
        </w:rPr>
        <w:t xml:space="preserve"> also expect that the Respondent will be reasonable with respect to granting the Appellant time in which to remove items located outside of the unit, such as vehicles, if the winter weather poses challenges with their removal. </w:t>
      </w:r>
    </w:p>
    <w:p w14:paraId="5918C0AA" w14:textId="77777777" w:rsidR="00E16C9E" w:rsidRDefault="00E16C9E" w:rsidP="00C6457B">
      <w:pPr>
        <w:pStyle w:val="ListParagraph"/>
        <w:spacing w:after="240" w:line="240" w:lineRule="auto"/>
        <w:ind w:left="0"/>
        <w:contextualSpacing w:val="0"/>
        <w:jc w:val="both"/>
        <w:rPr>
          <w:rFonts w:ascii="Times New Roman" w:hAnsi="Times New Roman" w:cs="Times New Roman"/>
          <w:sz w:val="28"/>
          <w:szCs w:val="28"/>
        </w:rPr>
      </w:pPr>
    </w:p>
    <w:p w14:paraId="25A421E9" w14:textId="77777777" w:rsidR="00B22232" w:rsidRPr="00B22232" w:rsidRDefault="00B22232" w:rsidP="00B22232">
      <w:pPr>
        <w:pStyle w:val="ListParagraph"/>
        <w:ind w:left="0"/>
        <w:rPr>
          <w:rFonts w:ascii="Times New Roman" w:hAnsi="Times New Roman" w:cs="Times New Roman"/>
          <w:sz w:val="28"/>
          <w:szCs w:val="28"/>
        </w:rPr>
      </w:pPr>
    </w:p>
    <w:p w14:paraId="24B5AD8E" w14:textId="1B3824B7" w:rsidR="00B22232" w:rsidRPr="00B22232" w:rsidRDefault="00B22232" w:rsidP="00B22232">
      <w:pPr>
        <w:pStyle w:val="ListParagraph"/>
        <w:ind w:left="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001D03BE">
        <w:rPr>
          <w:rFonts w:ascii="Times New Roman" w:hAnsi="Times New Roman" w:cs="Times New Roman"/>
          <w:sz w:val="28"/>
          <w:szCs w:val="28"/>
        </w:rPr>
        <w:t>Sheila M. MacPherson</w:t>
      </w:r>
    </w:p>
    <w:p w14:paraId="68CFE61E" w14:textId="77777777" w:rsidR="00B22232" w:rsidRPr="00B22232" w:rsidRDefault="00B22232" w:rsidP="00B22232">
      <w:pPr>
        <w:pStyle w:val="ListParagraph"/>
        <w:ind w:left="0"/>
        <w:rPr>
          <w:rFonts w:ascii="Times New Roman" w:hAnsi="Times New Roman" w:cs="Times New Roman"/>
          <w:sz w:val="28"/>
          <w:szCs w:val="28"/>
        </w:rPr>
      </w:pP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B22232">
        <w:rPr>
          <w:rFonts w:ascii="Times New Roman" w:hAnsi="Times New Roman" w:cs="Times New Roman"/>
          <w:sz w:val="28"/>
          <w:szCs w:val="28"/>
        </w:rPr>
        <w:t>J.S.C.</w:t>
      </w:r>
    </w:p>
    <w:p w14:paraId="0ABBFC52" w14:textId="77777777" w:rsidR="00B11A8F" w:rsidRDefault="00B11A8F" w:rsidP="00B11A8F">
      <w:pPr>
        <w:pStyle w:val="ListParagraph"/>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Dated in Yellowknife, NT this </w:t>
      </w:r>
    </w:p>
    <w:p w14:paraId="68CB8D15" w14:textId="4010DB2C" w:rsidR="00B22232" w:rsidRDefault="00933799" w:rsidP="00B11A8F">
      <w:pPr>
        <w:pStyle w:val="ListParagraph"/>
        <w:ind w:left="0"/>
        <w:rPr>
          <w:rFonts w:ascii="Times New Roman" w:hAnsi="Times New Roman" w:cs="Times New Roman"/>
          <w:sz w:val="28"/>
          <w:szCs w:val="28"/>
        </w:rPr>
      </w:pPr>
      <w:r>
        <w:rPr>
          <w:rFonts w:ascii="Times New Roman" w:hAnsi="Times New Roman" w:cs="Times New Roman"/>
          <w:sz w:val="28"/>
          <w:szCs w:val="28"/>
        </w:rPr>
        <w:t>11</w:t>
      </w:r>
      <w:r w:rsidRPr="00933799">
        <w:rPr>
          <w:rFonts w:ascii="Times New Roman" w:hAnsi="Times New Roman" w:cs="Times New Roman"/>
          <w:sz w:val="28"/>
          <w:szCs w:val="28"/>
          <w:vertAlign w:val="superscript"/>
        </w:rPr>
        <w:t>th</w:t>
      </w:r>
      <w:r>
        <w:rPr>
          <w:rFonts w:ascii="Times New Roman" w:hAnsi="Times New Roman" w:cs="Times New Roman"/>
          <w:sz w:val="28"/>
          <w:szCs w:val="28"/>
        </w:rPr>
        <w:t xml:space="preserve"> </w:t>
      </w:r>
      <w:r w:rsidR="00B11A8F">
        <w:rPr>
          <w:rFonts w:ascii="Times New Roman" w:hAnsi="Times New Roman" w:cs="Times New Roman"/>
          <w:sz w:val="28"/>
          <w:szCs w:val="28"/>
        </w:rPr>
        <w:t>day of</w:t>
      </w:r>
      <w:r w:rsidR="001D03BE">
        <w:rPr>
          <w:rFonts w:ascii="Times New Roman" w:hAnsi="Times New Roman" w:cs="Times New Roman"/>
          <w:sz w:val="28"/>
          <w:szCs w:val="28"/>
        </w:rPr>
        <w:t xml:space="preserve"> December, 2025</w:t>
      </w:r>
      <w:r w:rsidR="00B11A8F">
        <w:rPr>
          <w:rFonts w:ascii="Times New Roman" w:hAnsi="Times New Roman" w:cs="Times New Roman"/>
          <w:sz w:val="28"/>
          <w:szCs w:val="28"/>
        </w:rPr>
        <w:t xml:space="preserve"> </w:t>
      </w:r>
    </w:p>
    <w:p w14:paraId="58D10E83" w14:textId="77777777" w:rsidR="002339BB" w:rsidRDefault="002339BB" w:rsidP="00B11A8F">
      <w:pPr>
        <w:pStyle w:val="ListParagraph"/>
        <w:ind w:left="0"/>
        <w:rPr>
          <w:rFonts w:ascii="Times New Roman" w:hAnsi="Times New Roman" w:cs="Times New Roman"/>
          <w:sz w:val="28"/>
          <w:szCs w:val="28"/>
        </w:rPr>
      </w:pPr>
    </w:p>
    <w:p w14:paraId="4D35DFAD" w14:textId="77777777" w:rsidR="002339BB" w:rsidRDefault="002339BB" w:rsidP="00B11A8F">
      <w:pPr>
        <w:pStyle w:val="ListParagraph"/>
        <w:ind w:left="0"/>
        <w:rPr>
          <w:rFonts w:ascii="Times New Roman" w:hAnsi="Times New Roman" w:cs="Times New Roman"/>
          <w:sz w:val="28"/>
          <w:szCs w:val="28"/>
        </w:rPr>
      </w:pPr>
    </w:p>
    <w:p w14:paraId="0095CAD8" w14:textId="0C1535D1" w:rsidR="002339BB" w:rsidRDefault="002339BB" w:rsidP="00B11A8F">
      <w:pPr>
        <w:pStyle w:val="ListParagraph"/>
        <w:ind w:left="0"/>
        <w:rPr>
          <w:rFonts w:ascii="Times New Roman" w:hAnsi="Times New Roman" w:cs="Times New Roman"/>
          <w:sz w:val="28"/>
          <w:szCs w:val="28"/>
        </w:rPr>
      </w:pPr>
      <w:r>
        <w:rPr>
          <w:rFonts w:ascii="Times New Roman" w:hAnsi="Times New Roman" w:cs="Times New Roman"/>
          <w:sz w:val="28"/>
          <w:szCs w:val="28"/>
        </w:rPr>
        <w:t xml:space="preserve">Counsel for the </w:t>
      </w:r>
      <w:r w:rsidR="001D03BE">
        <w:rPr>
          <w:rFonts w:ascii="Times New Roman" w:hAnsi="Times New Roman" w:cs="Times New Roman"/>
          <w:sz w:val="28"/>
          <w:szCs w:val="28"/>
        </w:rPr>
        <w:t xml:space="preserve">Appellant: </w:t>
      </w:r>
      <w:r w:rsidR="001D03BE">
        <w:rPr>
          <w:rFonts w:ascii="Times New Roman" w:hAnsi="Times New Roman" w:cs="Times New Roman"/>
          <w:sz w:val="28"/>
          <w:szCs w:val="28"/>
        </w:rPr>
        <w:tab/>
        <w:t>Self-represented</w:t>
      </w:r>
      <w:r w:rsidR="001D03BE">
        <w:rPr>
          <w:rFonts w:ascii="Times New Roman" w:hAnsi="Times New Roman" w:cs="Times New Roman"/>
          <w:sz w:val="28"/>
          <w:szCs w:val="28"/>
        </w:rPr>
        <w:br/>
      </w:r>
    </w:p>
    <w:p w14:paraId="3B92DC2B" w14:textId="18DC175A" w:rsidR="001D03BE" w:rsidRDefault="002339BB" w:rsidP="00B22232">
      <w:pPr>
        <w:pStyle w:val="ListParagraph"/>
        <w:spacing w:after="24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Counsel for the </w:t>
      </w:r>
      <w:r w:rsidR="00E955AB">
        <w:rPr>
          <w:rFonts w:ascii="Times New Roman" w:hAnsi="Times New Roman" w:cs="Times New Roman"/>
          <w:sz w:val="28"/>
          <w:szCs w:val="28"/>
        </w:rPr>
        <w:t xml:space="preserve">Respondent, </w:t>
      </w:r>
      <w:r w:rsidR="00E955AB">
        <w:rPr>
          <w:rFonts w:ascii="Times New Roman" w:hAnsi="Times New Roman" w:cs="Times New Roman"/>
          <w:sz w:val="28"/>
          <w:szCs w:val="28"/>
        </w:rPr>
        <w:tab/>
      </w:r>
      <w:r w:rsidR="001D03BE">
        <w:rPr>
          <w:rFonts w:ascii="Times New Roman" w:hAnsi="Times New Roman" w:cs="Times New Roman"/>
          <w:sz w:val="28"/>
          <w:szCs w:val="28"/>
        </w:rPr>
        <w:br/>
        <w:t>Inuvik Housing Authority:</w:t>
      </w:r>
      <w:r w:rsidR="001D03BE">
        <w:rPr>
          <w:rFonts w:ascii="Times New Roman" w:hAnsi="Times New Roman" w:cs="Times New Roman"/>
          <w:sz w:val="28"/>
          <w:szCs w:val="28"/>
        </w:rPr>
        <w:tab/>
        <w:t>Christopher D. Buchanan</w:t>
      </w:r>
    </w:p>
    <w:p w14:paraId="5B7ACF5F" w14:textId="375F1C4E" w:rsidR="001D03BE" w:rsidRDefault="001D03BE" w:rsidP="00B22232">
      <w:pPr>
        <w:pStyle w:val="ListParagraph"/>
        <w:spacing w:after="24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NWT Housing did not </w:t>
      </w:r>
      <w:r w:rsidR="003F352D">
        <w:rPr>
          <w:rFonts w:ascii="Times New Roman" w:hAnsi="Times New Roman" w:cs="Times New Roman"/>
          <w:sz w:val="28"/>
          <w:szCs w:val="28"/>
        </w:rPr>
        <w:t>participate.</w:t>
      </w:r>
    </w:p>
    <w:p w14:paraId="60A40445" w14:textId="0B579F9C" w:rsidR="00B22232" w:rsidRPr="00B22232" w:rsidRDefault="00B22232" w:rsidP="00B22232">
      <w:pPr>
        <w:pStyle w:val="ListParagraph"/>
        <w:spacing w:after="24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14:paraId="0F44A309" w14:textId="77777777" w:rsidR="00943943" w:rsidRDefault="00943943" w:rsidP="00B22232">
      <w:pPr>
        <w:spacing w:after="0" w:line="480" w:lineRule="auto"/>
        <w:jc w:val="both"/>
        <w:rPr>
          <w:rFonts w:ascii="Times New Roman" w:hAnsi="Times New Roman" w:cs="Times New Roman"/>
          <w:sz w:val="28"/>
          <w:szCs w:val="28"/>
        </w:rPr>
      </w:pPr>
    </w:p>
    <w:p w14:paraId="572F4D2F" w14:textId="77777777" w:rsidR="00943943" w:rsidRDefault="00943943" w:rsidP="00B22232">
      <w:pPr>
        <w:spacing w:after="0" w:line="480" w:lineRule="auto"/>
        <w:jc w:val="both"/>
        <w:rPr>
          <w:rFonts w:ascii="Times New Roman" w:hAnsi="Times New Roman" w:cs="Times New Roman"/>
          <w:sz w:val="28"/>
          <w:szCs w:val="28"/>
        </w:rPr>
      </w:pPr>
    </w:p>
    <w:p w14:paraId="4CB0F7C3" w14:textId="77777777" w:rsidR="00943943" w:rsidRDefault="00943943" w:rsidP="00B22232">
      <w:pPr>
        <w:spacing w:after="0" w:line="480" w:lineRule="auto"/>
        <w:jc w:val="both"/>
        <w:rPr>
          <w:rFonts w:ascii="Times New Roman" w:hAnsi="Times New Roman" w:cs="Times New Roman"/>
          <w:sz w:val="28"/>
          <w:szCs w:val="28"/>
        </w:rPr>
      </w:pPr>
    </w:p>
    <w:p w14:paraId="3C1DDF10" w14:textId="77777777" w:rsidR="001F5970" w:rsidRPr="00943943" w:rsidRDefault="00533F06" w:rsidP="00B22232">
      <w:pPr>
        <w:spacing w:after="0" w:line="480" w:lineRule="auto"/>
        <w:jc w:val="both"/>
        <w:rPr>
          <w:rFonts w:ascii="Times New Roman" w:hAnsi="Times New Roman" w:cs="Times New Roman"/>
          <w:sz w:val="28"/>
          <w:szCs w:val="28"/>
        </w:rPr>
        <w:sectPr w:rsidR="001F5970" w:rsidRPr="00943943" w:rsidSect="003926E0">
          <w:headerReference w:type="default" r:id="rId11"/>
          <w:headerReference w:type="first" r:id="rId12"/>
          <w:type w:val="continuous"/>
          <w:pgSz w:w="12240" w:h="15840"/>
          <w:pgMar w:top="1350" w:right="1440" w:bottom="1260" w:left="1440" w:header="720" w:footer="720" w:gutter="0"/>
          <w:cols w:space="720"/>
          <w:titlePg/>
          <w:docGrid w:linePitch="360"/>
        </w:sectPr>
      </w:pPr>
      <w:r w:rsidRPr="00943943">
        <w:rPr>
          <w:rFonts w:ascii="Times New Roman" w:hAnsi="Times New Roman" w:cs="Times New Roman"/>
          <w:sz w:val="28"/>
          <w:szCs w:val="28"/>
        </w:rPr>
        <w:br/>
      </w:r>
    </w:p>
    <w:p w14:paraId="61033FE1" w14:textId="77777777" w:rsidR="001F5970" w:rsidRDefault="001F5970" w:rsidP="00B22232">
      <w:pPr>
        <w:spacing w:after="0" w:line="480" w:lineRule="auto"/>
        <w:jc w:val="both"/>
        <w:rPr>
          <w:rFonts w:ascii="Times New Roman" w:hAnsi="Times New Roman" w:cs="Times New Roman"/>
          <w:sz w:val="28"/>
          <w:szCs w:val="28"/>
        </w:rPr>
        <w:sectPr w:rsidR="001F5970" w:rsidSect="001F5970">
          <w:pgSz w:w="12240" w:h="15840"/>
          <w:pgMar w:top="1440" w:right="1440" w:bottom="1440" w:left="1440" w:header="720" w:footer="720" w:gutter="0"/>
          <w:cols w:space="720"/>
          <w:titlePg/>
          <w:docGrid w:linePitch="360"/>
        </w:sectPr>
      </w:pPr>
    </w:p>
    <w:p w14:paraId="54B67720" w14:textId="77777777" w:rsidR="008123F0" w:rsidRPr="001F5970" w:rsidRDefault="008C09DB" w:rsidP="00B22232">
      <w:pPr>
        <w:tabs>
          <w:tab w:val="right" w:pos="4230"/>
        </w:tabs>
        <w:spacing w:after="0" w:line="480" w:lineRule="auto"/>
        <w:ind w:right="-432"/>
        <w:jc w:val="both"/>
        <w:rPr>
          <w:rFonts w:ascii="Times New Roman" w:hAnsi="Times New Roman" w:cs="Times New Roman"/>
          <w:sz w:val="28"/>
          <w:szCs w:val="28"/>
          <w:u w:val="single"/>
        </w:rPr>
      </w:pPr>
      <w:r w:rsidRPr="001F5970">
        <w:rPr>
          <w:rFonts w:ascii="Times New Roman" w:hAnsi="Times New Roman" w:cs="Times New Roman"/>
          <w:sz w:val="28"/>
          <w:szCs w:val="28"/>
          <w:u w:val="single"/>
        </w:rPr>
        <w:br w:type="column"/>
      </w:r>
    </w:p>
    <w:tbl>
      <w:tblPr>
        <w:tblStyle w:val="TableGrid"/>
        <w:tblpPr w:leftFromText="180" w:rightFromText="180" w:vertAnchor="page" w:horzAnchor="page" w:tblpX="5206" w:tblpY="1966"/>
        <w:tblW w:w="648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480"/>
      </w:tblGrid>
      <w:tr w:rsidR="008123F0" w:rsidRPr="0032647A" w14:paraId="7EEFC975" w14:textId="77777777" w:rsidTr="00F22934">
        <w:tc>
          <w:tcPr>
            <w:tcW w:w="6480" w:type="dxa"/>
          </w:tcPr>
          <w:p w14:paraId="10ED695D" w14:textId="54D9EEE2" w:rsidR="008123F0" w:rsidRPr="0032647A" w:rsidRDefault="00D3660A" w:rsidP="00B22232">
            <w:pPr>
              <w:jc w:val="right"/>
              <w:rPr>
                <w:rFonts w:ascii="Times New Roman" w:hAnsi="Times New Roman" w:cs="Times New Roman"/>
                <w:sz w:val="28"/>
                <w:szCs w:val="28"/>
              </w:rPr>
            </w:pPr>
            <w:r w:rsidRPr="00D3660A">
              <w:rPr>
                <w:rFonts w:ascii="Times New Roman" w:hAnsi="Times New Roman" w:cs="Times New Roman"/>
                <w:sz w:val="28"/>
                <w:szCs w:val="28"/>
              </w:rPr>
              <w:t xml:space="preserve">S-1-CV-2025-000 020 </w:t>
            </w:r>
          </w:p>
        </w:tc>
      </w:tr>
      <w:tr w:rsidR="008123F0" w:rsidRPr="0032647A" w14:paraId="25F05DF1" w14:textId="77777777" w:rsidTr="00F22934">
        <w:tc>
          <w:tcPr>
            <w:tcW w:w="6480" w:type="dxa"/>
          </w:tcPr>
          <w:p w14:paraId="501081F1" w14:textId="77777777" w:rsidR="008123F0" w:rsidRPr="0032647A" w:rsidRDefault="008123F0" w:rsidP="00B22232">
            <w:pPr>
              <w:tabs>
                <w:tab w:val="center" w:pos="2784"/>
              </w:tabs>
              <w:jc w:val="center"/>
              <w:rPr>
                <w:rFonts w:ascii="Times New Roman" w:hAnsi="Times New Roman" w:cs="Times New Roman"/>
                <w:b/>
                <w:bCs/>
                <w:sz w:val="28"/>
                <w:szCs w:val="28"/>
                <w:lang w:val="en-GB"/>
              </w:rPr>
            </w:pPr>
          </w:p>
          <w:p w14:paraId="2455DEE2" w14:textId="77777777" w:rsidR="008123F0" w:rsidRPr="0032647A" w:rsidRDefault="008123F0" w:rsidP="00B22232">
            <w:pPr>
              <w:tabs>
                <w:tab w:val="center" w:pos="2784"/>
              </w:tabs>
              <w:jc w:val="center"/>
              <w:rPr>
                <w:rFonts w:ascii="Times New Roman" w:hAnsi="Times New Roman" w:cs="Times New Roman"/>
                <w:b/>
                <w:bCs/>
                <w:sz w:val="28"/>
                <w:szCs w:val="28"/>
                <w:lang w:val="en-GB"/>
              </w:rPr>
            </w:pPr>
            <w:r w:rsidRPr="0032647A">
              <w:rPr>
                <w:rFonts w:ascii="Times New Roman" w:hAnsi="Times New Roman" w:cs="Times New Roman"/>
                <w:b/>
                <w:bCs/>
                <w:sz w:val="28"/>
                <w:szCs w:val="28"/>
                <w:lang w:val="en-GB"/>
              </w:rPr>
              <w:t>IN THE SUPREME COURT OF THE</w:t>
            </w:r>
          </w:p>
          <w:p w14:paraId="0D543FE6" w14:textId="77777777" w:rsidR="008123F0" w:rsidRPr="0032647A" w:rsidRDefault="008123F0" w:rsidP="00B22232">
            <w:pPr>
              <w:tabs>
                <w:tab w:val="center" w:pos="2784"/>
                <w:tab w:val="left" w:pos="4740"/>
              </w:tabs>
              <w:jc w:val="center"/>
              <w:rPr>
                <w:rFonts w:ascii="Times New Roman" w:hAnsi="Times New Roman" w:cs="Times New Roman"/>
                <w:b/>
                <w:bCs/>
                <w:sz w:val="28"/>
                <w:szCs w:val="28"/>
                <w:lang w:val="en-GB"/>
              </w:rPr>
            </w:pPr>
            <w:r w:rsidRPr="0032647A">
              <w:rPr>
                <w:rFonts w:ascii="Times New Roman" w:hAnsi="Times New Roman" w:cs="Times New Roman"/>
                <w:b/>
                <w:bCs/>
                <w:sz w:val="28"/>
                <w:szCs w:val="28"/>
                <w:lang w:val="en-GB"/>
              </w:rPr>
              <w:t>NORTHWEST TERRITORIES</w:t>
            </w:r>
          </w:p>
          <w:p w14:paraId="74240C14" w14:textId="77777777" w:rsidR="008123F0" w:rsidRPr="0032647A" w:rsidRDefault="008123F0" w:rsidP="00B22232">
            <w:pPr>
              <w:pStyle w:val="NoSpacing"/>
              <w:rPr>
                <w:rFonts w:ascii="Times New Roman" w:hAnsi="Times New Roman" w:cs="Times New Roman"/>
                <w:sz w:val="28"/>
                <w:szCs w:val="28"/>
                <w:lang w:val="en-GB"/>
              </w:rPr>
            </w:pPr>
          </w:p>
        </w:tc>
      </w:tr>
      <w:tr w:rsidR="008123F0" w:rsidRPr="0032647A" w14:paraId="33ED7286" w14:textId="77777777" w:rsidTr="00F22934">
        <w:tc>
          <w:tcPr>
            <w:tcW w:w="6480" w:type="dxa"/>
          </w:tcPr>
          <w:p w14:paraId="5F308DEB" w14:textId="77777777" w:rsidR="00F22934" w:rsidRDefault="00F22934" w:rsidP="00F22934">
            <w:pPr>
              <w:jc w:val="center"/>
              <w:rPr>
                <w:rFonts w:ascii="Times New Roman" w:hAnsi="Times New Roman" w:cs="Times New Roman"/>
                <w:sz w:val="28"/>
                <w:szCs w:val="28"/>
              </w:rPr>
            </w:pPr>
            <w:r w:rsidRPr="00F22934">
              <w:rPr>
                <w:rFonts w:ascii="Times New Roman" w:hAnsi="Times New Roman" w:cs="Times New Roman"/>
                <w:sz w:val="28"/>
                <w:szCs w:val="28"/>
              </w:rPr>
              <w:t xml:space="preserve">IN THE MATTER OF the </w:t>
            </w:r>
            <w:r w:rsidRPr="00F22934">
              <w:rPr>
                <w:rFonts w:ascii="Times New Roman" w:hAnsi="Times New Roman" w:cs="Times New Roman"/>
                <w:i/>
                <w:iCs/>
                <w:sz w:val="28"/>
                <w:szCs w:val="28"/>
              </w:rPr>
              <w:t>Residential Tenancies Act</w:t>
            </w:r>
            <w:r w:rsidRPr="00F22934">
              <w:rPr>
                <w:rFonts w:ascii="Times New Roman" w:hAnsi="Times New Roman" w:cs="Times New Roman"/>
                <w:sz w:val="28"/>
                <w:szCs w:val="28"/>
              </w:rPr>
              <w:t>, RSNWT 1988, c R-5, as amended;</w:t>
            </w:r>
          </w:p>
          <w:p w14:paraId="1334B4C0" w14:textId="77777777" w:rsidR="00D3660A" w:rsidRPr="00F22934" w:rsidRDefault="00D3660A" w:rsidP="00F22934">
            <w:pPr>
              <w:jc w:val="center"/>
              <w:rPr>
                <w:rFonts w:ascii="Times New Roman" w:hAnsi="Times New Roman" w:cs="Times New Roman"/>
                <w:sz w:val="28"/>
                <w:szCs w:val="28"/>
              </w:rPr>
            </w:pPr>
          </w:p>
          <w:p w14:paraId="64C1682E" w14:textId="77777777" w:rsidR="00F22934" w:rsidRPr="00F22934" w:rsidRDefault="00F22934" w:rsidP="00F22934">
            <w:pPr>
              <w:jc w:val="center"/>
              <w:rPr>
                <w:rFonts w:ascii="Times New Roman" w:hAnsi="Times New Roman" w:cs="Times New Roman"/>
                <w:sz w:val="28"/>
                <w:szCs w:val="28"/>
              </w:rPr>
            </w:pPr>
            <w:r w:rsidRPr="00F22934">
              <w:rPr>
                <w:rFonts w:ascii="Times New Roman" w:hAnsi="Times New Roman" w:cs="Times New Roman"/>
                <w:sz w:val="28"/>
                <w:szCs w:val="28"/>
              </w:rPr>
              <w:t>AND IN THE MATTER OF the Decision of the NWT Rental Office, dated December 17, 2024</w:t>
            </w:r>
          </w:p>
          <w:p w14:paraId="75FD0757" w14:textId="77777777" w:rsidR="00F22934" w:rsidRDefault="00F22934" w:rsidP="00F22934">
            <w:pPr>
              <w:rPr>
                <w:rFonts w:ascii="Times New Roman" w:hAnsi="Times New Roman" w:cs="Times New Roman"/>
                <w:sz w:val="28"/>
                <w:szCs w:val="28"/>
              </w:rPr>
            </w:pPr>
          </w:p>
          <w:p w14:paraId="6AC6978E" w14:textId="59498EED" w:rsidR="00F22934" w:rsidRDefault="00F22934" w:rsidP="00F22934">
            <w:pPr>
              <w:rPr>
                <w:rFonts w:ascii="Times New Roman" w:hAnsi="Times New Roman" w:cs="Times New Roman"/>
                <w:sz w:val="28"/>
                <w:szCs w:val="28"/>
              </w:rPr>
            </w:pPr>
            <w:r w:rsidRPr="00F22934">
              <w:rPr>
                <w:rFonts w:ascii="Times New Roman" w:hAnsi="Times New Roman" w:cs="Times New Roman"/>
                <w:sz w:val="28"/>
                <w:szCs w:val="28"/>
              </w:rPr>
              <w:t>BETWEEN:</w:t>
            </w:r>
          </w:p>
          <w:p w14:paraId="3BF72BFC" w14:textId="77777777" w:rsidR="00F22934" w:rsidRPr="00F22934" w:rsidRDefault="00F22934" w:rsidP="00F22934">
            <w:pPr>
              <w:rPr>
                <w:rFonts w:ascii="Times New Roman" w:hAnsi="Times New Roman" w:cs="Times New Roman"/>
                <w:sz w:val="28"/>
                <w:szCs w:val="28"/>
              </w:rPr>
            </w:pPr>
          </w:p>
          <w:p w14:paraId="68DF3C26" w14:textId="77777777" w:rsidR="00F22934" w:rsidRPr="00F22934" w:rsidRDefault="00F22934" w:rsidP="00F22934">
            <w:pPr>
              <w:jc w:val="center"/>
              <w:rPr>
                <w:rFonts w:ascii="Times New Roman" w:hAnsi="Times New Roman" w:cs="Times New Roman"/>
                <w:sz w:val="28"/>
                <w:szCs w:val="28"/>
              </w:rPr>
            </w:pPr>
            <w:r w:rsidRPr="00F22934">
              <w:rPr>
                <w:rFonts w:ascii="Times New Roman" w:hAnsi="Times New Roman" w:cs="Times New Roman"/>
                <w:sz w:val="28"/>
                <w:szCs w:val="28"/>
              </w:rPr>
              <w:t>JENNIFER COCKNEY</w:t>
            </w:r>
          </w:p>
          <w:p w14:paraId="571378E9" w14:textId="77777777" w:rsidR="00F22934" w:rsidRPr="00F22934" w:rsidRDefault="00F22934" w:rsidP="00F22934">
            <w:pPr>
              <w:jc w:val="right"/>
              <w:rPr>
                <w:rFonts w:ascii="Times New Roman" w:hAnsi="Times New Roman" w:cs="Times New Roman"/>
                <w:sz w:val="28"/>
                <w:szCs w:val="28"/>
              </w:rPr>
            </w:pPr>
            <w:r w:rsidRPr="00F22934">
              <w:rPr>
                <w:rFonts w:ascii="Times New Roman" w:hAnsi="Times New Roman" w:cs="Times New Roman"/>
                <w:sz w:val="28"/>
                <w:szCs w:val="28"/>
              </w:rPr>
              <w:t>Appellant</w:t>
            </w:r>
          </w:p>
          <w:p w14:paraId="21126D32" w14:textId="77777777" w:rsidR="00F22934" w:rsidRPr="00F22934" w:rsidRDefault="00F22934" w:rsidP="00F22934">
            <w:pPr>
              <w:jc w:val="center"/>
              <w:rPr>
                <w:rFonts w:ascii="Times New Roman" w:hAnsi="Times New Roman" w:cs="Times New Roman"/>
                <w:sz w:val="28"/>
                <w:szCs w:val="28"/>
              </w:rPr>
            </w:pPr>
          </w:p>
          <w:p w14:paraId="5AF3D5E1" w14:textId="77777777" w:rsidR="00F22934" w:rsidRPr="00F22934" w:rsidRDefault="00F22934" w:rsidP="00F22934">
            <w:pPr>
              <w:jc w:val="center"/>
              <w:rPr>
                <w:rFonts w:ascii="Times New Roman" w:hAnsi="Times New Roman" w:cs="Times New Roman"/>
                <w:sz w:val="28"/>
                <w:szCs w:val="28"/>
              </w:rPr>
            </w:pPr>
            <w:r w:rsidRPr="00F22934">
              <w:rPr>
                <w:rFonts w:ascii="Times New Roman" w:hAnsi="Times New Roman" w:cs="Times New Roman"/>
                <w:sz w:val="28"/>
                <w:szCs w:val="28"/>
              </w:rPr>
              <w:t>-and-</w:t>
            </w:r>
          </w:p>
          <w:p w14:paraId="5760F3DA" w14:textId="77777777" w:rsidR="00F22934" w:rsidRPr="00F22934" w:rsidRDefault="00F22934" w:rsidP="00F22934">
            <w:pPr>
              <w:jc w:val="center"/>
              <w:rPr>
                <w:rFonts w:ascii="Times New Roman" w:hAnsi="Times New Roman" w:cs="Times New Roman"/>
                <w:sz w:val="28"/>
                <w:szCs w:val="28"/>
              </w:rPr>
            </w:pPr>
          </w:p>
          <w:p w14:paraId="3D77C73D" w14:textId="77777777" w:rsidR="00F22934" w:rsidRPr="00F22934" w:rsidRDefault="00F22934" w:rsidP="00F22934">
            <w:pPr>
              <w:jc w:val="center"/>
              <w:rPr>
                <w:rFonts w:ascii="Times New Roman" w:hAnsi="Times New Roman" w:cs="Times New Roman"/>
                <w:sz w:val="28"/>
                <w:szCs w:val="28"/>
              </w:rPr>
            </w:pPr>
            <w:r w:rsidRPr="00F22934">
              <w:rPr>
                <w:rFonts w:ascii="Times New Roman" w:hAnsi="Times New Roman" w:cs="Times New Roman"/>
                <w:sz w:val="28"/>
                <w:szCs w:val="28"/>
              </w:rPr>
              <w:t>NWT HOUSING and INUVIK HOUSING AUTHORITY</w:t>
            </w:r>
          </w:p>
          <w:p w14:paraId="37234F38" w14:textId="77777777" w:rsidR="00F22934" w:rsidRPr="00F22934" w:rsidRDefault="00F22934" w:rsidP="00F22934">
            <w:pPr>
              <w:jc w:val="right"/>
              <w:rPr>
                <w:rFonts w:ascii="Times New Roman" w:hAnsi="Times New Roman" w:cs="Times New Roman"/>
                <w:sz w:val="28"/>
                <w:szCs w:val="28"/>
              </w:rPr>
            </w:pPr>
            <w:r w:rsidRPr="00F22934">
              <w:rPr>
                <w:rFonts w:ascii="Times New Roman" w:hAnsi="Times New Roman" w:cs="Times New Roman"/>
                <w:sz w:val="28"/>
                <w:szCs w:val="28"/>
              </w:rPr>
              <w:t>Respondents</w:t>
            </w:r>
          </w:p>
          <w:p w14:paraId="122B6642" w14:textId="77777777" w:rsidR="008123F0" w:rsidRPr="0032647A" w:rsidRDefault="008123F0" w:rsidP="00B22232">
            <w:pPr>
              <w:tabs>
                <w:tab w:val="left" w:pos="720"/>
                <w:tab w:val="left" w:pos="1452"/>
                <w:tab w:val="left" w:pos="2392"/>
              </w:tabs>
              <w:jc w:val="center"/>
              <w:rPr>
                <w:rFonts w:ascii="Times New Roman" w:hAnsi="Times New Roman" w:cs="Times New Roman"/>
                <w:sz w:val="28"/>
                <w:szCs w:val="28"/>
                <w:lang w:val="en-GB"/>
              </w:rPr>
            </w:pPr>
          </w:p>
          <w:p w14:paraId="25FE9D83" w14:textId="77777777" w:rsidR="008123F0" w:rsidRPr="0032647A" w:rsidRDefault="008123F0" w:rsidP="00B22232">
            <w:pPr>
              <w:rPr>
                <w:rFonts w:ascii="Times New Roman" w:hAnsi="Times New Roman" w:cs="Times New Roman"/>
                <w:sz w:val="28"/>
                <w:szCs w:val="28"/>
              </w:rPr>
            </w:pPr>
          </w:p>
        </w:tc>
      </w:tr>
      <w:tr w:rsidR="008123F0" w:rsidRPr="0032647A" w14:paraId="36CEC013" w14:textId="77777777" w:rsidTr="00F22934">
        <w:tc>
          <w:tcPr>
            <w:tcW w:w="6480" w:type="dxa"/>
          </w:tcPr>
          <w:p w14:paraId="374F408B" w14:textId="77777777" w:rsidR="008123F0" w:rsidRPr="0032647A" w:rsidRDefault="008123F0" w:rsidP="00B22232">
            <w:pPr>
              <w:tabs>
                <w:tab w:val="left" w:pos="720"/>
                <w:tab w:val="left" w:pos="1452"/>
                <w:tab w:val="left" w:pos="2392"/>
              </w:tabs>
              <w:jc w:val="center"/>
              <w:rPr>
                <w:rFonts w:ascii="Times New Roman" w:hAnsi="Times New Roman" w:cs="Times New Roman"/>
                <w:sz w:val="28"/>
                <w:szCs w:val="28"/>
                <w:lang w:val="en-GB"/>
              </w:rPr>
            </w:pPr>
          </w:p>
          <w:p w14:paraId="41C3D554" w14:textId="77777777" w:rsidR="00525555" w:rsidRDefault="008123F0" w:rsidP="00B22232">
            <w:pPr>
              <w:tabs>
                <w:tab w:val="left" w:pos="720"/>
                <w:tab w:val="left" w:pos="1452"/>
                <w:tab w:val="left" w:pos="2392"/>
              </w:tabs>
              <w:jc w:val="center"/>
              <w:rPr>
                <w:rFonts w:ascii="Times New Roman" w:hAnsi="Times New Roman" w:cs="Times New Roman"/>
                <w:sz w:val="28"/>
                <w:szCs w:val="28"/>
                <w:lang w:val="en-GB"/>
              </w:rPr>
            </w:pPr>
            <w:r w:rsidRPr="0032647A">
              <w:rPr>
                <w:rFonts w:ascii="Times New Roman" w:hAnsi="Times New Roman" w:cs="Times New Roman"/>
                <w:sz w:val="28"/>
                <w:szCs w:val="28"/>
                <w:lang w:val="en-GB"/>
              </w:rPr>
              <w:t xml:space="preserve">MEMORANDUM OF JUDGMENT </w:t>
            </w:r>
          </w:p>
          <w:p w14:paraId="766BE15F" w14:textId="5219C5BD" w:rsidR="008123F0" w:rsidRPr="0032647A" w:rsidRDefault="008123F0" w:rsidP="00B22232">
            <w:pPr>
              <w:tabs>
                <w:tab w:val="left" w:pos="720"/>
                <w:tab w:val="left" w:pos="1452"/>
                <w:tab w:val="left" w:pos="2392"/>
              </w:tabs>
              <w:jc w:val="center"/>
              <w:rPr>
                <w:rFonts w:ascii="Times New Roman" w:hAnsi="Times New Roman" w:cs="Times New Roman"/>
                <w:sz w:val="28"/>
                <w:szCs w:val="28"/>
                <w:lang w:val="en-GB"/>
              </w:rPr>
            </w:pPr>
            <w:r w:rsidRPr="0032647A">
              <w:rPr>
                <w:rFonts w:ascii="Times New Roman" w:hAnsi="Times New Roman" w:cs="Times New Roman"/>
                <w:sz w:val="28"/>
                <w:szCs w:val="28"/>
                <w:lang w:val="en-GB"/>
              </w:rPr>
              <w:t>OF</w:t>
            </w:r>
          </w:p>
          <w:p w14:paraId="23B1E14A" w14:textId="10DBC00D" w:rsidR="008123F0" w:rsidRPr="0032647A" w:rsidRDefault="008123F0" w:rsidP="00B22232">
            <w:pPr>
              <w:tabs>
                <w:tab w:val="left" w:pos="720"/>
                <w:tab w:val="left" w:pos="1452"/>
                <w:tab w:val="left" w:pos="2392"/>
              </w:tabs>
              <w:jc w:val="center"/>
              <w:rPr>
                <w:rFonts w:ascii="Times New Roman" w:hAnsi="Times New Roman" w:cs="Times New Roman"/>
                <w:sz w:val="28"/>
                <w:szCs w:val="28"/>
                <w:lang w:val="en-GB"/>
              </w:rPr>
            </w:pPr>
            <w:r w:rsidRPr="0032647A">
              <w:rPr>
                <w:rFonts w:ascii="Times New Roman" w:hAnsi="Times New Roman" w:cs="Times New Roman"/>
                <w:sz w:val="28"/>
                <w:szCs w:val="28"/>
                <w:lang w:val="en-GB"/>
              </w:rPr>
              <w:t xml:space="preserve">THE HONOURABLE JUSTICE </w:t>
            </w:r>
            <w:r w:rsidR="00F22934">
              <w:rPr>
                <w:rFonts w:ascii="Times New Roman" w:hAnsi="Times New Roman" w:cs="Times New Roman"/>
                <w:sz w:val="28"/>
                <w:szCs w:val="28"/>
                <w:lang w:val="en-GB"/>
              </w:rPr>
              <w:t>S.</w:t>
            </w:r>
            <w:r w:rsidR="00525555">
              <w:rPr>
                <w:rFonts w:ascii="Times New Roman" w:hAnsi="Times New Roman" w:cs="Times New Roman"/>
                <w:sz w:val="28"/>
                <w:szCs w:val="28"/>
                <w:lang w:val="en-GB"/>
              </w:rPr>
              <w:t>M. ACPHERSON</w:t>
            </w:r>
          </w:p>
          <w:p w14:paraId="7A1C9D62" w14:textId="77777777" w:rsidR="008123F0" w:rsidRPr="0032647A" w:rsidRDefault="008123F0" w:rsidP="00B22232">
            <w:pPr>
              <w:tabs>
                <w:tab w:val="left" w:pos="720"/>
                <w:tab w:val="left" w:pos="1452"/>
                <w:tab w:val="left" w:pos="2392"/>
              </w:tabs>
              <w:jc w:val="center"/>
              <w:rPr>
                <w:rFonts w:ascii="Times New Roman" w:hAnsi="Times New Roman" w:cs="Times New Roman"/>
                <w:sz w:val="28"/>
                <w:szCs w:val="28"/>
                <w:lang w:val="en-GB"/>
              </w:rPr>
            </w:pPr>
          </w:p>
        </w:tc>
      </w:tr>
    </w:tbl>
    <w:p w14:paraId="34AB5BF7" w14:textId="77777777" w:rsidR="000812FA" w:rsidRDefault="000812FA" w:rsidP="00B22232">
      <w:pPr>
        <w:pStyle w:val="ListParagraph"/>
        <w:tabs>
          <w:tab w:val="right" w:pos="4230"/>
        </w:tabs>
        <w:spacing w:after="0" w:line="240" w:lineRule="auto"/>
        <w:ind w:left="0" w:right="-432"/>
        <w:rPr>
          <w:rFonts w:ascii="Times New Roman" w:hAnsi="Times New Roman" w:cs="Times New Roman"/>
          <w:sz w:val="28"/>
          <w:szCs w:val="28"/>
        </w:rPr>
      </w:pPr>
    </w:p>
    <w:sectPr w:rsidR="000812FA" w:rsidSect="000812FA">
      <w:headerReference w:type="default" r:id="rId13"/>
      <w:headerReference w:type="first" r:id="rId14"/>
      <w:type w:val="continuous"/>
      <w:pgSz w:w="12240" w:h="15840" w:code="1"/>
      <w:pgMar w:top="1440" w:right="1440" w:bottom="1440" w:left="1440" w:header="720" w:footer="720" w:gutter="0"/>
      <w:cols w:num="2" w:space="288" w:equalWidth="0">
        <w:col w:w="3600" w:space="288"/>
        <w:col w:w="5472"/>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3BA02" w14:textId="77777777" w:rsidR="00B15474" w:rsidRDefault="00B15474" w:rsidP="005B5B19">
      <w:pPr>
        <w:spacing w:after="0" w:line="240" w:lineRule="auto"/>
      </w:pPr>
      <w:r>
        <w:separator/>
      </w:r>
    </w:p>
  </w:endnote>
  <w:endnote w:type="continuationSeparator" w:id="0">
    <w:p w14:paraId="252114A1" w14:textId="77777777" w:rsidR="00B15474" w:rsidRDefault="00B15474" w:rsidP="005B5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F36E5" w14:textId="77777777" w:rsidR="00B15474" w:rsidRDefault="00B15474" w:rsidP="005B5B19">
      <w:pPr>
        <w:spacing w:after="0" w:line="240" w:lineRule="auto"/>
      </w:pPr>
      <w:r>
        <w:separator/>
      </w:r>
    </w:p>
  </w:footnote>
  <w:footnote w:type="continuationSeparator" w:id="0">
    <w:p w14:paraId="70EC5A63" w14:textId="77777777" w:rsidR="00B15474" w:rsidRDefault="00B15474" w:rsidP="005B5B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D164A" w14:textId="6C085C26" w:rsidR="00A93F82" w:rsidRPr="00A93F82" w:rsidRDefault="00A93F82">
    <w:pPr>
      <w:pStyle w:val="Header"/>
      <w:jc w:val="right"/>
      <w:rPr>
        <w:rFonts w:ascii="Times New Roman" w:hAnsi="Times New Roman" w:cs="Times New Roman"/>
        <w:sz w:val="24"/>
        <w:szCs w:val="24"/>
      </w:rPr>
    </w:pPr>
    <w:r w:rsidRPr="00A93F82">
      <w:rPr>
        <w:rFonts w:ascii="Times New Roman" w:hAnsi="Times New Roman" w:cs="Times New Roman"/>
        <w:sz w:val="24"/>
        <w:szCs w:val="24"/>
      </w:rPr>
      <w:t xml:space="preserve">Page:  </w:t>
    </w:r>
    <w:sdt>
      <w:sdtPr>
        <w:rPr>
          <w:rFonts w:ascii="Times New Roman" w:hAnsi="Times New Roman" w:cs="Times New Roman"/>
          <w:sz w:val="24"/>
          <w:szCs w:val="24"/>
        </w:rPr>
        <w:id w:val="1108075986"/>
        <w:docPartObj>
          <w:docPartGallery w:val="Page Numbers (Top of Page)"/>
          <w:docPartUnique/>
        </w:docPartObj>
      </w:sdtPr>
      <w:sdtEndPr>
        <w:rPr>
          <w:noProof/>
        </w:rPr>
      </w:sdtEndPr>
      <w:sdtContent>
        <w:r w:rsidRPr="00A93F82">
          <w:rPr>
            <w:rFonts w:ascii="Times New Roman" w:hAnsi="Times New Roman" w:cs="Times New Roman"/>
            <w:sz w:val="24"/>
            <w:szCs w:val="24"/>
          </w:rPr>
          <w:fldChar w:fldCharType="begin"/>
        </w:r>
        <w:r w:rsidRPr="00A93F82">
          <w:rPr>
            <w:rFonts w:ascii="Times New Roman" w:hAnsi="Times New Roman" w:cs="Times New Roman"/>
            <w:sz w:val="24"/>
            <w:szCs w:val="24"/>
          </w:rPr>
          <w:instrText xml:space="preserve"> PAGE   \* MERGEFORMAT </w:instrText>
        </w:r>
        <w:r w:rsidRPr="00A93F82">
          <w:rPr>
            <w:rFonts w:ascii="Times New Roman" w:hAnsi="Times New Roman" w:cs="Times New Roman"/>
            <w:sz w:val="24"/>
            <w:szCs w:val="24"/>
          </w:rPr>
          <w:fldChar w:fldCharType="separate"/>
        </w:r>
        <w:r w:rsidRPr="00A93F82">
          <w:rPr>
            <w:rFonts w:ascii="Times New Roman" w:hAnsi="Times New Roman" w:cs="Times New Roman"/>
            <w:noProof/>
            <w:sz w:val="24"/>
            <w:szCs w:val="24"/>
          </w:rPr>
          <w:t>2</w:t>
        </w:r>
        <w:r w:rsidRPr="00A93F82">
          <w:rPr>
            <w:rFonts w:ascii="Times New Roman" w:hAnsi="Times New Roman" w:cs="Times New Roman"/>
            <w:noProof/>
            <w:sz w:val="24"/>
            <w:szCs w:val="24"/>
          </w:rPr>
          <w:fldChar w:fldCharType="end"/>
        </w:r>
      </w:sdtContent>
    </w:sdt>
  </w:p>
  <w:p w14:paraId="3D208802" w14:textId="77777777" w:rsidR="00BF3211" w:rsidRDefault="00BF32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5A225" w14:textId="77777777" w:rsidR="00BF3211" w:rsidRDefault="00BF3211">
    <w:pPr>
      <w:pStyle w:val="Header"/>
      <w:jc w:val="right"/>
    </w:pPr>
  </w:p>
  <w:p w14:paraId="040A2536" w14:textId="77777777" w:rsidR="00BF3211" w:rsidRDefault="00BF3211" w:rsidP="005B5B19">
    <w:pPr>
      <w:pStyle w:val="Header"/>
      <w:tabs>
        <w:tab w:val="clear" w:pos="46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32C11" w14:textId="77777777" w:rsidR="00BF3211" w:rsidRDefault="00BF3211">
    <w:pPr>
      <w:pStyle w:val="Header"/>
      <w:jc w:val="right"/>
    </w:pPr>
    <w:r>
      <w:t xml:space="preserve">Page:  </w:t>
    </w:r>
    <w:sdt>
      <w:sdtPr>
        <w:id w:val="603237367"/>
        <w:docPartObj>
          <w:docPartGallery w:val="Page Numbers (Top of Page)"/>
          <w:docPartUnique/>
        </w:docPartObj>
      </w:sdtPr>
      <w:sdtContent>
        <w:r>
          <w:fldChar w:fldCharType="begin"/>
        </w:r>
        <w:r>
          <w:instrText xml:space="preserve"> PAGE   \* MERGEFORMAT </w:instrText>
        </w:r>
        <w:r>
          <w:fldChar w:fldCharType="separate"/>
        </w:r>
        <w:r>
          <w:rPr>
            <w:noProof/>
          </w:rPr>
          <w:t>3</w:t>
        </w:r>
        <w:r>
          <w:rPr>
            <w:noProof/>
          </w:rPr>
          <w:fldChar w:fldCharType="end"/>
        </w:r>
      </w:sdtContent>
    </w:sdt>
  </w:p>
  <w:p w14:paraId="013E774C" w14:textId="77777777" w:rsidR="00BF3211" w:rsidRDefault="00BF32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5EEF6" w14:textId="77777777" w:rsidR="00BF3211" w:rsidRDefault="00BF3211">
    <w:pPr>
      <w:pStyle w:val="Header"/>
      <w:jc w:val="right"/>
    </w:pPr>
  </w:p>
  <w:p w14:paraId="3AED4ABB" w14:textId="77777777" w:rsidR="00BF3211" w:rsidRDefault="00BF3211" w:rsidP="005B5B19">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424"/>
    <w:multiLevelType w:val="hybridMultilevel"/>
    <w:tmpl w:val="C018CD34"/>
    <w:lvl w:ilvl="0" w:tplc="E03858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7F84"/>
    <w:multiLevelType w:val="multilevel"/>
    <w:tmpl w:val="8E7003B2"/>
    <w:numStyleLink w:val="JudgmentParagraphs"/>
  </w:abstractNum>
  <w:abstractNum w:abstractNumId="2" w15:restartNumberingAfterBreak="0">
    <w:nsid w:val="085B298C"/>
    <w:multiLevelType w:val="hybridMultilevel"/>
    <w:tmpl w:val="32CC04A4"/>
    <w:lvl w:ilvl="0" w:tplc="31CA60CC">
      <w:start w:val="1"/>
      <w:numFmt w:val="decimal"/>
      <w:lvlText w:val="[%1]"/>
      <w:lvlJc w:val="left"/>
      <w:pPr>
        <w:ind w:left="360" w:hanging="360"/>
      </w:pPr>
      <w:rPr>
        <w:rFonts w:ascii="Times New Roman" w:hAnsi="Times New Roman" w:hint="default"/>
        <w:b w:val="0"/>
        <w:i w:val="0"/>
        <w:sz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516BA1"/>
    <w:multiLevelType w:val="hybridMultilevel"/>
    <w:tmpl w:val="41C6DF36"/>
    <w:lvl w:ilvl="0" w:tplc="69EE3F8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705EB"/>
    <w:multiLevelType w:val="hybridMultilevel"/>
    <w:tmpl w:val="7D9C5334"/>
    <w:lvl w:ilvl="0" w:tplc="55481748">
      <w:start w:val="1"/>
      <w:numFmt w:val="lowerLetter"/>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5" w15:restartNumberingAfterBreak="0">
    <w:nsid w:val="30C76C7C"/>
    <w:multiLevelType w:val="hybridMultilevel"/>
    <w:tmpl w:val="83524C28"/>
    <w:lvl w:ilvl="0" w:tplc="1E2A9C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0516A2"/>
    <w:multiLevelType w:val="multilevel"/>
    <w:tmpl w:val="8E7003B2"/>
    <w:numStyleLink w:val="JudgmentParagraphs"/>
  </w:abstractNum>
  <w:abstractNum w:abstractNumId="7" w15:restartNumberingAfterBreak="0">
    <w:nsid w:val="43F02122"/>
    <w:multiLevelType w:val="hybridMultilevel"/>
    <w:tmpl w:val="DED2B2AC"/>
    <w:lvl w:ilvl="0" w:tplc="46CE99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ED6A38"/>
    <w:multiLevelType w:val="multilevel"/>
    <w:tmpl w:val="8E7003B2"/>
    <w:styleLink w:val="JudgmentParagraphs"/>
    <w:lvl w:ilvl="0">
      <w:start w:val="1"/>
      <w:numFmt w:val="decimal"/>
      <w:lvlText w:val="[%1]"/>
      <w:lvlJc w:val="left"/>
      <w:pPr>
        <w:ind w:left="0" w:firstLine="0"/>
      </w:pPr>
      <w:rPr>
        <w:rFonts w:ascii="Times New Roman" w:hAnsi="Times New Roman" w:hint="default"/>
        <w:sz w:val="28"/>
      </w:rPr>
    </w:lvl>
    <w:lvl w:ilvl="1">
      <w:start w:val="1"/>
      <w:numFmt w:val="none"/>
      <w:lvlText w:val="%2"/>
      <w:lvlJc w:val="left"/>
      <w:pPr>
        <w:ind w:left="720" w:hanging="720"/>
      </w:pPr>
      <w:rPr>
        <w:rFonts w:ascii="Times New Roman" w:hAnsi="Times New Roman" w:hint="default"/>
        <w:sz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614A30C6"/>
    <w:multiLevelType w:val="hybridMultilevel"/>
    <w:tmpl w:val="B71C5B6C"/>
    <w:lvl w:ilvl="0" w:tplc="55481748">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0" w15:restartNumberingAfterBreak="0">
    <w:nsid w:val="6F32151D"/>
    <w:multiLevelType w:val="hybridMultilevel"/>
    <w:tmpl w:val="8AB4B00A"/>
    <w:lvl w:ilvl="0" w:tplc="045A4286">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1" w15:restartNumberingAfterBreak="0">
    <w:nsid w:val="7FBB057D"/>
    <w:multiLevelType w:val="hybridMultilevel"/>
    <w:tmpl w:val="47FACBB0"/>
    <w:lvl w:ilvl="0" w:tplc="10090019">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60783596">
    <w:abstractNumId w:val="5"/>
  </w:num>
  <w:num w:numId="2" w16cid:durableId="1652446112">
    <w:abstractNumId w:val="7"/>
  </w:num>
  <w:num w:numId="3" w16cid:durableId="1134059621">
    <w:abstractNumId w:val="3"/>
  </w:num>
  <w:num w:numId="4" w16cid:durableId="348796652">
    <w:abstractNumId w:val="0"/>
  </w:num>
  <w:num w:numId="5" w16cid:durableId="1595896539">
    <w:abstractNumId w:val="10"/>
  </w:num>
  <w:num w:numId="6" w16cid:durableId="95752768">
    <w:abstractNumId w:val="2"/>
  </w:num>
  <w:num w:numId="7" w16cid:durableId="1521359273">
    <w:abstractNumId w:val="8"/>
  </w:num>
  <w:num w:numId="8" w16cid:durableId="1998336115">
    <w:abstractNumId w:val="6"/>
  </w:num>
  <w:num w:numId="9" w16cid:durableId="945967506">
    <w:abstractNumId w:val="1"/>
  </w:num>
  <w:num w:numId="10" w16cid:durableId="463893621">
    <w:abstractNumId w:val="11"/>
  </w:num>
  <w:num w:numId="11" w16cid:durableId="624316089">
    <w:abstractNumId w:val="9"/>
  </w:num>
  <w:num w:numId="12" w16cid:durableId="12788357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796"/>
    <w:rsid w:val="00004EA6"/>
    <w:rsid w:val="000054F6"/>
    <w:rsid w:val="00006C4E"/>
    <w:rsid w:val="00007198"/>
    <w:rsid w:val="000102C1"/>
    <w:rsid w:val="00022097"/>
    <w:rsid w:val="00037756"/>
    <w:rsid w:val="000508A6"/>
    <w:rsid w:val="00051732"/>
    <w:rsid w:val="00051D81"/>
    <w:rsid w:val="0006493F"/>
    <w:rsid w:val="00065A3E"/>
    <w:rsid w:val="000812FA"/>
    <w:rsid w:val="00081EED"/>
    <w:rsid w:val="000867DC"/>
    <w:rsid w:val="00086E43"/>
    <w:rsid w:val="000B5D74"/>
    <w:rsid w:val="000C5A78"/>
    <w:rsid w:val="000E0842"/>
    <w:rsid w:val="000F0392"/>
    <w:rsid w:val="000F315E"/>
    <w:rsid w:val="000F53DB"/>
    <w:rsid w:val="0010027B"/>
    <w:rsid w:val="00135ED7"/>
    <w:rsid w:val="001413E0"/>
    <w:rsid w:val="00152746"/>
    <w:rsid w:val="00156884"/>
    <w:rsid w:val="001675B9"/>
    <w:rsid w:val="0017727C"/>
    <w:rsid w:val="00182246"/>
    <w:rsid w:val="00182B80"/>
    <w:rsid w:val="001922F6"/>
    <w:rsid w:val="001A000F"/>
    <w:rsid w:val="001A7FA8"/>
    <w:rsid w:val="001C2317"/>
    <w:rsid w:val="001C7DF2"/>
    <w:rsid w:val="001D03BE"/>
    <w:rsid w:val="001E0F8F"/>
    <w:rsid w:val="001E2F5E"/>
    <w:rsid w:val="001E482A"/>
    <w:rsid w:val="001F15F2"/>
    <w:rsid w:val="001F5970"/>
    <w:rsid w:val="00204DE8"/>
    <w:rsid w:val="00210735"/>
    <w:rsid w:val="002161A6"/>
    <w:rsid w:val="00222FDA"/>
    <w:rsid w:val="002339BB"/>
    <w:rsid w:val="002347B7"/>
    <w:rsid w:val="00236FE4"/>
    <w:rsid w:val="002421B2"/>
    <w:rsid w:val="00251A0C"/>
    <w:rsid w:val="00261734"/>
    <w:rsid w:val="0028002E"/>
    <w:rsid w:val="00285ABE"/>
    <w:rsid w:val="00287137"/>
    <w:rsid w:val="00295DF7"/>
    <w:rsid w:val="00296EA3"/>
    <w:rsid w:val="002A1197"/>
    <w:rsid w:val="002A189A"/>
    <w:rsid w:val="002A4128"/>
    <w:rsid w:val="002A5536"/>
    <w:rsid w:val="002B20D2"/>
    <w:rsid w:val="002B372E"/>
    <w:rsid w:val="002B6D38"/>
    <w:rsid w:val="002D14F0"/>
    <w:rsid w:val="002D3038"/>
    <w:rsid w:val="002F3295"/>
    <w:rsid w:val="002F6201"/>
    <w:rsid w:val="00306D6C"/>
    <w:rsid w:val="003079CA"/>
    <w:rsid w:val="003153AE"/>
    <w:rsid w:val="00316B34"/>
    <w:rsid w:val="00321645"/>
    <w:rsid w:val="00327135"/>
    <w:rsid w:val="0033055B"/>
    <w:rsid w:val="0033401C"/>
    <w:rsid w:val="00345D0E"/>
    <w:rsid w:val="003926E0"/>
    <w:rsid w:val="00397FDB"/>
    <w:rsid w:val="003A335B"/>
    <w:rsid w:val="003A7E18"/>
    <w:rsid w:val="003B0DA8"/>
    <w:rsid w:val="003B62BB"/>
    <w:rsid w:val="003B6EDB"/>
    <w:rsid w:val="003D3E8C"/>
    <w:rsid w:val="003D5541"/>
    <w:rsid w:val="003F2B8B"/>
    <w:rsid w:val="003F352D"/>
    <w:rsid w:val="00402F95"/>
    <w:rsid w:val="00435D95"/>
    <w:rsid w:val="00454498"/>
    <w:rsid w:val="00457885"/>
    <w:rsid w:val="00460360"/>
    <w:rsid w:val="00464158"/>
    <w:rsid w:val="00465843"/>
    <w:rsid w:val="004669D7"/>
    <w:rsid w:val="004857A4"/>
    <w:rsid w:val="0048795C"/>
    <w:rsid w:val="004A01B1"/>
    <w:rsid w:val="004B5331"/>
    <w:rsid w:val="004D7782"/>
    <w:rsid w:val="004E4608"/>
    <w:rsid w:val="004F59A8"/>
    <w:rsid w:val="00504436"/>
    <w:rsid w:val="00516D12"/>
    <w:rsid w:val="00525555"/>
    <w:rsid w:val="00533F06"/>
    <w:rsid w:val="005456A4"/>
    <w:rsid w:val="00553115"/>
    <w:rsid w:val="00572126"/>
    <w:rsid w:val="00583652"/>
    <w:rsid w:val="005A183D"/>
    <w:rsid w:val="005A5003"/>
    <w:rsid w:val="005B5B19"/>
    <w:rsid w:val="005C6C4D"/>
    <w:rsid w:val="005F41C2"/>
    <w:rsid w:val="005F61BC"/>
    <w:rsid w:val="00602146"/>
    <w:rsid w:val="00607408"/>
    <w:rsid w:val="006143C7"/>
    <w:rsid w:val="006304B7"/>
    <w:rsid w:val="00637817"/>
    <w:rsid w:val="0066425D"/>
    <w:rsid w:val="00671A24"/>
    <w:rsid w:val="006769B5"/>
    <w:rsid w:val="006832E4"/>
    <w:rsid w:val="00685E25"/>
    <w:rsid w:val="006A13DA"/>
    <w:rsid w:val="006A1D09"/>
    <w:rsid w:val="006A22CA"/>
    <w:rsid w:val="006A44B9"/>
    <w:rsid w:val="006A6F66"/>
    <w:rsid w:val="006B004B"/>
    <w:rsid w:val="006C0CBE"/>
    <w:rsid w:val="006C2DCE"/>
    <w:rsid w:val="006C54A5"/>
    <w:rsid w:val="00725200"/>
    <w:rsid w:val="007300FD"/>
    <w:rsid w:val="00730341"/>
    <w:rsid w:val="00732979"/>
    <w:rsid w:val="00736839"/>
    <w:rsid w:val="007404D1"/>
    <w:rsid w:val="007451CC"/>
    <w:rsid w:val="00765382"/>
    <w:rsid w:val="00766DE1"/>
    <w:rsid w:val="00777B6B"/>
    <w:rsid w:val="00784254"/>
    <w:rsid w:val="0079621B"/>
    <w:rsid w:val="007A4030"/>
    <w:rsid w:val="007A4F3A"/>
    <w:rsid w:val="007D46E7"/>
    <w:rsid w:val="007E4421"/>
    <w:rsid w:val="007E51DD"/>
    <w:rsid w:val="007F7611"/>
    <w:rsid w:val="008079EA"/>
    <w:rsid w:val="008123F0"/>
    <w:rsid w:val="008138F4"/>
    <w:rsid w:val="00814814"/>
    <w:rsid w:val="008162DB"/>
    <w:rsid w:val="00841049"/>
    <w:rsid w:val="00852397"/>
    <w:rsid w:val="0085683A"/>
    <w:rsid w:val="00866B24"/>
    <w:rsid w:val="00870B82"/>
    <w:rsid w:val="00880BA6"/>
    <w:rsid w:val="00884AFA"/>
    <w:rsid w:val="0088516D"/>
    <w:rsid w:val="0089263D"/>
    <w:rsid w:val="0089317D"/>
    <w:rsid w:val="008B290D"/>
    <w:rsid w:val="008C09DB"/>
    <w:rsid w:val="008E2593"/>
    <w:rsid w:val="00917C87"/>
    <w:rsid w:val="00924D20"/>
    <w:rsid w:val="009330C1"/>
    <w:rsid w:val="00933799"/>
    <w:rsid w:val="0093614F"/>
    <w:rsid w:val="00943943"/>
    <w:rsid w:val="009529A0"/>
    <w:rsid w:val="00967D4E"/>
    <w:rsid w:val="00974606"/>
    <w:rsid w:val="0097464B"/>
    <w:rsid w:val="00975C49"/>
    <w:rsid w:val="00976A6B"/>
    <w:rsid w:val="00980032"/>
    <w:rsid w:val="009843CA"/>
    <w:rsid w:val="009973D1"/>
    <w:rsid w:val="009B7356"/>
    <w:rsid w:val="009C2CC4"/>
    <w:rsid w:val="009C474B"/>
    <w:rsid w:val="009D1BEE"/>
    <w:rsid w:val="00A06F57"/>
    <w:rsid w:val="00A14E05"/>
    <w:rsid w:val="00A20290"/>
    <w:rsid w:val="00A25664"/>
    <w:rsid w:val="00A33BE3"/>
    <w:rsid w:val="00A4569A"/>
    <w:rsid w:val="00A46DED"/>
    <w:rsid w:val="00A51A0D"/>
    <w:rsid w:val="00A579BC"/>
    <w:rsid w:val="00A6649E"/>
    <w:rsid w:val="00A7710B"/>
    <w:rsid w:val="00A93F82"/>
    <w:rsid w:val="00AA0394"/>
    <w:rsid w:val="00AB397C"/>
    <w:rsid w:val="00AB560C"/>
    <w:rsid w:val="00AB5CE0"/>
    <w:rsid w:val="00B06EB8"/>
    <w:rsid w:val="00B11A8F"/>
    <w:rsid w:val="00B15474"/>
    <w:rsid w:val="00B16F71"/>
    <w:rsid w:val="00B22232"/>
    <w:rsid w:val="00B41397"/>
    <w:rsid w:val="00B43BBF"/>
    <w:rsid w:val="00B50E33"/>
    <w:rsid w:val="00B512D6"/>
    <w:rsid w:val="00B54F67"/>
    <w:rsid w:val="00B564A1"/>
    <w:rsid w:val="00B56BDE"/>
    <w:rsid w:val="00B63E61"/>
    <w:rsid w:val="00B703D6"/>
    <w:rsid w:val="00B72193"/>
    <w:rsid w:val="00B84C74"/>
    <w:rsid w:val="00B94F8E"/>
    <w:rsid w:val="00BA1884"/>
    <w:rsid w:val="00BB6484"/>
    <w:rsid w:val="00BD3C59"/>
    <w:rsid w:val="00BF3211"/>
    <w:rsid w:val="00BF7963"/>
    <w:rsid w:val="00C210BB"/>
    <w:rsid w:val="00C266FF"/>
    <w:rsid w:val="00C302BE"/>
    <w:rsid w:val="00C378E7"/>
    <w:rsid w:val="00C4067B"/>
    <w:rsid w:val="00C61E57"/>
    <w:rsid w:val="00C6457B"/>
    <w:rsid w:val="00C65F56"/>
    <w:rsid w:val="00C822E9"/>
    <w:rsid w:val="00C838DD"/>
    <w:rsid w:val="00C83C77"/>
    <w:rsid w:val="00CA135F"/>
    <w:rsid w:val="00CB3C8E"/>
    <w:rsid w:val="00CD1377"/>
    <w:rsid w:val="00CD2148"/>
    <w:rsid w:val="00CE0DC2"/>
    <w:rsid w:val="00D1032B"/>
    <w:rsid w:val="00D3660A"/>
    <w:rsid w:val="00D44190"/>
    <w:rsid w:val="00D44796"/>
    <w:rsid w:val="00D4592C"/>
    <w:rsid w:val="00D50439"/>
    <w:rsid w:val="00D56C28"/>
    <w:rsid w:val="00D614BB"/>
    <w:rsid w:val="00D65B3A"/>
    <w:rsid w:val="00D82188"/>
    <w:rsid w:val="00DA09A7"/>
    <w:rsid w:val="00DB2427"/>
    <w:rsid w:val="00DB31AB"/>
    <w:rsid w:val="00DB4132"/>
    <w:rsid w:val="00DB4280"/>
    <w:rsid w:val="00DB48D6"/>
    <w:rsid w:val="00DB6D6F"/>
    <w:rsid w:val="00DE2FAD"/>
    <w:rsid w:val="00E02EA4"/>
    <w:rsid w:val="00E16C9E"/>
    <w:rsid w:val="00E24C79"/>
    <w:rsid w:val="00E37E4C"/>
    <w:rsid w:val="00E400BD"/>
    <w:rsid w:val="00E42781"/>
    <w:rsid w:val="00E45736"/>
    <w:rsid w:val="00E45DA8"/>
    <w:rsid w:val="00E528A5"/>
    <w:rsid w:val="00E63D38"/>
    <w:rsid w:val="00E932D2"/>
    <w:rsid w:val="00E955AB"/>
    <w:rsid w:val="00EA15D9"/>
    <w:rsid w:val="00EA27F6"/>
    <w:rsid w:val="00EA324E"/>
    <w:rsid w:val="00EC1470"/>
    <w:rsid w:val="00ED6BFF"/>
    <w:rsid w:val="00EE26C3"/>
    <w:rsid w:val="00F01EF7"/>
    <w:rsid w:val="00F0517C"/>
    <w:rsid w:val="00F14302"/>
    <w:rsid w:val="00F22934"/>
    <w:rsid w:val="00F24D7D"/>
    <w:rsid w:val="00F360A5"/>
    <w:rsid w:val="00F53AC1"/>
    <w:rsid w:val="00F55E01"/>
    <w:rsid w:val="00F61736"/>
    <w:rsid w:val="00F6538A"/>
    <w:rsid w:val="00F67FD5"/>
    <w:rsid w:val="00F71864"/>
    <w:rsid w:val="00F730CA"/>
    <w:rsid w:val="00F75297"/>
    <w:rsid w:val="00F7710F"/>
    <w:rsid w:val="00F80C20"/>
    <w:rsid w:val="00FA1EE9"/>
    <w:rsid w:val="00FB6514"/>
    <w:rsid w:val="00FE1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2015B"/>
  <w15:docId w15:val="{19012D25-14C8-4208-BE10-CCE15C548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35F"/>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F8E"/>
    <w:pPr>
      <w:ind w:left="720"/>
      <w:contextualSpacing/>
    </w:pPr>
  </w:style>
  <w:style w:type="paragraph" w:styleId="BalloonText">
    <w:name w:val="Balloon Text"/>
    <w:basedOn w:val="Normal"/>
    <w:link w:val="BalloonTextChar"/>
    <w:uiPriority w:val="99"/>
    <w:semiHidden/>
    <w:unhideWhenUsed/>
    <w:rsid w:val="00533F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F06"/>
    <w:rPr>
      <w:rFonts w:ascii="Tahoma" w:hAnsi="Tahoma" w:cs="Tahoma"/>
      <w:sz w:val="16"/>
      <w:szCs w:val="16"/>
    </w:rPr>
  </w:style>
  <w:style w:type="paragraph" w:styleId="Header">
    <w:name w:val="header"/>
    <w:basedOn w:val="Normal"/>
    <w:link w:val="HeaderChar"/>
    <w:uiPriority w:val="99"/>
    <w:unhideWhenUsed/>
    <w:rsid w:val="005B5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B19"/>
  </w:style>
  <w:style w:type="paragraph" w:styleId="Footer">
    <w:name w:val="footer"/>
    <w:basedOn w:val="Normal"/>
    <w:link w:val="FooterChar"/>
    <w:uiPriority w:val="99"/>
    <w:unhideWhenUsed/>
    <w:rsid w:val="005B5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B19"/>
  </w:style>
  <w:style w:type="paragraph" w:styleId="NoSpacing">
    <w:name w:val="No Spacing"/>
    <w:uiPriority w:val="1"/>
    <w:qFormat/>
    <w:rsid w:val="008123F0"/>
    <w:pPr>
      <w:spacing w:after="0" w:line="240" w:lineRule="auto"/>
      <w:jc w:val="both"/>
    </w:pPr>
    <w:rPr>
      <w:rFonts w:ascii="Arial" w:hAnsi="Arial"/>
    </w:rPr>
  </w:style>
  <w:style w:type="table" w:styleId="TableGrid">
    <w:name w:val="Table Grid"/>
    <w:basedOn w:val="TableNormal"/>
    <w:uiPriority w:val="59"/>
    <w:rsid w:val="008123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JudgmentParagraphs">
    <w:name w:val="Judgment Paragraphs"/>
    <w:uiPriority w:val="99"/>
    <w:rsid w:val="00E16C9E"/>
    <w:pPr>
      <w:numPr>
        <w:numId w:val="7"/>
      </w:numPr>
    </w:pPr>
  </w:style>
  <w:style w:type="character" w:customStyle="1" w:styleId="term01">
    <w:name w:val="term01"/>
    <w:basedOn w:val="DefaultParagraphFont"/>
    <w:rsid w:val="00B22232"/>
    <w:rPr>
      <w:shd w:val="clear" w:color="auto" w:fill="FFB4B4"/>
    </w:rPr>
  </w:style>
  <w:style w:type="paragraph" w:styleId="Revision">
    <w:name w:val="Revision"/>
    <w:hidden/>
    <w:uiPriority w:val="99"/>
    <w:semiHidden/>
    <w:rsid w:val="00607408"/>
    <w:pPr>
      <w:spacing w:after="0" w:line="240" w:lineRule="auto"/>
    </w:pPr>
    <w:rPr>
      <w:lang w:val="en-CA"/>
    </w:rPr>
  </w:style>
  <w:style w:type="character" w:styleId="CommentReference">
    <w:name w:val="annotation reference"/>
    <w:basedOn w:val="DefaultParagraphFont"/>
    <w:uiPriority w:val="99"/>
    <w:semiHidden/>
    <w:unhideWhenUsed/>
    <w:rsid w:val="00607408"/>
    <w:rPr>
      <w:sz w:val="16"/>
      <w:szCs w:val="16"/>
    </w:rPr>
  </w:style>
  <w:style w:type="paragraph" w:styleId="CommentText">
    <w:name w:val="annotation text"/>
    <w:basedOn w:val="Normal"/>
    <w:link w:val="CommentTextChar"/>
    <w:uiPriority w:val="99"/>
    <w:unhideWhenUsed/>
    <w:rsid w:val="00607408"/>
    <w:pPr>
      <w:spacing w:line="240" w:lineRule="auto"/>
    </w:pPr>
    <w:rPr>
      <w:sz w:val="20"/>
      <w:szCs w:val="20"/>
    </w:rPr>
  </w:style>
  <w:style w:type="character" w:customStyle="1" w:styleId="CommentTextChar">
    <w:name w:val="Comment Text Char"/>
    <w:basedOn w:val="DefaultParagraphFont"/>
    <w:link w:val="CommentText"/>
    <w:uiPriority w:val="99"/>
    <w:rsid w:val="00607408"/>
    <w:rPr>
      <w:sz w:val="20"/>
      <w:szCs w:val="20"/>
      <w:lang w:val="en-CA"/>
    </w:rPr>
  </w:style>
  <w:style w:type="paragraph" w:styleId="CommentSubject">
    <w:name w:val="annotation subject"/>
    <w:basedOn w:val="CommentText"/>
    <w:next w:val="CommentText"/>
    <w:link w:val="CommentSubjectChar"/>
    <w:uiPriority w:val="99"/>
    <w:semiHidden/>
    <w:unhideWhenUsed/>
    <w:rsid w:val="00607408"/>
    <w:rPr>
      <w:b/>
      <w:bCs/>
    </w:rPr>
  </w:style>
  <w:style w:type="character" w:customStyle="1" w:styleId="CommentSubjectChar">
    <w:name w:val="Comment Subject Char"/>
    <w:basedOn w:val="CommentTextChar"/>
    <w:link w:val="CommentSubject"/>
    <w:uiPriority w:val="99"/>
    <w:semiHidden/>
    <w:rsid w:val="00607408"/>
    <w:rPr>
      <w:b/>
      <w:bCs/>
      <w:sz w:val="20"/>
      <w:szCs w:val="20"/>
      <w:lang w:val="en-CA"/>
    </w:rPr>
  </w:style>
  <w:style w:type="character" w:styleId="Hyperlink">
    <w:name w:val="Hyperlink"/>
    <w:basedOn w:val="DefaultParagraphFont"/>
    <w:uiPriority w:val="99"/>
    <w:unhideWhenUsed/>
    <w:rsid w:val="00152746"/>
    <w:rPr>
      <w:color w:val="0000FF" w:themeColor="hyperlink"/>
      <w:u w:val="single"/>
    </w:rPr>
  </w:style>
  <w:style w:type="character" w:styleId="UnresolvedMention">
    <w:name w:val="Unresolved Mention"/>
    <w:basedOn w:val="DefaultParagraphFont"/>
    <w:uiPriority w:val="99"/>
    <w:semiHidden/>
    <w:unhideWhenUsed/>
    <w:rsid w:val="001527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rleyMair\OneDrive%20-%20NT%20Courts\Documents%20-%20SC%20Admin\1%20SUPREME%20COURT%20FILES\JUDGMENT%20-%20TRANSCRIPT\A%20Template%20-%20Wor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8070878C79D4408E9B8E13FB885CC9" ma:contentTypeVersion="13" ma:contentTypeDescription="Create a new document." ma:contentTypeScope="" ma:versionID="079d14e5f2fe106ad88fb2ec6b6e6bdd">
  <xsd:schema xmlns:xsd="http://www.w3.org/2001/XMLSchema" xmlns:xs="http://www.w3.org/2001/XMLSchema" xmlns:p="http://schemas.microsoft.com/office/2006/metadata/properties" xmlns:ns2="83bc3cd8-da25-40f9-958f-c13e000bdc16" xmlns:ns3="375bca7b-c53c-4fd7-b0ac-aee1bc09b69d" targetNamespace="http://schemas.microsoft.com/office/2006/metadata/properties" ma:root="true" ma:fieldsID="4e9a00b6d37f15e102da8fe1a504327c" ns2:_="" ns3:_="">
    <xsd:import namespace="83bc3cd8-da25-40f9-958f-c13e000bdc16"/>
    <xsd:import namespace="375bca7b-c53c-4fd7-b0ac-aee1bc09b69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c3cd8-da25-40f9-958f-c13e000bdc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d4da1b9-cdce-4e3f-b20e-ce27030b6da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5bca7b-c53c-4fd7-b0ac-aee1bc09b69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6fb148d-7269-48d9-b175-b5edecdd02a7}" ma:internalName="TaxCatchAll" ma:showField="CatchAllData" ma:web="375bca7b-c53c-4fd7-b0ac-aee1bc09b69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3bc3cd8-da25-40f9-958f-c13e000bdc16">
      <Terms xmlns="http://schemas.microsoft.com/office/infopath/2007/PartnerControls"/>
    </lcf76f155ced4ddcb4097134ff3c332f>
    <TaxCatchAll xmlns="375bca7b-c53c-4fd7-b0ac-aee1bc09b69d" xsi:nil="true"/>
  </documentManagement>
</p:properties>
</file>

<file path=customXml/itemProps1.xml><?xml version="1.0" encoding="utf-8"?>
<ds:datastoreItem xmlns:ds="http://schemas.openxmlformats.org/officeDocument/2006/customXml" ds:itemID="{0B5ACE9D-5F57-4B8B-93DC-5E92D91DE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c3cd8-da25-40f9-958f-c13e000bdc16"/>
    <ds:schemaRef ds:uri="375bca7b-c53c-4fd7-b0ac-aee1bc09b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DFFD4A-292C-4743-919C-C384943DFD1A}">
  <ds:schemaRefs>
    <ds:schemaRef ds:uri="http://schemas.openxmlformats.org/officeDocument/2006/bibliography"/>
  </ds:schemaRefs>
</ds:datastoreItem>
</file>

<file path=customXml/itemProps3.xml><?xml version="1.0" encoding="utf-8"?>
<ds:datastoreItem xmlns:ds="http://schemas.openxmlformats.org/officeDocument/2006/customXml" ds:itemID="{B2E241BA-7334-4FA6-8878-F22D136D7DE6}">
  <ds:schemaRefs>
    <ds:schemaRef ds:uri="http://schemas.microsoft.com/sharepoint/v3/contenttype/forms"/>
  </ds:schemaRefs>
</ds:datastoreItem>
</file>

<file path=customXml/itemProps4.xml><?xml version="1.0" encoding="utf-8"?>
<ds:datastoreItem xmlns:ds="http://schemas.openxmlformats.org/officeDocument/2006/customXml" ds:itemID="{1330BE39-108B-426A-B459-33B999FFE464}">
  <ds:schemaRefs>
    <ds:schemaRef ds:uri="http://schemas.microsoft.com/office/2006/metadata/properties"/>
    <ds:schemaRef ds:uri="http://schemas.microsoft.com/office/infopath/2007/PartnerControls"/>
    <ds:schemaRef ds:uri="83bc3cd8-da25-40f9-958f-c13e000bdc16"/>
    <ds:schemaRef ds:uri="375bca7b-c53c-4fd7-b0ac-aee1bc09b69d"/>
  </ds:schemaRefs>
</ds:datastoreItem>
</file>

<file path=docProps/app.xml><?xml version="1.0" encoding="utf-8"?>
<Properties xmlns="http://schemas.openxmlformats.org/officeDocument/2006/extended-properties" xmlns:vt="http://schemas.openxmlformats.org/officeDocument/2006/docPropsVTypes">
  <Template>Template</Template>
  <TotalTime>1</TotalTime>
  <Pages>13</Pages>
  <Words>3988</Words>
  <Characters>22732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GNWT, Justice</Company>
  <LinksUpToDate>false</LinksUpToDate>
  <CharactersWithSpaces>26667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 Mair</dc:creator>
  <cp:lastModifiedBy>Tyler Vibert</cp:lastModifiedBy>
  <cp:revision>3</cp:revision>
  <cp:lastPrinted>2025-12-11T21:40:00Z</cp:lastPrinted>
  <dcterms:created xsi:type="dcterms:W3CDTF">2025-12-12T17:02:00Z</dcterms:created>
  <dcterms:modified xsi:type="dcterms:W3CDTF">2025-12-12T17:02:00Z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0x010100598070878C79D4408E9B8E13FB885CC9</vt:lpwstr>
  </property>
  <property fmtid="{D5CDD505-2E9C-101B-9397-08002B2CF9AE}" pid="3" name="Order">
    <vt:r8>680600</vt:r8>
  </property>
  <property fmtid="{D5CDD505-2E9C-101B-9397-08002B2CF9AE}" pid="4" name="MSIP_Label_defa4170-0d19-0005-0004-bc88714345d2_Enabled">
    <vt:lpwstr>true</vt:lpwstr>
  </property>
  <property fmtid="{D5CDD505-2E9C-101B-9397-08002B2CF9AE}" pid="5" name="MSIP_Label_defa4170-0d19-0005-0004-bc88714345d2_SetDate">
    <vt:lpwstr>2025-03-12T17:23:21Z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619a88ff-cb67-4298-9781-66cc0cc776f1</vt:lpwstr>
  </property>
  <property fmtid="{D5CDD505-2E9C-101B-9397-08002B2CF9AE}" pid="9" name="MSIP_Label_defa4170-0d19-0005-0004-bc88714345d2_ActionId">
    <vt:lpwstr>a5dd3600-64f0-441a-953f-01ac7568f7c5</vt:lpwstr>
  </property>
  <property fmtid="{D5CDD505-2E9C-101B-9397-08002B2CF9AE}" pid="10" name="MSIP_Label_defa4170-0d19-0005-0004-bc88714345d2_ContentBits">
    <vt:lpwstr>0</vt:lpwstr>
  </property>
  <property fmtid="{D5CDD505-2E9C-101B-9397-08002B2CF9AE}" pid="11" name="MediaServiceImageTags">
    <vt:lpwstr/>
  </property>
</Properties>
</file>