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A9A2" w14:textId="1AD361C0" w:rsidR="009B01FC" w:rsidRDefault="0044637A" w:rsidP="009B01FC">
      <w:pPr>
        <w:spacing w:after="0" w:line="240" w:lineRule="auto"/>
        <w:ind w:right="634"/>
        <w:rPr>
          <w:rFonts w:ascii="Times New Roman" w:hAnsi="Times New Roman" w:cs="Times New Roman"/>
          <w:iCs/>
          <w:sz w:val="24"/>
          <w:szCs w:val="24"/>
        </w:rPr>
      </w:pPr>
      <w:r w:rsidRPr="0044637A">
        <w:rPr>
          <w:rFonts w:ascii="Times New Roman" w:hAnsi="Times New Roman" w:cs="Times New Roman"/>
          <w:i/>
          <w:sz w:val="24"/>
          <w:szCs w:val="24"/>
        </w:rPr>
        <w:t xml:space="preserve">R v </w:t>
      </w:r>
      <w:proofErr w:type="spellStart"/>
      <w:r w:rsidRPr="0044637A">
        <w:rPr>
          <w:rFonts w:ascii="Times New Roman" w:hAnsi="Times New Roman" w:cs="Times New Roman"/>
          <w:i/>
          <w:sz w:val="24"/>
          <w:szCs w:val="24"/>
        </w:rPr>
        <w:t>Adzin</w:t>
      </w:r>
      <w:proofErr w:type="spellEnd"/>
      <w:r w:rsidR="009B01FC" w:rsidRPr="0044637A">
        <w:rPr>
          <w:rFonts w:ascii="Times New Roman" w:hAnsi="Times New Roman" w:cs="Times New Roman"/>
          <w:i/>
          <w:sz w:val="24"/>
          <w:szCs w:val="24"/>
        </w:rPr>
        <w:t xml:space="preserve">, </w:t>
      </w:r>
      <w:r w:rsidR="009B01FC" w:rsidRPr="0044637A">
        <w:rPr>
          <w:rFonts w:ascii="Times New Roman" w:hAnsi="Times New Roman" w:cs="Times New Roman"/>
          <w:iCs/>
          <w:sz w:val="24"/>
          <w:szCs w:val="24"/>
        </w:rPr>
        <w:t>20</w:t>
      </w:r>
      <w:r w:rsidR="00312A0D" w:rsidRPr="0044637A">
        <w:rPr>
          <w:rFonts w:ascii="Times New Roman" w:hAnsi="Times New Roman" w:cs="Times New Roman"/>
          <w:iCs/>
          <w:sz w:val="24"/>
          <w:szCs w:val="24"/>
        </w:rPr>
        <w:t>26</w:t>
      </w:r>
      <w:r w:rsidR="009B01FC" w:rsidRPr="0044637A">
        <w:rPr>
          <w:rFonts w:ascii="Times New Roman" w:hAnsi="Times New Roman" w:cs="Times New Roman"/>
          <w:iCs/>
          <w:sz w:val="24"/>
          <w:szCs w:val="24"/>
        </w:rPr>
        <w:t xml:space="preserve"> NWTSC</w:t>
      </w:r>
      <w:r w:rsidR="009B01FC" w:rsidRPr="00D053FB">
        <w:rPr>
          <w:rFonts w:ascii="Times New Roman" w:hAnsi="Times New Roman" w:cs="Times New Roman"/>
          <w:iCs/>
          <w:sz w:val="24"/>
          <w:szCs w:val="24"/>
        </w:rPr>
        <w:t xml:space="preserve"> </w:t>
      </w:r>
      <w:r w:rsidR="00107929">
        <w:rPr>
          <w:rFonts w:ascii="Times New Roman" w:hAnsi="Times New Roman" w:cs="Times New Roman"/>
          <w:iCs/>
          <w:sz w:val="24"/>
          <w:szCs w:val="24"/>
        </w:rPr>
        <w:t>18</w:t>
      </w:r>
      <w:r w:rsidR="00A92206">
        <w:rPr>
          <w:rFonts w:ascii="Times New Roman" w:hAnsi="Times New Roman" w:cs="Times New Roman"/>
          <w:iCs/>
          <w:sz w:val="24"/>
          <w:szCs w:val="24"/>
        </w:rPr>
        <w:t>.cor</w:t>
      </w:r>
      <w:r w:rsidR="00F80546">
        <w:rPr>
          <w:rFonts w:ascii="Times New Roman" w:hAnsi="Times New Roman" w:cs="Times New Roman"/>
          <w:iCs/>
          <w:sz w:val="24"/>
          <w:szCs w:val="24"/>
        </w:rPr>
        <w:t xml:space="preserve"> 2</w:t>
      </w:r>
    </w:p>
    <w:p w14:paraId="1F3A9A89" w14:textId="2E302D7A" w:rsidR="00F80546" w:rsidRPr="00091EEE" w:rsidRDefault="00F80546" w:rsidP="00F80546">
      <w:pPr>
        <w:spacing w:after="0" w:line="240" w:lineRule="auto"/>
        <w:ind w:right="-23"/>
        <w:jc w:val="right"/>
        <w:rPr>
          <w:rFonts w:ascii="Times New Roman" w:hAnsi="Times New Roman" w:cs="Times New Roman"/>
          <w:iCs/>
          <w:sz w:val="28"/>
          <w:szCs w:val="28"/>
        </w:rPr>
      </w:pPr>
      <w:r w:rsidRPr="00091EEE">
        <w:rPr>
          <w:rFonts w:ascii="Times New Roman" w:hAnsi="Times New Roman" w:cs="Times New Roman"/>
          <w:iCs/>
          <w:sz w:val="28"/>
          <w:szCs w:val="28"/>
        </w:rPr>
        <w:t>Date</w:t>
      </w:r>
      <w:r w:rsidR="00F8259A" w:rsidRPr="00091EEE">
        <w:rPr>
          <w:rFonts w:ascii="Times New Roman" w:hAnsi="Times New Roman" w:cs="Times New Roman"/>
          <w:iCs/>
          <w:sz w:val="28"/>
          <w:szCs w:val="28"/>
        </w:rPr>
        <w:t xml:space="preserve"> 2</w:t>
      </w:r>
      <w:r w:rsidR="00F8259A" w:rsidRPr="00091EEE">
        <w:rPr>
          <w:rFonts w:ascii="Times New Roman" w:hAnsi="Times New Roman" w:cs="Times New Roman"/>
          <w:iCs/>
          <w:sz w:val="28"/>
          <w:szCs w:val="28"/>
          <w:vertAlign w:val="superscript"/>
        </w:rPr>
        <w:t>nd</w:t>
      </w:r>
      <w:r w:rsidR="00F8259A" w:rsidRPr="00091EEE">
        <w:rPr>
          <w:rFonts w:ascii="Times New Roman" w:hAnsi="Times New Roman" w:cs="Times New Roman"/>
          <w:iCs/>
          <w:sz w:val="28"/>
          <w:szCs w:val="28"/>
        </w:rPr>
        <w:t xml:space="preserve"> </w:t>
      </w:r>
      <w:r w:rsidRPr="00091EEE">
        <w:rPr>
          <w:rFonts w:ascii="Times New Roman" w:hAnsi="Times New Roman" w:cs="Times New Roman"/>
          <w:iCs/>
          <w:sz w:val="28"/>
          <w:szCs w:val="28"/>
        </w:rPr>
        <w:t>Corrigendum Filed</w:t>
      </w:r>
      <w:r w:rsidR="005D0A7F" w:rsidRPr="00091EEE">
        <w:rPr>
          <w:rFonts w:ascii="Times New Roman" w:hAnsi="Times New Roman" w:cs="Times New Roman"/>
          <w:iCs/>
          <w:sz w:val="28"/>
          <w:szCs w:val="28"/>
        </w:rPr>
        <w:t>:  2026 04 07</w:t>
      </w:r>
    </w:p>
    <w:p w14:paraId="2029912D" w14:textId="0354F6F2" w:rsidR="00A92206" w:rsidRPr="00091EEE" w:rsidRDefault="00A92206" w:rsidP="00A92206">
      <w:pPr>
        <w:spacing w:after="0" w:line="240" w:lineRule="auto"/>
        <w:ind w:right="-23"/>
        <w:jc w:val="right"/>
        <w:rPr>
          <w:rFonts w:ascii="Times New Roman" w:hAnsi="Times New Roman" w:cs="Times New Roman"/>
          <w:iCs/>
          <w:sz w:val="28"/>
          <w:szCs w:val="28"/>
        </w:rPr>
      </w:pPr>
      <w:r w:rsidRPr="00091EEE">
        <w:rPr>
          <w:rFonts w:ascii="Times New Roman" w:hAnsi="Times New Roman" w:cs="Times New Roman"/>
          <w:iCs/>
          <w:sz w:val="28"/>
          <w:szCs w:val="28"/>
        </w:rPr>
        <w:t xml:space="preserve">Date Corrigendum Filed:  2026 </w:t>
      </w:r>
      <w:r w:rsidR="009E60CD" w:rsidRPr="00091EEE">
        <w:rPr>
          <w:rFonts w:ascii="Times New Roman" w:hAnsi="Times New Roman" w:cs="Times New Roman"/>
          <w:iCs/>
          <w:sz w:val="28"/>
          <w:szCs w:val="28"/>
        </w:rPr>
        <w:t>04 01</w:t>
      </w:r>
    </w:p>
    <w:p w14:paraId="709833F2" w14:textId="6920B323" w:rsidR="009B01FC" w:rsidRPr="00D053FB" w:rsidRDefault="009B01FC" w:rsidP="009B01FC">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fldChar w:fldCharType="begin"/>
      </w:r>
      <w:r w:rsidRPr="00D053FB">
        <w:rPr>
          <w:rFonts w:ascii="Times New Roman" w:hAnsi="Times New Roman" w:cs="Times New Roman"/>
          <w:sz w:val="28"/>
          <w:szCs w:val="28"/>
        </w:rPr>
        <w:instrText xml:space="preserve"> SEQ CHAPTER \h \r 1</w:instrText>
      </w:r>
      <w:r w:rsidRPr="00D053FB">
        <w:rPr>
          <w:rFonts w:ascii="Times New Roman" w:hAnsi="Times New Roman" w:cs="Times New Roman"/>
          <w:sz w:val="28"/>
          <w:szCs w:val="28"/>
        </w:rPr>
        <w:fldChar w:fldCharType="end"/>
      </w:r>
      <w:r w:rsidRPr="00D053FB">
        <w:rPr>
          <w:rFonts w:ascii="Times New Roman" w:hAnsi="Times New Roman" w:cs="Times New Roman"/>
          <w:sz w:val="28"/>
          <w:szCs w:val="28"/>
        </w:rPr>
        <w:t xml:space="preserve">Date: </w:t>
      </w:r>
      <w:bookmarkStart w:id="0" w:name="1"/>
      <w:bookmarkEnd w:id="0"/>
      <w:r w:rsidRPr="00D053FB">
        <w:rPr>
          <w:rFonts w:ascii="Times New Roman" w:hAnsi="Times New Roman" w:cs="Times New Roman"/>
          <w:sz w:val="28"/>
          <w:szCs w:val="28"/>
        </w:rPr>
        <w:t xml:space="preserve"> 202</w:t>
      </w:r>
      <w:r w:rsidR="00312A0D">
        <w:rPr>
          <w:rFonts w:ascii="Times New Roman" w:hAnsi="Times New Roman" w:cs="Times New Roman"/>
          <w:sz w:val="28"/>
          <w:szCs w:val="28"/>
        </w:rPr>
        <w:t>6</w:t>
      </w:r>
      <w:r w:rsidR="00FD3765">
        <w:rPr>
          <w:rFonts w:ascii="Times New Roman" w:hAnsi="Times New Roman" w:cs="Times New Roman"/>
          <w:sz w:val="28"/>
          <w:szCs w:val="28"/>
        </w:rPr>
        <w:t xml:space="preserve"> </w:t>
      </w:r>
      <w:r w:rsidR="00ED0D92">
        <w:rPr>
          <w:rFonts w:ascii="Times New Roman" w:hAnsi="Times New Roman" w:cs="Times New Roman"/>
          <w:sz w:val="28"/>
          <w:szCs w:val="28"/>
        </w:rPr>
        <w:t>03 27</w:t>
      </w:r>
    </w:p>
    <w:p w14:paraId="1A0DC905" w14:textId="3C8D086C" w:rsidR="009B01FC" w:rsidRPr="00D053FB" w:rsidRDefault="009B01FC" w:rsidP="009B01FC">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t>S</w:t>
      </w:r>
      <w:r>
        <w:rPr>
          <w:rFonts w:ascii="Times New Roman" w:hAnsi="Times New Roman" w:cs="Times New Roman"/>
          <w:sz w:val="28"/>
          <w:szCs w:val="28"/>
        </w:rPr>
        <w:t>-1-</w:t>
      </w:r>
      <w:r w:rsidR="00312A0D">
        <w:rPr>
          <w:rFonts w:ascii="Times New Roman" w:hAnsi="Times New Roman" w:cs="Times New Roman"/>
          <w:sz w:val="28"/>
          <w:szCs w:val="28"/>
        </w:rPr>
        <w:t>CR</w:t>
      </w:r>
      <w:r>
        <w:rPr>
          <w:rFonts w:ascii="Times New Roman" w:hAnsi="Times New Roman" w:cs="Times New Roman"/>
          <w:sz w:val="28"/>
          <w:szCs w:val="28"/>
        </w:rPr>
        <w:t>-202</w:t>
      </w:r>
      <w:r w:rsidR="00312A0D">
        <w:rPr>
          <w:rFonts w:ascii="Times New Roman" w:hAnsi="Times New Roman" w:cs="Times New Roman"/>
          <w:sz w:val="28"/>
          <w:szCs w:val="28"/>
        </w:rPr>
        <w:t>5</w:t>
      </w:r>
      <w:r>
        <w:rPr>
          <w:rFonts w:ascii="Times New Roman" w:hAnsi="Times New Roman" w:cs="Times New Roman"/>
          <w:sz w:val="28"/>
          <w:szCs w:val="28"/>
        </w:rPr>
        <w:t>-</w:t>
      </w:r>
      <w:r w:rsidR="00312A0D">
        <w:rPr>
          <w:rFonts w:ascii="Times New Roman" w:hAnsi="Times New Roman" w:cs="Times New Roman"/>
          <w:sz w:val="28"/>
          <w:szCs w:val="28"/>
        </w:rPr>
        <w:t>000028</w:t>
      </w:r>
    </w:p>
    <w:p w14:paraId="1DE59345" w14:textId="77777777" w:rsidR="009B01FC" w:rsidRPr="00D053FB" w:rsidRDefault="009B01FC" w:rsidP="009B01FC">
      <w:pPr>
        <w:spacing w:after="0" w:line="240" w:lineRule="auto"/>
        <w:jc w:val="right"/>
        <w:rPr>
          <w:rFonts w:ascii="Times New Roman" w:hAnsi="Times New Roman" w:cs="Times New Roman"/>
          <w:sz w:val="28"/>
          <w:szCs w:val="28"/>
        </w:rPr>
      </w:pPr>
    </w:p>
    <w:p w14:paraId="0B4F785D" w14:textId="77777777" w:rsidR="009B01FC" w:rsidRPr="005B3C55" w:rsidRDefault="009B01FC" w:rsidP="009B01FC">
      <w:pPr>
        <w:spacing w:line="240" w:lineRule="auto"/>
        <w:jc w:val="center"/>
        <w:rPr>
          <w:rFonts w:ascii="Times New Roman" w:hAnsi="Times New Roman" w:cs="Times New Roman"/>
          <w:b/>
          <w:bCs/>
          <w:sz w:val="28"/>
          <w:szCs w:val="28"/>
        </w:rPr>
      </w:pPr>
      <w:r w:rsidRPr="005B3C55">
        <w:rPr>
          <w:rFonts w:ascii="Times New Roman" w:hAnsi="Times New Roman" w:cs="Times New Roman"/>
          <w:b/>
          <w:bCs/>
          <w:sz w:val="28"/>
          <w:szCs w:val="28"/>
        </w:rPr>
        <w:t>IN THE SUPREME COURT OF THE NORTHWEST TERRITORIES</w:t>
      </w:r>
    </w:p>
    <w:p w14:paraId="02C94767" w14:textId="77777777" w:rsidR="009B01FC" w:rsidRDefault="009B01FC" w:rsidP="009B01FC">
      <w:pPr>
        <w:spacing w:line="240" w:lineRule="auto"/>
        <w:rPr>
          <w:rFonts w:ascii="Times New Roman" w:hAnsi="Times New Roman" w:cs="Times New Roman"/>
          <w:b/>
          <w:bCs/>
          <w:sz w:val="28"/>
          <w:szCs w:val="28"/>
        </w:rPr>
      </w:pPr>
      <w:r w:rsidRPr="005B3C55">
        <w:rPr>
          <w:rFonts w:ascii="Times New Roman" w:hAnsi="Times New Roman" w:cs="Times New Roman"/>
          <w:b/>
          <w:bCs/>
          <w:sz w:val="28"/>
          <w:szCs w:val="28"/>
        </w:rPr>
        <w:t>BETWEEN:</w:t>
      </w:r>
    </w:p>
    <w:p w14:paraId="7EC4F60F" w14:textId="0708592F" w:rsidR="009B01FC" w:rsidRPr="00D053FB" w:rsidRDefault="00DC63B8" w:rsidP="009B01FC">
      <w:pPr>
        <w:spacing w:line="240" w:lineRule="auto"/>
        <w:jc w:val="center"/>
        <w:rPr>
          <w:rFonts w:ascii="Times New Roman" w:hAnsi="Times New Roman" w:cs="Times New Roman"/>
          <w:sz w:val="28"/>
          <w:szCs w:val="28"/>
        </w:rPr>
      </w:pPr>
      <w:r>
        <w:rPr>
          <w:rFonts w:ascii="Times New Roman" w:hAnsi="Times New Roman" w:cs="Times New Roman"/>
          <w:sz w:val="28"/>
          <w:szCs w:val="28"/>
        </w:rPr>
        <w:t>HIS MAJESTY THE KING</w:t>
      </w:r>
    </w:p>
    <w:p w14:paraId="65208DC4" w14:textId="77777777" w:rsidR="009B01FC" w:rsidRDefault="009B01FC" w:rsidP="009B01FC">
      <w:pPr>
        <w:spacing w:line="240" w:lineRule="auto"/>
        <w:contextualSpacing/>
        <w:jc w:val="right"/>
        <w:rPr>
          <w:rFonts w:ascii="Times New Roman" w:eastAsia="Calibri" w:hAnsi="Times New Roman" w:cs="Times New Roman"/>
          <w:sz w:val="28"/>
          <w:szCs w:val="28"/>
        </w:rPr>
      </w:pPr>
    </w:p>
    <w:p w14:paraId="51A12AD5" w14:textId="77777777" w:rsidR="00EC4951" w:rsidRDefault="00EC4951" w:rsidP="009B01FC">
      <w:pPr>
        <w:spacing w:line="240" w:lineRule="auto"/>
        <w:contextualSpacing/>
        <w:jc w:val="right"/>
        <w:rPr>
          <w:rFonts w:ascii="Times New Roman" w:eastAsia="Calibri" w:hAnsi="Times New Roman" w:cs="Times New Roman"/>
          <w:sz w:val="28"/>
          <w:szCs w:val="28"/>
        </w:rPr>
      </w:pPr>
    </w:p>
    <w:p w14:paraId="12DE5950" w14:textId="77777777" w:rsidR="009B01FC" w:rsidRPr="00D053FB" w:rsidRDefault="009B01FC" w:rsidP="009B01FC">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7715090F" w14:textId="77777777" w:rsidR="009B01FC" w:rsidRDefault="009B01FC" w:rsidP="009B01FC">
      <w:pPr>
        <w:spacing w:line="240" w:lineRule="auto"/>
        <w:jc w:val="center"/>
        <w:rPr>
          <w:rFonts w:ascii="Times New Roman" w:hAnsi="Times New Roman" w:cs="Times New Roman"/>
          <w:sz w:val="28"/>
          <w:szCs w:val="28"/>
        </w:rPr>
      </w:pPr>
    </w:p>
    <w:p w14:paraId="621B8683" w14:textId="77777777" w:rsidR="007933CE" w:rsidRPr="00D053FB" w:rsidRDefault="007933CE" w:rsidP="009B01FC">
      <w:pPr>
        <w:spacing w:line="240" w:lineRule="auto"/>
        <w:jc w:val="center"/>
        <w:rPr>
          <w:rFonts w:ascii="Times New Roman" w:hAnsi="Times New Roman" w:cs="Times New Roman"/>
          <w:sz w:val="28"/>
          <w:szCs w:val="28"/>
        </w:rPr>
      </w:pPr>
    </w:p>
    <w:p w14:paraId="6E66B3F5" w14:textId="77777777" w:rsidR="00F8259A" w:rsidRDefault="00DC63B8" w:rsidP="009B01FC">
      <w:pPr>
        <w:spacing w:line="240" w:lineRule="auto"/>
        <w:jc w:val="center"/>
        <w:rPr>
          <w:rFonts w:ascii="Times New Roman" w:hAnsi="Times New Roman" w:cs="Times New Roman"/>
          <w:sz w:val="28"/>
          <w:szCs w:val="28"/>
        </w:rPr>
      </w:pPr>
      <w:r>
        <w:rPr>
          <w:rFonts w:ascii="Times New Roman" w:hAnsi="Times New Roman" w:cs="Times New Roman"/>
          <w:sz w:val="28"/>
          <w:szCs w:val="28"/>
        </w:rPr>
        <w:t>PATRICK JR ADZIN</w:t>
      </w:r>
    </w:p>
    <w:p w14:paraId="2212DF40" w14:textId="77777777" w:rsidR="007F4F48" w:rsidRDefault="007F4F48" w:rsidP="009B01FC">
      <w:pPr>
        <w:spacing w:line="240" w:lineRule="auto"/>
        <w:jc w:val="center"/>
        <w:rPr>
          <w:rFonts w:ascii="Times New Roman" w:hAnsi="Times New Roman" w:cs="Times New Roman"/>
          <w:sz w:val="28"/>
          <w:szCs w:val="28"/>
        </w:rPr>
      </w:pPr>
    </w:p>
    <w:tbl>
      <w:tblPr>
        <w:tblW w:w="6480" w:type="dxa"/>
        <w:jc w:val="center"/>
        <w:tblBorders>
          <w:top w:val="single" w:sz="4" w:space="0" w:color="auto"/>
          <w:left w:val="single" w:sz="4" w:space="0" w:color="auto"/>
          <w:bottom w:val="single" w:sz="4" w:space="0" w:color="auto"/>
          <w:right w:val="single" w:sz="4" w:space="0" w:color="auto"/>
        </w:tblBorders>
        <w:tblLayout w:type="fixed"/>
        <w:tblCellMar>
          <w:left w:w="264" w:type="dxa"/>
          <w:right w:w="264" w:type="dxa"/>
        </w:tblCellMar>
        <w:tblLook w:val="0000" w:firstRow="0" w:lastRow="0" w:firstColumn="0" w:lastColumn="0" w:noHBand="0" w:noVBand="0"/>
      </w:tblPr>
      <w:tblGrid>
        <w:gridCol w:w="6480"/>
      </w:tblGrid>
      <w:tr w:rsidR="00BB3400" w:rsidRPr="00BB3400" w14:paraId="3A4B86FA" w14:textId="77777777" w:rsidTr="004D7A37">
        <w:trPr>
          <w:jc w:val="center"/>
        </w:trPr>
        <w:tc>
          <w:tcPr>
            <w:tcW w:w="6480" w:type="dxa"/>
          </w:tcPr>
          <w:tbl>
            <w:tblPr>
              <w:tblW w:w="648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left w:w="264" w:type="dxa"/>
                <w:right w:w="264" w:type="dxa"/>
              </w:tblCellMar>
              <w:tblLook w:val="0000" w:firstRow="0" w:lastRow="0" w:firstColumn="0" w:lastColumn="0" w:noHBand="0" w:noVBand="0"/>
            </w:tblPr>
            <w:tblGrid>
              <w:gridCol w:w="6480"/>
            </w:tblGrid>
            <w:tr w:rsidR="00BB3400" w:rsidRPr="00BB3400" w14:paraId="7E9BFB9D" w14:textId="77777777" w:rsidTr="00E7423F">
              <w:trPr>
                <w:jc w:val="center"/>
              </w:trPr>
              <w:tc>
                <w:tcPr>
                  <w:tcW w:w="6480" w:type="dxa"/>
                </w:tcPr>
                <w:p w14:paraId="7BF4EFAF" w14:textId="54057754" w:rsidR="00BB3400" w:rsidRPr="00BB3400" w:rsidRDefault="00BB3400" w:rsidP="00ED4AFD">
                  <w:pPr>
                    <w:spacing w:line="240" w:lineRule="auto"/>
                    <w:rPr>
                      <w:rFonts w:ascii="Times New Roman" w:hAnsi="Times New Roman" w:cs="Times New Roman"/>
                      <w:sz w:val="24"/>
                      <w:szCs w:val="24"/>
                      <w:lang w:val="en-GB"/>
                    </w:rPr>
                  </w:pPr>
                  <w:r w:rsidRPr="00BB3400">
                    <w:rPr>
                      <w:rFonts w:ascii="Times New Roman" w:hAnsi="Times New Roman" w:cs="Times New Roman"/>
                      <w:b/>
                      <w:bCs/>
                      <w:sz w:val="24"/>
                      <w:szCs w:val="24"/>
                      <w:lang w:val="en-GB"/>
                    </w:rPr>
                    <w:t>Corrected judgment</w:t>
                  </w:r>
                  <w:r w:rsidRPr="00BB3400">
                    <w:rPr>
                      <w:rFonts w:ascii="Times New Roman" w:hAnsi="Times New Roman" w:cs="Times New Roman"/>
                      <w:sz w:val="24"/>
                      <w:szCs w:val="24"/>
                      <w:lang w:val="en-GB"/>
                    </w:rPr>
                    <w:t xml:space="preserve">: A corrigendum was issued on April </w:t>
                  </w:r>
                  <w:r>
                    <w:rPr>
                      <w:rFonts w:ascii="Times New Roman" w:hAnsi="Times New Roman" w:cs="Times New Roman"/>
                      <w:sz w:val="24"/>
                      <w:szCs w:val="24"/>
                      <w:lang w:val="en-GB"/>
                    </w:rPr>
                    <w:t>7</w:t>
                  </w:r>
                  <w:r w:rsidRPr="00BB3400">
                    <w:rPr>
                      <w:rFonts w:ascii="Times New Roman" w:hAnsi="Times New Roman" w:cs="Times New Roman"/>
                      <w:sz w:val="24"/>
                      <w:szCs w:val="24"/>
                      <w:lang w:val="en-GB"/>
                    </w:rPr>
                    <w:t xml:space="preserve">, 2026, the corrections have been made to the </w:t>
                  </w:r>
                  <w:proofErr w:type="gramStart"/>
                  <w:r w:rsidRPr="00BB3400">
                    <w:rPr>
                      <w:rFonts w:ascii="Times New Roman" w:hAnsi="Times New Roman" w:cs="Times New Roman"/>
                      <w:sz w:val="24"/>
                      <w:szCs w:val="24"/>
                      <w:lang w:val="en-GB"/>
                    </w:rPr>
                    <w:t>text</w:t>
                  </w:r>
                  <w:proofErr w:type="gramEnd"/>
                  <w:r w:rsidRPr="00BB3400">
                    <w:rPr>
                      <w:rFonts w:ascii="Times New Roman" w:hAnsi="Times New Roman" w:cs="Times New Roman"/>
                      <w:sz w:val="24"/>
                      <w:szCs w:val="24"/>
                      <w:lang w:val="en-GB"/>
                    </w:rPr>
                    <w:t xml:space="preserve"> and the corrigendum is appended to this judgment.</w:t>
                  </w:r>
                </w:p>
              </w:tc>
            </w:tr>
          </w:tbl>
          <w:p w14:paraId="4110BDBB" w14:textId="77777777" w:rsidR="00BB3400" w:rsidRPr="00BB3400" w:rsidRDefault="00BB3400" w:rsidP="00BB3400">
            <w:pPr>
              <w:spacing w:line="240" w:lineRule="auto"/>
              <w:jc w:val="center"/>
              <w:rPr>
                <w:rFonts w:ascii="Times New Roman" w:hAnsi="Times New Roman" w:cs="Times New Roman"/>
                <w:sz w:val="28"/>
                <w:szCs w:val="28"/>
                <w:lang w:val="en-GB"/>
              </w:rPr>
            </w:pPr>
          </w:p>
        </w:tc>
      </w:tr>
    </w:tbl>
    <w:p w14:paraId="723DEE39" w14:textId="77777777" w:rsidR="007F4F48" w:rsidRDefault="007F4F48" w:rsidP="009B01FC">
      <w:pPr>
        <w:spacing w:line="240" w:lineRule="auto"/>
        <w:jc w:val="center"/>
        <w:rPr>
          <w:rFonts w:ascii="Times New Roman" w:hAnsi="Times New Roman" w:cs="Times New Roman"/>
          <w:sz w:val="28"/>
          <w:szCs w:val="28"/>
        </w:rPr>
      </w:pPr>
    </w:p>
    <w:tbl>
      <w:tblPr>
        <w:tblW w:w="0" w:type="auto"/>
        <w:jc w:val="center"/>
        <w:tblLayout w:type="fixed"/>
        <w:tblCellMar>
          <w:left w:w="264" w:type="dxa"/>
          <w:right w:w="264" w:type="dxa"/>
        </w:tblCellMar>
        <w:tblLook w:val="0000" w:firstRow="0" w:lastRow="0" w:firstColumn="0" w:lastColumn="0" w:noHBand="0" w:noVBand="0"/>
      </w:tblPr>
      <w:tblGrid>
        <w:gridCol w:w="6480"/>
      </w:tblGrid>
      <w:tr w:rsidR="00D8291C" w:rsidRPr="006606CF" w14:paraId="68A87635" w14:textId="77777777" w:rsidTr="00197F21">
        <w:trPr>
          <w:jc w:val="center"/>
        </w:trPr>
        <w:tc>
          <w:tcPr>
            <w:tcW w:w="6480" w:type="dxa"/>
            <w:tcBorders>
              <w:top w:val="double" w:sz="14" w:space="0" w:color="000000"/>
              <w:left w:val="double" w:sz="14" w:space="0" w:color="000000"/>
              <w:bottom w:val="double" w:sz="14" w:space="0" w:color="000000"/>
              <w:right w:val="double" w:sz="14" w:space="0" w:color="000000"/>
            </w:tcBorders>
          </w:tcPr>
          <w:tbl>
            <w:tblPr>
              <w:tblW w:w="6480" w:type="dxa"/>
              <w:jc w:val="center"/>
              <w:tblBorders>
                <w:top w:val="single" w:sz="4" w:space="0" w:color="auto"/>
                <w:left w:val="single" w:sz="4" w:space="0" w:color="auto"/>
                <w:bottom w:val="single" w:sz="4" w:space="0" w:color="auto"/>
                <w:right w:val="single" w:sz="4" w:space="0" w:color="auto"/>
              </w:tblBorders>
              <w:tblLayout w:type="fixed"/>
              <w:tblCellMar>
                <w:left w:w="264" w:type="dxa"/>
                <w:right w:w="264" w:type="dxa"/>
              </w:tblCellMar>
              <w:tblLook w:val="0000" w:firstRow="0" w:lastRow="0" w:firstColumn="0" w:lastColumn="0" w:noHBand="0" w:noVBand="0"/>
            </w:tblPr>
            <w:tblGrid>
              <w:gridCol w:w="6480"/>
            </w:tblGrid>
            <w:tr w:rsidR="00BB3400" w:rsidRPr="00D8291C" w14:paraId="2903A6CA" w14:textId="77777777" w:rsidTr="00F8259A">
              <w:trPr>
                <w:jc w:val="center"/>
              </w:trPr>
              <w:tc>
                <w:tcPr>
                  <w:tcW w:w="6480" w:type="dxa"/>
                </w:tcPr>
                <w:tbl>
                  <w:tblPr>
                    <w:tblW w:w="6480" w:type="dxa"/>
                    <w:jc w:val="center"/>
                    <w:tblBorders>
                      <w:top w:val="single" w:sz="4" w:space="0" w:color="auto"/>
                      <w:left w:val="single" w:sz="4" w:space="0" w:color="auto"/>
                      <w:bottom w:val="single" w:sz="4" w:space="0" w:color="auto"/>
                      <w:right w:val="single" w:sz="4" w:space="0" w:color="auto"/>
                    </w:tblBorders>
                    <w:tblLayout w:type="fixed"/>
                    <w:tblCellMar>
                      <w:left w:w="264" w:type="dxa"/>
                      <w:right w:w="264" w:type="dxa"/>
                    </w:tblCellMar>
                    <w:tblLook w:val="0000" w:firstRow="0" w:lastRow="0" w:firstColumn="0" w:lastColumn="0" w:noHBand="0" w:noVBand="0"/>
                  </w:tblPr>
                  <w:tblGrid>
                    <w:gridCol w:w="6480"/>
                  </w:tblGrid>
                  <w:tr w:rsidR="00BB3400" w:rsidRPr="00AE43D1" w14:paraId="4534A6FD" w14:textId="77777777" w:rsidTr="004D7A37">
                    <w:trPr>
                      <w:jc w:val="center"/>
                    </w:trPr>
                    <w:tc>
                      <w:tcPr>
                        <w:tcW w:w="6480" w:type="dxa"/>
                      </w:tcPr>
                      <w:p w14:paraId="55DAC7ED" w14:textId="77777777" w:rsidR="00BB3400" w:rsidRPr="00AE43D1" w:rsidRDefault="00BB3400" w:rsidP="00BB3400">
                        <w:pPr>
                          <w:spacing w:after="144"/>
                          <w:jc w:val="both"/>
                          <w:rPr>
                            <w:rFonts w:ascii="Times New Roman" w:hAnsi="Times New Roman" w:cs="Times New Roman"/>
                            <w:sz w:val="24"/>
                            <w:szCs w:val="24"/>
                            <w:lang w:val="en-GB"/>
                          </w:rPr>
                        </w:pPr>
                        <w:r w:rsidRPr="00AE43D1">
                          <w:rPr>
                            <w:rFonts w:ascii="Times New Roman" w:hAnsi="Times New Roman" w:cs="Times New Roman"/>
                            <w:b/>
                            <w:bCs/>
                            <w:sz w:val="24"/>
                            <w:szCs w:val="24"/>
                            <w:lang w:val="en-GB"/>
                          </w:rPr>
                          <w:t>Corrected judgment</w:t>
                        </w:r>
                        <w:r w:rsidRPr="00AE43D1">
                          <w:rPr>
                            <w:rFonts w:ascii="Times New Roman" w:hAnsi="Times New Roman" w:cs="Times New Roman"/>
                            <w:sz w:val="24"/>
                            <w:szCs w:val="24"/>
                            <w:lang w:val="en-GB"/>
                          </w:rPr>
                          <w:t xml:space="preserve">: A corrigendum was issued on April 1, 2026, the corrections have been made to the </w:t>
                        </w:r>
                        <w:proofErr w:type="gramStart"/>
                        <w:r w:rsidRPr="00AE43D1">
                          <w:rPr>
                            <w:rFonts w:ascii="Times New Roman" w:hAnsi="Times New Roman" w:cs="Times New Roman"/>
                            <w:sz w:val="24"/>
                            <w:szCs w:val="24"/>
                            <w:lang w:val="en-GB"/>
                          </w:rPr>
                          <w:t>text</w:t>
                        </w:r>
                        <w:proofErr w:type="gramEnd"/>
                        <w:r w:rsidRPr="00AE43D1">
                          <w:rPr>
                            <w:rFonts w:ascii="Times New Roman" w:hAnsi="Times New Roman" w:cs="Times New Roman"/>
                            <w:sz w:val="24"/>
                            <w:szCs w:val="24"/>
                            <w:lang w:val="en-GB"/>
                          </w:rPr>
                          <w:t xml:space="preserve"> and the corrigendum is appended to this judgment.</w:t>
                        </w:r>
                      </w:p>
                    </w:tc>
                  </w:tr>
                </w:tbl>
                <w:p w14:paraId="36850AFF" w14:textId="578CF689" w:rsidR="00BB3400" w:rsidRPr="00D8291C" w:rsidRDefault="00BB3400" w:rsidP="00BB3400">
                  <w:pPr>
                    <w:spacing w:after="144"/>
                    <w:jc w:val="both"/>
                    <w:rPr>
                      <w:rFonts w:ascii="Times New Roman" w:hAnsi="Times New Roman" w:cs="Times New Roman"/>
                      <w:sz w:val="24"/>
                      <w:szCs w:val="24"/>
                      <w:lang w:val="en-GB"/>
                    </w:rPr>
                  </w:pPr>
                </w:p>
              </w:tc>
            </w:tr>
          </w:tbl>
          <w:p w14:paraId="71D08C6F" w14:textId="06AB8845" w:rsidR="00D8291C" w:rsidRPr="006606CF" w:rsidRDefault="00D8291C" w:rsidP="00D8291C">
            <w:pPr>
              <w:spacing w:line="240" w:lineRule="auto"/>
              <w:jc w:val="center"/>
              <w:rPr>
                <w:rFonts w:ascii="Times New Roman" w:hAnsi="Times New Roman" w:cs="Times New Roman"/>
                <w:sz w:val="24"/>
                <w:szCs w:val="24"/>
                <w:lang w:val="en-GB"/>
              </w:rPr>
            </w:pPr>
            <w:bookmarkStart w:id="1" w:name="PubBanText"/>
            <w:bookmarkEnd w:id="1"/>
          </w:p>
        </w:tc>
      </w:tr>
    </w:tbl>
    <w:p w14:paraId="754A578E" w14:textId="77777777" w:rsidR="00383724" w:rsidRPr="007461E1" w:rsidRDefault="00383724" w:rsidP="009B01FC">
      <w:pPr>
        <w:spacing w:line="240" w:lineRule="auto"/>
        <w:jc w:val="center"/>
        <w:rPr>
          <w:rFonts w:ascii="Times New Roman" w:hAnsi="Times New Roman" w:cs="Times New Roman"/>
          <w:sz w:val="28"/>
          <w:szCs w:val="28"/>
        </w:rPr>
      </w:pPr>
    </w:p>
    <w:tbl>
      <w:tblPr>
        <w:tblW w:w="0" w:type="auto"/>
        <w:tblInd w:w="1290" w:type="dxa"/>
        <w:tblBorders>
          <w:top w:val="thinThickLargeGap" w:sz="24" w:space="0" w:color="000000"/>
          <w:left w:val="thinThickLargeGap" w:sz="24" w:space="0" w:color="000000"/>
          <w:bottom w:val="thickThinLargeGap" w:sz="24" w:space="0" w:color="000000"/>
          <w:right w:val="thickThinLargeGap" w:sz="24" w:space="0" w:color="000000"/>
          <w:insideH w:val="single" w:sz="6" w:space="0" w:color="000000"/>
          <w:insideV w:val="single" w:sz="6" w:space="0" w:color="000000"/>
        </w:tblBorders>
        <w:tblLayout w:type="fixed"/>
        <w:tblCellMar>
          <w:left w:w="154" w:type="dxa"/>
          <w:right w:w="154" w:type="dxa"/>
        </w:tblCellMar>
        <w:tblLook w:val="0000" w:firstRow="0" w:lastRow="0" w:firstColumn="0" w:lastColumn="0" w:noHBand="0" w:noVBand="0"/>
      </w:tblPr>
      <w:tblGrid>
        <w:gridCol w:w="6570"/>
      </w:tblGrid>
      <w:tr w:rsidR="00EC77B1" w:rsidRPr="00F70D3C" w14:paraId="2C57F1E4" w14:textId="77777777" w:rsidTr="00DF049F">
        <w:trPr>
          <w:cantSplit/>
          <w:trHeight w:val="1268"/>
        </w:trPr>
        <w:tc>
          <w:tcPr>
            <w:tcW w:w="6570" w:type="dxa"/>
          </w:tcPr>
          <w:p w14:paraId="6AF74D28" w14:textId="0420FC20" w:rsidR="00EC77B1" w:rsidRPr="00631644" w:rsidRDefault="00EC77B1" w:rsidP="00DF049F">
            <w:pPr>
              <w:autoSpaceDE w:val="0"/>
              <w:autoSpaceDN w:val="0"/>
              <w:adjustRightInd w:val="0"/>
              <w:spacing w:before="78" w:after="34"/>
              <w:jc w:val="both"/>
              <w:rPr>
                <w:rFonts w:ascii="Times New Roman" w:hAnsi="Times New Roman" w:cs="Times New Roman"/>
              </w:rPr>
            </w:pPr>
            <w:r w:rsidRPr="00631644">
              <w:rPr>
                <w:rFonts w:ascii="Times New Roman" w:hAnsi="Times New Roman" w:cs="Times New Roman"/>
                <w:b/>
                <w:bCs/>
              </w:rPr>
              <w:t xml:space="preserve">Restriction on Publication: </w:t>
            </w:r>
            <w:r w:rsidRPr="00631644">
              <w:rPr>
                <w:rFonts w:ascii="Times New Roman" w:hAnsi="Times New Roman" w:cs="Times New Roman"/>
              </w:rPr>
              <w:t xml:space="preserve">By Court Order, there is a ban on publishing information that may identify the person described in this judgment as the complainant. See the </w:t>
            </w:r>
            <w:r w:rsidRPr="00631644">
              <w:rPr>
                <w:rFonts w:ascii="Times New Roman" w:hAnsi="Times New Roman" w:cs="Times New Roman"/>
                <w:i/>
                <w:iCs/>
              </w:rPr>
              <w:t>Criminal Code</w:t>
            </w:r>
            <w:r w:rsidRPr="00631644">
              <w:rPr>
                <w:rFonts w:ascii="Times New Roman" w:hAnsi="Times New Roman" w:cs="Times New Roman"/>
              </w:rPr>
              <w:t xml:space="preserve">, </w:t>
            </w:r>
            <w:r w:rsidR="00DF049F">
              <w:rPr>
                <w:rFonts w:ascii="Times New Roman" w:hAnsi="Times New Roman" w:cs="Times New Roman"/>
              </w:rPr>
              <w:t>s.486.4</w:t>
            </w:r>
          </w:p>
        </w:tc>
      </w:tr>
    </w:tbl>
    <w:p w14:paraId="6D503929" w14:textId="4BE45AE1" w:rsidR="009B01FC" w:rsidRPr="00D053FB" w:rsidRDefault="009B01FC" w:rsidP="009B01FC">
      <w:pPr>
        <w:spacing w:line="240" w:lineRule="auto"/>
        <w:jc w:val="center"/>
        <w:rPr>
          <w:rFonts w:ascii="Times New Roman" w:hAnsi="Times New Roman" w:cs="Times New Roman"/>
          <w:sz w:val="28"/>
          <w:szCs w:val="28"/>
        </w:rPr>
      </w:pPr>
    </w:p>
    <w:p w14:paraId="3D218C6B" w14:textId="77777777" w:rsidR="006B5595" w:rsidRDefault="009B01FC" w:rsidP="006B5595">
      <w:pPr>
        <w:spacing w:after="0"/>
        <w:jc w:val="center"/>
        <w:rPr>
          <w:rFonts w:ascii="Times New Roman" w:hAnsi="Times New Roman" w:cs="Times New Roman"/>
          <w:b/>
          <w:sz w:val="28"/>
          <w:szCs w:val="28"/>
        </w:rPr>
      </w:pPr>
      <w:r w:rsidRPr="006E45F5">
        <w:rPr>
          <w:rFonts w:ascii="Times New Roman" w:hAnsi="Times New Roman" w:cs="Times New Roman"/>
          <w:b/>
          <w:sz w:val="28"/>
          <w:szCs w:val="28"/>
        </w:rPr>
        <w:t>MEMORANDUM OF JUDGMENT</w:t>
      </w:r>
    </w:p>
    <w:p w14:paraId="4B158B72" w14:textId="01919C15" w:rsidR="009B01FC" w:rsidRDefault="00DC63B8" w:rsidP="00EC77B1">
      <w:pPr>
        <w:spacing w:after="0"/>
        <w:jc w:val="center"/>
        <w:rPr>
          <w:rFonts w:ascii="Times New Roman" w:hAnsi="Times New Roman" w:cs="Times New Roman"/>
          <w:b/>
          <w:sz w:val="28"/>
          <w:szCs w:val="28"/>
        </w:rPr>
      </w:pPr>
      <w:r>
        <w:rPr>
          <w:rFonts w:ascii="Times New Roman" w:hAnsi="Times New Roman" w:cs="Times New Roman"/>
          <w:b/>
          <w:sz w:val="28"/>
          <w:szCs w:val="28"/>
        </w:rPr>
        <w:t>ON</w:t>
      </w:r>
      <w:r w:rsidR="00B56FCE">
        <w:rPr>
          <w:rFonts w:ascii="Times New Roman" w:hAnsi="Times New Roman" w:cs="Times New Roman"/>
          <w:b/>
          <w:sz w:val="28"/>
          <w:szCs w:val="28"/>
        </w:rPr>
        <w:t xml:space="preserve"> </w:t>
      </w:r>
      <w:r>
        <w:rPr>
          <w:rFonts w:ascii="Times New Roman" w:hAnsi="Times New Roman" w:cs="Times New Roman"/>
          <w:b/>
          <w:sz w:val="28"/>
          <w:szCs w:val="28"/>
        </w:rPr>
        <w:t>MOTION FOR DIRECTION</w:t>
      </w:r>
      <w:r w:rsidR="00960F87">
        <w:rPr>
          <w:rFonts w:ascii="Times New Roman" w:hAnsi="Times New Roman" w:cs="Times New Roman"/>
          <w:b/>
          <w:sz w:val="28"/>
          <w:szCs w:val="28"/>
        </w:rPr>
        <w:t xml:space="preserve"> </w:t>
      </w:r>
    </w:p>
    <w:p w14:paraId="6A0AD546" w14:textId="20BA18CC" w:rsidR="00631644" w:rsidRDefault="00DB2D1A" w:rsidP="00631644">
      <w:pPr>
        <w:spacing w:after="0"/>
        <w:rPr>
          <w:rFonts w:ascii="Times New Roman" w:hAnsi="Times New Roman" w:cs="Times New Roman"/>
          <w:b/>
          <w:sz w:val="28"/>
          <w:szCs w:val="28"/>
        </w:rPr>
      </w:pPr>
      <w:r>
        <w:rPr>
          <w:rFonts w:ascii="Times New Roman" w:hAnsi="Times New Roman" w:cs="Times New Roman"/>
          <w:b/>
          <w:sz w:val="28"/>
          <w:szCs w:val="28"/>
        </w:rPr>
        <w:lastRenderedPageBreak/>
        <w:t>OVERVIEW</w:t>
      </w:r>
    </w:p>
    <w:p w14:paraId="03717367"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6708A9DC" w14:textId="101C2B93" w:rsidR="009B01FC" w:rsidRDefault="00B650C5" w:rsidP="009B01F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Crown filed a motion </w:t>
      </w:r>
      <w:r w:rsidR="00452F61">
        <w:rPr>
          <w:rFonts w:ascii="Times New Roman" w:hAnsi="Times New Roman" w:cs="Times New Roman"/>
          <w:bCs/>
          <w:sz w:val="28"/>
          <w:szCs w:val="28"/>
        </w:rPr>
        <w:t>f</w:t>
      </w:r>
      <w:r>
        <w:rPr>
          <w:rFonts w:ascii="Times New Roman" w:hAnsi="Times New Roman" w:cs="Times New Roman"/>
          <w:bCs/>
          <w:sz w:val="28"/>
          <w:szCs w:val="28"/>
        </w:rPr>
        <w:t xml:space="preserve">or direction, </w:t>
      </w:r>
      <w:r w:rsidR="009B01FC" w:rsidRPr="009B01FC">
        <w:rPr>
          <w:rFonts w:ascii="Times New Roman" w:hAnsi="Times New Roman" w:cs="Times New Roman"/>
          <w:bCs/>
          <w:sz w:val="28"/>
          <w:szCs w:val="28"/>
        </w:rPr>
        <w:t>seeking guidance from the Court on the disclosure of materials to counsel for the complainant in anticipation of an application by the accused to obtain production of records under s</w:t>
      </w:r>
      <w:r w:rsidR="00AB023D">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 xml:space="preserve">278.3 of the </w:t>
      </w:r>
      <w:r w:rsidR="009B01FC" w:rsidRPr="002F5985">
        <w:rPr>
          <w:rFonts w:ascii="Times New Roman" w:hAnsi="Times New Roman" w:cs="Times New Roman"/>
          <w:bCs/>
          <w:i/>
          <w:iCs/>
          <w:sz w:val="28"/>
          <w:szCs w:val="28"/>
        </w:rPr>
        <w:t>Criminal Code</w:t>
      </w:r>
      <w:r w:rsidR="009B01FC" w:rsidRPr="009B01FC">
        <w:rPr>
          <w:rFonts w:ascii="Times New Roman" w:hAnsi="Times New Roman" w:cs="Times New Roman"/>
          <w:bCs/>
          <w:sz w:val="28"/>
          <w:szCs w:val="28"/>
        </w:rPr>
        <w:t>.</w:t>
      </w:r>
    </w:p>
    <w:p w14:paraId="3B34FCCE" w14:textId="77777777" w:rsidR="00ED4AFD" w:rsidRDefault="00ED4AFD" w:rsidP="00ED4AFD">
      <w:pPr>
        <w:pStyle w:val="ListParagraph"/>
        <w:spacing w:after="0" w:line="240" w:lineRule="auto"/>
        <w:ind w:left="0"/>
        <w:jc w:val="both"/>
        <w:rPr>
          <w:rFonts w:ascii="Times New Roman" w:hAnsi="Times New Roman" w:cs="Times New Roman"/>
          <w:bCs/>
          <w:sz w:val="28"/>
          <w:szCs w:val="28"/>
        </w:rPr>
      </w:pPr>
    </w:p>
    <w:p w14:paraId="5269394F" w14:textId="57D79DAA"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Following the oral hearing, I directed the Crown to disclose the materials in question to </w:t>
      </w:r>
      <w:r w:rsidR="005E4B72">
        <w:rPr>
          <w:rFonts w:ascii="Times New Roman" w:hAnsi="Times New Roman" w:cs="Times New Roman"/>
          <w:bCs/>
          <w:sz w:val="28"/>
          <w:szCs w:val="28"/>
        </w:rPr>
        <w:t xml:space="preserve">the </w:t>
      </w:r>
      <w:r w:rsidRPr="009B01FC">
        <w:rPr>
          <w:rFonts w:ascii="Times New Roman" w:hAnsi="Times New Roman" w:cs="Times New Roman"/>
          <w:bCs/>
          <w:sz w:val="28"/>
          <w:szCs w:val="28"/>
        </w:rPr>
        <w:t>complainant’s counsel. In the interest of expediency, I indicated at the time that I would provide reasons for this decision at a later stage. These are those reasons.</w:t>
      </w:r>
    </w:p>
    <w:p w14:paraId="03F82570" w14:textId="77777777" w:rsidR="002C4DF0" w:rsidRPr="009B01FC" w:rsidRDefault="002C4DF0" w:rsidP="002C4DF0">
      <w:pPr>
        <w:pStyle w:val="ListParagraph"/>
        <w:spacing w:after="0" w:line="240" w:lineRule="auto"/>
        <w:ind w:left="0"/>
        <w:jc w:val="both"/>
        <w:rPr>
          <w:rFonts w:ascii="Times New Roman" w:hAnsi="Times New Roman" w:cs="Times New Roman"/>
          <w:bCs/>
          <w:sz w:val="28"/>
          <w:szCs w:val="28"/>
        </w:rPr>
      </w:pPr>
    </w:p>
    <w:p w14:paraId="208EE16C" w14:textId="05A56366" w:rsidR="00C33611" w:rsidRDefault="009B01FC" w:rsidP="009B01FC">
      <w:pPr>
        <w:pStyle w:val="ListParagraph"/>
        <w:spacing w:after="0" w:line="240" w:lineRule="auto"/>
        <w:ind w:left="0"/>
        <w:jc w:val="both"/>
        <w:rPr>
          <w:rFonts w:ascii="Times New Roman" w:hAnsi="Times New Roman" w:cs="Times New Roman"/>
          <w:b/>
          <w:sz w:val="28"/>
          <w:szCs w:val="28"/>
        </w:rPr>
      </w:pPr>
      <w:r w:rsidRPr="009B01FC">
        <w:rPr>
          <w:rFonts w:ascii="Times New Roman" w:hAnsi="Times New Roman" w:cs="Times New Roman"/>
          <w:b/>
          <w:sz w:val="28"/>
          <w:szCs w:val="28"/>
        </w:rPr>
        <w:t>BACKGROUND</w:t>
      </w:r>
    </w:p>
    <w:p w14:paraId="044EBB6F" w14:textId="77777777" w:rsidR="00C33611" w:rsidRPr="00C33611" w:rsidRDefault="00C33611" w:rsidP="009B01FC">
      <w:pPr>
        <w:pStyle w:val="ListParagraph"/>
        <w:spacing w:after="0" w:line="240" w:lineRule="auto"/>
        <w:ind w:left="0"/>
        <w:jc w:val="both"/>
        <w:rPr>
          <w:rFonts w:ascii="Times New Roman" w:hAnsi="Times New Roman" w:cs="Times New Roman"/>
          <w:b/>
          <w:sz w:val="28"/>
          <w:szCs w:val="28"/>
        </w:rPr>
      </w:pPr>
    </w:p>
    <w:p w14:paraId="207F1372" w14:textId="7F2313A5"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Mr. </w:t>
      </w:r>
      <w:proofErr w:type="spellStart"/>
      <w:r w:rsidRPr="009B01FC">
        <w:rPr>
          <w:rFonts w:ascii="Times New Roman" w:hAnsi="Times New Roman" w:cs="Times New Roman"/>
          <w:bCs/>
          <w:sz w:val="28"/>
          <w:szCs w:val="28"/>
        </w:rPr>
        <w:t>Adzin</w:t>
      </w:r>
      <w:proofErr w:type="spellEnd"/>
      <w:r w:rsidRPr="009B01FC">
        <w:rPr>
          <w:rFonts w:ascii="Times New Roman" w:hAnsi="Times New Roman" w:cs="Times New Roman"/>
          <w:bCs/>
          <w:sz w:val="28"/>
          <w:szCs w:val="28"/>
        </w:rPr>
        <w:t xml:space="preserve"> is facing charges that are often referred to as historical. He </w:t>
      </w:r>
      <w:r w:rsidR="005028A0">
        <w:rPr>
          <w:rFonts w:ascii="Times New Roman" w:hAnsi="Times New Roman" w:cs="Times New Roman"/>
          <w:bCs/>
          <w:sz w:val="28"/>
          <w:szCs w:val="28"/>
        </w:rPr>
        <w:t>is</w:t>
      </w:r>
      <w:r w:rsidRPr="009B01FC">
        <w:rPr>
          <w:rFonts w:ascii="Times New Roman" w:hAnsi="Times New Roman" w:cs="Times New Roman"/>
          <w:bCs/>
          <w:sz w:val="28"/>
          <w:szCs w:val="28"/>
        </w:rPr>
        <w:t xml:space="preserve"> charged with sexual interference, sexual assault and unlawful confinement in relation to events the Crown alleg</w:t>
      </w:r>
      <w:r w:rsidR="002E7BE5">
        <w:rPr>
          <w:rFonts w:ascii="Times New Roman" w:hAnsi="Times New Roman" w:cs="Times New Roman"/>
          <w:bCs/>
          <w:sz w:val="28"/>
          <w:szCs w:val="28"/>
        </w:rPr>
        <w:t>es</w:t>
      </w:r>
      <w:r w:rsidRPr="009B01FC">
        <w:rPr>
          <w:rFonts w:ascii="Times New Roman" w:hAnsi="Times New Roman" w:cs="Times New Roman"/>
          <w:bCs/>
          <w:sz w:val="28"/>
          <w:szCs w:val="28"/>
        </w:rPr>
        <w:t xml:space="preserve"> occurred in 2014 when the complainant was 15 years old. </w:t>
      </w:r>
    </w:p>
    <w:p w14:paraId="652EEC83"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4619BE5A" w14:textId="7138351D"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During the police investigation, an </w:t>
      </w:r>
      <w:r w:rsidR="00421F87">
        <w:rPr>
          <w:rFonts w:ascii="Times New Roman" w:hAnsi="Times New Roman" w:cs="Times New Roman"/>
          <w:bCs/>
          <w:sz w:val="28"/>
          <w:szCs w:val="28"/>
        </w:rPr>
        <w:t>officer</w:t>
      </w:r>
      <w:r w:rsidRPr="009B01FC">
        <w:rPr>
          <w:rFonts w:ascii="Times New Roman" w:hAnsi="Times New Roman" w:cs="Times New Roman"/>
          <w:bCs/>
          <w:sz w:val="28"/>
          <w:szCs w:val="28"/>
        </w:rPr>
        <w:t xml:space="preserve"> obtained a </w:t>
      </w:r>
      <w:r w:rsidRPr="00BD411C">
        <w:rPr>
          <w:rFonts w:ascii="Times New Roman" w:hAnsi="Times New Roman" w:cs="Times New Roman"/>
          <w:bCs/>
          <w:sz w:val="28"/>
          <w:szCs w:val="28"/>
        </w:rPr>
        <w:t>recorded statement from the complainant’s former school counsellor. The police provided the fruits of</w:t>
      </w:r>
      <w:r w:rsidRPr="009B01FC">
        <w:rPr>
          <w:rFonts w:ascii="Times New Roman" w:hAnsi="Times New Roman" w:cs="Times New Roman"/>
          <w:bCs/>
          <w:sz w:val="28"/>
          <w:szCs w:val="28"/>
        </w:rPr>
        <w:t xml:space="preserve"> their investigation to the Crown, as they usual</w:t>
      </w:r>
      <w:r w:rsidR="00B3681E">
        <w:rPr>
          <w:rFonts w:ascii="Times New Roman" w:hAnsi="Times New Roman" w:cs="Times New Roman"/>
          <w:bCs/>
          <w:sz w:val="28"/>
          <w:szCs w:val="28"/>
        </w:rPr>
        <w:t>ly</w:t>
      </w:r>
      <w:r w:rsidRPr="009B01FC">
        <w:rPr>
          <w:rFonts w:ascii="Times New Roman" w:hAnsi="Times New Roman" w:cs="Times New Roman"/>
          <w:bCs/>
          <w:sz w:val="28"/>
          <w:szCs w:val="28"/>
        </w:rPr>
        <w:t xml:space="preserve"> do, including the recording of the statement, a transcript of the </w:t>
      </w:r>
      <w:r w:rsidR="00B3681E" w:rsidRPr="009B01FC">
        <w:rPr>
          <w:rFonts w:ascii="Times New Roman" w:hAnsi="Times New Roman" w:cs="Times New Roman"/>
          <w:bCs/>
          <w:sz w:val="28"/>
          <w:szCs w:val="28"/>
        </w:rPr>
        <w:t>record</w:t>
      </w:r>
      <w:r w:rsidR="00B3681E">
        <w:rPr>
          <w:rFonts w:ascii="Times New Roman" w:hAnsi="Times New Roman" w:cs="Times New Roman"/>
          <w:bCs/>
          <w:sz w:val="28"/>
          <w:szCs w:val="28"/>
        </w:rPr>
        <w:t>ed</w:t>
      </w:r>
      <w:r w:rsidR="00B3681E" w:rsidRPr="009B01FC">
        <w:rPr>
          <w:rFonts w:ascii="Times New Roman" w:hAnsi="Times New Roman" w:cs="Times New Roman"/>
          <w:bCs/>
          <w:sz w:val="28"/>
          <w:szCs w:val="28"/>
        </w:rPr>
        <w:t xml:space="preserve"> </w:t>
      </w:r>
      <w:r w:rsidRPr="009B01FC">
        <w:rPr>
          <w:rFonts w:ascii="Times New Roman" w:hAnsi="Times New Roman" w:cs="Times New Roman"/>
          <w:bCs/>
          <w:sz w:val="28"/>
          <w:szCs w:val="28"/>
        </w:rPr>
        <w:t>statement, and police reports that reference the contents of the statement made by the counsellor.</w:t>
      </w:r>
    </w:p>
    <w:p w14:paraId="64A8568A"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290CCFCA" w14:textId="0FBAE746"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Crown takes the position that these materials fall within the definition of “record” set out at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278.1 of the </w:t>
      </w:r>
      <w:r w:rsidRPr="003469E4">
        <w:rPr>
          <w:rFonts w:ascii="Times New Roman" w:hAnsi="Times New Roman" w:cs="Times New Roman"/>
          <w:bCs/>
          <w:i/>
          <w:iCs/>
          <w:sz w:val="28"/>
          <w:szCs w:val="28"/>
        </w:rPr>
        <w:t>Criminal Code</w:t>
      </w:r>
      <w:r w:rsidRPr="009B01FC">
        <w:rPr>
          <w:rFonts w:ascii="Times New Roman" w:hAnsi="Times New Roman" w:cs="Times New Roman"/>
          <w:bCs/>
          <w:sz w:val="28"/>
          <w:szCs w:val="28"/>
        </w:rPr>
        <w:t xml:space="preserve"> and</w:t>
      </w:r>
      <w:r w:rsidR="00693F30">
        <w:rPr>
          <w:rFonts w:ascii="Times New Roman" w:hAnsi="Times New Roman" w:cs="Times New Roman"/>
          <w:bCs/>
          <w:sz w:val="28"/>
          <w:szCs w:val="28"/>
        </w:rPr>
        <w:t>,</w:t>
      </w:r>
      <w:r w:rsidRPr="009B01FC">
        <w:rPr>
          <w:rFonts w:ascii="Times New Roman" w:hAnsi="Times New Roman" w:cs="Times New Roman"/>
          <w:bCs/>
          <w:sz w:val="28"/>
          <w:szCs w:val="28"/>
        </w:rPr>
        <w:t xml:space="preserve"> as a result, did not disclose the recording and the </w:t>
      </w:r>
      <w:r w:rsidRPr="00BD411C">
        <w:rPr>
          <w:rFonts w:ascii="Times New Roman" w:hAnsi="Times New Roman" w:cs="Times New Roman"/>
          <w:bCs/>
          <w:sz w:val="28"/>
          <w:szCs w:val="28"/>
        </w:rPr>
        <w:t>transcript of the counse</w:t>
      </w:r>
      <w:r w:rsidR="008D616B">
        <w:rPr>
          <w:rFonts w:ascii="Times New Roman" w:hAnsi="Times New Roman" w:cs="Times New Roman"/>
          <w:bCs/>
          <w:sz w:val="28"/>
          <w:szCs w:val="28"/>
        </w:rPr>
        <w:t>l</w:t>
      </w:r>
      <w:r w:rsidRPr="00BD411C">
        <w:rPr>
          <w:rFonts w:ascii="Times New Roman" w:hAnsi="Times New Roman" w:cs="Times New Roman"/>
          <w:bCs/>
          <w:sz w:val="28"/>
          <w:szCs w:val="28"/>
        </w:rPr>
        <w:t>lor’s statement to the accused. They disclosed to the defence a redacted copy of police reports that contain information about this statement but</w:t>
      </w:r>
      <w:r w:rsidRPr="009B01FC">
        <w:rPr>
          <w:rFonts w:ascii="Times New Roman" w:hAnsi="Times New Roman" w:cs="Times New Roman"/>
          <w:bCs/>
          <w:sz w:val="28"/>
          <w:szCs w:val="28"/>
        </w:rPr>
        <w:t xml:space="preserve"> withheld all information related to the counsel</w:t>
      </w:r>
      <w:r w:rsidR="008D616B">
        <w:rPr>
          <w:rFonts w:ascii="Times New Roman" w:hAnsi="Times New Roman" w:cs="Times New Roman"/>
          <w:bCs/>
          <w:sz w:val="28"/>
          <w:szCs w:val="28"/>
        </w:rPr>
        <w:t>l</w:t>
      </w:r>
      <w:r w:rsidRPr="009B01FC">
        <w:rPr>
          <w:rFonts w:ascii="Times New Roman" w:hAnsi="Times New Roman" w:cs="Times New Roman"/>
          <w:bCs/>
          <w:sz w:val="28"/>
          <w:szCs w:val="28"/>
        </w:rPr>
        <w:t xml:space="preserve">or’s evidence. Instead, the Crown provided defence counsel with a letter, commonly referred to as a </w:t>
      </w:r>
      <w:r w:rsidRPr="00613EA4">
        <w:rPr>
          <w:rFonts w:ascii="Times New Roman" w:hAnsi="Times New Roman" w:cs="Times New Roman"/>
          <w:bCs/>
          <w:i/>
          <w:iCs/>
          <w:sz w:val="28"/>
          <w:szCs w:val="28"/>
        </w:rPr>
        <w:t>Mills</w:t>
      </w:r>
      <w:r w:rsidRPr="009B01FC">
        <w:rPr>
          <w:rFonts w:ascii="Times New Roman" w:hAnsi="Times New Roman" w:cs="Times New Roman"/>
          <w:bCs/>
          <w:sz w:val="28"/>
          <w:szCs w:val="28"/>
        </w:rPr>
        <w:t xml:space="preserve"> Letter, indicating that they are in possession of the materials in question and that they have assessed that these records are likely relevant to issues related to the reliability and credibility of the complainant.</w:t>
      </w:r>
    </w:p>
    <w:p w14:paraId="6B8C422F"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7ED4020D" w14:textId="50D46CD4" w:rsidR="009B01FC" w:rsidRPr="009B01FC" w:rsidRDefault="00A81151" w:rsidP="009B01F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defence</w:t>
      </w:r>
      <w:r w:rsidR="00E90A30">
        <w:rPr>
          <w:rFonts w:ascii="Times New Roman" w:hAnsi="Times New Roman" w:cs="Times New Roman"/>
          <w:bCs/>
          <w:sz w:val="28"/>
          <w:szCs w:val="28"/>
        </w:rPr>
        <w:t xml:space="preserve"> filed an</w:t>
      </w:r>
      <w:r w:rsidR="009B01FC" w:rsidRPr="009B01FC">
        <w:rPr>
          <w:rFonts w:ascii="Times New Roman" w:hAnsi="Times New Roman" w:cs="Times New Roman"/>
          <w:bCs/>
          <w:sz w:val="28"/>
          <w:szCs w:val="28"/>
        </w:rPr>
        <w:t xml:space="preserve"> application under </w:t>
      </w:r>
      <w:r w:rsidR="005A5EF3">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 xml:space="preserve">278.3 of the </w:t>
      </w:r>
      <w:r w:rsidR="009B01FC" w:rsidRPr="00C74BF3">
        <w:rPr>
          <w:rFonts w:ascii="Times New Roman" w:hAnsi="Times New Roman" w:cs="Times New Roman"/>
          <w:bCs/>
          <w:i/>
          <w:iCs/>
          <w:sz w:val="28"/>
          <w:szCs w:val="28"/>
        </w:rPr>
        <w:t>Criminal Code</w:t>
      </w:r>
      <w:r w:rsidR="009B01FC" w:rsidRPr="009B01FC">
        <w:rPr>
          <w:rFonts w:ascii="Times New Roman" w:hAnsi="Times New Roman" w:cs="Times New Roman"/>
          <w:bCs/>
          <w:sz w:val="28"/>
          <w:szCs w:val="28"/>
        </w:rPr>
        <w:t xml:space="preserve"> to obtain the production of these records</w:t>
      </w:r>
      <w:r w:rsidR="005A5EF3">
        <w:rPr>
          <w:rFonts w:ascii="Times New Roman" w:hAnsi="Times New Roman" w:cs="Times New Roman"/>
          <w:bCs/>
          <w:sz w:val="28"/>
          <w:szCs w:val="28"/>
        </w:rPr>
        <w:t>, with t</w:t>
      </w:r>
      <w:r w:rsidR="009B01FC" w:rsidRPr="009B01FC">
        <w:rPr>
          <w:rFonts w:ascii="Times New Roman" w:hAnsi="Times New Roman" w:cs="Times New Roman"/>
          <w:bCs/>
          <w:sz w:val="28"/>
          <w:szCs w:val="28"/>
        </w:rPr>
        <w:t xml:space="preserve">he first stage of this application scheduled to be heard on March 27, 2026. </w:t>
      </w:r>
      <w:r w:rsidR="000B0873">
        <w:rPr>
          <w:rFonts w:ascii="Times New Roman" w:hAnsi="Times New Roman" w:cs="Times New Roman"/>
          <w:bCs/>
          <w:sz w:val="28"/>
          <w:szCs w:val="28"/>
        </w:rPr>
        <w:t>Under</w:t>
      </w:r>
      <w:r w:rsidR="009B01FC" w:rsidRPr="009B01FC">
        <w:rPr>
          <w:rFonts w:ascii="Times New Roman" w:hAnsi="Times New Roman" w:cs="Times New Roman"/>
          <w:bCs/>
          <w:sz w:val="28"/>
          <w:szCs w:val="28"/>
        </w:rPr>
        <w:t xml:space="preserve">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 xml:space="preserve">278.4 of the </w:t>
      </w:r>
      <w:r w:rsidR="009B01FC" w:rsidRPr="00C74BF3">
        <w:rPr>
          <w:rFonts w:ascii="Times New Roman" w:hAnsi="Times New Roman" w:cs="Times New Roman"/>
          <w:bCs/>
          <w:i/>
          <w:iCs/>
          <w:sz w:val="28"/>
          <w:szCs w:val="28"/>
        </w:rPr>
        <w:t>Criminal Code</w:t>
      </w:r>
      <w:r w:rsidR="009B01FC" w:rsidRPr="009B01FC">
        <w:rPr>
          <w:rFonts w:ascii="Times New Roman" w:hAnsi="Times New Roman" w:cs="Times New Roman"/>
          <w:bCs/>
          <w:sz w:val="28"/>
          <w:szCs w:val="28"/>
        </w:rPr>
        <w:t xml:space="preserve">, a complainant has standing to be heard on the defence application for production and can be </w:t>
      </w:r>
      <w:r w:rsidR="009B01FC" w:rsidRPr="009B01FC">
        <w:rPr>
          <w:rFonts w:ascii="Times New Roman" w:hAnsi="Times New Roman" w:cs="Times New Roman"/>
          <w:bCs/>
          <w:sz w:val="28"/>
          <w:szCs w:val="28"/>
        </w:rPr>
        <w:lastRenderedPageBreak/>
        <w:t xml:space="preserve">represented by counsel </w:t>
      </w:r>
      <w:r w:rsidR="00FB0B42">
        <w:rPr>
          <w:rFonts w:ascii="Times New Roman" w:hAnsi="Times New Roman" w:cs="Times New Roman"/>
          <w:bCs/>
          <w:sz w:val="28"/>
          <w:szCs w:val="28"/>
        </w:rPr>
        <w:t>at</w:t>
      </w:r>
      <w:r w:rsidR="00FB0B42" w:rsidRPr="009B01FC">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 xml:space="preserve">the hearing. </w:t>
      </w:r>
      <w:r w:rsidR="003F7AFD">
        <w:rPr>
          <w:rFonts w:ascii="Times New Roman" w:hAnsi="Times New Roman" w:cs="Times New Roman"/>
          <w:bCs/>
          <w:sz w:val="28"/>
          <w:szCs w:val="28"/>
        </w:rPr>
        <w:t>T</w:t>
      </w:r>
      <w:r w:rsidR="009B01FC" w:rsidRPr="009B01FC">
        <w:rPr>
          <w:rFonts w:ascii="Times New Roman" w:hAnsi="Times New Roman" w:cs="Times New Roman"/>
          <w:bCs/>
          <w:sz w:val="28"/>
          <w:szCs w:val="28"/>
        </w:rPr>
        <w:t>he complainant has chosen to be represented by counsel.</w:t>
      </w:r>
    </w:p>
    <w:p w14:paraId="265FAC07"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3F575366" w14:textId="0B6237C5"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Generally, when the Crown is in possession of records that will be the object of an application for production under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278.3</w:t>
      </w:r>
      <w:r w:rsidR="00834C4B">
        <w:rPr>
          <w:rFonts w:ascii="Times New Roman" w:hAnsi="Times New Roman" w:cs="Times New Roman"/>
          <w:bCs/>
          <w:sz w:val="28"/>
          <w:szCs w:val="28"/>
        </w:rPr>
        <w:t xml:space="preserve"> of the </w:t>
      </w:r>
      <w:r w:rsidR="00834C4B" w:rsidRPr="00834C4B">
        <w:rPr>
          <w:rFonts w:ascii="Times New Roman" w:hAnsi="Times New Roman" w:cs="Times New Roman"/>
          <w:bCs/>
          <w:i/>
          <w:iCs/>
          <w:sz w:val="28"/>
          <w:szCs w:val="28"/>
        </w:rPr>
        <w:t>Criminal Code</w:t>
      </w:r>
      <w:r w:rsidRPr="009B01FC">
        <w:rPr>
          <w:rFonts w:ascii="Times New Roman" w:hAnsi="Times New Roman" w:cs="Times New Roman"/>
          <w:bCs/>
          <w:sz w:val="28"/>
          <w:szCs w:val="28"/>
        </w:rPr>
        <w:t>, they provide the complainant or counsel for the complainant with a copy of the records in question in advance of the hearing. This allows the complainant to consider whether they wish to waive the protective measures of the statutory regime</w:t>
      </w:r>
      <w:r w:rsidR="00C80052">
        <w:rPr>
          <w:rFonts w:ascii="Times New Roman" w:hAnsi="Times New Roman" w:cs="Times New Roman"/>
          <w:bCs/>
          <w:sz w:val="28"/>
          <w:szCs w:val="28"/>
        </w:rPr>
        <w:t xml:space="preserve"> under</w:t>
      </w:r>
      <w:r w:rsidRPr="009B01FC">
        <w:rPr>
          <w:rFonts w:ascii="Times New Roman" w:hAnsi="Times New Roman" w:cs="Times New Roman"/>
          <w:bCs/>
          <w:sz w:val="28"/>
          <w:szCs w:val="28"/>
        </w:rPr>
        <w:t xml:space="preserve"> </w:t>
      </w:r>
      <w:r w:rsidR="002E7BE5">
        <w:rPr>
          <w:rFonts w:ascii="Times New Roman" w:hAnsi="Times New Roman" w:cs="Times New Roman"/>
          <w:bCs/>
          <w:sz w:val="28"/>
          <w:szCs w:val="28"/>
        </w:rPr>
        <w:t>s</w:t>
      </w:r>
      <w:r w:rsidRPr="009B01FC">
        <w:rPr>
          <w:rFonts w:ascii="Times New Roman" w:hAnsi="Times New Roman" w:cs="Times New Roman"/>
          <w:bCs/>
          <w:sz w:val="28"/>
          <w:szCs w:val="28"/>
        </w:rPr>
        <w:t xml:space="preserve"> 278.2(2) of the </w:t>
      </w:r>
      <w:r w:rsidRPr="00713941">
        <w:rPr>
          <w:rFonts w:ascii="Times New Roman" w:hAnsi="Times New Roman" w:cs="Times New Roman"/>
          <w:bCs/>
          <w:i/>
          <w:iCs/>
          <w:sz w:val="28"/>
          <w:szCs w:val="28"/>
        </w:rPr>
        <w:t>Criminal Code</w:t>
      </w:r>
      <w:r w:rsidRPr="009B01FC">
        <w:rPr>
          <w:rFonts w:ascii="Times New Roman" w:hAnsi="Times New Roman" w:cs="Times New Roman"/>
          <w:bCs/>
          <w:sz w:val="28"/>
          <w:szCs w:val="28"/>
        </w:rPr>
        <w:t xml:space="preserve">. If an application for production is required and heard, it allows the complainant or counsel for the complainant to </w:t>
      </w:r>
      <w:r w:rsidR="00570A90">
        <w:rPr>
          <w:rFonts w:ascii="Times New Roman" w:hAnsi="Times New Roman" w:cs="Times New Roman"/>
          <w:bCs/>
          <w:sz w:val="28"/>
          <w:szCs w:val="28"/>
        </w:rPr>
        <w:t>prepare adequately</w:t>
      </w:r>
      <w:r w:rsidRPr="009B01FC">
        <w:rPr>
          <w:rFonts w:ascii="Times New Roman" w:hAnsi="Times New Roman" w:cs="Times New Roman"/>
          <w:bCs/>
          <w:sz w:val="28"/>
          <w:szCs w:val="28"/>
        </w:rPr>
        <w:t xml:space="preserve"> for the hearing. However, in this case, the Crown has concerns that disclosing the counsellor’s statement to the complainant might affect the accused’s right to a fair trial. Accordingly, the Crown is bringing th</w:t>
      </w:r>
      <w:r w:rsidR="004775E0">
        <w:rPr>
          <w:rFonts w:ascii="Times New Roman" w:hAnsi="Times New Roman" w:cs="Times New Roman"/>
          <w:bCs/>
          <w:sz w:val="28"/>
          <w:szCs w:val="28"/>
        </w:rPr>
        <w:t xml:space="preserve">e present </w:t>
      </w:r>
      <w:r w:rsidR="00713941">
        <w:rPr>
          <w:rFonts w:ascii="Times New Roman" w:hAnsi="Times New Roman" w:cs="Times New Roman"/>
          <w:bCs/>
          <w:sz w:val="28"/>
          <w:szCs w:val="28"/>
        </w:rPr>
        <w:t>m</w:t>
      </w:r>
      <w:r w:rsidRPr="009B01FC">
        <w:rPr>
          <w:rFonts w:ascii="Times New Roman" w:hAnsi="Times New Roman" w:cs="Times New Roman"/>
          <w:bCs/>
          <w:sz w:val="28"/>
          <w:szCs w:val="28"/>
        </w:rPr>
        <w:t xml:space="preserve">otion for </w:t>
      </w:r>
      <w:r w:rsidR="00713941">
        <w:rPr>
          <w:rFonts w:ascii="Times New Roman" w:hAnsi="Times New Roman" w:cs="Times New Roman"/>
          <w:bCs/>
          <w:sz w:val="28"/>
          <w:szCs w:val="28"/>
        </w:rPr>
        <w:t>d</w:t>
      </w:r>
      <w:r w:rsidRPr="009B01FC">
        <w:rPr>
          <w:rFonts w:ascii="Times New Roman" w:hAnsi="Times New Roman" w:cs="Times New Roman"/>
          <w:bCs/>
          <w:sz w:val="28"/>
          <w:szCs w:val="28"/>
        </w:rPr>
        <w:t>irection.</w:t>
      </w:r>
    </w:p>
    <w:p w14:paraId="1C16ECBC" w14:textId="77777777" w:rsidR="00616B4D" w:rsidRPr="009B01FC" w:rsidRDefault="00616B4D" w:rsidP="00616B4D">
      <w:pPr>
        <w:pStyle w:val="ListParagraph"/>
        <w:spacing w:after="0" w:line="240" w:lineRule="auto"/>
        <w:ind w:left="0"/>
        <w:jc w:val="both"/>
        <w:rPr>
          <w:rFonts w:ascii="Times New Roman" w:hAnsi="Times New Roman" w:cs="Times New Roman"/>
          <w:bCs/>
          <w:sz w:val="28"/>
          <w:szCs w:val="28"/>
        </w:rPr>
      </w:pPr>
    </w:p>
    <w:p w14:paraId="32DF327C" w14:textId="3C84CE60"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issues I must </w:t>
      </w:r>
      <w:r w:rsidR="00D35911">
        <w:rPr>
          <w:rFonts w:ascii="Times New Roman" w:hAnsi="Times New Roman" w:cs="Times New Roman"/>
          <w:bCs/>
          <w:sz w:val="28"/>
          <w:szCs w:val="28"/>
        </w:rPr>
        <w:t>decide</w:t>
      </w:r>
      <w:r w:rsidRPr="009B01FC">
        <w:rPr>
          <w:rFonts w:ascii="Times New Roman" w:hAnsi="Times New Roman" w:cs="Times New Roman"/>
          <w:bCs/>
          <w:sz w:val="28"/>
          <w:szCs w:val="28"/>
        </w:rPr>
        <w:t xml:space="preserve"> are the following:</w:t>
      </w:r>
    </w:p>
    <w:p w14:paraId="37A07CF0" w14:textId="77777777" w:rsidR="009B01FC" w:rsidRPr="009B01FC" w:rsidRDefault="009B01FC" w:rsidP="009B01FC">
      <w:pPr>
        <w:pStyle w:val="ListParagraph"/>
        <w:rPr>
          <w:rFonts w:ascii="Times New Roman" w:hAnsi="Times New Roman" w:cs="Times New Roman"/>
          <w:bCs/>
          <w:sz w:val="28"/>
          <w:szCs w:val="28"/>
        </w:rPr>
      </w:pPr>
    </w:p>
    <w:p w14:paraId="5DF32D9A" w14:textId="6ED3CE7C" w:rsidR="00142162" w:rsidRDefault="004775E0" w:rsidP="00CD7941">
      <w:pPr>
        <w:pStyle w:val="ListParagraph"/>
        <w:numPr>
          <w:ilvl w:val="0"/>
          <w:numId w:val="4"/>
        </w:numPr>
        <w:spacing w:after="0"/>
        <w:ind w:left="1701" w:hanging="567"/>
        <w:jc w:val="both"/>
        <w:rPr>
          <w:rFonts w:ascii="Times New Roman" w:hAnsi="Times New Roman" w:cs="Times New Roman"/>
          <w:bCs/>
          <w:sz w:val="28"/>
          <w:szCs w:val="28"/>
        </w:rPr>
      </w:pPr>
      <w:r>
        <w:rPr>
          <w:rFonts w:ascii="Times New Roman" w:hAnsi="Times New Roman" w:cs="Times New Roman"/>
          <w:bCs/>
          <w:sz w:val="28"/>
          <w:szCs w:val="28"/>
        </w:rPr>
        <w:t>m</w:t>
      </w:r>
      <w:r w:rsidR="009B01FC" w:rsidRPr="009B01FC">
        <w:rPr>
          <w:rFonts w:ascii="Times New Roman" w:hAnsi="Times New Roman" w:cs="Times New Roman"/>
          <w:bCs/>
          <w:sz w:val="28"/>
          <w:szCs w:val="28"/>
        </w:rPr>
        <w:t xml:space="preserve">y jurisdiction to hear this </w:t>
      </w:r>
      <w:proofErr w:type="gramStart"/>
      <w:r w:rsidR="009B01FC" w:rsidRPr="009B01FC">
        <w:rPr>
          <w:rFonts w:ascii="Times New Roman" w:hAnsi="Times New Roman" w:cs="Times New Roman"/>
          <w:bCs/>
          <w:sz w:val="28"/>
          <w:szCs w:val="28"/>
        </w:rPr>
        <w:t>application</w:t>
      </w:r>
      <w:r w:rsidR="003A22B9">
        <w:rPr>
          <w:rFonts w:ascii="Times New Roman" w:hAnsi="Times New Roman" w:cs="Times New Roman"/>
          <w:bCs/>
          <w:sz w:val="28"/>
          <w:szCs w:val="28"/>
        </w:rPr>
        <w:t>;</w:t>
      </w:r>
      <w:proofErr w:type="gramEnd"/>
    </w:p>
    <w:p w14:paraId="7ED8CCE7" w14:textId="3963FB58" w:rsidR="009B01FC" w:rsidRPr="009B01FC" w:rsidRDefault="00E561CD" w:rsidP="00CD7941">
      <w:pPr>
        <w:pStyle w:val="ListParagraph"/>
        <w:numPr>
          <w:ilvl w:val="0"/>
          <w:numId w:val="4"/>
        </w:numPr>
        <w:spacing w:after="0"/>
        <w:ind w:left="1701" w:hanging="567"/>
        <w:jc w:val="both"/>
        <w:rPr>
          <w:rFonts w:ascii="Times New Roman" w:hAnsi="Times New Roman" w:cs="Times New Roman"/>
          <w:bCs/>
          <w:sz w:val="28"/>
          <w:szCs w:val="28"/>
        </w:rPr>
      </w:pPr>
      <w:r>
        <w:rPr>
          <w:rFonts w:ascii="Times New Roman" w:hAnsi="Times New Roman" w:cs="Times New Roman"/>
          <w:bCs/>
          <w:sz w:val="28"/>
          <w:szCs w:val="28"/>
        </w:rPr>
        <w:t xml:space="preserve">the </w:t>
      </w:r>
      <w:r w:rsidR="004775E0">
        <w:rPr>
          <w:rFonts w:ascii="Times New Roman" w:hAnsi="Times New Roman" w:cs="Times New Roman"/>
          <w:bCs/>
          <w:sz w:val="28"/>
          <w:szCs w:val="28"/>
        </w:rPr>
        <w:t>c</w:t>
      </w:r>
      <w:r w:rsidR="009B01FC" w:rsidRPr="009B01FC">
        <w:rPr>
          <w:rFonts w:ascii="Times New Roman" w:hAnsi="Times New Roman" w:cs="Times New Roman"/>
          <w:bCs/>
          <w:sz w:val="28"/>
          <w:szCs w:val="28"/>
        </w:rPr>
        <w:t xml:space="preserve">omplainant’s </w:t>
      </w:r>
      <w:proofErr w:type="gramStart"/>
      <w:r w:rsidR="009B01FC" w:rsidRPr="009B01FC">
        <w:rPr>
          <w:rFonts w:ascii="Times New Roman" w:hAnsi="Times New Roman" w:cs="Times New Roman"/>
          <w:bCs/>
          <w:sz w:val="28"/>
          <w:szCs w:val="28"/>
        </w:rPr>
        <w:t>standing</w:t>
      </w:r>
      <w:r w:rsidR="003A22B9">
        <w:rPr>
          <w:rFonts w:ascii="Times New Roman" w:hAnsi="Times New Roman" w:cs="Times New Roman"/>
          <w:bCs/>
          <w:sz w:val="28"/>
          <w:szCs w:val="28"/>
        </w:rPr>
        <w:t>;</w:t>
      </w:r>
      <w:proofErr w:type="gramEnd"/>
    </w:p>
    <w:p w14:paraId="109C72C2" w14:textId="7214796B" w:rsidR="000957CE" w:rsidRDefault="004775E0" w:rsidP="00CD7941">
      <w:pPr>
        <w:pStyle w:val="ListParagraph"/>
        <w:numPr>
          <w:ilvl w:val="0"/>
          <w:numId w:val="4"/>
        </w:numPr>
        <w:spacing w:after="0"/>
        <w:ind w:left="1701" w:hanging="567"/>
        <w:jc w:val="both"/>
        <w:rPr>
          <w:rFonts w:ascii="Times New Roman" w:hAnsi="Times New Roman" w:cs="Times New Roman"/>
          <w:bCs/>
          <w:sz w:val="28"/>
          <w:szCs w:val="28"/>
        </w:rPr>
      </w:pPr>
      <w:r>
        <w:rPr>
          <w:rFonts w:ascii="Times New Roman" w:hAnsi="Times New Roman" w:cs="Times New Roman"/>
          <w:bCs/>
          <w:sz w:val="28"/>
          <w:szCs w:val="28"/>
        </w:rPr>
        <w:t>w</w:t>
      </w:r>
      <w:r w:rsidR="009B01FC" w:rsidRPr="009B01FC">
        <w:rPr>
          <w:rFonts w:ascii="Times New Roman" w:hAnsi="Times New Roman" w:cs="Times New Roman"/>
          <w:bCs/>
          <w:sz w:val="28"/>
          <w:szCs w:val="28"/>
        </w:rPr>
        <w:t>hether the materials related to the evidence of the counsel</w:t>
      </w:r>
      <w:r w:rsidR="008D616B">
        <w:rPr>
          <w:rFonts w:ascii="Times New Roman" w:hAnsi="Times New Roman" w:cs="Times New Roman"/>
          <w:bCs/>
          <w:sz w:val="28"/>
          <w:szCs w:val="28"/>
        </w:rPr>
        <w:t>l</w:t>
      </w:r>
      <w:r w:rsidR="009B01FC" w:rsidRPr="009B01FC">
        <w:rPr>
          <w:rFonts w:ascii="Times New Roman" w:hAnsi="Times New Roman" w:cs="Times New Roman"/>
          <w:bCs/>
          <w:sz w:val="28"/>
          <w:szCs w:val="28"/>
        </w:rPr>
        <w:t>or are records</w:t>
      </w:r>
      <w:r w:rsidR="003A22B9">
        <w:rPr>
          <w:rFonts w:ascii="Times New Roman" w:hAnsi="Times New Roman" w:cs="Times New Roman"/>
          <w:bCs/>
          <w:sz w:val="28"/>
          <w:szCs w:val="28"/>
        </w:rPr>
        <w:t>;</w:t>
      </w:r>
      <w:r>
        <w:rPr>
          <w:rFonts w:ascii="Times New Roman" w:hAnsi="Times New Roman" w:cs="Times New Roman"/>
          <w:bCs/>
          <w:sz w:val="28"/>
          <w:szCs w:val="28"/>
        </w:rPr>
        <w:t xml:space="preserve"> and</w:t>
      </w:r>
    </w:p>
    <w:p w14:paraId="680204DE" w14:textId="31B53AC5" w:rsidR="009B01FC" w:rsidRDefault="004775E0" w:rsidP="00CD7941">
      <w:pPr>
        <w:pStyle w:val="ListParagraph"/>
        <w:numPr>
          <w:ilvl w:val="0"/>
          <w:numId w:val="4"/>
        </w:numPr>
        <w:spacing w:after="0"/>
        <w:ind w:left="1701" w:hanging="567"/>
        <w:jc w:val="both"/>
        <w:rPr>
          <w:rFonts w:ascii="Times New Roman" w:hAnsi="Times New Roman" w:cs="Times New Roman"/>
          <w:bCs/>
          <w:sz w:val="28"/>
          <w:szCs w:val="28"/>
        </w:rPr>
      </w:pPr>
      <w:r>
        <w:rPr>
          <w:rFonts w:ascii="Times New Roman" w:hAnsi="Times New Roman" w:cs="Times New Roman"/>
          <w:bCs/>
          <w:sz w:val="28"/>
          <w:szCs w:val="28"/>
        </w:rPr>
        <w:t>if</w:t>
      </w:r>
      <w:r w:rsidR="009B01FC" w:rsidRPr="009B01FC">
        <w:rPr>
          <w:rFonts w:ascii="Times New Roman" w:hAnsi="Times New Roman" w:cs="Times New Roman"/>
          <w:bCs/>
          <w:sz w:val="28"/>
          <w:szCs w:val="28"/>
        </w:rPr>
        <w:t xml:space="preserve"> I should direct the Crown to disclose the recor</w:t>
      </w:r>
      <w:r w:rsidR="009B01FC" w:rsidRPr="00D35911">
        <w:rPr>
          <w:rFonts w:ascii="Times New Roman" w:hAnsi="Times New Roman" w:cs="Times New Roman"/>
          <w:bCs/>
          <w:sz w:val="28"/>
          <w:szCs w:val="28"/>
        </w:rPr>
        <w:t>ds or portions of the records to counsel for the complainant.</w:t>
      </w:r>
    </w:p>
    <w:p w14:paraId="068D3E1C" w14:textId="77777777" w:rsidR="00D35911" w:rsidRPr="00D35911" w:rsidRDefault="00D35911" w:rsidP="00D35911">
      <w:pPr>
        <w:pStyle w:val="ListParagraph"/>
        <w:spacing w:after="0" w:line="240" w:lineRule="auto"/>
        <w:ind w:left="1701"/>
        <w:jc w:val="both"/>
        <w:rPr>
          <w:rFonts w:ascii="Times New Roman" w:hAnsi="Times New Roman" w:cs="Times New Roman"/>
          <w:bCs/>
          <w:sz w:val="28"/>
          <w:szCs w:val="28"/>
        </w:rPr>
      </w:pPr>
    </w:p>
    <w:p w14:paraId="3081AE96" w14:textId="3511840E" w:rsidR="009B01FC" w:rsidRDefault="00D35911" w:rsidP="00D3591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 will address these issues in turn.</w:t>
      </w:r>
    </w:p>
    <w:p w14:paraId="7A138695" w14:textId="77777777" w:rsidR="009B01FC" w:rsidRDefault="009B01FC" w:rsidP="009B01FC">
      <w:pPr>
        <w:pStyle w:val="ListParagraph"/>
        <w:spacing w:after="0" w:line="240" w:lineRule="auto"/>
        <w:ind w:left="0"/>
        <w:jc w:val="both"/>
        <w:rPr>
          <w:rFonts w:ascii="Times New Roman" w:hAnsi="Times New Roman" w:cs="Times New Roman"/>
          <w:bCs/>
          <w:sz w:val="28"/>
          <w:szCs w:val="28"/>
        </w:rPr>
      </w:pPr>
    </w:p>
    <w:p w14:paraId="5A1EF704"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r w:rsidRPr="009B01FC">
        <w:rPr>
          <w:rFonts w:ascii="Times New Roman" w:hAnsi="Times New Roman" w:cs="Times New Roman"/>
          <w:b/>
          <w:sz w:val="28"/>
          <w:szCs w:val="28"/>
        </w:rPr>
        <w:t>LEGAL</w:t>
      </w:r>
      <w:r w:rsidRPr="009B01FC">
        <w:rPr>
          <w:rFonts w:ascii="Times New Roman" w:hAnsi="Times New Roman" w:cs="Times New Roman"/>
          <w:bCs/>
          <w:sz w:val="28"/>
          <w:szCs w:val="28"/>
        </w:rPr>
        <w:t xml:space="preserve"> </w:t>
      </w:r>
      <w:r w:rsidRPr="009B01FC">
        <w:rPr>
          <w:rFonts w:ascii="Times New Roman" w:hAnsi="Times New Roman" w:cs="Times New Roman"/>
          <w:b/>
          <w:sz w:val="28"/>
          <w:szCs w:val="28"/>
        </w:rPr>
        <w:t>ANALYSIS</w:t>
      </w:r>
    </w:p>
    <w:p w14:paraId="70F73C14"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57C8AD1F" w14:textId="0F9BBAD0"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r w:rsidRPr="009B01FC">
        <w:rPr>
          <w:rFonts w:ascii="Times New Roman" w:hAnsi="Times New Roman" w:cs="Times New Roman"/>
          <w:b/>
          <w:i/>
          <w:iCs/>
          <w:sz w:val="28"/>
          <w:szCs w:val="28"/>
        </w:rPr>
        <w:t>Jurisdiction</w:t>
      </w:r>
    </w:p>
    <w:p w14:paraId="48A660CB"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31DC201E" w14:textId="68DC1772"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first question is whether I have jurisdiction to give directions to the Crown </w:t>
      </w:r>
      <w:r w:rsidR="008D0EAF">
        <w:rPr>
          <w:rFonts w:ascii="Times New Roman" w:hAnsi="Times New Roman" w:cs="Times New Roman"/>
          <w:bCs/>
          <w:sz w:val="28"/>
          <w:szCs w:val="28"/>
        </w:rPr>
        <w:t>regarding dis</w:t>
      </w:r>
      <w:r w:rsidRPr="009B01FC">
        <w:rPr>
          <w:rFonts w:ascii="Times New Roman" w:hAnsi="Times New Roman" w:cs="Times New Roman"/>
          <w:bCs/>
          <w:sz w:val="28"/>
          <w:szCs w:val="28"/>
        </w:rPr>
        <w:t xml:space="preserve">closure to </w:t>
      </w:r>
      <w:r w:rsidR="004C4EE5">
        <w:rPr>
          <w:rFonts w:ascii="Times New Roman" w:hAnsi="Times New Roman" w:cs="Times New Roman"/>
          <w:bCs/>
          <w:sz w:val="28"/>
          <w:szCs w:val="28"/>
        </w:rPr>
        <w:t xml:space="preserve">the </w:t>
      </w:r>
      <w:r w:rsidRPr="009B01FC">
        <w:rPr>
          <w:rFonts w:ascii="Times New Roman" w:hAnsi="Times New Roman" w:cs="Times New Roman"/>
          <w:bCs/>
          <w:sz w:val="28"/>
          <w:szCs w:val="28"/>
        </w:rPr>
        <w:t>complainant’s counsel.</w:t>
      </w:r>
    </w:p>
    <w:p w14:paraId="3352ACB6"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64C8E69A" w14:textId="281774A2" w:rsidR="009B01FC" w:rsidRPr="00025595"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t xml:space="preserve">The </w:t>
      </w:r>
      <w:r w:rsidRPr="00025595">
        <w:rPr>
          <w:rFonts w:ascii="Times New Roman" w:hAnsi="Times New Roman" w:cs="Times New Roman"/>
          <w:bCs/>
          <w:i/>
          <w:iCs/>
          <w:sz w:val="28"/>
          <w:szCs w:val="28"/>
        </w:rPr>
        <w:t>Criminal Code</w:t>
      </w:r>
      <w:r w:rsidRPr="00025595">
        <w:rPr>
          <w:rFonts w:ascii="Times New Roman" w:hAnsi="Times New Roman" w:cs="Times New Roman"/>
          <w:bCs/>
          <w:sz w:val="28"/>
          <w:szCs w:val="28"/>
        </w:rPr>
        <w:t xml:space="preserve"> sets out the rules that govern applications for production</w:t>
      </w:r>
      <w:r w:rsidR="00E34C5B" w:rsidRPr="00025595">
        <w:rPr>
          <w:rFonts w:ascii="Times New Roman" w:hAnsi="Times New Roman" w:cs="Times New Roman"/>
          <w:bCs/>
          <w:sz w:val="28"/>
          <w:szCs w:val="28"/>
        </w:rPr>
        <w:t xml:space="preserve">, </w:t>
      </w:r>
      <w:r w:rsidRPr="00025595">
        <w:rPr>
          <w:rFonts w:ascii="Times New Roman" w:hAnsi="Times New Roman" w:cs="Times New Roman"/>
          <w:bCs/>
          <w:sz w:val="28"/>
          <w:szCs w:val="28"/>
        </w:rPr>
        <w:t xml:space="preserve">commonly </w:t>
      </w:r>
      <w:r w:rsidR="00D43D6E">
        <w:rPr>
          <w:rFonts w:ascii="Times New Roman" w:hAnsi="Times New Roman" w:cs="Times New Roman"/>
          <w:bCs/>
          <w:sz w:val="28"/>
          <w:szCs w:val="28"/>
        </w:rPr>
        <w:t xml:space="preserve">known as </w:t>
      </w:r>
      <w:r w:rsidRPr="00025595">
        <w:rPr>
          <w:rFonts w:ascii="Times New Roman" w:hAnsi="Times New Roman" w:cs="Times New Roman"/>
          <w:bCs/>
          <w:sz w:val="28"/>
          <w:szCs w:val="28"/>
        </w:rPr>
        <w:t xml:space="preserve">the </w:t>
      </w:r>
      <w:r w:rsidR="00E34C5B" w:rsidRPr="00025595">
        <w:rPr>
          <w:rFonts w:ascii="Times New Roman" w:hAnsi="Times New Roman" w:cs="Times New Roman"/>
          <w:bCs/>
          <w:sz w:val="28"/>
          <w:szCs w:val="28"/>
        </w:rPr>
        <w:t>“</w:t>
      </w:r>
      <w:r w:rsidRPr="00025595">
        <w:rPr>
          <w:rFonts w:ascii="Times New Roman" w:hAnsi="Times New Roman" w:cs="Times New Roman"/>
          <w:bCs/>
          <w:i/>
          <w:iCs/>
          <w:sz w:val="28"/>
          <w:szCs w:val="28"/>
        </w:rPr>
        <w:t>Mills</w:t>
      </w:r>
      <w:r w:rsidRPr="00025595">
        <w:rPr>
          <w:rFonts w:ascii="Times New Roman" w:hAnsi="Times New Roman" w:cs="Times New Roman"/>
          <w:bCs/>
          <w:sz w:val="28"/>
          <w:szCs w:val="28"/>
        </w:rPr>
        <w:t xml:space="preserve"> regime</w:t>
      </w:r>
      <w:r w:rsidR="000264CF">
        <w:rPr>
          <w:rFonts w:ascii="Times New Roman" w:hAnsi="Times New Roman" w:cs="Times New Roman"/>
          <w:bCs/>
          <w:sz w:val="28"/>
          <w:szCs w:val="28"/>
        </w:rPr>
        <w:t>.</w:t>
      </w:r>
      <w:r w:rsidR="00E34C5B" w:rsidRPr="00025595">
        <w:rPr>
          <w:rFonts w:ascii="Times New Roman" w:hAnsi="Times New Roman" w:cs="Times New Roman"/>
          <w:bCs/>
          <w:sz w:val="28"/>
          <w:szCs w:val="28"/>
        </w:rPr>
        <w:t>”</w:t>
      </w:r>
      <w:r w:rsidR="00F90392">
        <w:rPr>
          <w:rFonts w:ascii="Times New Roman" w:hAnsi="Times New Roman" w:cs="Times New Roman"/>
          <w:bCs/>
          <w:sz w:val="28"/>
          <w:szCs w:val="28"/>
        </w:rPr>
        <w:t xml:space="preserve"> </w:t>
      </w:r>
      <w:r w:rsidRPr="00025595">
        <w:rPr>
          <w:rFonts w:ascii="Times New Roman" w:hAnsi="Times New Roman" w:cs="Times New Roman"/>
          <w:bCs/>
          <w:sz w:val="28"/>
          <w:szCs w:val="28"/>
        </w:rPr>
        <w:t>Section 278.3(5)</w:t>
      </w:r>
      <w:r w:rsidR="00F90392">
        <w:rPr>
          <w:rFonts w:ascii="Times New Roman" w:hAnsi="Times New Roman" w:cs="Times New Roman"/>
          <w:bCs/>
          <w:sz w:val="28"/>
          <w:szCs w:val="28"/>
        </w:rPr>
        <w:t xml:space="preserve"> </w:t>
      </w:r>
      <w:r w:rsidR="000241A8">
        <w:rPr>
          <w:rFonts w:ascii="Times New Roman" w:hAnsi="Times New Roman" w:cs="Times New Roman"/>
          <w:bCs/>
          <w:sz w:val="28"/>
          <w:szCs w:val="28"/>
        </w:rPr>
        <w:t>stipulates</w:t>
      </w:r>
      <w:r w:rsidRPr="00025595">
        <w:rPr>
          <w:rFonts w:ascii="Times New Roman" w:hAnsi="Times New Roman" w:cs="Times New Roman"/>
          <w:bCs/>
          <w:sz w:val="28"/>
          <w:szCs w:val="28"/>
        </w:rPr>
        <w:t xml:space="preserve"> that the complainant is entitled to receive service of the application filed by the accused seeking the production of the records. </w:t>
      </w:r>
      <w:r w:rsidR="000241A8">
        <w:rPr>
          <w:rFonts w:ascii="Times New Roman" w:hAnsi="Times New Roman" w:cs="Times New Roman"/>
          <w:bCs/>
          <w:sz w:val="28"/>
          <w:szCs w:val="28"/>
        </w:rPr>
        <w:t>The legislation</w:t>
      </w:r>
      <w:r w:rsidRPr="00025595">
        <w:rPr>
          <w:rFonts w:ascii="Times New Roman" w:hAnsi="Times New Roman" w:cs="Times New Roman"/>
          <w:bCs/>
          <w:sz w:val="28"/>
          <w:szCs w:val="28"/>
        </w:rPr>
        <w:t xml:space="preserve"> is however silent on whether the Crown has disclosure obligations to the complainant. The parties argue that I have the authority, under my trial management power, to issue directions to the Crown</w:t>
      </w:r>
      <w:r w:rsidR="005B7548" w:rsidRPr="00025595">
        <w:rPr>
          <w:rFonts w:ascii="Times New Roman" w:hAnsi="Times New Roman" w:cs="Times New Roman"/>
          <w:bCs/>
          <w:sz w:val="28"/>
          <w:szCs w:val="28"/>
        </w:rPr>
        <w:t xml:space="preserve"> </w:t>
      </w:r>
      <w:r w:rsidR="007C4316">
        <w:rPr>
          <w:rFonts w:ascii="Times New Roman" w:hAnsi="Times New Roman" w:cs="Times New Roman"/>
          <w:bCs/>
          <w:sz w:val="28"/>
          <w:szCs w:val="28"/>
        </w:rPr>
        <w:t>regarding</w:t>
      </w:r>
      <w:r w:rsidR="005B7548" w:rsidRPr="00025595">
        <w:rPr>
          <w:rFonts w:ascii="Times New Roman" w:hAnsi="Times New Roman" w:cs="Times New Roman"/>
          <w:bCs/>
          <w:sz w:val="28"/>
          <w:szCs w:val="28"/>
        </w:rPr>
        <w:t xml:space="preserve"> disclosure</w:t>
      </w:r>
      <w:r w:rsidRPr="00025595">
        <w:rPr>
          <w:rFonts w:ascii="Times New Roman" w:hAnsi="Times New Roman" w:cs="Times New Roman"/>
          <w:bCs/>
          <w:sz w:val="28"/>
          <w:szCs w:val="28"/>
        </w:rPr>
        <w:t xml:space="preserve">. </w:t>
      </w:r>
    </w:p>
    <w:p w14:paraId="0A439BA2" w14:textId="26241074" w:rsidR="009B01FC" w:rsidRPr="00025595" w:rsidRDefault="009B01FC" w:rsidP="00C27DF4">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lastRenderedPageBreak/>
        <w:t>In</w:t>
      </w:r>
      <w:r w:rsidR="00C27DF4" w:rsidRPr="00025595">
        <w:rPr>
          <w:rFonts w:ascii="Times New Roman" w:hAnsi="Times New Roman" w:cs="Times New Roman"/>
          <w:bCs/>
          <w:sz w:val="28"/>
          <w:szCs w:val="28"/>
        </w:rPr>
        <w:t xml:space="preserve"> </w:t>
      </w:r>
      <w:r w:rsidR="00C27DF4" w:rsidRPr="00025595">
        <w:rPr>
          <w:rFonts w:ascii="Times New Roman" w:hAnsi="Times New Roman" w:cs="Times New Roman"/>
          <w:bCs/>
          <w:i/>
          <w:iCs/>
          <w:sz w:val="28"/>
          <w:szCs w:val="28"/>
        </w:rPr>
        <w:t>R v</w:t>
      </w:r>
      <w:r w:rsidRPr="00025595">
        <w:rPr>
          <w:rFonts w:ascii="Times New Roman" w:hAnsi="Times New Roman" w:cs="Times New Roman"/>
          <w:bCs/>
          <w:i/>
          <w:iCs/>
          <w:sz w:val="28"/>
          <w:szCs w:val="28"/>
        </w:rPr>
        <w:t xml:space="preserve"> J.J.,</w:t>
      </w:r>
      <w:r w:rsidR="00C27DF4" w:rsidRPr="00025595">
        <w:rPr>
          <w:rFonts w:ascii="Times New Roman" w:hAnsi="Times New Roman" w:cs="Times New Roman"/>
          <w:bCs/>
          <w:sz w:val="28"/>
          <w:szCs w:val="28"/>
        </w:rPr>
        <w:t xml:space="preserve"> 2022 SCC</w:t>
      </w:r>
      <w:r w:rsidR="00AB023D">
        <w:rPr>
          <w:rFonts w:ascii="Times New Roman" w:hAnsi="Times New Roman" w:cs="Times New Roman"/>
          <w:bCs/>
          <w:sz w:val="28"/>
          <w:szCs w:val="28"/>
        </w:rPr>
        <w:t xml:space="preserve"> </w:t>
      </w:r>
      <w:r w:rsidR="00C27DF4" w:rsidRPr="00025595">
        <w:rPr>
          <w:rFonts w:ascii="Times New Roman" w:hAnsi="Times New Roman" w:cs="Times New Roman"/>
          <w:bCs/>
          <w:sz w:val="28"/>
          <w:szCs w:val="28"/>
        </w:rPr>
        <w:t>28</w:t>
      </w:r>
      <w:r w:rsidR="000A3D3E">
        <w:rPr>
          <w:rFonts w:ascii="Times New Roman" w:hAnsi="Times New Roman" w:cs="Times New Roman"/>
          <w:bCs/>
          <w:sz w:val="28"/>
          <w:szCs w:val="28"/>
        </w:rPr>
        <w:t xml:space="preserve"> [</w:t>
      </w:r>
      <w:r w:rsidR="000A3D3E" w:rsidRPr="000A3D3E">
        <w:rPr>
          <w:rFonts w:ascii="Times New Roman" w:hAnsi="Times New Roman" w:cs="Times New Roman"/>
          <w:bCs/>
          <w:i/>
          <w:iCs/>
          <w:sz w:val="28"/>
          <w:szCs w:val="28"/>
        </w:rPr>
        <w:t>J.J.</w:t>
      </w:r>
      <w:r w:rsidR="000A3D3E">
        <w:rPr>
          <w:rFonts w:ascii="Times New Roman" w:hAnsi="Times New Roman" w:cs="Times New Roman"/>
          <w:bCs/>
          <w:sz w:val="28"/>
          <w:szCs w:val="28"/>
        </w:rPr>
        <w:t>],</w:t>
      </w:r>
      <w:r w:rsidR="0072295B">
        <w:rPr>
          <w:rFonts w:ascii="Times New Roman" w:hAnsi="Times New Roman" w:cs="Times New Roman"/>
          <w:bCs/>
          <w:sz w:val="28"/>
          <w:szCs w:val="28"/>
        </w:rPr>
        <w:t xml:space="preserve"> </w:t>
      </w:r>
      <w:r w:rsidRPr="00025595">
        <w:rPr>
          <w:rFonts w:ascii="Times New Roman" w:hAnsi="Times New Roman" w:cs="Times New Roman"/>
          <w:bCs/>
          <w:sz w:val="28"/>
          <w:szCs w:val="28"/>
        </w:rPr>
        <w:t xml:space="preserve">the Supreme Court of Canada examined the interpretation and the constitutionality of the </w:t>
      </w:r>
      <w:r w:rsidRPr="000A3D3E">
        <w:rPr>
          <w:rFonts w:ascii="Times New Roman" w:hAnsi="Times New Roman" w:cs="Times New Roman"/>
          <w:bCs/>
          <w:i/>
          <w:iCs/>
          <w:sz w:val="28"/>
          <w:szCs w:val="28"/>
        </w:rPr>
        <w:t>Criminal Code</w:t>
      </w:r>
      <w:r w:rsidRPr="00025595">
        <w:rPr>
          <w:rFonts w:ascii="Times New Roman" w:hAnsi="Times New Roman" w:cs="Times New Roman"/>
          <w:bCs/>
          <w:sz w:val="28"/>
          <w:szCs w:val="28"/>
        </w:rPr>
        <w:t>’s record screening regime</w:t>
      </w:r>
      <w:r w:rsidR="008E7742">
        <w:rPr>
          <w:rFonts w:ascii="Times New Roman" w:hAnsi="Times New Roman" w:cs="Times New Roman"/>
          <w:bCs/>
          <w:sz w:val="28"/>
          <w:szCs w:val="28"/>
        </w:rPr>
        <w:t xml:space="preserve">. The </w:t>
      </w:r>
      <w:r w:rsidR="008E7742" w:rsidRPr="00025595">
        <w:rPr>
          <w:rFonts w:ascii="Times New Roman" w:hAnsi="Times New Roman" w:cs="Times New Roman"/>
          <w:bCs/>
          <w:sz w:val="28"/>
          <w:szCs w:val="28"/>
        </w:rPr>
        <w:t xml:space="preserve">record </w:t>
      </w:r>
      <w:r w:rsidR="008E7742" w:rsidRPr="00CC170B">
        <w:rPr>
          <w:rFonts w:ascii="Times New Roman" w:hAnsi="Times New Roman" w:cs="Times New Roman"/>
          <w:bCs/>
          <w:sz w:val="28"/>
          <w:szCs w:val="28"/>
        </w:rPr>
        <w:t xml:space="preserve">screening regime </w:t>
      </w:r>
      <w:r w:rsidR="00625BA1">
        <w:rPr>
          <w:rFonts w:ascii="Times New Roman" w:hAnsi="Times New Roman" w:cs="Times New Roman"/>
          <w:bCs/>
          <w:sz w:val="28"/>
          <w:szCs w:val="28"/>
        </w:rPr>
        <w:t>is</w:t>
      </w:r>
      <w:r w:rsidR="008E7742">
        <w:rPr>
          <w:rFonts w:ascii="Times New Roman" w:hAnsi="Times New Roman" w:cs="Times New Roman"/>
          <w:bCs/>
          <w:sz w:val="28"/>
          <w:szCs w:val="28"/>
        </w:rPr>
        <w:t xml:space="preserve"> the </w:t>
      </w:r>
      <w:r w:rsidRPr="00025595">
        <w:rPr>
          <w:rFonts w:ascii="Times New Roman" w:hAnsi="Times New Roman" w:cs="Times New Roman"/>
          <w:bCs/>
          <w:sz w:val="28"/>
          <w:szCs w:val="28"/>
        </w:rPr>
        <w:t>provisions that relate to the use of records in possession of the accused</w:t>
      </w:r>
      <w:r w:rsidR="008C349D">
        <w:rPr>
          <w:rFonts w:ascii="Times New Roman" w:hAnsi="Times New Roman" w:cs="Times New Roman"/>
          <w:bCs/>
          <w:sz w:val="28"/>
          <w:szCs w:val="28"/>
        </w:rPr>
        <w:t xml:space="preserve">, which are different </w:t>
      </w:r>
      <w:r w:rsidR="00897A67">
        <w:rPr>
          <w:rFonts w:ascii="Times New Roman" w:hAnsi="Times New Roman" w:cs="Times New Roman"/>
          <w:bCs/>
          <w:sz w:val="28"/>
          <w:szCs w:val="28"/>
        </w:rPr>
        <w:t>from</w:t>
      </w:r>
      <w:r w:rsidR="008C349D">
        <w:rPr>
          <w:rFonts w:ascii="Times New Roman" w:hAnsi="Times New Roman" w:cs="Times New Roman"/>
          <w:bCs/>
          <w:sz w:val="28"/>
          <w:szCs w:val="28"/>
        </w:rPr>
        <w:t xml:space="preserve"> the provisions that govern </w:t>
      </w:r>
      <w:r w:rsidRPr="00025595">
        <w:rPr>
          <w:rFonts w:ascii="Times New Roman" w:hAnsi="Times New Roman" w:cs="Times New Roman"/>
          <w:bCs/>
          <w:sz w:val="28"/>
          <w:szCs w:val="28"/>
        </w:rPr>
        <w:t xml:space="preserve">applications to obtain third-party records like </w:t>
      </w:r>
      <w:r w:rsidR="001E7AEA">
        <w:rPr>
          <w:rFonts w:ascii="Times New Roman" w:hAnsi="Times New Roman" w:cs="Times New Roman"/>
          <w:bCs/>
          <w:sz w:val="28"/>
          <w:szCs w:val="28"/>
        </w:rPr>
        <w:t xml:space="preserve">in </w:t>
      </w:r>
      <w:r w:rsidRPr="00025595">
        <w:rPr>
          <w:rFonts w:ascii="Times New Roman" w:hAnsi="Times New Roman" w:cs="Times New Roman"/>
          <w:bCs/>
          <w:sz w:val="28"/>
          <w:szCs w:val="28"/>
        </w:rPr>
        <w:t xml:space="preserve">the present case. In the context </w:t>
      </w:r>
      <w:r w:rsidR="008C349D">
        <w:rPr>
          <w:rFonts w:ascii="Times New Roman" w:hAnsi="Times New Roman" w:cs="Times New Roman"/>
          <w:bCs/>
          <w:sz w:val="28"/>
          <w:szCs w:val="28"/>
        </w:rPr>
        <w:t xml:space="preserve">of the record screening regime in which </w:t>
      </w:r>
      <w:r w:rsidRPr="00025595">
        <w:rPr>
          <w:rFonts w:ascii="Times New Roman" w:hAnsi="Times New Roman" w:cs="Times New Roman"/>
          <w:bCs/>
          <w:i/>
          <w:iCs/>
          <w:sz w:val="28"/>
          <w:szCs w:val="28"/>
        </w:rPr>
        <w:t>J.J</w:t>
      </w:r>
      <w:r w:rsidRPr="00025595">
        <w:rPr>
          <w:rFonts w:ascii="Times New Roman" w:hAnsi="Times New Roman" w:cs="Times New Roman"/>
          <w:bCs/>
          <w:sz w:val="28"/>
          <w:szCs w:val="28"/>
        </w:rPr>
        <w:t>. was decided, the majority, although specifically indicating that the rules they set out were meant to reduce the need for motions for direction, endorsed the use of motions for direction to assist the parties through the stages of the process as a discretionary exercise of the presiding judge’s trial management power (paras 103</w:t>
      </w:r>
      <w:r w:rsidR="004F6D1E">
        <w:rPr>
          <w:rFonts w:ascii="Times New Roman" w:hAnsi="Times New Roman" w:cs="Times New Roman"/>
          <w:bCs/>
          <w:sz w:val="28"/>
          <w:szCs w:val="28"/>
        </w:rPr>
        <w:t>–</w:t>
      </w:r>
      <w:r w:rsidRPr="00025595">
        <w:rPr>
          <w:rFonts w:ascii="Times New Roman" w:hAnsi="Times New Roman" w:cs="Times New Roman"/>
          <w:bCs/>
          <w:sz w:val="28"/>
          <w:szCs w:val="28"/>
        </w:rPr>
        <w:t>105).</w:t>
      </w:r>
    </w:p>
    <w:p w14:paraId="67386037" w14:textId="77777777" w:rsidR="009B01FC" w:rsidRPr="00025595" w:rsidRDefault="009B01FC" w:rsidP="009B01FC">
      <w:pPr>
        <w:pStyle w:val="ListParagraph"/>
        <w:spacing w:after="0" w:line="240" w:lineRule="auto"/>
        <w:ind w:left="0"/>
        <w:jc w:val="both"/>
        <w:rPr>
          <w:rFonts w:ascii="Times New Roman" w:hAnsi="Times New Roman" w:cs="Times New Roman"/>
          <w:bCs/>
          <w:sz w:val="28"/>
          <w:szCs w:val="28"/>
        </w:rPr>
      </w:pPr>
    </w:p>
    <w:p w14:paraId="5EB648BA" w14:textId="24249286" w:rsidR="009B01FC" w:rsidRPr="00025595" w:rsidRDefault="00115E18" w:rsidP="009B01F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Although t</w:t>
      </w:r>
      <w:r w:rsidR="009B01FC" w:rsidRPr="00025595">
        <w:rPr>
          <w:rFonts w:ascii="Times New Roman" w:hAnsi="Times New Roman" w:cs="Times New Roman"/>
          <w:bCs/>
          <w:sz w:val="28"/>
          <w:szCs w:val="28"/>
        </w:rPr>
        <w:t>he issue</w:t>
      </w:r>
      <w:r w:rsidR="001B3B46">
        <w:rPr>
          <w:rFonts w:ascii="Times New Roman" w:hAnsi="Times New Roman" w:cs="Times New Roman"/>
          <w:bCs/>
          <w:sz w:val="28"/>
          <w:szCs w:val="28"/>
        </w:rPr>
        <w:t>s</w:t>
      </w:r>
      <w:r w:rsidR="009B01FC" w:rsidRPr="00025595">
        <w:rPr>
          <w:rFonts w:ascii="Times New Roman" w:hAnsi="Times New Roman" w:cs="Times New Roman"/>
          <w:bCs/>
          <w:sz w:val="28"/>
          <w:szCs w:val="28"/>
        </w:rPr>
        <w:t xml:space="preserve"> addressed in </w:t>
      </w:r>
      <w:r w:rsidR="009B01FC" w:rsidRPr="00025595">
        <w:rPr>
          <w:rFonts w:ascii="Times New Roman" w:hAnsi="Times New Roman" w:cs="Times New Roman"/>
          <w:bCs/>
          <w:i/>
          <w:iCs/>
          <w:sz w:val="28"/>
          <w:szCs w:val="28"/>
        </w:rPr>
        <w:t>J.J.</w:t>
      </w:r>
      <w:r w:rsidR="009B01FC" w:rsidRPr="00025595">
        <w:rPr>
          <w:rFonts w:ascii="Times New Roman" w:hAnsi="Times New Roman" w:cs="Times New Roman"/>
          <w:bCs/>
          <w:sz w:val="28"/>
          <w:szCs w:val="28"/>
        </w:rPr>
        <w:t xml:space="preserve"> </w:t>
      </w:r>
      <w:r w:rsidR="00B86406">
        <w:rPr>
          <w:rFonts w:ascii="Times New Roman" w:hAnsi="Times New Roman" w:cs="Times New Roman"/>
          <w:bCs/>
          <w:sz w:val="28"/>
          <w:szCs w:val="28"/>
        </w:rPr>
        <w:t>differ from</w:t>
      </w:r>
      <w:r w:rsidR="009B01FC" w:rsidRPr="00025595">
        <w:rPr>
          <w:rFonts w:ascii="Times New Roman" w:hAnsi="Times New Roman" w:cs="Times New Roman"/>
          <w:bCs/>
          <w:sz w:val="28"/>
          <w:szCs w:val="28"/>
        </w:rPr>
        <w:t xml:space="preserve"> the issue before me, I agree with the parties</w:t>
      </w:r>
      <w:r w:rsidR="00484BB1">
        <w:rPr>
          <w:rFonts w:ascii="Times New Roman" w:hAnsi="Times New Roman" w:cs="Times New Roman"/>
          <w:bCs/>
          <w:sz w:val="28"/>
          <w:szCs w:val="28"/>
        </w:rPr>
        <w:t xml:space="preserve"> that</w:t>
      </w:r>
      <w:r w:rsidR="009B01FC" w:rsidRPr="00025595">
        <w:rPr>
          <w:rFonts w:ascii="Times New Roman" w:hAnsi="Times New Roman" w:cs="Times New Roman"/>
          <w:bCs/>
          <w:sz w:val="28"/>
          <w:szCs w:val="28"/>
        </w:rPr>
        <w:t xml:space="preserve"> </w:t>
      </w:r>
      <w:r w:rsidR="00484BB1">
        <w:rPr>
          <w:rFonts w:ascii="Times New Roman" w:hAnsi="Times New Roman" w:cs="Times New Roman"/>
          <w:bCs/>
          <w:sz w:val="28"/>
          <w:szCs w:val="28"/>
        </w:rPr>
        <w:t xml:space="preserve">the decision </w:t>
      </w:r>
      <w:r w:rsidR="009B01FC" w:rsidRPr="00025595">
        <w:rPr>
          <w:rFonts w:ascii="Times New Roman" w:hAnsi="Times New Roman" w:cs="Times New Roman"/>
          <w:bCs/>
          <w:sz w:val="28"/>
          <w:szCs w:val="28"/>
        </w:rPr>
        <w:t xml:space="preserve">supports the position that when there is ambiguity </w:t>
      </w:r>
      <w:r w:rsidR="00042FA4">
        <w:rPr>
          <w:rFonts w:ascii="Times New Roman" w:hAnsi="Times New Roman" w:cs="Times New Roman"/>
          <w:bCs/>
          <w:sz w:val="28"/>
          <w:szCs w:val="28"/>
        </w:rPr>
        <w:t xml:space="preserve">regarding </w:t>
      </w:r>
      <w:r w:rsidR="009B01FC" w:rsidRPr="00025595">
        <w:rPr>
          <w:rFonts w:ascii="Times New Roman" w:hAnsi="Times New Roman" w:cs="Times New Roman"/>
          <w:bCs/>
          <w:sz w:val="28"/>
          <w:szCs w:val="28"/>
        </w:rPr>
        <w:t xml:space="preserve">the parties’ obligations </w:t>
      </w:r>
      <w:r w:rsidR="003F6619">
        <w:rPr>
          <w:rFonts w:ascii="Times New Roman" w:hAnsi="Times New Roman" w:cs="Times New Roman"/>
          <w:bCs/>
          <w:sz w:val="28"/>
          <w:szCs w:val="28"/>
        </w:rPr>
        <w:t>about</w:t>
      </w:r>
      <w:r w:rsidR="00BD411C">
        <w:rPr>
          <w:rFonts w:ascii="Times New Roman" w:hAnsi="Times New Roman" w:cs="Times New Roman"/>
          <w:bCs/>
          <w:sz w:val="28"/>
          <w:szCs w:val="28"/>
        </w:rPr>
        <w:t xml:space="preserve"> a</w:t>
      </w:r>
      <w:r w:rsidR="009B01FC" w:rsidRPr="00025595">
        <w:rPr>
          <w:rFonts w:ascii="Times New Roman" w:hAnsi="Times New Roman" w:cs="Times New Roman"/>
          <w:bCs/>
          <w:sz w:val="28"/>
          <w:szCs w:val="28"/>
        </w:rPr>
        <w:t xml:space="preserve"> records application, the </w:t>
      </w:r>
      <w:r w:rsidR="002E7BE5">
        <w:rPr>
          <w:rFonts w:ascii="Times New Roman" w:hAnsi="Times New Roman" w:cs="Times New Roman"/>
          <w:bCs/>
          <w:sz w:val="28"/>
          <w:szCs w:val="28"/>
        </w:rPr>
        <w:t xml:space="preserve">prudent </w:t>
      </w:r>
      <w:r w:rsidR="009B01FC" w:rsidRPr="00025595">
        <w:rPr>
          <w:rFonts w:ascii="Times New Roman" w:hAnsi="Times New Roman" w:cs="Times New Roman"/>
          <w:bCs/>
          <w:sz w:val="28"/>
          <w:szCs w:val="28"/>
        </w:rPr>
        <w:t xml:space="preserve">approach is to seek direction from the Court by way of </w:t>
      </w:r>
      <w:r>
        <w:rPr>
          <w:rFonts w:ascii="Times New Roman" w:hAnsi="Times New Roman" w:cs="Times New Roman"/>
          <w:bCs/>
          <w:sz w:val="28"/>
          <w:szCs w:val="28"/>
        </w:rPr>
        <w:t>m</w:t>
      </w:r>
      <w:r w:rsidR="009B01FC" w:rsidRPr="00025595">
        <w:rPr>
          <w:rFonts w:ascii="Times New Roman" w:hAnsi="Times New Roman" w:cs="Times New Roman"/>
          <w:bCs/>
          <w:sz w:val="28"/>
          <w:szCs w:val="28"/>
        </w:rPr>
        <w:t xml:space="preserve">otion for </w:t>
      </w:r>
      <w:r>
        <w:rPr>
          <w:rFonts w:ascii="Times New Roman" w:hAnsi="Times New Roman" w:cs="Times New Roman"/>
          <w:bCs/>
          <w:sz w:val="28"/>
          <w:szCs w:val="28"/>
        </w:rPr>
        <w:t>d</w:t>
      </w:r>
      <w:r w:rsidR="009B01FC" w:rsidRPr="00025595">
        <w:rPr>
          <w:rFonts w:ascii="Times New Roman" w:hAnsi="Times New Roman" w:cs="Times New Roman"/>
          <w:bCs/>
          <w:sz w:val="28"/>
          <w:szCs w:val="28"/>
        </w:rPr>
        <w:t>irection.</w:t>
      </w:r>
    </w:p>
    <w:p w14:paraId="5E896B0A" w14:textId="77777777" w:rsidR="006B13B9" w:rsidRPr="00025595" w:rsidRDefault="006B13B9" w:rsidP="006B13B9">
      <w:pPr>
        <w:pStyle w:val="ListParagraph"/>
        <w:spacing w:after="0" w:line="240" w:lineRule="auto"/>
        <w:ind w:left="0"/>
        <w:jc w:val="both"/>
        <w:rPr>
          <w:rFonts w:ascii="Times New Roman" w:hAnsi="Times New Roman" w:cs="Times New Roman"/>
          <w:bCs/>
          <w:sz w:val="28"/>
          <w:szCs w:val="28"/>
        </w:rPr>
      </w:pPr>
    </w:p>
    <w:p w14:paraId="04B83444" w14:textId="73DF900D"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t>I find that I have jurisdiction to hear this application under my trial management power.</w:t>
      </w:r>
    </w:p>
    <w:p w14:paraId="00674DA5" w14:textId="77777777" w:rsidR="004C1278" w:rsidRPr="00025595" w:rsidRDefault="004C1278" w:rsidP="004C1278">
      <w:pPr>
        <w:pStyle w:val="ListParagraph"/>
        <w:spacing w:after="0" w:line="240" w:lineRule="auto"/>
        <w:ind w:left="0"/>
        <w:jc w:val="both"/>
        <w:rPr>
          <w:rFonts w:ascii="Times New Roman" w:hAnsi="Times New Roman" w:cs="Times New Roman"/>
          <w:bCs/>
          <w:sz w:val="28"/>
          <w:szCs w:val="28"/>
        </w:rPr>
      </w:pPr>
    </w:p>
    <w:p w14:paraId="5EDFC89E" w14:textId="24484CD4" w:rsidR="009B01FC" w:rsidRPr="00025595" w:rsidRDefault="009B01FC" w:rsidP="009B01FC">
      <w:pPr>
        <w:pStyle w:val="ListParagraph"/>
        <w:spacing w:after="0" w:line="240" w:lineRule="auto"/>
        <w:ind w:left="0"/>
        <w:jc w:val="both"/>
        <w:rPr>
          <w:rFonts w:ascii="Times New Roman" w:hAnsi="Times New Roman" w:cs="Times New Roman"/>
          <w:b/>
          <w:i/>
          <w:iCs/>
          <w:sz w:val="28"/>
          <w:szCs w:val="28"/>
        </w:rPr>
      </w:pPr>
      <w:r w:rsidRPr="00025595">
        <w:rPr>
          <w:rFonts w:ascii="Times New Roman" w:hAnsi="Times New Roman" w:cs="Times New Roman"/>
          <w:b/>
          <w:i/>
          <w:iCs/>
          <w:sz w:val="28"/>
          <w:szCs w:val="28"/>
        </w:rPr>
        <w:t>Complainant Standing</w:t>
      </w:r>
    </w:p>
    <w:p w14:paraId="67CBD447" w14:textId="77777777" w:rsidR="009B01FC" w:rsidRPr="00025595" w:rsidRDefault="009B01FC" w:rsidP="009B01FC">
      <w:pPr>
        <w:pStyle w:val="ListParagraph"/>
        <w:spacing w:after="0" w:line="240" w:lineRule="auto"/>
        <w:ind w:left="0"/>
        <w:jc w:val="both"/>
        <w:rPr>
          <w:rFonts w:ascii="Times New Roman" w:hAnsi="Times New Roman" w:cs="Times New Roman"/>
          <w:bCs/>
          <w:sz w:val="28"/>
          <w:szCs w:val="28"/>
        </w:rPr>
      </w:pPr>
    </w:p>
    <w:p w14:paraId="4A203D53" w14:textId="62A63BCE" w:rsidR="009B01FC" w:rsidRPr="00025595"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t xml:space="preserve">At the hearing of </w:t>
      </w:r>
      <w:r w:rsidRPr="00BD411C">
        <w:rPr>
          <w:rFonts w:ascii="Times New Roman" w:hAnsi="Times New Roman" w:cs="Times New Roman"/>
          <w:bCs/>
          <w:sz w:val="28"/>
          <w:szCs w:val="28"/>
        </w:rPr>
        <w:t xml:space="preserve">the </w:t>
      </w:r>
      <w:r w:rsidR="00BD411C" w:rsidRPr="00BD411C">
        <w:rPr>
          <w:rFonts w:ascii="Times New Roman" w:hAnsi="Times New Roman" w:cs="Times New Roman"/>
          <w:bCs/>
          <w:sz w:val="28"/>
          <w:szCs w:val="28"/>
        </w:rPr>
        <w:t>m</w:t>
      </w:r>
      <w:r w:rsidRPr="00BD411C">
        <w:rPr>
          <w:rFonts w:ascii="Times New Roman" w:hAnsi="Times New Roman" w:cs="Times New Roman"/>
          <w:bCs/>
          <w:sz w:val="28"/>
          <w:szCs w:val="28"/>
        </w:rPr>
        <w:t xml:space="preserve">otion for </w:t>
      </w:r>
      <w:r w:rsidR="00BD411C" w:rsidRPr="00BD411C">
        <w:rPr>
          <w:rFonts w:ascii="Times New Roman" w:hAnsi="Times New Roman" w:cs="Times New Roman"/>
          <w:bCs/>
          <w:sz w:val="28"/>
          <w:szCs w:val="28"/>
        </w:rPr>
        <w:t>d</w:t>
      </w:r>
      <w:r w:rsidRPr="00BD411C">
        <w:rPr>
          <w:rFonts w:ascii="Times New Roman" w:hAnsi="Times New Roman" w:cs="Times New Roman"/>
          <w:bCs/>
          <w:sz w:val="28"/>
          <w:szCs w:val="28"/>
        </w:rPr>
        <w:t>irection,</w:t>
      </w:r>
      <w:r w:rsidRPr="00025595">
        <w:rPr>
          <w:rFonts w:ascii="Times New Roman" w:hAnsi="Times New Roman" w:cs="Times New Roman"/>
          <w:bCs/>
          <w:sz w:val="28"/>
          <w:szCs w:val="28"/>
        </w:rPr>
        <w:t xml:space="preserve"> I granted the complainant standing and allowed </w:t>
      </w:r>
      <w:r w:rsidR="00C8588F">
        <w:rPr>
          <w:rFonts w:ascii="Times New Roman" w:hAnsi="Times New Roman" w:cs="Times New Roman"/>
          <w:bCs/>
          <w:sz w:val="28"/>
          <w:szCs w:val="28"/>
        </w:rPr>
        <w:t>their</w:t>
      </w:r>
      <w:r w:rsidRPr="00025595">
        <w:rPr>
          <w:rFonts w:ascii="Times New Roman" w:hAnsi="Times New Roman" w:cs="Times New Roman"/>
          <w:bCs/>
          <w:sz w:val="28"/>
          <w:szCs w:val="28"/>
        </w:rPr>
        <w:t xml:space="preserve"> counsel to make submissions.</w:t>
      </w:r>
    </w:p>
    <w:p w14:paraId="15FF9312" w14:textId="77777777" w:rsidR="009B01FC" w:rsidRPr="00025595" w:rsidRDefault="009B01FC" w:rsidP="009B01FC">
      <w:pPr>
        <w:pStyle w:val="ListParagraph"/>
        <w:spacing w:after="0" w:line="240" w:lineRule="auto"/>
        <w:ind w:left="0"/>
        <w:jc w:val="both"/>
        <w:rPr>
          <w:rFonts w:ascii="Times New Roman" w:hAnsi="Times New Roman" w:cs="Times New Roman"/>
          <w:bCs/>
          <w:sz w:val="28"/>
          <w:szCs w:val="28"/>
        </w:rPr>
      </w:pPr>
    </w:p>
    <w:p w14:paraId="5AAD479E" w14:textId="1E513C0F" w:rsidR="009B01FC" w:rsidRPr="00025595"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t xml:space="preserve">Pursuant to </w:t>
      </w:r>
      <w:r w:rsidR="00B00477">
        <w:rPr>
          <w:rFonts w:ascii="Times New Roman" w:hAnsi="Times New Roman" w:cs="Times New Roman"/>
          <w:bCs/>
          <w:sz w:val="28"/>
          <w:szCs w:val="28"/>
        </w:rPr>
        <w:t>s</w:t>
      </w:r>
      <w:r w:rsidR="00B00477" w:rsidRPr="00025595">
        <w:rPr>
          <w:rFonts w:ascii="Times New Roman" w:hAnsi="Times New Roman" w:cs="Times New Roman"/>
          <w:bCs/>
          <w:sz w:val="28"/>
          <w:szCs w:val="28"/>
        </w:rPr>
        <w:t xml:space="preserve"> </w:t>
      </w:r>
      <w:r w:rsidRPr="00025595">
        <w:rPr>
          <w:rFonts w:ascii="Times New Roman" w:hAnsi="Times New Roman" w:cs="Times New Roman"/>
          <w:bCs/>
          <w:sz w:val="28"/>
          <w:szCs w:val="28"/>
        </w:rPr>
        <w:t xml:space="preserve">278.4(2) of the </w:t>
      </w:r>
      <w:r w:rsidRPr="00025595">
        <w:rPr>
          <w:rFonts w:ascii="Times New Roman" w:hAnsi="Times New Roman" w:cs="Times New Roman"/>
          <w:bCs/>
          <w:i/>
          <w:iCs/>
          <w:sz w:val="28"/>
          <w:szCs w:val="28"/>
        </w:rPr>
        <w:t>Criminal Code</w:t>
      </w:r>
      <w:r w:rsidRPr="00025595">
        <w:rPr>
          <w:rFonts w:ascii="Times New Roman" w:hAnsi="Times New Roman" w:cs="Times New Roman"/>
          <w:bCs/>
          <w:sz w:val="28"/>
          <w:szCs w:val="28"/>
        </w:rPr>
        <w:t xml:space="preserve">, when the records relate to the complainant, the complainant has standing to participate at the hearing of an application under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025595">
        <w:rPr>
          <w:rFonts w:ascii="Times New Roman" w:hAnsi="Times New Roman" w:cs="Times New Roman"/>
          <w:bCs/>
          <w:sz w:val="28"/>
          <w:szCs w:val="28"/>
        </w:rPr>
        <w:t xml:space="preserve">278.3 of the </w:t>
      </w:r>
      <w:r w:rsidRPr="00025595">
        <w:rPr>
          <w:rFonts w:ascii="Times New Roman" w:hAnsi="Times New Roman" w:cs="Times New Roman"/>
          <w:bCs/>
          <w:i/>
          <w:iCs/>
          <w:sz w:val="28"/>
          <w:szCs w:val="28"/>
        </w:rPr>
        <w:t>Criminal Code</w:t>
      </w:r>
      <w:r w:rsidRPr="00025595">
        <w:rPr>
          <w:rFonts w:ascii="Times New Roman" w:hAnsi="Times New Roman" w:cs="Times New Roman"/>
          <w:bCs/>
          <w:sz w:val="28"/>
          <w:szCs w:val="28"/>
        </w:rPr>
        <w:t>. The complainant also has the right to be represented by counsel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025595">
        <w:rPr>
          <w:rFonts w:ascii="Times New Roman" w:hAnsi="Times New Roman" w:cs="Times New Roman"/>
          <w:bCs/>
          <w:sz w:val="28"/>
          <w:szCs w:val="28"/>
        </w:rPr>
        <w:t xml:space="preserve">278.4(3)). As indicated </w:t>
      </w:r>
      <w:r w:rsidR="004A2455">
        <w:rPr>
          <w:rFonts w:ascii="Times New Roman" w:hAnsi="Times New Roman" w:cs="Times New Roman"/>
          <w:bCs/>
          <w:sz w:val="28"/>
          <w:szCs w:val="28"/>
        </w:rPr>
        <w:t>above</w:t>
      </w:r>
      <w:r w:rsidRPr="00025595">
        <w:rPr>
          <w:rFonts w:ascii="Times New Roman" w:hAnsi="Times New Roman" w:cs="Times New Roman"/>
          <w:bCs/>
          <w:sz w:val="28"/>
          <w:szCs w:val="28"/>
        </w:rPr>
        <w:t xml:space="preserve">, the </w:t>
      </w:r>
      <w:r w:rsidRPr="00025595">
        <w:rPr>
          <w:rFonts w:ascii="Times New Roman" w:hAnsi="Times New Roman" w:cs="Times New Roman"/>
          <w:bCs/>
          <w:i/>
          <w:iCs/>
          <w:sz w:val="28"/>
          <w:szCs w:val="28"/>
        </w:rPr>
        <w:t>Criminal Code</w:t>
      </w:r>
      <w:r w:rsidRPr="00025595">
        <w:rPr>
          <w:rFonts w:ascii="Times New Roman" w:hAnsi="Times New Roman" w:cs="Times New Roman"/>
          <w:bCs/>
          <w:sz w:val="28"/>
          <w:szCs w:val="28"/>
        </w:rPr>
        <w:t xml:space="preserve"> is silent on questions related to disclosure provided to the complainant.</w:t>
      </w:r>
    </w:p>
    <w:p w14:paraId="37327037" w14:textId="77777777" w:rsidR="009B01FC" w:rsidRPr="00025595" w:rsidRDefault="009B01FC" w:rsidP="009B01FC">
      <w:pPr>
        <w:pStyle w:val="ListParagraph"/>
        <w:spacing w:after="0" w:line="240" w:lineRule="auto"/>
        <w:ind w:left="0"/>
        <w:jc w:val="both"/>
        <w:rPr>
          <w:rFonts w:ascii="Times New Roman" w:hAnsi="Times New Roman" w:cs="Times New Roman"/>
          <w:bCs/>
          <w:sz w:val="28"/>
          <w:szCs w:val="28"/>
        </w:rPr>
      </w:pPr>
    </w:p>
    <w:p w14:paraId="2507B5EA" w14:textId="7013A800" w:rsidR="009B01FC" w:rsidRPr="00025595"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025595">
        <w:rPr>
          <w:rFonts w:ascii="Times New Roman" w:hAnsi="Times New Roman" w:cs="Times New Roman"/>
          <w:bCs/>
          <w:sz w:val="28"/>
          <w:szCs w:val="28"/>
        </w:rPr>
        <w:t xml:space="preserve">In </w:t>
      </w:r>
      <w:r w:rsidRPr="00A30D82">
        <w:rPr>
          <w:rFonts w:ascii="Times New Roman" w:hAnsi="Times New Roman" w:cs="Times New Roman"/>
          <w:bCs/>
          <w:i/>
          <w:iCs/>
          <w:sz w:val="28"/>
          <w:szCs w:val="28"/>
        </w:rPr>
        <w:t>J.J.</w:t>
      </w:r>
      <w:r w:rsidRPr="00025595">
        <w:rPr>
          <w:rFonts w:ascii="Times New Roman" w:hAnsi="Times New Roman" w:cs="Times New Roman"/>
          <w:bCs/>
          <w:sz w:val="28"/>
          <w:szCs w:val="28"/>
        </w:rPr>
        <w:t>, the majority ruled</w:t>
      </w:r>
      <w:r w:rsidR="00A30D82">
        <w:rPr>
          <w:rFonts w:ascii="Times New Roman" w:hAnsi="Times New Roman" w:cs="Times New Roman"/>
          <w:bCs/>
          <w:sz w:val="28"/>
          <w:szCs w:val="28"/>
        </w:rPr>
        <w:t>,</w:t>
      </w:r>
      <w:r w:rsidRPr="00025595">
        <w:rPr>
          <w:rFonts w:ascii="Times New Roman" w:hAnsi="Times New Roman" w:cs="Times New Roman"/>
          <w:bCs/>
          <w:sz w:val="28"/>
          <w:szCs w:val="28"/>
        </w:rPr>
        <w:t xml:space="preserve"> at paragraph</w:t>
      </w:r>
      <w:r w:rsidR="00AB023D">
        <w:rPr>
          <w:rFonts w:ascii="Times New Roman" w:hAnsi="Times New Roman" w:cs="Times New Roman"/>
          <w:bCs/>
          <w:sz w:val="28"/>
          <w:szCs w:val="28"/>
        </w:rPr>
        <w:t xml:space="preserve"> </w:t>
      </w:r>
      <w:r w:rsidRPr="00025595">
        <w:rPr>
          <w:rFonts w:ascii="Times New Roman" w:hAnsi="Times New Roman" w:cs="Times New Roman"/>
          <w:bCs/>
          <w:sz w:val="28"/>
          <w:szCs w:val="28"/>
        </w:rPr>
        <w:t>105</w:t>
      </w:r>
      <w:r w:rsidR="00784FCB">
        <w:rPr>
          <w:rFonts w:ascii="Times New Roman" w:hAnsi="Times New Roman" w:cs="Times New Roman"/>
          <w:bCs/>
          <w:sz w:val="28"/>
          <w:szCs w:val="28"/>
        </w:rPr>
        <w:t>,</w:t>
      </w:r>
      <w:r w:rsidRPr="00025595">
        <w:rPr>
          <w:rFonts w:ascii="Times New Roman" w:hAnsi="Times New Roman" w:cs="Times New Roman"/>
          <w:bCs/>
          <w:sz w:val="28"/>
          <w:szCs w:val="28"/>
        </w:rPr>
        <w:t xml:space="preserve"> that:</w:t>
      </w:r>
    </w:p>
    <w:p w14:paraId="6E7B2F54" w14:textId="77777777" w:rsidR="009B01FC" w:rsidRPr="00025595" w:rsidRDefault="009B01FC" w:rsidP="009B01FC">
      <w:pPr>
        <w:pStyle w:val="ListParagraph"/>
        <w:spacing w:after="0" w:line="240" w:lineRule="auto"/>
        <w:ind w:left="0"/>
        <w:jc w:val="both"/>
        <w:rPr>
          <w:rFonts w:ascii="Times New Roman" w:hAnsi="Times New Roman" w:cs="Times New Roman"/>
          <w:bCs/>
          <w:sz w:val="28"/>
          <w:szCs w:val="28"/>
        </w:rPr>
      </w:pPr>
    </w:p>
    <w:p w14:paraId="33DA93DF" w14:textId="7ED28D14" w:rsidR="009B01FC" w:rsidRPr="009B01FC" w:rsidRDefault="009B01FC" w:rsidP="000D21FA">
      <w:pPr>
        <w:pStyle w:val="ListParagraph"/>
        <w:spacing w:after="0" w:line="240" w:lineRule="auto"/>
        <w:ind w:left="993" w:right="544"/>
        <w:jc w:val="both"/>
        <w:rPr>
          <w:rFonts w:ascii="Times New Roman" w:hAnsi="Times New Roman" w:cs="Times New Roman"/>
          <w:bCs/>
          <w:sz w:val="24"/>
          <w:szCs w:val="24"/>
        </w:rPr>
      </w:pPr>
      <w:r w:rsidRPr="00025595">
        <w:rPr>
          <w:rFonts w:ascii="Times New Roman" w:hAnsi="Times New Roman" w:cs="Times New Roman"/>
          <w:bCs/>
          <w:sz w:val="24"/>
          <w:szCs w:val="24"/>
        </w:rPr>
        <w:t>“In deciding the motion for directions, we are of the view that the presiding judge retains</w:t>
      </w:r>
      <w:r w:rsidRPr="009B01FC">
        <w:rPr>
          <w:rFonts w:ascii="Times New Roman" w:hAnsi="Times New Roman" w:cs="Times New Roman"/>
          <w:bCs/>
          <w:sz w:val="24"/>
          <w:szCs w:val="24"/>
        </w:rPr>
        <w:t xml:space="preserve"> the discretion to provide notice to complainants and allow them to participate. This discretion is available to the judge because the motion for directions itself involves an exercise of the trial management power.”</w:t>
      </w:r>
    </w:p>
    <w:p w14:paraId="63679EE3"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3BC579B1" w14:textId="6C5B8329"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Although the type of motion for direction envisioned in </w:t>
      </w:r>
      <w:r w:rsidRPr="009B01FC">
        <w:rPr>
          <w:rFonts w:ascii="Times New Roman" w:hAnsi="Times New Roman" w:cs="Times New Roman"/>
          <w:bCs/>
          <w:i/>
          <w:iCs/>
          <w:sz w:val="28"/>
          <w:szCs w:val="28"/>
        </w:rPr>
        <w:t>J.J.</w:t>
      </w:r>
      <w:r w:rsidRPr="009B01FC">
        <w:rPr>
          <w:rFonts w:ascii="Times New Roman" w:hAnsi="Times New Roman" w:cs="Times New Roman"/>
          <w:bCs/>
          <w:sz w:val="28"/>
          <w:szCs w:val="28"/>
        </w:rPr>
        <w:t xml:space="preserve"> was different, in my view the same principle applies here, and I find </w:t>
      </w:r>
      <w:r w:rsidRPr="00CE18E0">
        <w:rPr>
          <w:rFonts w:ascii="Times New Roman" w:hAnsi="Times New Roman" w:cs="Times New Roman"/>
          <w:bCs/>
          <w:sz w:val="28"/>
          <w:szCs w:val="28"/>
        </w:rPr>
        <w:t xml:space="preserve">that I </w:t>
      </w:r>
      <w:r w:rsidR="001925CB">
        <w:rPr>
          <w:rFonts w:ascii="Times New Roman" w:hAnsi="Times New Roman" w:cs="Times New Roman"/>
          <w:bCs/>
          <w:sz w:val="28"/>
          <w:szCs w:val="28"/>
        </w:rPr>
        <w:t xml:space="preserve">can </w:t>
      </w:r>
      <w:r w:rsidRPr="00CE18E0">
        <w:rPr>
          <w:rFonts w:ascii="Times New Roman" w:hAnsi="Times New Roman" w:cs="Times New Roman"/>
          <w:bCs/>
          <w:sz w:val="28"/>
          <w:szCs w:val="28"/>
        </w:rPr>
        <w:t>grant</w:t>
      </w:r>
      <w:r w:rsidRPr="009B01FC">
        <w:rPr>
          <w:rFonts w:ascii="Times New Roman" w:hAnsi="Times New Roman" w:cs="Times New Roman"/>
          <w:bCs/>
          <w:sz w:val="28"/>
          <w:szCs w:val="28"/>
        </w:rPr>
        <w:t xml:space="preserve"> the complainant standing on this </w:t>
      </w:r>
      <w:r w:rsidR="00A30D82">
        <w:rPr>
          <w:rFonts w:ascii="Times New Roman" w:hAnsi="Times New Roman" w:cs="Times New Roman"/>
          <w:bCs/>
          <w:sz w:val="28"/>
          <w:szCs w:val="28"/>
        </w:rPr>
        <w:t>m</w:t>
      </w:r>
      <w:r w:rsidRPr="009B01FC">
        <w:rPr>
          <w:rFonts w:ascii="Times New Roman" w:hAnsi="Times New Roman" w:cs="Times New Roman"/>
          <w:bCs/>
          <w:sz w:val="28"/>
          <w:szCs w:val="28"/>
        </w:rPr>
        <w:t xml:space="preserve">otion for </w:t>
      </w:r>
      <w:r w:rsidR="00A30D82">
        <w:rPr>
          <w:rFonts w:ascii="Times New Roman" w:hAnsi="Times New Roman" w:cs="Times New Roman"/>
          <w:bCs/>
          <w:sz w:val="28"/>
          <w:szCs w:val="28"/>
        </w:rPr>
        <w:t>d</w:t>
      </w:r>
      <w:r w:rsidRPr="009B01FC">
        <w:rPr>
          <w:rFonts w:ascii="Times New Roman" w:hAnsi="Times New Roman" w:cs="Times New Roman"/>
          <w:bCs/>
          <w:sz w:val="28"/>
          <w:szCs w:val="28"/>
        </w:rPr>
        <w:t>irection.</w:t>
      </w:r>
    </w:p>
    <w:p w14:paraId="4F15625B" w14:textId="77777777" w:rsidR="009B01FC" w:rsidRDefault="009B01FC" w:rsidP="009B01FC">
      <w:pPr>
        <w:pStyle w:val="ListParagraph"/>
        <w:spacing w:after="0" w:line="240" w:lineRule="auto"/>
        <w:ind w:left="0"/>
        <w:jc w:val="both"/>
        <w:rPr>
          <w:rFonts w:ascii="Times New Roman" w:hAnsi="Times New Roman" w:cs="Times New Roman"/>
          <w:bCs/>
          <w:sz w:val="28"/>
          <w:szCs w:val="28"/>
        </w:rPr>
      </w:pPr>
    </w:p>
    <w:p w14:paraId="5626BBB3" w14:textId="3651BE04"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lastRenderedPageBreak/>
        <w:t>The next question is whether this is</w:t>
      </w:r>
      <w:r w:rsidR="001576D5">
        <w:rPr>
          <w:rFonts w:ascii="Times New Roman" w:hAnsi="Times New Roman" w:cs="Times New Roman"/>
          <w:bCs/>
          <w:sz w:val="28"/>
          <w:szCs w:val="28"/>
        </w:rPr>
        <w:t xml:space="preserve"> a</w:t>
      </w:r>
      <w:r w:rsidRPr="009B01FC">
        <w:rPr>
          <w:rFonts w:ascii="Times New Roman" w:hAnsi="Times New Roman" w:cs="Times New Roman"/>
          <w:bCs/>
          <w:sz w:val="28"/>
          <w:szCs w:val="28"/>
        </w:rPr>
        <w:t xml:space="preserve"> case that justifies granting the complainant such a standing.</w:t>
      </w:r>
      <w:r w:rsidR="002B6973">
        <w:rPr>
          <w:rFonts w:ascii="Times New Roman" w:hAnsi="Times New Roman" w:cs="Times New Roman"/>
          <w:bCs/>
          <w:sz w:val="28"/>
          <w:szCs w:val="28"/>
        </w:rPr>
        <w:t xml:space="preserve"> I find that it is</w:t>
      </w:r>
      <w:r w:rsidRPr="009B01FC">
        <w:rPr>
          <w:rFonts w:ascii="Times New Roman" w:hAnsi="Times New Roman" w:cs="Times New Roman"/>
          <w:bCs/>
          <w:sz w:val="28"/>
          <w:szCs w:val="28"/>
        </w:rPr>
        <w:t>.</w:t>
      </w:r>
    </w:p>
    <w:p w14:paraId="26FBB2CC" w14:textId="77777777" w:rsidR="009B01FC" w:rsidRPr="009B01FC" w:rsidRDefault="009B01FC" w:rsidP="009B01FC">
      <w:pPr>
        <w:pStyle w:val="ListParagraph"/>
        <w:rPr>
          <w:rFonts w:ascii="Times New Roman" w:hAnsi="Times New Roman" w:cs="Times New Roman"/>
          <w:bCs/>
          <w:sz w:val="28"/>
          <w:szCs w:val="28"/>
        </w:rPr>
      </w:pPr>
    </w:p>
    <w:p w14:paraId="5A1E5FBF" w14:textId="1261071B"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The complainant receiving disclosure of the materials is key to their ability to prepare for the application for production and it can affect how meaningfully they can participate in the hearing for which they have standing under the statutory regime.</w:t>
      </w:r>
      <w:r w:rsidR="002B6973">
        <w:rPr>
          <w:rFonts w:ascii="Times New Roman" w:hAnsi="Times New Roman" w:cs="Times New Roman"/>
          <w:bCs/>
          <w:sz w:val="28"/>
          <w:szCs w:val="28"/>
        </w:rPr>
        <w:t xml:space="preserve"> </w:t>
      </w:r>
      <w:r w:rsidRPr="009B01FC">
        <w:rPr>
          <w:rFonts w:ascii="Times New Roman" w:hAnsi="Times New Roman" w:cs="Times New Roman"/>
          <w:bCs/>
          <w:sz w:val="28"/>
          <w:szCs w:val="28"/>
        </w:rPr>
        <w:t>I should hear from</w:t>
      </w:r>
      <w:r w:rsidR="00EB1BC7">
        <w:rPr>
          <w:rFonts w:ascii="Times New Roman" w:hAnsi="Times New Roman" w:cs="Times New Roman"/>
          <w:bCs/>
          <w:sz w:val="28"/>
          <w:szCs w:val="28"/>
        </w:rPr>
        <w:t xml:space="preserve"> the</w:t>
      </w:r>
      <w:r w:rsidRPr="009B01FC">
        <w:rPr>
          <w:rFonts w:ascii="Times New Roman" w:hAnsi="Times New Roman" w:cs="Times New Roman"/>
          <w:bCs/>
          <w:sz w:val="28"/>
          <w:szCs w:val="28"/>
        </w:rPr>
        <w:t xml:space="preserve"> complainant’s counsel before deciding what disclosure they will receive from the Crown. Giving </w:t>
      </w:r>
      <w:r w:rsidR="00715866">
        <w:rPr>
          <w:rFonts w:ascii="Times New Roman" w:hAnsi="Times New Roman" w:cs="Times New Roman"/>
          <w:bCs/>
          <w:sz w:val="28"/>
          <w:szCs w:val="28"/>
        </w:rPr>
        <w:t>the com</w:t>
      </w:r>
      <w:r w:rsidR="00BF0893">
        <w:rPr>
          <w:rFonts w:ascii="Times New Roman" w:hAnsi="Times New Roman" w:cs="Times New Roman"/>
          <w:bCs/>
          <w:sz w:val="28"/>
          <w:szCs w:val="28"/>
        </w:rPr>
        <w:t>plainant’s counsel</w:t>
      </w:r>
      <w:r w:rsidRPr="009B01FC">
        <w:rPr>
          <w:rFonts w:ascii="Times New Roman" w:hAnsi="Times New Roman" w:cs="Times New Roman"/>
          <w:bCs/>
          <w:sz w:val="28"/>
          <w:szCs w:val="28"/>
        </w:rPr>
        <w:t xml:space="preserve"> the opportunity to explain how my decision might affect their ability to put forward the complainant’s position is appropriate. </w:t>
      </w:r>
    </w:p>
    <w:p w14:paraId="7033B779" w14:textId="77777777" w:rsidR="009E5B80" w:rsidRDefault="009E5B80" w:rsidP="009E5B80">
      <w:pPr>
        <w:pStyle w:val="ListParagraph"/>
        <w:spacing w:after="0" w:line="240" w:lineRule="auto"/>
        <w:ind w:left="0"/>
        <w:jc w:val="both"/>
        <w:rPr>
          <w:rFonts w:ascii="Times New Roman" w:hAnsi="Times New Roman" w:cs="Times New Roman"/>
          <w:bCs/>
          <w:sz w:val="28"/>
          <w:szCs w:val="28"/>
        </w:rPr>
      </w:pPr>
    </w:p>
    <w:p w14:paraId="2F9F542D" w14:textId="18B322B0" w:rsidR="009B01FC" w:rsidRPr="00AE55BB" w:rsidRDefault="0040584B" w:rsidP="009B01FC">
      <w:pPr>
        <w:pStyle w:val="ListParagraph"/>
        <w:spacing w:after="0" w:line="240" w:lineRule="auto"/>
        <w:ind w:left="0"/>
        <w:jc w:val="both"/>
        <w:rPr>
          <w:rFonts w:ascii="Times New Roman" w:hAnsi="Times New Roman" w:cs="Times New Roman"/>
          <w:b/>
          <w:i/>
          <w:iCs/>
          <w:sz w:val="28"/>
          <w:szCs w:val="28"/>
        </w:rPr>
      </w:pPr>
      <w:r>
        <w:rPr>
          <w:rFonts w:ascii="Times New Roman" w:hAnsi="Times New Roman" w:cs="Times New Roman"/>
          <w:b/>
          <w:i/>
          <w:iCs/>
          <w:sz w:val="28"/>
          <w:szCs w:val="28"/>
        </w:rPr>
        <w:t>Records</w:t>
      </w:r>
    </w:p>
    <w:p w14:paraId="1A620EF4" w14:textId="77777777" w:rsidR="00312A0D" w:rsidRPr="009B01FC" w:rsidRDefault="00312A0D" w:rsidP="009B01FC">
      <w:pPr>
        <w:pStyle w:val="ListParagraph"/>
        <w:spacing w:after="0" w:line="240" w:lineRule="auto"/>
        <w:ind w:left="0"/>
        <w:jc w:val="both"/>
        <w:rPr>
          <w:rFonts w:ascii="Times New Roman" w:hAnsi="Times New Roman" w:cs="Times New Roman"/>
          <w:b/>
          <w:i/>
          <w:iCs/>
          <w:sz w:val="28"/>
          <w:szCs w:val="28"/>
        </w:rPr>
      </w:pPr>
    </w:p>
    <w:p w14:paraId="0E6D0902" w14:textId="37AEDFC7"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parties take slightly different positions on whether the police statement and </w:t>
      </w:r>
      <w:r w:rsidR="0059026F">
        <w:rPr>
          <w:rFonts w:ascii="Times New Roman" w:hAnsi="Times New Roman" w:cs="Times New Roman"/>
          <w:bCs/>
          <w:sz w:val="28"/>
          <w:szCs w:val="28"/>
        </w:rPr>
        <w:t xml:space="preserve">the police </w:t>
      </w:r>
      <w:r w:rsidRPr="009B01FC">
        <w:rPr>
          <w:rFonts w:ascii="Times New Roman" w:hAnsi="Times New Roman" w:cs="Times New Roman"/>
          <w:bCs/>
          <w:sz w:val="28"/>
          <w:szCs w:val="28"/>
        </w:rPr>
        <w:t>reports are</w:t>
      </w:r>
      <w:r w:rsidR="00823BFB">
        <w:rPr>
          <w:rFonts w:ascii="Times New Roman" w:hAnsi="Times New Roman" w:cs="Times New Roman"/>
          <w:bCs/>
          <w:sz w:val="28"/>
          <w:szCs w:val="28"/>
        </w:rPr>
        <w:t xml:space="preserve"> in fact</w:t>
      </w:r>
      <w:r w:rsidRPr="009B01FC">
        <w:rPr>
          <w:rFonts w:ascii="Times New Roman" w:hAnsi="Times New Roman" w:cs="Times New Roman"/>
          <w:bCs/>
          <w:sz w:val="28"/>
          <w:szCs w:val="28"/>
        </w:rPr>
        <w:t xml:space="preserve"> records</w:t>
      </w:r>
      <w:r w:rsidR="00823BFB">
        <w:rPr>
          <w:rFonts w:ascii="Times New Roman" w:hAnsi="Times New Roman" w:cs="Times New Roman"/>
          <w:bCs/>
          <w:sz w:val="28"/>
          <w:szCs w:val="28"/>
        </w:rPr>
        <w:t>,</w:t>
      </w:r>
      <w:r w:rsidRPr="009B01FC">
        <w:rPr>
          <w:rFonts w:ascii="Times New Roman" w:hAnsi="Times New Roman" w:cs="Times New Roman"/>
          <w:bCs/>
          <w:sz w:val="28"/>
          <w:szCs w:val="28"/>
        </w:rPr>
        <w:t xml:space="preserve"> as defined by </w:t>
      </w:r>
      <w:r w:rsidR="00396DCB">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278.1 of the </w:t>
      </w:r>
      <w:r w:rsidRPr="009B01FC">
        <w:rPr>
          <w:rFonts w:ascii="Times New Roman" w:hAnsi="Times New Roman" w:cs="Times New Roman"/>
          <w:bCs/>
          <w:i/>
          <w:iCs/>
          <w:sz w:val="28"/>
          <w:szCs w:val="28"/>
        </w:rPr>
        <w:t>Criminal Code</w:t>
      </w:r>
      <w:r w:rsidRPr="009B01FC">
        <w:rPr>
          <w:rFonts w:ascii="Times New Roman" w:hAnsi="Times New Roman" w:cs="Times New Roman"/>
          <w:bCs/>
          <w:sz w:val="28"/>
          <w:szCs w:val="28"/>
        </w:rPr>
        <w:t xml:space="preserve">. The Crown and the complainant say they are. The defence argues that because they have not seen the materials, they </w:t>
      </w:r>
      <w:r>
        <w:rPr>
          <w:rFonts w:ascii="Times New Roman" w:hAnsi="Times New Roman" w:cs="Times New Roman"/>
          <w:bCs/>
          <w:sz w:val="28"/>
          <w:szCs w:val="28"/>
        </w:rPr>
        <w:t>can</w:t>
      </w:r>
      <w:r w:rsidRPr="009B01FC">
        <w:rPr>
          <w:rFonts w:ascii="Times New Roman" w:hAnsi="Times New Roman" w:cs="Times New Roman"/>
          <w:bCs/>
          <w:sz w:val="28"/>
          <w:szCs w:val="28"/>
        </w:rPr>
        <w:t>not take a firm position on whether the</w:t>
      </w:r>
      <w:r w:rsidR="0059026F">
        <w:rPr>
          <w:rFonts w:ascii="Times New Roman" w:hAnsi="Times New Roman" w:cs="Times New Roman"/>
          <w:bCs/>
          <w:sz w:val="28"/>
          <w:szCs w:val="28"/>
        </w:rPr>
        <w:t>se</w:t>
      </w:r>
      <w:r w:rsidRPr="009B01FC">
        <w:rPr>
          <w:rFonts w:ascii="Times New Roman" w:hAnsi="Times New Roman" w:cs="Times New Roman"/>
          <w:bCs/>
          <w:sz w:val="28"/>
          <w:szCs w:val="28"/>
        </w:rPr>
        <w:t xml:space="preserve"> materials are records. However, defence counsel indicated that for the purpose of the </w:t>
      </w:r>
      <w:r w:rsidR="0059026F">
        <w:rPr>
          <w:rFonts w:ascii="Times New Roman" w:hAnsi="Times New Roman" w:cs="Times New Roman"/>
          <w:bCs/>
          <w:sz w:val="28"/>
          <w:szCs w:val="28"/>
        </w:rPr>
        <w:t>m</w:t>
      </w:r>
      <w:r w:rsidRPr="009B01FC">
        <w:rPr>
          <w:rFonts w:ascii="Times New Roman" w:hAnsi="Times New Roman" w:cs="Times New Roman"/>
          <w:bCs/>
          <w:sz w:val="28"/>
          <w:szCs w:val="28"/>
        </w:rPr>
        <w:t xml:space="preserve">otion </w:t>
      </w:r>
      <w:r w:rsidR="008964A2">
        <w:rPr>
          <w:rFonts w:ascii="Times New Roman" w:hAnsi="Times New Roman" w:cs="Times New Roman"/>
          <w:bCs/>
          <w:sz w:val="28"/>
          <w:szCs w:val="28"/>
        </w:rPr>
        <w:t>for</w:t>
      </w:r>
      <w:r w:rsidR="008964A2" w:rsidRPr="009B01FC">
        <w:rPr>
          <w:rFonts w:ascii="Times New Roman" w:hAnsi="Times New Roman" w:cs="Times New Roman"/>
          <w:bCs/>
          <w:sz w:val="28"/>
          <w:szCs w:val="28"/>
        </w:rPr>
        <w:t xml:space="preserve"> </w:t>
      </w:r>
      <w:r w:rsidR="0059026F">
        <w:rPr>
          <w:rFonts w:ascii="Times New Roman" w:hAnsi="Times New Roman" w:cs="Times New Roman"/>
          <w:bCs/>
          <w:sz w:val="28"/>
          <w:szCs w:val="28"/>
        </w:rPr>
        <w:t>d</w:t>
      </w:r>
      <w:r w:rsidRPr="009B01FC">
        <w:rPr>
          <w:rFonts w:ascii="Times New Roman" w:hAnsi="Times New Roman" w:cs="Times New Roman"/>
          <w:bCs/>
          <w:sz w:val="28"/>
          <w:szCs w:val="28"/>
        </w:rPr>
        <w:t xml:space="preserve">irection, the defence accepts that the materials in question are records. </w:t>
      </w:r>
    </w:p>
    <w:p w14:paraId="07FF5038"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68B53A8D" w14:textId="11C546E3"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reason this issue </w:t>
      </w:r>
      <w:r w:rsidR="0059026F">
        <w:rPr>
          <w:rFonts w:ascii="Times New Roman" w:hAnsi="Times New Roman" w:cs="Times New Roman"/>
          <w:bCs/>
          <w:sz w:val="28"/>
          <w:szCs w:val="28"/>
        </w:rPr>
        <w:t>arises</w:t>
      </w:r>
      <w:r w:rsidRPr="009B01FC">
        <w:rPr>
          <w:rFonts w:ascii="Times New Roman" w:hAnsi="Times New Roman" w:cs="Times New Roman"/>
          <w:bCs/>
          <w:sz w:val="28"/>
          <w:szCs w:val="28"/>
        </w:rPr>
        <w:t xml:space="preserve"> is because a police statement and police report</w:t>
      </w:r>
      <w:r w:rsidR="0059026F">
        <w:rPr>
          <w:rFonts w:ascii="Times New Roman" w:hAnsi="Times New Roman" w:cs="Times New Roman"/>
          <w:bCs/>
          <w:sz w:val="28"/>
          <w:szCs w:val="28"/>
        </w:rPr>
        <w:t>s</w:t>
      </w:r>
      <w:r w:rsidRPr="009B01FC">
        <w:rPr>
          <w:rFonts w:ascii="Times New Roman" w:hAnsi="Times New Roman" w:cs="Times New Roman"/>
          <w:bCs/>
          <w:sz w:val="28"/>
          <w:szCs w:val="28"/>
        </w:rPr>
        <w:t xml:space="preserve"> do not usually fall into the definition of records. Section</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278.1 of the </w:t>
      </w:r>
      <w:r w:rsidRPr="009B01FC">
        <w:rPr>
          <w:rFonts w:ascii="Times New Roman" w:hAnsi="Times New Roman" w:cs="Times New Roman"/>
          <w:bCs/>
          <w:i/>
          <w:iCs/>
          <w:sz w:val="28"/>
          <w:szCs w:val="28"/>
        </w:rPr>
        <w:t xml:space="preserve">Criminal Code </w:t>
      </w:r>
      <w:r w:rsidR="00EF439C">
        <w:rPr>
          <w:rFonts w:ascii="Times New Roman" w:hAnsi="Times New Roman" w:cs="Times New Roman"/>
          <w:bCs/>
          <w:sz w:val="28"/>
          <w:szCs w:val="28"/>
        </w:rPr>
        <w:t>defines what a “record” is</w:t>
      </w:r>
      <w:r w:rsidRPr="009B01FC">
        <w:rPr>
          <w:rFonts w:ascii="Times New Roman" w:hAnsi="Times New Roman" w:cs="Times New Roman"/>
          <w:bCs/>
          <w:sz w:val="28"/>
          <w:szCs w:val="28"/>
        </w:rPr>
        <w:t>. It stipulates:</w:t>
      </w:r>
    </w:p>
    <w:p w14:paraId="0B9414A2"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4AE8436C" w14:textId="751668AF" w:rsidR="009B01FC" w:rsidRPr="009B01FC" w:rsidRDefault="009B01FC" w:rsidP="00AE55BB">
      <w:pPr>
        <w:pStyle w:val="ListParagraph"/>
        <w:spacing w:after="0" w:line="240" w:lineRule="auto"/>
        <w:ind w:left="567" w:right="686"/>
        <w:jc w:val="both"/>
        <w:rPr>
          <w:rFonts w:ascii="Times New Roman" w:hAnsi="Times New Roman" w:cs="Times New Roman"/>
          <w:bCs/>
          <w:sz w:val="24"/>
          <w:szCs w:val="24"/>
        </w:rPr>
      </w:pPr>
      <w:r w:rsidRPr="009B01FC">
        <w:rPr>
          <w:rFonts w:ascii="Times New Roman" w:hAnsi="Times New Roman" w:cs="Times New Roman"/>
          <w:bCs/>
          <w:sz w:val="24"/>
          <w:szCs w:val="24"/>
        </w:rPr>
        <w:t>For the purposes of sections</w:t>
      </w:r>
      <w:r w:rsidR="00AB023D">
        <w:rPr>
          <w:rFonts w:ascii="Times New Roman" w:hAnsi="Times New Roman" w:cs="Times New Roman"/>
          <w:bCs/>
          <w:sz w:val="24"/>
          <w:szCs w:val="24"/>
        </w:rPr>
        <w:t xml:space="preserve"> </w:t>
      </w:r>
      <w:r w:rsidRPr="009B01FC">
        <w:rPr>
          <w:rFonts w:ascii="Times New Roman" w:hAnsi="Times New Roman" w:cs="Times New Roman"/>
          <w:bCs/>
          <w:sz w:val="24"/>
          <w:szCs w:val="24"/>
        </w:rPr>
        <w:t>278.2 to 278.92, record means any form of record that contains personal information for which there is a reasonable expectation of privacy and includes medical, psychiatric, therapeutic, counselling, education, employment, child welfare, adoption and social services records, personal journals and diaries, and records containing personal information</w:t>
      </w:r>
      <w:r w:rsidR="006460E9">
        <w:rPr>
          <w:rFonts w:ascii="Times New Roman" w:hAnsi="Times New Roman" w:cs="Times New Roman"/>
          <w:bCs/>
          <w:sz w:val="24"/>
          <w:szCs w:val="24"/>
        </w:rPr>
        <w:t xml:space="preserve"> </w:t>
      </w:r>
      <w:r w:rsidRPr="009B01FC">
        <w:rPr>
          <w:rFonts w:ascii="Times New Roman" w:hAnsi="Times New Roman" w:cs="Times New Roman"/>
          <w:bCs/>
          <w:sz w:val="24"/>
          <w:szCs w:val="24"/>
        </w:rPr>
        <w:t>the</w:t>
      </w:r>
      <w:r w:rsidR="006460E9">
        <w:rPr>
          <w:rFonts w:ascii="Times New Roman" w:hAnsi="Times New Roman" w:cs="Times New Roman"/>
          <w:bCs/>
          <w:sz w:val="24"/>
          <w:szCs w:val="24"/>
        </w:rPr>
        <w:t xml:space="preserve"> </w:t>
      </w:r>
      <w:r w:rsidRPr="009B01FC">
        <w:rPr>
          <w:rFonts w:ascii="Times New Roman" w:hAnsi="Times New Roman" w:cs="Times New Roman"/>
          <w:bCs/>
          <w:sz w:val="24"/>
          <w:szCs w:val="24"/>
        </w:rPr>
        <w:t xml:space="preserve">production or disclosure of which is protected by any other Act of Parliament or a provincial legislature, </w:t>
      </w:r>
      <w:r w:rsidRPr="009B01FC">
        <w:rPr>
          <w:rFonts w:ascii="Times New Roman" w:hAnsi="Times New Roman" w:cs="Times New Roman"/>
          <w:b/>
          <w:sz w:val="24"/>
          <w:szCs w:val="24"/>
        </w:rPr>
        <w:t>but does not include records made by persons responsible for the investigation or prosecution of the offence</w:t>
      </w:r>
      <w:r w:rsidRPr="009B01FC">
        <w:rPr>
          <w:rFonts w:ascii="Times New Roman" w:hAnsi="Times New Roman" w:cs="Times New Roman"/>
          <w:bCs/>
          <w:sz w:val="24"/>
          <w:szCs w:val="24"/>
        </w:rPr>
        <w:t>.</w:t>
      </w:r>
      <w:r>
        <w:rPr>
          <w:rFonts w:ascii="Times New Roman" w:hAnsi="Times New Roman" w:cs="Times New Roman"/>
          <w:bCs/>
          <w:sz w:val="24"/>
          <w:szCs w:val="24"/>
        </w:rPr>
        <w:t xml:space="preserve"> (emphasis added)</w:t>
      </w:r>
    </w:p>
    <w:p w14:paraId="4B6F6565"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0B91A165" w14:textId="6D82DD9A"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In this case, the materials in question are not part of the counselling file. They are materials created by the investigators with the participation of the complainant’s former counsellor. The issue is whether the statement and the police reports are excluded from the protection of the </w:t>
      </w:r>
      <w:r w:rsidRPr="009B01FC">
        <w:rPr>
          <w:rFonts w:ascii="Times New Roman" w:hAnsi="Times New Roman" w:cs="Times New Roman"/>
          <w:bCs/>
          <w:i/>
          <w:iCs/>
          <w:sz w:val="28"/>
          <w:szCs w:val="28"/>
        </w:rPr>
        <w:t>Mills</w:t>
      </w:r>
      <w:r w:rsidRPr="009B01FC">
        <w:rPr>
          <w:rFonts w:ascii="Times New Roman" w:hAnsi="Times New Roman" w:cs="Times New Roman"/>
          <w:bCs/>
          <w:sz w:val="28"/>
          <w:szCs w:val="28"/>
        </w:rPr>
        <w:t xml:space="preserve"> regime because they are “records made by persons responsible for the investigation or prosecution of the offence</w:t>
      </w:r>
      <w:r w:rsidR="00F81EDC">
        <w:rPr>
          <w:rFonts w:ascii="Times New Roman" w:hAnsi="Times New Roman" w:cs="Times New Roman"/>
          <w:bCs/>
          <w:sz w:val="28"/>
          <w:szCs w:val="28"/>
        </w:rPr>
        <w:t>.</w:t>
      </w:r>
      <w:r w:rsidRPr="009B01FC">
        <w:rPr>
          <w:rFonts w:ascii="Times New Roman" w:hAnsi="Times New Roman" w:cs="Times New Roman"/>
          <w:bCs/>
          <w:sz w:val="28"/>
          <w:szCs w:val="28"/>
        </w:rPr>
        <w:t>”</w:t>
      </w:r>
    </w:p>
    <w:p w14:paraId="6CE96107"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5CA9A7F6" w14:textId="24BB50F3" w:rsidR="0043140C" w:rsidRDefault="009B01FC" w:rsidP="0043140C">
      <w:pPr>
        <w:pStyle w:val="ListParagraph"/>
        <w:numPr>
          <w:ilvl w:val="0"/>
          <w:numId w:val="1"/>
        </w:numPr>
        <w:spacing w:after="0" w:line="240" w:lineRule="auto"/>
        <w:jc w:val="both"/>
        <w:rPr>
          <w:rFonts w:ascii="Times New Roman" w:hAnsi="Times New Roman" w:cs="Times New Roman"/>
          <w:bCs/>
          <w:sz w:val="28"/>
          <w:szCs w:val="28"/>
        </w:rPr>
      </w:pPr>
      <w:r w:rsidRPr="0043140C">
        <w:rPr>
          <w:rFonts w:ascii="Times New Roman" w:hAnsi="Times New Roman" w:cs="Times New Roman"/>
          <w:bCs/>
          <w:sz w:val="28"/>
          <w:szCs w:val="28"/>
        </w:rPr>
        <w:lastRenderedPageBreak/>
        <w:t>Defence counsel invited me to leave this issue for the next step in this process, which is Stage</w:t>
      </w:r>
      <w:r w:rsidR="00AB023D">
        <w:rPr>
          <w:rFonts w:ascii="Times New Roman" w:hAnsi="Times New Roman" w:cs="Times New Roman"/>
          <w:bCs/>
          <w:sz w:val="28"/>
          <w:szCs w:val="28"/>
        </w:rPr>
        <w:t xml:space="preserve"> </w:t>
      </w:r>
      <w:r w:rsidRPr="0043140C">
        <w:rPr>
          <w:rFonts w:ascii="Times New Roman" w:hAnsi="Times New Roman" w:cs="Times New Roman"/>
          <w:bCs/>
          <w:sz w:val="28"/>
          <w:szCs w:val="28"/>
        </w:rPr>
        <w:t xml:space="preserve">1 of the production of records application. </w:t>
      </w:r>
      <w:r w:rsidR="002901CE" w:rsidRPr="0043140C">
        <w:rPr>
          <w:rFonts w:ascii="Times New Roman" w:hAnsi="Times New Roman" w:cs="Times New Roman"/>
          <w:bCs/>
          <w:sz w:val="28"/>
          <w:szCs w:val="28"/>
        </w:rPr>
        <w:t xml:space="preserve">I believe I must rule on this issue now. </w:t>
      </w:r>
      <w:r w:rsidR="00510102" w:rsidRPr="0043140C">
        <w:rPr>
          <w:rFonts w:ascii="Times New Roman" w:hAnsi="Times New Roman" w:cs="Times New Roman"/>
          <w:bCs/>
          <w:sz w:val="28"/>
          <w:szCs w:val="28"/>
        </w:rPr>
        <w:t xml:space="preserve">The </w:t>
      </w:r>
      <w:r w:rsidR="00EC0660" w:rsidRPr="0043140C">
        <w:rPr>
          <w:rFonts w:ascii="Times New Roman" w:hAnsi="Times New Roman" w:cs="Times New Roman"/>
          <w:bCs/>
          <w:sz w:val="28"/>
          <w:szCs w:val="28"/>
        </w:rPr>
        <w:t>materials</w:t>
      </w:r>
      <w:r w:rsidR="00510102" w:rsidRPr="0043140C">
        <w:rPr>
          <w:rFonts w:ascii="Times New Roman" w:hAnsi="Times New Roman" w:cs="Times New Roman"/>
          <w:bCs/>
          <w:sz w:val="28"/>
          <w:szCs w:val="28"/>
        </w:rPr>
        <w:t xml:space="preserve"> have</w:t>
      </w:r>
      <w:r w:rsidR="00EC0660" w:rsidRPr="0043140C">
        <w:rPr>
          <w:rFonts w:ascii="Times New Roman" w:hAnsi="Times New Roman" w:cs="Times New Roman"/>
          <w:bCs/>
          <w:sz w:val="28"/>
          <w:szCs w:val="28"/>
        </w:rPr>
        <w:t xml:space="preserve"> been described with sufficient detail to allow me to decide if they fall within the definition of record without having to review them. </w:t>
      </w:r>
      <w:r w:rsidR="00F9537C" w:rsidRPr="0043140C">
        <w:rPr>
          <w:rFonts w:ascii="Times New Roman" w:hAnsi="Times New Roman" w:cs="Times New Roman"/>
          <w:bCs/>
          <w:sz w:val="28"/>
          <w:szCs w:val="28"/>
        </w:rPr>
        <w:t>In addition,</w:t>
      </w:r>
      <w:r w:rsidR="00EC0660" w:rsidRPr="0043140C">
        <w:rPr>
          <w:rFonts w:ascii="Times New Roman" w:hAnsi="Times New Roman" w:cs="Times New Roman"/>
          <w:bCs/>
          <w:sz w:val="28"/>
          <w:szCs w:val="28"/>
        </w:rPr>
        <w:t xml:space="preserve"> I would not have more information about the materials </w:t>
      </w:r>
      <w:r w:rsidR="00214918" w:rsidRPr="0043140C">
        <w:rPr>
          <w:rFonts w:ascii="Times New Roman" w:hAnsi="Times New Roman" w:cs="Times New Roman"/>
          <w:bCs/>
          <w:sz w:val="28"/>
          <w:szCs w:val="28"/>
        </w:rPr>
        <w:t>at Stage</w:t>
      </w:r>
      <w:r w:rsidR="00AB023D">
        <w:rPr>
          <w:rFonts w:ascii="Times New Roman" w:hAnsi="Times New Roman" w:cs="Times New Roman"/>
          <w:bCs/>
          <w:sz w:val="28"/>
          <w:szCs w:val="28"/>
        </w:rPr>
        <w:t xml:space="preserve"> </w:t>
      </w:r>
      <w:r w:rsidR="00214918" w:rsidRPr="0043140C">
        <w:rPr>
          <w:rFonts w:ascii="Times New Roman" w:hAnsi="Times New Roman" w:cs="Times New Roman"/>
          <w:bCs/>
          <w:sz w:val="28"/>
          <w:szCs w:val="28"/>
        </w:rPr>
        <w:t xml:space="preserve">1 of the production application when the </w:t>
      </w:r>
      <w:r w:rsidR="009E769A" w:rsidRPr="0043140C">
        <w:rPr>
          <w:rFonts w:ascii="Times New Roman" w:hAnsi="Times New Roman" w:cs="Times New Roman"/>
          <w:bCs/>
          <w:sz w:val="28"/>
          <w:szCs w:val="28"/>
        </w:rPr>
        <w:t>issue I will have to decide i</w:t>
      </w:r>
      <w:r w:rsidR="00F32241">
        <w:rPr>
          <w:rFonts w:ascii="Times New Roman" w:hAnsi="Times New Roman" w:cs="Times New Roman"/>
          <w:bCs/>
          <w:sz w:val="28"/>
          <w:szCs w:val="28"/>
        </w:rPr>
        <w:t>s</w:t>
      </w:r>
      <w:r w:rsidR="00214918" w:rsidRPr="0043140C">
        <w:rPr>
          <w:rFonts w:ascii="Times New Roman" w:hAnsi="Times New Roman" w:cs="Times New Roman"/>
          <w:bCs/>
          <w:sz w:val="28"/>
          <w:szCs w:val="28"/>
        </w:rPr>
        <w:t xml:space="preserve"> whether</w:t>
      </w:r>
      <w:r w:rsidR="009E769A" w:rsidRPr="0043140C">
        <w:rPr>
          <w:rFonts w:ascii="Times New Roman" w:hAnsi="Times New Roman" w:cs="Times New Roman"/>
          <w:bCs/>
          <w:sz w:val="28"/>
          <w:szCs w:val="28"/>
        </w:rPr>
        <w:t xml:space="preserve"> I should order the Crown to produce the materials to the court for </w:t>
      </w:r>
      <w:r w:rsidR="0043140C" w:rsidRPr="0043140C">
        <w:rPr>
          <w:rFonts w:ascii="Times New Roman" w:hAnsi="Times New Roman" w:cs="Times New Roman"/>
          <w:bCs/>
          <w:sz w:val="28"/>
          <w:szCs w:val="28"/>
        </w:rPr>
        <w:t>review.</w:t>
      </w:r>
    </w:p>
    <w:p w14:paraId="738E43C3" w14:textId="77777777" w:rsidR="008F4288" w:rsidRPr="00F71180" w:rsidRDefault="008F4288" w:rsidP="008F4288">
      <w:pPr>
        <w:pStyle w:val="ListParagraph"/>
        <w:spacing w:after="0" w:line="240" w:lineRule="auto"/>
        <w:ind w:left="0"/>
        <w:jc w:val="both"/>
        <w:rPr>
          <w:rFonts w:ascii="Times New Roman" w:hAnsi="Times New Roman" w:cs="Times New Roman"/>
          <w:bCs/>
          <w:sz w:val="28"/>
          <w:szCs w:val="28"/>
        </w:rPr>
      </w:pPr>
    </w:p>
    <w:p w14:paraId="503C325E" w14:textId="710503B3" w:rsidR="009B01FC" w:rsidRPr="009367A3" w:rsidRDefault="009B01FC" w:rsidP="009367A3">
      <w:pPr>
        <w:pStyle w:val="ListParagraph"/>
        <w:numPr>
          <w:ilvl w:val="0"/>
          <w:numId w:val="1"/>
        </w:numPr>
        <w:spacing w:after="0" w:line="240" w:lineRule="auto"/>
        <w:jc w:val="both"/>
        <w:rPr>
          <w:rFonts w:ascii="Times New Roman" w:hAnsi="Times New Roman" w:cs="Times New Roman"/>
          <w:bCs/>
          <w:sz w:val="28"/>
          <w:szCs w:val="28"/>
        </w:rPr>
      </w:pPr>
      <w:r w:rsidRPr="009367A3">
        <w:rPr>
          <w:rFonts w:ascii="Times New Roman" w:hAnsi="Times New Roman" w:cs="Times New Roman"/>
          <w:bCs/>
          <w:sz w:val="28"/>
          <w:szCs w:val="28"/>
        </w:rPr>
        <w:t xml:space="preserve">What I am asked to do is to direct the disclosure of one witness statement, the school counsellor’s, to </w:t>
      </w:r>
      <w:r w:rsidR="002901CE">
        <w:rPr>
          <w:rFonts w:ascii="Times New Roman" w:hAnsi="Times New Roman" w:cs="Times New Roman"/>
          <w:bCs/>
          <w:sz w:val="28"/>
          <w:szCs w:val="28"/>
        </w:rPr>
        <w:t>another civilian witness</w:t>
      </w:r>
      <w:r w:rsidRPr="009367A3">
        <w:rPr>
          <w:rFonts w:ascii="Times New Roman" w:hAnsi="Times New Roman" w:cs="Times New Roman"/>
          <w:bCs/>
          <w:sz w:val="28"/>
          <w:szCs w:val="28"/>
        </w:rPr>
        <w:t xml:space="preserve"> in this case, the complainant. It is unusual for this to be permitted because of the risk of </w:t>
      </w:r>
      <w:r w:rsidR="002901CE">
        <w:rPr>
          <w:rFonts w:ascii="Times New Roman" w:hAnsi="Times New Roman" w:cs="Times New Roman"/>
          <w:bCs/>
          <w:sz w:val="28"/>
          <w:szCs w:val="28"/>
        </w:rPr>
        <w:t xml:space="preserve">witness </w:t>
      </w:r>
      <w:r w:rsidRPr="009367A3">
        <w:rPr>
          <w:rFonts w:ascii="Times New Roman" w:hAnsi="Times New Roman" w:cs="Times New Roman"/>
          <w:bCs/>
          <w:sz w:val="28"/>
          <w:szCs w:val="28"/>
        </w:rPr>
        <w:t xml:space="preserve">contamination. If the materials are not records, there is no valid reason for </w:t>
      </w:r>
      <w:r w:rsidR="008A2C2B">
        <w:rPr>
          <w:rFonts w:ascii="Times New Roman" w:hAnsi="Times New Roman" w:cs="Times New Roman"/>
          <w:bCs/>
          <w:sz w:val="28"/>
          <w:szCs w:val="28"/>
        </w:rPr>
        <w:t xml:space="preserve">the </w:t>
      </w:r>
      <w:r w:rsidRPr="009367A3">
        <w:rPr>
          <w:rFonts w:ascii="Times New Roman" w:hAnsi="Times New Roman" w:cs="Times New Roman"/>
          <w:bCs/>
          <w:sz w:val="28"/>
          <w:szCs w:val="28"/>
        </w:rPr>
        <w:t>complainant’s counsel to obtain a copy. As a result, whether the materials are records is an essential aspect of my decision on this application.</w:t>
      </w:r>
    </w:p>
    <w:p w14:paraId="30651E7C"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7BE860A7" w14:textId="204BA901"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Crown filed the decision of </w:t>
      </w:r>
      <w:r w:rsidRPr="009B01FC">
        <w:rPr>
          <w:rFonts w:ascii="Times New Roman" w:hAnsi="Times New Roman" w:cs="Times New Roman"/>
          <w:bCs/>
          <w:i/>
          <w:iCs/>
          <w:sz w:val="28"/>
          <w:szCs w:val="28"/>
        </w:rPr>
        <w:t>R v Woloschuk</w:t>
      </w:r>
      <w:r w:rsidRPr="009B01FC">
        <w:rPr>
          <w:rFonts w:ascii="Times New Roman" w:hAnsi="Times New Roman" w:cs="Times New Roman"/>
          <w:bCs/>
          <w:sz w:val="28"/>
          <w:szCs w:val="28"/>
        </w:rPr>
        <w:t>, 2024 ONSC 6765</w:t>
      </w:r>
      <w:r w:rsidR="00E73315">
        <w:rPr>
          <w:rFonts w:ascii="Times New Roman" w:hAnsi="Times New Roman" w:cs="Times New Roman"/>
          <w:bCs/>
          <w:sz w:val="28"/>
          <w:szCs w:val="28"/>
        </w:rPr>
        <w:t xml:space="preserve"> [</w:t>
      </w:r>
      <w:r w:rsidR="00E73315" w:rsidRPr="009B01FC">
        <w:rPr>
          <w:rFonts w:ascii="Times New Roman" w:hAnsi="Times New Roman" w:cs="Times New Roman"/>
          <w:bCs/>
          <w:i/>
          <w:iCs/>
          <w:sz w:val="28"/>
          <w:szCs w:val="28"/>
        </w:rPr>
        <w:t>Woloschuk</w:t>
      </w:r>
      <w:r w:rsidR="00E73315" w:rsidRPr="00E73315">
        <w:rPr>
          <w:rFonts w:ascii="Times New Roman" w:hAnsi="Times New Roman" w:cs="Times New Roman"/>
          <w:bCs/>
          <w:sz w:val="28"/>
          <w:szCs w:val="28"/>
        </w:rPr>
        <w:t>]</w:t>
      </w:r>
      <w:r w:rsidRPr="009B01FC">
        <w:rPr>
          <w:rFonts w:ascii="Times New Roman" w:hAnsi="Times New Roman" w:cs="Times New Roman"/>
          <w:bCs/>
          <w:sz w:val="28"/>
          <w:szCs w:val="28"/>
        </w:rPr>
        <w:t xml:space="preserve">. In that case, the accused faced charges </w:t>
      </w:r>
      <w:r w:rsidR="0054579B">
        <w:rPr>
          <w:rFonts w:ascii="Times New Roman" w:hAnsi="Times New Roman" w:cs="Times New Roman"/>
          <w:bCs/>
          <w:sz w:val="28"/>
          <w:szCs w:val="28"/>
        </w:rPr>
        <w:t>of</w:t>
      </w:r>
      <w:r w:rsidRPr="009B01FC">
        <w:rPr>
          <w:rFonts w:ascii="Times New Roman" w:hAnsi="Times New Roman" w:cs="Times New Roman"/>
          <w:bCs/>
          <w:sz w:val="28"/>
          <w:szCs w:val="28"/>
        </w:rPr>
        <w:t xml:space="preserve"> sexual offences against several children. During the police investigation, an officer obtained a </w:t>
      </w:r>
      <w:r w:rsidR="00E90E83">
        <w:rPr>
          <w:rFonts w:ascii="Times New Roman" w:hAnsi="Times New Roman" w:cs="Times New Roman"/>
          <w:bCs/>
          <w:sz w:val="28"/>
          <w:szCs w:val="28"/>
        </w:rPr>
        <w:t xml:space="preserve">witness </w:t>
      </w:r>
      <w:r w:rsidRPr="009B01FC">
        <w:rPr>
          <w:rFonts w:ascii="Times New Roman" w:hAnsi="Times New Roman" w:cs="Times New Roman"/>
          <w:bCs/>
          <w:sz w:val="28"/>
          <w:szCs w:val="28"/>
        </w:rPr>
        <w:t xml:space="preserve">statement from </w:t>
      </w:r>
      <w:r w:rsidR="00E90E83">
        <w:rPr>
          <w:rFonts w:ascii="Times New Roman" w:hAnsi="Times New Roman" w:cs="Times New Roman"/>
          <w:bCs/>
          <w:sz w:val="28"/>
          <w:szCs w:val="28"/>
        </w:rPr>
        <w:t>one of the</w:t>
      </w:r>
      <w:r w:rsidR="009C6427">
        <w:rPr>
          <w:rFonts w:ascii="Times New Roman" w:hAnsi="Times New Roman" w:cs="Times New Roman"/>
          <w:bCs/>
          <w:sz w:val="28"/>
          <w:szCs w:val="28"/>
        </w:rPr>
        <w:t xml:space="preserve"> </w:t>
      </w:r>
      <w:r w:rsidRPr="009B01FC">
        <w:rPr>
          <w:rFonts w:ascii="Times New Roman" w:hAnsi="Times New Roman" w:cs="Times New Roman"/>
          <w:bCs/>
          <w:sz w:val="28"/>
          <w:szCs w:val="28"/>
        </w:rPr>
        <w:t>complainant</w:t>
      </w:r>
      <w:r w:rsidR="009C6427">
        <w:rPr>
          <w:rFonts w:ascii="Times New Roman" w:hAnsi="Times New Roman" w:cs="Times New Roman"/>
          <w:bCs/>
          <w:sz w:val="28"/>
          <w:szCs w:val="28"/>
        </w:rPr>
        <w:t>s</w:t>
      </w:r>
      <w:r w:rsidR="00E90E83">
        <w:rPr>
          <w:rFonts w:ascii="Times New Roman" w:hAnsi="Times New Roman" w:cs="Times New Roman"/>
          <w:bCs/>
          <w:sz w:val="28"/>
          <w:szCs w:val="28"/>
        </w:rPr>
        <w:t>’</w:t>
      </w:r>
      <w:r w:rsidR="009C6427">
        <w:rPr>
          <w:rFonts w:ascii="Times New Roman" w:hAnsi="Times New Roman" w:cs="Times New Roman"/>
          <w:bCs/>
          <w:sz w:val="28"/>
          <w:szCs w:val="28"/>
        </w:rPr>
        <w:t xml:space="preserve"> </w:t>
      </w:r>
      <w:proofErr w:type="gramStart"/>
      <w:r w:rsidR="009C6427" w:rsidRPr="009B01FC">
        <w:rPr>
          <w:rFonts w:ascii="Times New Roman" w:hAnsi="Times New Roman" w:cs="Times New Roman"/>
          <w:bCs/>
          <w:sz w:val="28"/>
          <w:szCs w:val="28"/>
        </w:rPr>
        <w:t>psychotherapist</w:t>
      </w:r>
      <w:proofErr w:type="gramEnd"/>
      <w:r w:rsidR="009C6427">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Before interviewing the psychotherapist, the police obtained a signed authorization from the young complainant and her mother for the release to the police of </w:t>
      </w:r>
      <w:r w:rsidRPr="00C717DB">
        <w:rPr>
          <w:rFonts w:ascii="Times New Roman" w:hAnsi="Times New Roman" w:cs="Times New Roman"/>
          <w:bCs/>
          <w:sz w:val="28"/>
          <w:szCs w:val="28"/>
        </w:rPr>
        <w:t>medical</w:t>
      </w:r>
      <w:r w:rsidRPr="009B01FC">
        <w:rPr>
          <w:rFonts w:ascii="Times New Roman" w:hAnsi="Times New Roman" w:cs="Times New Roman"/>
          <w:bCs/>
          <w:sz w:val="28"/>
          <w:szCs w:val="28"/>
        </w:rPr>
        <w:t xml:space="preserve"> information from the psychotherapist. During the interview, the psychotherapist provided information about the contents of the complainant’s therapy sessions. The psychotherapist read portions of the therapy records verbatim to the detective. The police did not obtain a copy of</w:t>
      </w:r>
      <w:r w:rsidR="000410ED">
        <w:rPr>
          <w:rFonts w:ascii="Times New Roman" w:hAnsi="Times New Roman" w:cs="Times New Roman"/>
          <w:bCs/>
          <w:sz w:val="28"/>
          <w:szCs w:val="28"/>
        </w:rPr>
        <w:t xml:space="preserve"> the</w:t>
      </w:r>
      <w:r w:rsidRPr="009B01FC">
        <w:rPr>
          <w:rFonts w:ascii="Times New Roman" w:hAnsi="Times New Roman" w:cs="Times New Roman"/>
          <w:bCs/>
          <w:sz w:val="28"/>
          <w:szCs w:val="28"/>
        </w:rPr>
        <w:t xml:space="preserve"> therapy records. The defence argued that the statement and the related police notes were not protected by the </w:t>
      </w:r>
      <w:r w:rsidRPr="0015055E">
        <w:rPr>
          <w:rFonts w:ascii="Times New Roman" w:hAnsi="Times New Roman" w:cs="Times New Roman"/>
          <w:bCs/>
          <w:i/>
          <w:iCs/>
          <w:sz w:val="28"/>
          <w:szCs w:val="28"/>
        </w:rPr>
        <w:t>Mills</w:t>
      </w:r>
      <w:r w:rsidRPr="009B01FC">
        <w:rPr>
          <w:rFonts w:ascii="Times New Roman" w:hAnsi="Times New Roman" w:cs="Times New Roman"/>
          <w:bCs/>
          <w:sz w:val="28"/>
          <w:szCs w:val="28"/>
        </w:rPr>
        <w:t xml:space="preserve"> regime because they were made by the detective during the police investigation.</w:t>
      </w:r>
    </w:p>
    <w:p w14:paraId="1CD0D21E" w14:textId="77777777" w:rsidR="009B01FC" w:rsidRPr="009B01FC" w:rsidRDefault="009B01FC" w:rsidP="009B01FC">
      <w:pPr>
        <w:pStyle w:val="ListParagraph"/>
        <w:rPr>
          <w:rFonts w:ascii="Times New Roman" w:hAnsi="Times New Roman" w:cs="Times New Roman"/>
          <w:bCs/>
          <w:sz w:val="28"/>
          <w:szCs w:val="28"/>
        </w:rPr>
      </w:pPr>
    </w:p>
    <w:p w14:paraId="2862F2EF" w14:textId="51E4997E"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Ruling on a </w:t>
      </w:r>
      <w:r w:rsidR="0015055E">
        <w:rPr>
          <w:rFonts w:ascii="Times New Roman" w:hAnsi="Times New Roman" w:cs="Times New Roman"/>
          <w:bCs/>
          <w:sz w:val="28"/>
          <w:szCs w:val="28"/>
        </w:rPr>
        <w:t>m</w:t>
      </w:r>
      <w:r w:rsidRPr="009B01FC">
        <w:rPr>
          <w:rFonts w:ascii="Times New Roman" w:hAnsi="Times New Roman" w:cs="Times New Roman"/>
          <w:bCs/>
          <w:sz w:val="28"/>
          <w:szCs w:val="28"/>
        </w:rPr>
        <w:t xml:space="preserve">otion for </w:t>
      </w:r>
      <w:r w:rsidR="0015055E">
        <w:rPr>
          <w:rFonts w:ascii="Times New Roman" w:hAnsi="Times New Roman" w:cs="Times New Roman"/>
          <w:bCs/>
          <w:sz w:val="28"/>
          <w:szCs w:val="28"/>
        </w:rPr>
        <w:t>d</w:t>
      </w:r>
      <w:r w:rsidRPr="009B01FC">
        <w:rPr>
          <w:rFonts w:ascii="Times New Roman" w:hAnsi="Times New Roman" w:cs="Times New Roman"/>
          <w:bCs/>
          <w:sz w:val="28"/>
          <w:szCs w:val="28"/>
        </w:rPr>
        <w:t xml:space="preserve">irection, the Court rejected </w:t>
      </w:r>
      <w:r w:rsidR="00D539E7">
        <w:rPr>
          <w:rFonts w:ascii="Times New Roman" w:hAnsi="Times New Roman" w:cs="Times New Roman"/>
          <w:bCs/>
          <w:sz w:val="28"/>
          <w:szCs w:val="28"/>
        </w:rPr>
        <w:t>the defence’s</w:t>
      </w:r>
      <w:r w:rsidRPr="009B01FC">
        <w:rPr>
          <w:rFonts w:ascii="Times New Roman" w:hAnsi="Times New Roman" w:cs="Times New Roman"/>
          <w:bCs/>
          <w:sz w:val="28"/>
          <w:szCs w:val="28"/>
        </w:rPr>
        <w:t xml:space="preserve"> position.</w:t>
      </w:r>
      <w:r>
        <w:rPr>
          <w:rFonts w:ascii="Times New Roman" w:hAnsi="Times New Roman" w:cs="Times New Roman"/>
          <w:bCs/>
          <w:sz w:val="28"/>
          <w:szCs w:val="28"/>
        </w:rPr>
        <w:t xml:space="preserve"> </w:t>
      </w:r>
      <w:r w:rsidRPr="009B01FC">
        <w:rPr>
          <w:rFonts w:ascii="Times New Roman" w:hAnsi="Times New Roman" w:cs="Times New Roman"/>
          <w:bCs/>
          <w:sz w:val="28"/>
          <w:szCs w:val="28"/>
        </w:rPr>
        <w:t>It noted therapeutic and counselling records are enumerated categories of records under 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278.1. The Court further found that:</w:t>
      </w:r>
    </w:p>
    <w:p w14:paraId="770E8B72" w14:textId="77777777" w:rsidR="009B01FC" w:rsidRPr="009B01FC" w:rsidRDefault="009B01FC" w:rsidP="006B46EC">
      <w:pPr>
        <w:pStyle w:val="ListParagraph"/>
        <w:spacing w:after="0"/>
        <w:rPr>
          <w:rFonts w:ascii="Times New Roman" w:hAnsi="Times New Roman" w:cs="Times New Roman"/>
          <w:bCs/>
          <w:sz w:val="28"/>
          <w:szCs w:val="28"/>
        </w:rPr>
      </w:pPr>
    </w:p>
    <w:p w14:paraId="2BF7E06D" w14:textId="3D9A2520" w:rsidR="009B01FC" w:rsidRDefault="009B01FC" w:rsidP="006B46EC">
      <w:pPr>
        <w:pStyle w:val="ListParagraph"/>
        <w:numPr>
          <w:ilvl w:val="0"/>
          <w:numId w:val="2"/>
        </w:numPr>
        <w:spacing w:after="0" w:line="240" w:lineRule="auto"/>
        <w:ind w:left="1134" w:right="-23"/>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complainant’s expectation </w:t>
      </w:r>
      <w:r w:rsidR="00267509">
        <w:rPr>
          <w:rFonts w:ascii="Times New Roman" w:hAnsi="Times New Roman" w:cs="Times New Roman"/>
          <w:bCs/>
          <w:sz w:val="28"/>
          <w:szCs w:val="28"/>
        </w:rPr>
        <w:t xml:space="preserve">of privacy </w:t>
      </w:r>
      <w:r w:rsidRPr="009B01FC">
        <w:rPr>
          <w:rFonts w:ascii="Times New Roman" w:hAnsi="Times New Roman" w:cs="Times New Roman"/>
          <w:bCs/>
          <w:sz w:val="28"/>
          <w:szCs w:val="28"/>
        </w:rPr>
        <w:t>is not diminished or extinguished because the information in the counselling records is now in the possession of the police and reduced to a witness statement.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31)</w:t>
      </w:r>
    </w:p>
    <w:p w14:paraId="2E2D4E5A" w14:textId="4CAE9B9E" w:rsidR="009B01FC" w:rsidRDefault="009B01FC" w:rsidP="006B46EC">
      <w:pPr>
        <w:pStyle w:val="ListParagraph"/>
        <w:numPr>
          <w:ilvl w:val="0"/>
          <w:numId w:val="2"/>
        </w:numPr>
        <w:spacing w:after="0" w:line="240" w:lineRule="auto"/>
        <w:ind w:left="1134" w:right="-23"/>
        <w:jc w:val="both"/>
        <w:rPr>
          <w:rFonts w:ascii="Times New Roman" w:hAnsi="Times New Roman" w:cs="Times New Roman"/>
          <w:bCs/>
          <w:sz w:val="28"/>
          <w:szCs w:val="28"/>
        </w:rPr>
      </w:pPr>
      <w:r w:rsidRPr="009B01FC">
        <w:rPr>
          <w:rFonts w:ascii="Times New Roman" w:hAnsi="Times New Roman" w:cs="Times New Roman"/>
          <w:bCs/>
          <w:sz w:val="28"/>
          <w:szCs w:val="28"/>
        </w:rPr>
        <w:t>Converting excerpts of counselling information from records in the possession of the psychotherapist into a witness statement does not alter the fundamental nature of the information itself and their significant privacy interest.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32)</w:t>
      </w:r>
    </w:p>
    <w:p w14:paraId="0D48706A" w14:textId="28D43257" w:rsidR="009B01FC" w:rsidRPr="009B01FC" w:rsidRDefault="009B01FC" w:rsidP="006B46EC">
      <w:pPr>
        <w:pStyle w:val="ListParagraph"/>
        <w:numPr>
          <w:ilvl w:val="0"/>
          <w:numId w:val="2"/>
        </w:numPr>
        <w:spacing w:after="0" w:line="240" w:lineRule="auto"/>
        <w:ind w:left="1134" w:right="-23"/>
        <w:jc w:val="both"/>
        <w:rPr>
          <w:rFonts w:ascii="Times New Roman" w:hAnsi="Times New Roman" w:cs="Times New Roman"/>
          <w:bCs/>
          <w:sz w:val="28"/>
          <w:szCs w:val="28"/>
        </w:rPr>
      </w:pPr>
      <w:r w:rsidRPr="009B01FC">
        <w:rPr>
          <w:rFonts w:ascii="Times New Roman" w:hAnsi="Times New Roman" w:cs="Times New Roman"/>
          <w:bCs/>
          <w:sz w:val="28"/>
          <w:szCs w:val="28"/>
        </w:rPr>
        <w:lastRenderedPageBreak/>
        <w:t>While the police created the statement, the information recorded in it w</w:t>
      </w:r>
      <w:r w:rsidR="002C2C39">
        <w:rPr>
          <w:rFonts w:ascii="Times New Roman" w:hAnsi="Times New Roman" w:cs="Times New Roman"/>
          <w:bCs/>
          <w:sz w:val="28"/>
          <w:szCs w:val="28"/>
        </w:rPr>
        <w:t>as</w:t>
      </w:r>
      <w:r w:rsidRPr="009B01FC">
        <w:rPr>
          <w:rFonts w:ascii="Times New Roman" w:hAnsi="Times New Roman" w:cs="Times New Roman"/>
          <w:bCs/>
          <w:sz w:val="28"/>
          <w:szCs w:val="28"/>
        </w:rPr>
        <w:t xml:space="preserve"> created by a psychotherapist, not an investigator, as part of the investigation.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33)</w:t>
      </w:r>
    </w:p>
    <w:p w14:paraId="3E3DC7E1" w14:textId="77777777" w:rsidR="009B01FC" w:rsidRDefault="009B01FC" w:rsidP="009B01FC">
      <w:pPr>
        <w:pStyle w:val="ListParagraph"/>
        <w:spacing w:after="0" w:line="240" w:lineRule="auto"/>
        <w:ind w:left="0"/>
        <w:jc w:val="both"/>
        <w:rPr>
          <w:rFonts w:ascii="Times New Roman" w:hAnsi="Times New Roman" w:cs="Times New Roman"/>
          <w:bCs/>
          <w:sz w:val="28"/>
          <w:szCs w:val="28"/>
        </w:rPr>
      </w:pPr>
    </w:p>
    <w:p w14:paraId="2F0D3820" w14:textId="4BF1374F"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The Court concluded that the police conducting interviews with the complainant’s psychotherapist cannot extinguish the complainant’s reasonable expectation of privacy in the contents of those records</w:t>
      </w:r>
      <w:r>
        <w:rPr>
          <w:rFonts w:ascii="Times New Roman" w:hAnsi="Times New Roman" w:cs="Times New Roman"/>
          <w:bCs/>
          <w:sz w:val="28"/>
          <w:szCs w:val="28"/>
        </w:rPr>
        <w:t xml:space="preserve">, </w:t>
      </w:r>
      <w:r w:rsidRPr="009B01FC">
        <w:rPr>
          <w:rFonts w:ascii="Times New Roman" w:hAnsi="Times New Roman" w:cs="Times New Roman"/>
          <w:bCs/>
          <w:sz w:val="28"/>
          <w:szCs w:val="28"/>
        </w:rPr>
        <w:t>whether they are contained in the physical records or the police-obtained statement.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34)</w:t>
      </w:r>
    </w:p>
    <w:p w14:paraId="292EDE25"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060D05F7" w14:textId="5C30EB2D"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I agree with the </w:t>
      </w:r>
      <w:r w:rsidR="00E10D1B">
        <w:rPr>
          <w:rFonts w:ascii="Times New Roman" w:hAnsi="Times New Roman" w:cs="Times New Roman"/>
          <w:bCs/>
          <w:sz w:val="28"/>
          <w:szCs w:val="28"/>
        </w:rPr>
        <w:t>principles</w:t>
      </w:r>
      <w:r w:rsidRPr="009B01FC">
        <w:rPr>
          <w:rFonts w:ascii="Times New Roman" w:hAnsi="Times New Roman" w:cs="Times New Roman"/>
          <w:bCs/>
          <w:sz w:val="28"/>
          <w:szCs w:val="28"/>
        </w:rPr>
        <w:t xml:space="preserve"> set out in </w:t>
      </w:r>
      <w:proofErr w:type="spellStart"/>
      <w:r w:rsidR="006C28E8" w:rsidRPr="009B01FC">
        <w:rPr>
          <w:rFonts w:ascii="Times New Roman" w:hAnsi="Times New Roman" w:cs="Times New Roman"/>
          <w:bCs/>
          <w:i/>
          <w:iCs/>
          <w:sz w:val="28"/>
          <w:szCs w:val="28"/>
        </w:rPr>
        <w:t>Woloschuk</w:t>
      </w:r>
      <w:proofErr w:type="spellEnd"/>
      <w:r w:rsidRPr="009B01FC">
        <w:rPr>
          <w:rFonts w:ascii="Times New Roman" w:hAnsi="Times New Roman" w:cs="Times New Roman"/>
          <w:bCs/>
          <w:sz w:val="28"/>
          <w:szCs w:val="28"/>
        </w:rPr>
        <w:t xml:space="preserve">. </w:t>
      </w:r>
    </w:p>
    <w:p w14:paraId="3CAA8403" w14:textId="77777777" w:rsidR="009B01FC" w:rsidRPr="009B01FC" w:rsidRDefault="009B01FC" w:rsidP="009B01FC">
      <w:pPr>
        <w:pStyle w:val="ListParagraph"/>
        <w:spacing w:after="0" w:line="240" w:lineRule="auto"/>
        <w:ind w:left="0"/>
        <w:jc w:val="both"/>
        <w:rPr>
          <w:rFonts w:ascii="Times New Roman" w:hAnsi="Times New Roman" w:cs="Times New Roman"/>
          <w:bCs/>
          <w:sz w:val="28"/>
          <w:szCs w:val="28"/>
        </w:rPr>
      </w:pPr>
    </w:p>
    <w:p w14:paraId="7497322A" w14:textId="1EFAEDAA"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In the present case, the complainant consented to the police obtaining a statement from </w:t>
      </w:r>
      <w:r w:rsidR="005B1AEF">
        <w:rPr>
          <w:rFonts w:ascii="Times New Roman" w:hAnsi="Times New Roman" w:cs="Times New Roman"/>
          <w:bCs/>
          <w:sz w:val="28"/>
          <w:szCs w:val="28"/>
        </w:rPr>
        <w:t>their</w:t>
      </w:r>
      <w:r w:rsidRPr="009B01FC">
        <w:rPr>
          <w:rFonts w:ascii="Times New Roman" w:hAnsi="Times New Roman" w:cs="Times New Roman"/>
          <w:bCs/>
          <w:sz w:val="28"/>
          <w:szCs w:val="28"/>
        </w:rPr>
        <w:t xml:space="preserve"> former counsellor, but the complainant did not provide a written consent and the evidence before me is silent on whether it was a fully informed waiver, </w:t>
      </w:r>
      <w:r w:rsidR="006C28E8">
        <w:rPr>
          <w:rFonts w:ascii="Times New Roman" w:hAnsi="Times New Roman" w:cs="Times New Roman"/>
          <w:bCs/>
          <w:sz w:val="28"/>
          <w:szCs w:val="28"/>
        </w:rPr>
        <w:t>one</w:t>
      </w:r>
      <w:r w:rsidRPr="009B01FC">
        <w:rPr>
          <w:rFonts w:ascii="Times New Roman" w:hAnsi="Times New Roman" w:cs="Times New Roman"/>
          <w:bCs/>
          <w:sz w:val="28"/>
          <w:szCs w:val="28"/>
        </w:rPr>
        <w:t xml:space="preserve"> includ</w:t>
      </w:r>
      <w:r w:rsidR="006C28E8">
        <w:rPr>
          <w:rFonts w:ascii="Times New Roman" w:hAnsi="Times New Roman" w:cs="Times New Roman"/>
          <w:bCs/>
          <w:sz w:val="28"/>
          <w:szCs w:val="28"/>
        </w:rPr>
        <w:t>ing</w:t>
      </w:r>
      <w:r w:rsidRPr="009B01FC">
        <w:rPr>
          <w:rFonts w:ascii="Times New Roman" w:hAnsi="Times New Roman" w:cs="Times New Roman"/>
          <w:bCs/>
          <w:sz w:val="28"/>
          <w:szCs w:val="28"/>
        </w:rPr>
        <w:t xml:space="preserve"> the complainant being informed of </w:t>
      </w:r>
      <w:r w:rsidR="00F34399">
        <w:rPr>
          <w:rFonts w:ascii="Times New Roman" w:hAnsi="Times New Roman" w:cs="Times New Roman"/>
          <w:bCs/>
          <w:sz w:val="28"/>
          <w:szCs w:val="28"/>
        </w:rPr>
        <w:t>their</w:t>
      </w:r>
      <w:r w:rsidRPr="009B01FC">
        <w:rPr>
          <w:rFonts w:ascii="Times New Roman" w:hAnsi="Times New Roman" w:cs="Times New Roman"/>
          <w:bCs/>
          <w:sz w:val="28"/>
          <w:szCs w:val="28"/>
        </w:rPr>
        <w:t xml:space="preserve"> right to obtain independent legal advice before giving </w:t>
      </w:r>
      <w:r w:rsidR="00DF0027">
        <w:rPr>
          <w:rFonts w:ascii="Times New Roman" w:hAnsi="Times New Roman" w:cs="Times New Roman"/>
          <w:bCs/>
          <w:sz w:val="28"/>
          <w:szCs w:val="28"/>
        </w:rPr>
        <w:t>their</w:t>
      </w:r>
      <w:r w:rsidRPr="009B01FC">
        <w:rPr>
          <w:rFonts w:ascii="Times New Roman" w:hAnsi="Times New Roman" w:cs="Times New Roman"/>
          <w:bCs/>
          <w:sz w:val="28"/>
          <w:szCs w:val="28"/>
        </w:rPr>
        <w:t xml:space="preserve"> consent.</w:t>
      </w:r>
    </w:p>
    <w:p w14:paraId="1E47D471" w14:textId="77777777" w:rsidR="006C28E8" w:rsidRPr="009B01FC" w:rsidRDefault="006C28E8" w:rsidP="006C28E8">
      <w:pPr>
        <w:pStyle w:val="ListParagraph"/>
        <w:spacing w:after="0" w:line="240" w:lineRule="auto"/>
        <w:ind w:left="0"/>
        <w:jc w:val="both"/>
        <w:rPr>
          <w:rFonts w:ascii="Times New Roman" w:hAnsi="Times New Roman" w:cs="Times New Roman"/>
          <w:bCs/>
          <w:sz w:val="28"/>
          <w:szCs w:val="28"/>
        </w:rPr>
      </w:pPr>
    </w:p>
    <w:p w14:paraId="676C759C" w14:textId="1B7C5FDD"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fact that private information obtained by the counsellor during the counselling relationship with the complainant has been gathered by the police </w:t>
      </w:r>
      <w:r w:rsidR="00C14AE2">
        <w:rPr>
          <w:rFonts w:ascii="Times New Roman" w:hAnsi="Times New Roman" w:cs="Times New Roman"/>
          <w:bCs/>
          <w:sz w:val="28"/>
          <w:szCs w:val="28"/>
        </w:rPr>
        <w:t>through</w:t>
      </w:r>
      <w:r w:rsidRPr="009B01FC">
        <w:rPr>
          <w:rFonts w:ascii="Times New Roman" w:hAnsi="Times New Roman" w:cs="Times New Roman"/>
          <w:bCs/>
          <w:sz w:val="28"/>
          <w:szCs w:val="28"/>
        </w:rPr>
        <w:t xml:space="preserve"> a witness statement does not extinguish a complainant’s privacy interests in the information and it should not exempt it from the protection of the </w:t>
      </w:r>
      <w:r w:rsidRPr="006C28E8">
        <w:rPr>
          <w:rFonts w:ascii="Times New Roman" w:hAnsi="Times New Roman" w:cs="Times New Roman"/>
          <w:bCs/>
          <w:i/>
          <w:iCs/>
          <w:sz w:val="28"/>
          <w:szCs w:val="28"/>
        </w:rPr>
        <w:t>Mills</w:t>
      </w:r>
      <w:r w:rsidRPr="009B01FC">
        <w:rPr>
          <w:rFonts w:ascii="Times New Roman" w:hAnsi="Times New Roman" w:cs="Times New Roman"/>
          <w:bCs/>
          <w:sz w:val="28"/>
          <w:szCs w:val="28"/>
        </w:rPr>
        <w:t xml:space="preserve"> regime. It would defeat the purpose of the regime to protect the notes taken by a counsellor but not </w:t>
      </w:r>
      <w:r w:rsidR="00D13912">
        <w:rPr>
          <w:rFonts w:ascii="Times New Roman" w:hAnsi="Times New Roman" w:cs="Times New Roman"/>
          <w:bCs/>
          <w:sz w:val="28"/>
          <w:szCs w:val="28"/>
        </w:rPr>
        <w:t xml:space="preserve">the </w:t>
      </w:r>
      <w:r w:rsidRPr="009B01FC">
        <w:rPr>
          <w:rFonts w:ascii="Times New Roman" w:hAnsi="Times New Roman" w:cs="Times New Roman"/>
          <w:bCs/>
          <w:sz w:val="28"/>
          <w:szCs w:val="28"/>
        </w:rPr>
        <w:t>information obtained by the counsellor during counselling sessions because of the way it was conveyed to the investigator. What matters is the nature of the information and its source, not the format in which it is kept.</w:t>
      </w:r>
    </w:p>
    <w:p w14:paraId="584EEE3D" w14:textId="77777777" w:rsidR="006C28E8" w:rsidRPr="009B01FC" w:rsidRDefault="006C28E8" w:rsidP="006C28E8">
      <w:pPr>
        <w:pStyle w:val="ListParagraph"/>
        <w:spacing w:after="0" w:line="240" w:lineRule="auto"/>
        <w:ind w:left="0"/>
        <w:jc w:val="both"/>
        <w:rPr>
          <w:rFonts w:ascii="Times New Roman" w:hAnsi="Times New Roman" w:cs="Times New Roman"/>
          <w:bCs/>
          <w:sz w:val="28"/>
          <w:szCs w:val="28"/>
        </w:rPr>
      </w:pPr>
    </w:p>
    <w:p w14:paraId="46E8C15B" w14:textId="0CB42DA2"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exemption </w:t>
      </w:r>
      <w:r w:rsidR="00672632">
        <w:rPr>
          <w:rFonts w:ascii="Times New Roman" w:hAnsi="Times New Roman" w:cs="Times New Roman"/>
          <w:bCs/>
          <w:sz w:val="28"/>
          <w:szCs w:val="28"/>
        </w:rPr>
        <w:t>for</w:t>
      </w:r>
      <w:r w:rsidR="00672632" w:rsidRPr="009B01FC">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“records made by persons responsible for the investigation or prosecution of the offence” from the definition of record in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278.1 is only “eminently logical”</w:t>
      </w:r>
      <w:r w:rsidR="00430752">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as stated by the Supreme Court of Canada in </w:t>
      </w:r>
      <w:r w:rsidR="000F2667" w:rsidRPr="000F2667">
        <w:rPr>
          <w:rFonts w:ascii="Times New Roman" w:hAnsi="Times New Roman" w:cs="Times New Roman"/>
          <w:bCs/>
          <w:i/>
          <w:iCs/>
          <w:sz w:val="28"/>
          <w:szCs w:val="28"/>
        </w:rPr>
        <w:t xml:space="preserve">R v </w:t>
      </w:r>
      <w:r w:rsidRPr="000F2667">
        <w:rPr>
          <w:rFonts w:ascii="Times New Roman" w:hAnsi="Times New Roman" w:cs="Times New Roman"/>
          <w:bCs/>
          <w:i/>
          <w:iCs/>
          <w:sz w:val="28"/>
          <w:szCs w:val="28"/>
        </w:rPr>
        <w:t>Quesnell</w:t>
      </w:r>
      <w:r w:rsidR="000F2667">
        <w:rPr>
          <w:rFonts w:ascii="Times New Roman" w:hAnsi="Times New Roman" w:cs="Times New Roman"/>
          <w:bCs/>
          <w:i/>
          <w:iCs/>
          <w:sz w:val="28"/>
          <w:szCs w:val="28"/>
        </w:rPr>
        <w:t>,</w:t>
      </w:r>
      <w:r w:rsidR="000F2667" w:rsidRPr="000F2667">
        <w:t xml:space="preserve"> </w:t>
      </w:r>
      <w:r w:rsidR="000F2667" w:rsidRPr="000F2667">
        <w:rPr>
          <w:rFonts w:ascii="Times New Roman" w:hAnsi="Times New Roman" w:cs="Times New Roman"/>
          <w:bCs/>
          <w:sz w:val="28"/>
          <w:szCs w:val="28"/>
        </w:rPr>
        <w:t>2014 SCC</w:t>
      </w:r>
      <w:r w:rsidR="00AB023D">
        <w:rPr>
          <w:rFonts w:ascii="Times New Roman" w:hAnsi="Times New Roman" w:cs="Times New Roman"/>
          <w:bCs/>
          <w:sz w:val="28"/>
          <w:szCs w:val="28"/>
        </w:rPr>
        <w:t xml:space="preserve"> </w:t>
      </w:r>
      <w:r w:rsidR="000F2667" w:rsidRPr="000F2667">
        <w:rPr>
          <w:rFonts w:ascii="Times New Roman" w:hAnsi="Times New Roman" w:cs="Times New Roman"/>
          <w:bCs/>
          <w:sz w:val="28"/>
          <w:szCs w:val="28"/>
        </w:rPr>
        <w:t>46</w:t>
      </w:r>
      <w:r w:rsidR="00F10B93">
        <w:rPr>
          <w:rFonts w:ascii="Times New Roman" w:hAnsi="Times New Roman" w:cs="Times New Roman"/>
          <w:bCs/>
          <w:i/>
          <w:iCs/>
          <w:sz w:val="28"/>
          <w:szCs w:val="28"/>
        </w:rPr>
        <w:t>,</w:t>
      </w:r>
      <w:r w:rsidRPr="009B01FC">
        <w:rPr>
          <w:rFonts w:ascii="Times New Roman" w:hAnsi="Times New Roman" w:cs="Times New Roman"/>
          <w:bCs/>
          <w:sz w:val="28"/>
          <w:szCs w:val="28"/>
        </w:rPr>
        <w:t xml:space="preserve"> when understood in a way that does not undermine the objectives of the statutory regime. Adopting a restrictive interpretation of </w:t>
      </w:r>
      <w:r w:rsidR="00042FA4">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278.1 that excludes the counsellor’s witness statement</w:t>
      </w:r>
      <w:r w:rsidR="00E578A7">
        <w:rPr>
          <w:rFonts w:ascii="Times New Roman" w:hAnsi="Times New Roman" w:cs="Times New Roman"/>
          <w:bCs/>
          <w:sz w:val="28"/>
          <w:szCs w:val="28"/>
        </w:rPr>
        <w:t>,</w:t>
      </w:r>
      <w:r w:rsidRPr="009B01FC">
        <w:rPr>
          <w:rFonts w:ascii="Times New Roman" w:hAnsi="Times New Roman" w:cs="Times New Roman"/>
          <w:bCs/>
          <w:sz w:val="28"/>
          <w:szCs w:val="28"/>
        </w:rPr>
        <w:t xml:space="preserve"> and the associated police reports would be contrary to the objectives of the regime, including society’s interest in encouraging </w:t>
      </w:r>
      <w:r w:rsidR="005B3FA3">
        <w:rPr>
          <w:rFonts w:ascii="Times New Roman" w:hAnsi="Times New Roman" w:cs="Times New Roman"/>
          <w:bCs/>
          <w:sz w:val="28"/>
          <w:szCs w:val="28"/>
        </w:rPr>
        <w:t xml:space="preserve">that </w:t>
      </w:r>
      <w:r w:rsidR="005B3FA3" w:rsidRPr="005B3FA3">
        <w:rPr>
          <w:rFonts w:ascii="Times New Roman" w:hAnsi="Times New Roman" w:cs="Times New Roman"/>
          <w:bCs/>
          <w:sz w:val="28"/>
          <w:szCs w:val="28"/>
        </w:rPr>
        <w:t xml:space="preserve">complainants of sexual offences </w:t>
      </w:r>
      <w:r w:rsidRPr="009B01FC">
        <w:rPr>
          <w:rFonts w:ascii="Times New Roman" w:hAnsi="Times New Roman" w:cs="Times New Roman"/>
          <w:bCs/>
          <w:sz w:val="28"/>
          <w:szCs w:val="28"/>
        </w:rPr>
        <w:t>obtain treatment</w:t>
      </w:r>
      <w:bookmarkStart w:id="2" w:name="_Hlk219103753"/>
      <w:r w:rsidRPr="009B01FC">
        <w:rPr>
          <w:rFonts w:ascii="Times New Roman" w:hAnsi="Times New Roman" w:cs="Times New Roman"/>
          <w:bCs/>
          <w:sz w:val="28"/>
          <w:szCs w:val="28"/>
        </w:rPr>
        <w:t xml:space="preserve"> </w:t>
      </w:r>
      <w:bookmarkEnd w:id="2"/>
      <w:r w:rsidRPr="009B01FC">
        <w:rPr>
          <w:rFonts w:ascii="Times New Roman" w:hAnsi="Times New Roman" w:cs="Times New Roman"/>
          <w:bCs/>
          <w:sz w:val="28"/>
          <w:szCs w:val="28"/>
        </w:rPr>
        <w:t xml:space="preserve">and the right of complainants to the full protection and benefit of the law. </w:t>
      </w:r>
    </w:p>
    <w:p w14:paraId="6A4E982C"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6430C133" w14:textId="77777777"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I find that the school counsellor’s statement, the transcript and the associated police reports are records. </w:t>
      </w:r>
    </w:p>
    <w:p w14:paraId="26A8B86E" w14:textId="77777777" w:rsidR="009B01FC" w:rsidRDefault="009B01FC" w:rsidP="006C28E8">
      <w:pPr>
        <w:pStyle w:val="ListParagraph"/>
        <w:spacing w:after="0" w:line="240" w:lineRule="auto"/>
        <w:ind w:left="0"/>
        <w:jc w:val="both"/>
        <w:rPr>
          <w:rFonts w:ascii="Times New Roman" w:hAnsi="Times New Roman" w:cs="Times New Roman"/>
          <w:bCs/>
          <w:sz w:val="28"/>
          <w:szCs w:val="28"/>
        </w:rPr>
      </w:pPr>
    </w:p>
    <w:p w14:paraId="18E2C666" w14:textId="77777777" w:rsidR="00616B4D" w:rsidRPr="009B01FC" w:rsidRDefault="00616B4D" w:rsidP="006C28E8">
      <w:pPr>
        <w:pStyle w:val="ListParagraph"/>
        <w:spacing w:after="0" w:line="240" w:lineRule="auto"/>
        <w:ind w:left="0"/>
        <w:jc w:val="both"/>
        <w:rPr>
          <w:rFonts w:ascii="Times New Roman" w:hAnsi="Times New Roman" w:cs="Times New Roman"/>
          <w:bCs/>
          <w:sz w:val="28"/>
          <w:szCs w:val="28"/>
        </w:rPr>
      </w:pPr>
    </w:p>
    <w:p w14:paraId="00495417" w14:textId="1AD7A3AB" w:rsidR="009B01FC" w:rsidRPr="006C28E8" w:rsidRDefault="0040584B" w:rsidP="006C28E8">
      <w:pPr>
        <w:pStyle w:val="ListParagraph"/>
        <w:spacing w:after="0" w:line="240" w:lineRule="auto"/>
        <w:ind w:left="0"/>
        <w:jc w:val="both"/>
        <w:rPr>
          <w:rFonts w:ascii="Times New Roman" w:hAnsi="Times New Roman" w:cs="Times New Roman"/>
          <w:b/>
          <w:i/>
          <w:iCs/>
          <w:sz w:val="28"/>
          <w:szCs w:val="28"/>
        </w:rPr>
      </w:pPr>
      <w:r>
        <w:rPr>
          <w:rFonts w:ascii="Times New Roman" w:hAnsi="Times New Roman" w:cs="Times New Roman"/>
          <w:b/>
          <w:i/>
          <w:iCs/>
          <w:sz w:val="28"/>
          <w:szCs w:val="28"/>
        </w:rPr>
        <w:lastRenderedPageBreak/>
        <w:t>Disclosure to the Complainant</w:t>
      </w:r>
    </w:p>
    <w:p w14:paraId="182BAC28"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5E783E0B" w14:textId="14C63206"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This leaves the core issue on this application, which is whether I should direct the Crown to disclose the records, or portions of the records</w:t>
      </w:r>
      <w:r w:rsidR="00113578">
        <w:rPr>
          <w:rFonts w:ascii="Times New Roman" w:hAnsi="Times New Roman" w:cs="Times New Roman"/>
          <w:bCs/>
          <w:sz w:val="28"/>
          <w:szCs w:val="28"/>
        </w:rPr>
        <w:t>,</w:t>
      </w:r>
      <w:r w:rsidRPr="009B01FC">
        <w:rPr>
          <w:rFonts w:ascii="Times New Roman" w:hAnsi="Times New Roman" w:cs="Times New Roman"/>
          <w:bCs/>
          <w:sz w:val="28"/>
          <w:szCs w:val="28"/>
        </w:rPr>
        <w:t xml:space="preserve"> to </w:t>
      </w:r>
      <w:r w:rsidR="00AB3602">
        <w:rPr>
          <w:rFonts w:ascii="Times New Roman" w:hAnsi="Times New Roman" w:cs="Times New Roman"/>
          <w:bCs/>
          <w:sz w:val="28"/>
          <w:szCs w:val="28"/>
        </w:rPr>
        <w:t xml:space="preserve">the </w:t>
      </w:r>
      <w:r w:rsidRPr="009B01FC">
        <w:rPr>
          <w:rFonts w:ascii="Times New Roman" w:hAnsi="Times New Roman" w:cs="Times New Roman"/>
          <w:bCs/>
          <w:sz w:val="28"/>
          <w:szCs w:val="28"/>
        </w:rPr>
        <w:t>complainant’s counsel.</w:t>
      </w:r>
    </w:p>
    <w:p w14:paraId="45F10717"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4AA9DA44" w14:textId="2B8194F8"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As I </w:t>
      </w:r>
      <w:r w:rsidR="00D43DC5">
        <w:rPr>
          <w:rFonts w:ascii="Times New Roman" w:hAnsi="Times New Roman" w:cs="Times New Roman"/>
          <w:bCs/>
          <w:sz w:val="28"/>
          <w:szCs w:val="28"/>
        </w:rPr>
        <w:t>indicated above</w:t>
      </w:r>
      <w:r w:rsidRPr="009B01FC">
        <w:rPr>
          <w:rFonts w:ascii="Times New Roman" w:hAnsi="Times New Roman" w:cs="Times New Roman"/>
          <w:bCs/>
          <w:sz w:val="28"/>
          <w:szCs w:val="28"/>
        </w:rPr>
        <w:t xml:space="preserve">, </w:t>
      </w:r>
      <w:r w:rsidR="005B3FA3">
        <w:rPr>
          <w:rFonts w:ascii="Times New Roman" w:hAnsi="Times New Roman" w:cs="Times New Roman"/>
          <w:bCs/>
          <w:sz w:val="28"/>
          <w:szCs w:val="28"/>
        </w:rPr>
        <w:t>s</w:t>
      </w:r>
      <w:r w:rsidR="005B3FA3" w:rsidRPr="009B01FC">
        <w:rPr>
          <w:rFonts w:ascii="Times New Roman" w:hAnsi="Times New Roman" w:cs="Times New Roman"/>
          <w:bCs/>
          <w:sz w:val="28"/>
          <w:szCs w:val="28"/>
        </w:rPr>
        <w:t xml:space="preserve"> </w:t>
      </w:r>
      <w:r w:rsidRPr="009B01FC">
        <w:rPr>
          <w:rFonts w:ascii="Times New Roman" w:hAnsi="Times New Roman" w:cs="Times New Roman"/>
          <w:bCs/>
          <w:sz w:val="28"/>
          <w:szCs w:val="28"/>
        </w:rPr>
        <w:t>278.3(5)</w:t>
      </w:r>
      <w:r w:rsidR="00CA5789">
        <w:rPr>
          <w:rFonts w:ascii="Times New Roman" w:hAnsi="Times New Roman" w:cs="Times New Roman"/>
          <w:bCs/>
          <w:sz w:val="28"/>
          <w:szCs w:val="28"/>
        </w:rPr>
        <w:t xml:space="preserve"> of the </w:t>
      </w:r>
      <w:r w:rsidR="00CA5789" w:rsidRPr="00CA5789">
        <w:rPr>
          <w:rFonts w:ascii="Times New Roman" w:hAnsi="Times New Roman" w:cs="Times New Roman"/>
          <w:bCs/>
          <w:i/>
          <w:iCs/>
          <w:sz w:val="28"/>
          <w:szCs w:val="28"/>
        </w:rPr>
        <w:t>Criminal Code</w:t>
      </w:r>
      <w:r w:rsidRPr="009B01FC">
        <w:rPr>
          <w:rFonts w:ascii="Times New Roman" w:hAnsi="Times New Roman" w:cs="Times New Roman"/>
          <w:bCs/>
          <w:sz w:val="28"/>
          <w:szCs w:val="28"/>
        </w:rPr>
        <w:t xml:space="preserve"> stipulates that the accused has an obligation to serve the application</w:t>
      </w:r>
      <w:r w:rsidR="00BC308B">
        <w:rPr>
          <w:rFonts w:ascii="Times New Roman" w:hAnsi="Times New Roman" w:cs="Times New Roman"/>
          <w:bCs/>
          <w:sz w:val="28"/>
          <w:szCs w:val="28"/>
        </w:rPr>
        <w:t xml:space="preserve"> for </w:t>
      </w:r>
      <w:r w:rsidR="00CF67CF">
        <w:rPr>
          <w:rFonts w:ascii="Times New Roman" w:hAnsi="Times New Roman" w:cs="Times New Roman"/>
          <w:bCs/>
          <w:sz w:val="28"/>
          <w:szCs w:val="28"/>
        </w:rPr>
        <w:t xml:space="preserve">production </w:t>
      </w:r>
      <w:r w:rsidRPr="009B01FC">
        <w:rPr>
          <w:rFonts w:ascii="Times New Roman" w:hAnsi="Times New Roman" w:cs="Times New Roman"/>
          <w:bCs/>
          <w:sz w:val="28"/>
          <w:szCs w:val="28"/>
        </w:rPr>
        <w:t>on the complainant at least 60 days before the hearing. The legislation is silent on whether the complainant is entitled to anything more in terms of disclosure.</w:t>
      </w:r>
    </w:p>
    <w:p w14:paraId="71274588"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34939A14" w14:textId="253CB6B4" w:rsidR="00CA5789" w:rsidRPr="00C266E8" w:rsidRDefault="009B01FC" w:rsidP="00CA5789">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I am aware that</w:t>
      </w:r>
      <w:r w:rsidR="00CA5789">
        <w:rPr>
          <w:rFonts w:ascii="Times New Roman" w:hAnsi="Times New Roman" w:cs="Times New Roman"/>
          <w:bCs/>
          <w:sz w:val="28"/>
          <w:szCs w:val="28"/>
        </w:rPr>
        <w:t>,</w:t>
      </w:r>
      <w:r w:rsidRPr="009B01FC">
        <w:rPr>
          <w:rFonts w:ascii="Times New Roman" w:hAnsi="Times New Roman" w:cs="Times New Roman"/>
          <w:bCs/>
          <w:sz w:val="28"/>
          <w:szCs w:val="28"/>
        </w:rPr>
        <w:t xml:space="preserve"> in this jurisdiction, the </w:t>
      </w:r>
      <w:r w:rsidR="007158F5">
        <w:rPr>
          <w:rFonts w:ascii="Times New Roman" w:hAnsi="Times New Roman" w:cs="Times New Roman"/>
          <w:bCs/>
          <w:sz w:val="28"/>
          <w:szCs w:val="28"/>
        </w:rPr>
        <w:t>common</w:t>
      </w:r>
      <w:r w:rsidRPr="009B01FC">
        <w:rPr>
          <w:rFonts w:ascii="Times New Roman" w:hAnsi="Times New Roman" w:cs="Times New Roman"/>
          <w:bCs/>
          <w:sz w:val="28"/>
          <w:szCs w:val="28"/>
        </w:rPr>
        <w:t xml:space="preserve"> practice is </w:t>
      </w:r>
      <w:r w:rsidR="007158F5">
        <w:rPr>
          <w:rFonts w:ascii="Times New Roman" w:hAnsi="Times New Roman" w:cs="Times New Roman"/>
          <w:bCs/>
          <w:sz w:val="28"/>
          <w:szCs w:val="28"/>
        </w:rPr>
        <w:t>for</w:t>
      </w:r>
      <w:r w:rsidRPr="009B01FC">
        <w:rPr>
          <w:rFonts w:ascii="Times New Roman" w:hAnsi="Times New Roman" w:cs="Times New Roman"/>
          <w:bCs/>
          <w:sz w:val="28"/>
          <w:szCs w:val="28"/>
        </w:rPr>
        <w:t xml:space="preserve"> the Crown </w:t>
      </w:r>
      <w:r w:rsidR="007158F5">
        <w:rPr>
          <w:rFonts w:ascii="Times New Roman" w:hAnsi="Times New Roman" w:cs="Times New Roman"/>
          <w:bCs/>
          <w:sz w:val="28"/>
          <w:szCs w:val="28"/>
        </w:rPr>
        <w:t xml:space="preserve">to </w:t>
      </w:r>
      <w:r w:rsidRPr="009B01FC">
        <w:rPr>
          <w:rFonts w:ascii="Times New Roman" w:hAnsi="Times New Roman" w:cs="Times New Roman"/>
          <w:bCs/>
          <w:sz w:val="28"/>
          <w:szCs w:val="28"/>
        </w:rPr>
        <w:t xml:space="preserve">provide the complainant or their counsel with a copy of parts of the police’s investigative file, </w:t>
      </w:r>
      <w:r w:rsidR="00AD16B4">
        <w:rPr>
          <w:rFonts w:ascii="Times New Roman" w:hAnsi="Times New Roman" w:cs="Times New Roman"/>
          <w:bCs/>
          <w:sz w:val="28"/>
          <w:szCs w:val="28"/>
        </w:rPr>
        <w:t>though</w:t>
      </w:r>
      <w:r w:rsidR="00AD16B4" w:rsidRPr="009B01FC">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only those that emanate from the complainant, which typically also includes a copy of records. As </w:t>
      </w:r>
      <w:r w:rsidR="004A2455">
        <w:rPr>
          <w:rFonts w:ascii="Times New Roman" w:hAnsi="Times New Roman" w:cs="Times New Roman"/>
          <w:bCs/>
          <w:sz w:val="28"/>
          <w:szCs w:val="28"/>
        </w:rPr>
        <w:t>indicated above</w:t>
      </w:r>
      <w:r w:rsidRPr="009B01FC">
        <w:rPr>
          <w:rFonts w:ascii="Times New Roman" w:hAnsi="Times New Roman" w:cs="Times New Roman"/>
          <w:bCs/>
          <w:sz w:val="28"/>
          <w:szCs w:val="28"/>
        </w:rPr>
        <w:t xml:space="preserve">, this allows the complainant to consider whether they wish to waive the application of the regime </w:t>
      </w:r>
      <w:r w:rsidR="000C05BA">
        <w:rPr>
          <w:rFonts w:ascii="Times New Roman" w:hAnsi="Times New Roman" w:cs="Times New Roman"/>
          <w:bCs/>
          <w:sz w:val="28"/>
          <w:szCs w:val="28"/>
        </w:rPr>
        <w:t xml:space="preserve">under s </w:t>
      </w:r>
      <w:r w:rsidR="000C05BA" w:rsidRPr="009B01FC">
        <w:rPr>
          <w:rFonts w:ascii="Times New Roman" w:hAnsi="Times New Roman" w:cs="Times New Roman"/>
          <w:bCs/>
          <w:sz w:val="28"/>
          <w:szCs w:val="28"/>
        </w:rPr>
        <w:t>278.2(2)</w:t>
      </w:r>
      <w:r w:rsidR="000C05BA">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of the </w:t>
      </w:r>
      <w:r w:rsidRPr="006C28E8">
        <w:rPr>
          <w:rFonts w:ascii="Times New Roman" w:hAnsi="Times New Roman" w:cs="Times New Roman"/>
          <w:bCs/>
          <w:i/>
          <w:iCs/>
          <w:sz w:val="28"/>
          <w:szCs w:val="28"/>
        </w:rPr>
        <w:t>Criminal Code</w:t>
      </w:r>
      <w:r w:rsidRPr="009B01FC">
        <w:rPr>
          <w:rFonts w:ascii="Times New Roman" w:hAnsi="Times New Roman" w:cs="Times New Roman"/>
          <w:bCs/>
          <w:sz w:val="28"/>
          <w:szCs w:val="28"/>
        </w:rPr>
        <w:t xml:space="preserve"> and if they do not, it allows the complainant or counsel for the complainant to </w:t>
      </w:r>
      <w:r w:rsidR="00570A90">
        <w:rPr>
          <w:rFonts w:ascii="Times New Roman" w:hAnsi="Times New Roman" w:cs="Times New Roman"/>
          <w:bCs/>
          <w:sz w:val="28"/>
          <w:szCs w:val="28"/>
        </w:rPr>
        <w:t>prepare adequately</w:t>
      </w:r>
      <w:r w:rsidRPr="009B01FC">
        <w:rPr>
          <w:rFonts w:ascii="Times New Roman" w:hAnsi="Times New Roman" w:cs="Times New Roman"/>
          <w:bCs/>
          <w:sz w:val="28"/>
          <w:szCs w:val="28"/>
        </w:rPr>
        <w:t xml:space="preserve"> for the hearing.</w:t>
      </w:r>
    </w:p>
    <w:p w14:paraId="067C9E66"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75D557E3" w14:textId="0E94F1A8" w:rsidR="009B01FC" w:rsidRPr="005D4362"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The Crown did not take a position on whether I should direct the disclosure </w:t>
      </w:r>
      <w:r w:rsidRPr="005D4362">
        <w:rPr>
          <w:rFonts w:ascii="Times New Roman" w:hAnsi="Times New Roman" w:cs="Times New Roman"/>
          <w:bCs/>
          <w:sz w:val="28"/>
          <w:szCs w:val="28"/>
        </w:rPr>
        <w:t>of the records</w:t>
      </w:r>
      <w:r w:rsidR="003D0FFF" w:rsidRPr="005D4362">
        <w:rPr>
          <w:rFonts w:ascii="Times New Roman" w:hAnsi="Times New Roman" w:cs="Times New Roman"/>
          <w:bCs/>
          <w:sz w:val="28"/>
          <w:szCs w:val="28"/>
        </w:rPr>
        <w:t xml:space="preserve"> in this case</w:t>
      </w:r>
      <w:r w:rsidRPr="005D4362">
        <w:rPr>
          <w:rFonts w:ascii="Times New Roman" w:hAnsi="Times New Roman" w:cs="Times New Roman"/>
          <w:bCs/>
          <w:sz w:val="28"/>
          <w:szCs w:val="28"/>
        </w:rPr>
        <w:t xml:space="preserve">. Instead, the Crown highlighted the factors that weigh in favour of disclosing and those that support the opposite conclusion. Crown counsel noted that it is highly unusual for a complainant to gain access to another witness’ statement because of the risk of contamination. In addition, this is a case involving historical allegations and the counsellor’s statement was obtained several years after </w:t>
      </w:r>
      <w:r w:rsidR="003551AB" w:rsidRPr="005D4362">
        <w:rPr>
          <w:rFonts w:ascii="Times New Roman" w:hAnsi="Times New Roman" w:cs="Times New Roman"/>
          <w:bCs/>
          <w:sz w:val="28"/>
          <w:szCs w:val="28"/>
        </w:rPr>
        <w:t>t</w:t>
      </w:r>
      <w:r w:rsidR="0027261B" w:rsidRPr="005D4362">
        <w:rPr>
          <w:rFonts w:ascii="Times New Roman" w:hAnsi="Times New Roman" w:cs="Times New Roman"/>
          <w:bCs/>
          <w:sz w:val="28"/>
          <w:szCs w:val="28"/>
        </w:rPr>
        <w:t xml:space="preserve">he relevant </w:t>
      </w:r>
      <w:r w:rsidR="001E4400" w:rsidRPr="005D4362">
        <w:rPr>
          <w:rFonts w:ascii="Times New Roman" w:hAnsi="Times New Roman" w:cs="Times New Roman"/>
          <w:bCs/>
          <w:sz w:val="28"/>
          <w:szCs w:val="28"/>
        </w:rPr>
        <w:t>discussions</w:t>
      </w:r>
      <w:r w:rsidR="003551AB" w:rsidRPr="005D4362">
        <w:rPr>
          <w:rFonts w:ascii="Times New Roman" w:hAnsi="Times New Roman" w:cs="Times New Roman"/>
          <w:bCs/>
          <w:sz w:val="28"/>
          <w:szCs w:val="28"/>
        </w:rPr>
        <w:t xml:space="preserve"> with</w:t>
      </w:r>
      <w:r w:rsidR="004F607B" w:rsidRPr="005D4362">
        <w:rPr>
          <w:rFonts w:ascii="Times New Roman" w:hAnsi="Times New Roman" w:cs="Times New Roman"/>
          <w:bCs/>
          <w:sz w:val="28"/>
          <w:szCs w:val="28"/>
        </w:rPr>
        <w:t xml:space="preserve"> </w:t>
      </w:r>
      <w:r w:rsidR="003551AB" w:rsidRPr="005D4362">
        <w:rPr>
          <w:rFonts w:ascii="Times New Roman" w:hAnsi="Times New Roman" w:cs="Times New Roman"/>
          <w:bCs/>
          <w:sz w:val="28"/>
          <w:szCs w:val="28"/>
        </w:rPr>
        <w:t>t</w:t>
      </w:r>
      <w:r w:rsidRPr="005D4362">
        <w:rPr>
          <w:rFonts w:ascii="Times New Roman" w:hAnsi="Times New Roman" w:cs="Times New Roman"/>
          <w:bCs/>
          <w:sz w:val="28"/>
          <w:szCs w:val="28"/>
        </w:rPr>
        <w:t xml:space="preserve">he complainant, which the Crown submitted could heighten the risk of an adverse impact on trial fairness. On the other hand, the Crown stressed the importance of disclosure to allow </w:t>
      </w:r>
      <w:r w:rsidR="0067185E" w:rsidRPr="005D4362">
        <w:rPr>
          <w:rFonts w:ascii="Times New Roman" w:hAnsi="Times New Roman" w:cs="Times New Roman"/>
          <w:bCs/>
          <w:sz w:val="28"/>
          <w:szCs w:val="28"/>
        </w:rPr>
        <w:t>the</w:t>
      </w:r>
      <w:r w:rsidR="004F607B" w:rsidRPr="005D4362">
        <w:rPr>
          <w:rFonts w:ascii="Times New Roman" w:hAnsi="Times New Roman" w:cs="Times New Roman"/>
          <w:bCs/>
          <w:sz w:val="28"/>
          <w:szCs w:val="28"/>
        </w:rPr>
        <w:t xml:space="preserve"> </w:t>
      </w:r>
      <w:r w:rsidRPr="005D4362">
        <w:rPr>
          <w:rFonts w:ascii="Times New Roman" w:hAnsi="Times New Roman" w:cs="Times New Roman"/>
          <w:bCs/>
          <w:sz w:val="28"/>
          <w:szCs w:val="28"/>
        </w:rPr>
        <w:t xml:space="preserve">complainant’s counsel to </w:t>
      </w:r>
      <w:r w:rsidR="00570A90">
        <w:rPr>
          <w:rFonts w:ascii="Times New Roman" w:hAnsi="Times New Roman" w:cs="Times New Roman"/>
          <w:bCs/>
          <w:sz w:val="28"/>
          <w:szCs w:val="28"/>
        </w:rPr>
        <w:t>prepare adequately</w:t>
      </w:r>
      <w:r w:rsidRPr="005D4362">
        <w:rPr>
          <w:rFonts w:ascii="Times New Roman" w:hAnsi="Times New Roman" w:cs="Times New Roman"/>
          <w:bCs/>
          <w:sz w:val="28"/>
          <w:szCs w:val="28"/>
        </w:rPr>
        <w:t xml:space="preserve"> for the application for production. In addition, they noted the right to a fair trial does not guarantee a trial conducted in a way that is ideal or most advantageous </w:t>
      </w:r>
      <w:r w:rsidR="0074683D">
        <w:rPr>
          <w:rFonts w:ascii="Times New Roman" w:hAnsi="Times New Roman" w:cs="Times New Roman"/>
          <w:bCs/>
          <w:sz w:val="28"/>
          <w:szCs w:val="28"/>
        </w:rPr>
        <w:t>to</w:t>
      </w:r>
      <w:r w:rsidRPr="005D4362">
        <w:rPr>
          <w:rFonts w:ascii="Times New Roman" w:hAnsi="Times New Roman" w:cs="Times New Roman"/>
          <w:bCs/>
          <w:sz w:val="28"/>
          <w:szCs w:val="28"/>
        </w:rPr>
        <w:t xml:space="preserve"> the accused. The Crown </w:t>
      </w:r>
      <w:r w:rsidR="00C96E95">
        <w:rPr>
          <w:rFonts w:ascii="Times New Roman" w:hAnsi="Times New Roman" w:cs="Times New Roman"/>
          <w:bCs/>
          <w:sz w:val="28"/>
          <w:szCs w:val="28"/>
        </w:rPr>
        <w:t xml:space="preserve">also </w:t>
      </w:r>
      <w:r w:rsidRPr="005D4362">
        <w:rPr>
          <w:rFonts w:ascii="Times New Roman" w:hAnsi="Times New Roman" w:cs="Times New Roman"/>
          <w:bCs/>
          <w:sz w:val="28"/>
          <w:szCs w:val="28"/>
        </w:rPr>
        <w:t>invited me to consider that the right to cross-examination is not unlimited</w:t>
      </w:r>
      <w:r w:rsidR="006C28E8" w:rsidRPr="005D4362">
        <w:rPr>
          <w:rFonts w:ascii="Times New Roman" w:hAnsi="Times New Roman" w:cs="Times New Roman"/>
          <w:bCs/>
          <w:sz w:val="28"/>
          <w:szCs w:val="28"/>
        </w:rPr>
        <w:t xml:space="preserve"> </w:t>
      </w:r>
      <w:r w:rsidR="003037EA" w:rsidRPr="005D4362">
        <w:rPr>
          <w:rFonts w:ascii="Times New Roman" w:hAnsi="Times New Roman" w:cs="Times New Roman"/>
          <w:bCs/>
          <w:sz w:val="28"/>
          <w:szCs w:val="28"/>
        </w:rPr>
        <w:t xml:space="preserve">and </w:t>
      </w:r>
      <w:r w:rsidRPr="005D4362">
        <w:rPr>
          <w:rFonts w:ascii="Times New Roman" w:hAnsi="Times New Roman" w:cs="Times New Roman"/>
          <w:bCs/>
          <w:sz w:val="28"/>
          <w:szCs w:val="28"/>
        </w:rPr>
        <w:t>that ambushing complainants with their own records can be unfair</w:t>
      </w:r>
      <w:r w:rsidR="00D821F8" w:rsidRPr="005D4362">
        <w:rPr>
          <w:rFonts w:ascii="Times New Roman" w:hAnsi="Times New Roman" w:cs="Times New Roman"/>
          <w:bCs/>
          <w:sz w:val="28"/>
          <w:szCs w:val="28"/>
        </w:rPr>
        <w:t>.</w:t>
      </w:r>
      <w:r w:rsidR="008F1BF9" w:rsidRPr="005D4362">
        <w:rPr>
          <w:rFonts w:ascii="Times New Roman" w:hAnsi="Times New Roman" w:cs="Times New Roman"/>
          <w:bCs/>
          <w:sz w:val="28"/>
          <w:szCs w:val="28"/>
        </w:rPr>
        <w:t xml:space="preserve"> </w:t>
      </w:r>
      <w:r w:rsidR="00E06982" w:rsidRPr="005D4362">
        <w:rPr>
          <w:rFonts w:ascii="Times New Roman" w:hAnsi="Times New Roman" w:cs="Times New Roman"/>
          <w:bCs/>
          <w:sz w:val="28"/>
          <w:szCs w:val="28"/>
        </w:rPr>
        <w:t>T</w:t>
      </w:r>
      <w:r w:rsidR="008F1BF9" w:rsidRPr="005D4362">
        <w:rPr>
          <w:rFonts w:ascii="Times New Roman" w:hAnsi="Times New Roman" w:cs="Times New Roman"/>
          <w:bCs/>
          <w:sz w:val="28"/>
          <w:szCs w:val="28"/>
        </w:rPr>
        <w:t xml:space="preserve">hey </w:t>
      </w:r>
      <w:r w:rsidR="0035741C">
        <w:rPr>
          <w:rFonts w:ascii="Times New Roman" w:hAnsi="Times New Roman" w:cs="Times New Roman"/>
          <w:bCs/>
          <w:sz w:val="28"/>
          <w:szCs w:val="28"/>
        </w:rPr>
        <w:t>further</w:t>
      </w:r>
      <w:r w:rsidR="008F1BF9" w:rsidRPr="005D4362">
        <w:rPr>
          <w:rFonts w:ascii="Times New Roman" w:hAnsi="Times New Roman" w:cs="Times New Roman"/>
          <w:bCs/>
          <w:sz w:val="28"/>
          <w:szCs w:val="28"/>
        </w:rPr>
        <w:t xml:space="preserve"> noted</w:t>
      </w:r>
      <w:r w:rsidR="005D4362" w:rsidRPr="005D4362">
        <w:rPr>
          <w:rFonts w:ascii="Times New Roman" w:hAnsi="Times New Roman" w:cs="Times New Roman"/>
          <w:bCs/>
          <w:sz w:val="28"/>
          <w:szCs w:val="28"/>
        </w:rPr>
        <w:t xml:space="preserve"> </w:t>
      </w:r>
      <w:r w:rsidRPr="005D4362">
        <w:rPr>
          <w:rFonts w:ascii="Times New Roman" w:hAnsi="Times New Roman" w:cs="Times New Roman"/>
          <w:bCs/>
          <w:sz w:val="28"/>
          <w:szCs w:val="28"/>
        </w:rPr>
        <w:t>that advanced disclosure does not prevent effective cross-examination because the complainant can be questioned about their access to disclosure materials and their evidence can be compared with prior police statements.</w:t>
      </w:r>
    </w:p>
    <w:p w14:paraId="14999F72"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6486952E" w14:textId="3536D7AD" w:rsidR="009B01FC" w:rsidRPr="009B01FC" w:rsidRDefault="00C97B73" w:rsidP="009B01F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c</w:t>
      </w:r>
      <w:r w:rsidR="009B01FC" w:rsidRPr="009B01FC">
        <w:rPr>
          <w:rFonts w:ascii="Times New Roman" w:hAnsi="Times New Roman" w:cs="Times New Roman"/>
          <w:bCs/>
          <w:sz w:val="28"/>
          <w:szCs w:val="28"/>
        </w:rPr>
        <w:t xml:space="preserve">omplainant’s counsel argued that they should receive disclosure of the records, essentially for the reasons the Crown </w:t>
      </w:r>
      <w:r w:rsidR="00515F99">
        <w:rPr>
          <w:rFonts w:ascii="Times New Roman" w:hAnsi="Times New Roman" w:cs="Times New Roman"/>
          <w:bCs/>
          <w:sz w:val="28"/>
          <w:szCs w:val="28"/>
        </w:rPr>
        <w:t>submit</w:t>
      </w:r>
      <w:r w:rsidR="004C4818">
        <w:rPr>
          <w:rFonts w:ascii="Times New Roman" w:hAnsi="Times New Roman" w:cs="Times New Roman"/>
          <w:bCs/>
          <w:sz w:val="28"/>
          <w:szCs w:val="28"/>
        </w:rPr>
        <w:t>ted</w:t>
      </w:r>
      <w:r w:rsidR="009B01FC" w:rsidRPr="009B01FC">
        <w:rPr>
          <w:rFonts w:ascii="Times New Roman" w:hAnsi="Times New Roman" w:cs="Times New Roman"/>
          <w:bCs/>
          <w:sz w:val="28"/>
          <w:szCs w:val="28"/>
        </w:rPr>
        <w:t xml:space="preserve"> favour disclosure.</w:t>
      </w:r>
    </w:p>
    <w:p w14:paraId="1A15EB77"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305FF6F0" w14:textId="13FCCCA3" w:rsidR="00C97B73" w:rsidRDefault="009B01FC" w:rsidP="0039333D">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lastRenderedPageBreak/>
        <w:t xml:space="preserve">Defence counsel </w:t>
      </w:r>
      <w:r w:rsidR="0039333D">
        <w:rPr>
          <w:rFonts w:ascii="Times New Roman" w:hAnsi="Times New Roman" w:cs="Times New Roman"/>
          <w:bCs/>
          <w:sz w:val="28"/>
          <w:szCs w:val="28"/>
        </w:rPr>
        <w:t>indicated</w:t>
      </w:r>
      <w:r w:rsidR="003A671B" w:rsidRPr="009B01FC">
        <w:rPr>
          <w:rFonts w:ascii="Times New Roman" w:hAnsi="Times New Roman" w:cs="Times New Roman"/>
          <w:bCs/>
          <w:sz w:val="28"/>
          <w:szCs w:val="28"/>
        </w:rPr>
        <w:t xml:space="preserve"> </w:t>
      </w:r>
      <w:r w:rsidRPr="009B01FC">
        <w:rPr>
          <w:rFonts w:ascii="Times New Roman" w:hAnsi="Times New Roman" w:cs="Times New Roman"/>
          <w:bCs/>
          <w:sz w:val="28"/>
          <w:szCs w:val="28"/>
        </w:rPr>
        <w:t>that the accused takes no issue with the complainant having access to the counsellor’s witness statement and related police reports. I take from defence counsel’s submission</w:t>
      </w:r>
      <w:r w:rsidR="0071110C">
        <w:rPr>
          <w:rFonts w:ascii="Times New Roman" w:hAnsi="Times New Roman" w:cs="Times New Roman"/>
          <w:bCs/>
          <w:sz w:val="28"/>
          <w:szCs w:val="28"/>
        </w:rPr>
        <w:t>s</w:t>
      </w:r>
      <w:r w:rsidRPr="009B01FC">
        <w:rPr>
          <w:rFonts w:ascii="Times New Roman" w:hAnsi="Times New Roman" w:cs="Times New Roman"/>
          <w:bCs/>
          <w:sz w:val="28"/>
          <w:szCs w:val="28"/>
        </w:rPr>
        <w:t xml:space="preserve"> that the defence is not concerned that the disclosure of </w:t>
      </w:r>
      <w:r w:rsidR="00515F99">
        <w:rPr>
          <w:rFonts w:ascii="Times New Roman" w:hAnsi="Times New Roman" w:cs="Times New Roman"/>
          <w:bCs/>
          <w:sz w:val="28"/>
          <w:szCs w:val="28"/>
        </w:rPr>
        <w:t xml:space="preserve">the records to </w:t>
      </w:r>
      <w:r w:rsidR="00C04B64">
        <w:rPr>
          <w:rFonts w:ascii="Times New Roman" w:hAnsi="Times New Roman" w:cs="Times New Roman"/>
          <w:bCs/>
          <w:sz w:val="28"/>
          <w:szCs w:val="28"/>
        </w:rPr>
        <w:t xml:space="preserve">the </w:t>
      </w:r>
      <w:r w:rsidR="00515F99">
        <w:rPr>
          <w:rFonts w:ascii="Times New Roman" w:hAnsi="Times New Roman" w:cs="Times New Roman"/>
          <w:bCs/>
          <w:sz w:val="28"/>
          <w:szCs w:val="28"/>
        </w:rPr>
        <w:t xml:space="preserve">complainant’s counsel </w:t>
      </w:r>
      <w:r w:rsidRPr="009B01FC">
        <w:rPr>
          <w:rFonts w:ascii="Times New Roman" w:hAnsi="Times New Roman" w:cs="Times New Roman"/>
          <w:bCs/>
          <w:sz w:val="28"/>
          <w:szCs w:val="28"/>
        </w:rPr>
        <w:t>will affect the fairness of the trial.</w:t>
      </w:r>
    </w:p>
    <w:p w14:paraId="57887AA3" w14:textId="77777777" w:rsidR="0039333D" w:rsidRPr="0039333D" w:rsidRDefault="0039333D" w:rsidP="0039333D">
      <w:pPr>
        <w:pStyle w:val="ListParagraph"/>
        <w:spacing w:after="0" w:line="240" w:lineRule="auto"/>
        <w:ind w:left="0"/>
        <w:jc w:val="both"/>
        <w:rPr>
          <w:rFonts w:ascii="Times New Roman" w:hAnsi="Times New Roman" w:cs="Times New Roman"/>
          <w:bCs/>
          <w:sz w:val="28"/>
          <w:szCs w:val="28"/>
        </w:rPr>
      </w:pPr>
    </w:p>
    <w:p w14:paraId="7FFAF031" w14:textId="0B2E6486" w:rsid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 xml:space="preserve">At the hearing, the issue was raised whether I should review the records before deciding if they should be disclosed to </w:t>
      </w:r>
      <w:r w:rsidR="00C04B64">
        <w:rPr>
          <w:rFonts w:ascii="Times New Roman" w:hAnsi="Times New Roman" w:cs="Times New Roman"/>
          <w:bCs/>
          <w:sz w:val="28"/>
          <w:szCs w:val="28"/>
        </w:rPr>
        <w:t xml:space="preserve">the </w:t>
      </w:r>
      <w:r w:rsidRPr="009B01FC">
        <w:rPr>
          <w:rFonts w:ascii="Times New Roman" w:hAnsi="Times New Roman" w:cs="Times New Roman"/>
          <w:bCs/>
          <w:sz w:val="28"/>
          <w:szCs w:val="28"/>
        </w:rPr>
        <w:t xml:space="preserve">complainant’s counsel. </w:t>
      </w:r>
      <w:r w:rsidR="0084236F">
        <w:rPr>
          <w:rFonts w:ascii="Times New Roman" w:hAnsi="Times New Roman" w:cs="Times New Roman"/>
          <w:bCs/>
          <w:sz w:val="28"/>
          <w:szCs w:val="28"/>
        </w:rPr>
        <w:t xml:space="preserve">Counsel for the complainant </w:t>
      </w:r>
      <w:r w:rsidRPr="0039333D">
        <w:rPr>
          <w:rFonts w:ascii="Times New Roman" w:hAnsi="Times New Roman" w:cs="Times New Roman"/>
          <w:bCs/>
          <w:sz w:val="28"/>
          <w:szCs w:val="28"/>
        </w:rPr>
        <w:t>strongly</w:t>
      </w:r>
      <w:r w:rsidRPr="009B01FC">
        <w:rPr>
          <w:rFonts w:ascii="Times New Roman" w:hAnsi="Times New Roman" w:cs="Times New Roman"/>
          <w:bCs/>
          <w:sz w:val="28"/>
          <w:szCs w:val="28"/>
        </w:rPr>
        <w:t xml:space="preserve"> objected</w:t>
      </w:r>
      <w:r w:rsidR="0059700C">
        <w:rPr>
          <w:rFonts w:ascii="Times New Roman" w:hAnsi="Times New Roman" w:cs="Times New Roman"/>
          <w:bCs/>
          <w:sz w:val="28"/>
          <w:szCs w:val="28"/>
        </w:rPr>
        <w:t>,</w:t>
      </w:r>
      <w:r w:rsidRPr="009B01FC">
        <w:rPr>
          <w:rFonts w:ascii="Times New Roman" w:hAnsi="Times New Roman" w:cs="Times New Roman"/>
          <w:bCs/>
          <w:sz w:val="28"/>
          <w:szCs w:val="28"/>
        </w:rPr>
        <w:t xml:space="preserve"> arguing that it would</w:t>
      </w:r>
      <w:r w:rsidR="004C4818">
        <w:rPr>
          <w:rFonts w:ascii="Times New Roman" w:hAnsi="Times New Roman" w:cs="Times New Roman"/>
          <w:bCs/>
          <w:sz w:val="28"/>
          <w:szCs w:val="28"/>
        </w:rPr>
        <w:t>, in essence,</w:t>
      </w:r>
      <w:r w:rsidRPr="009B01FC">
        <w:rPr>
          <w:rFonts w:ascii="Times New Roman" w:hAnsi="Times New Roman" w:cs="Times New Roman"/>
          <w:bCs/>
          <w:sz w:val="28"/>
          <w:szCs w:val="28"/>
        </w:rPr>
        <w:t xml:space="preserve"> circumvent Stage</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1 of the production application. Crown counsel invited me to consider whether I could decide the issue without having reviewed the records.</w:t>
      </w:r>
    </w:p>
    <w:p w14:paraId="2C15C347" w14:textId="77777777" w:rsidR="006C28E8" w:rsidRPr="009B01FC" w:rsidRDefault="006C28E8" w:rsidP="006C28E8">
      <w:pPr>
        <w:pStyle w:val="ListParagraph"/>
        <w:spacing w:after="0" w:line="240" w:lineRule="auto"/>
        <w:ind w:left="0"/>
        <w:jc w:val="both"/>
        <w:rPr>
          <w:rFonts w:ascii="Times New Roman" w:hAnsi="Times New Roman" w:cs="Times New Roman"/>
          <w:bCs/>
          <w:sz w:val="28"/>
          <w:szCs w:val="28"/>
        </w:rPr>
      </w:pPr>
    </w:p>
    <w:p w14:paraId="58DD9198" w14:textId="2DD5C83B" w:rsidR="009B01FC" w:rsidRPr="009B01FC" w:rsidRDefault="009B01FC" w:rsidP="009B01FC">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t>I agree that if it is possible to rule on this issue without reviewing the records, that is how the court should proceed. The Crown, who is in possession of the materials, and who is the party who is seeking direction from the court, indicated that</w:t>
      </w:r>
      <w:r w:rsidR="00437170">
        <w:rPr>
          <w:rFonts w:ascii="Times New Roman" w:hAnsi="Times New Roman" w:cs="Times New Roman"/>
          <w:bCs/>
          <w:sz w:val="28"/>
          <w:szCs w:val="28"/>
        </w:rPr>
        <w:t>,</w:t>
      </w:r>
      <w:r w:rsidRPr="009B01FC">
        <w:rPr>
          <w:rFonts w:ascii="Times New Roman" w:hAnsi="Times New Roman" w:cs="Times New Roman"/>
          <w:bCs/>
          <w:sz w:val="28"/>
          <w:szCs w:val="28"/>
        </w:rPr>
        <w:t xml:space="preserve"> apart from general concerns about the possibility of witness contamination, there are no additional specific concerns that engage the accused’s right to a fair trial. In addition, </w:t>
      </w:r>
      <w:r w:rsidR="006C28E8">
        <w:rPr>
          <w:rFonts w:ascii="Times New Roman" w:hAnsi="Times New Roman" w:cs="Times New Roman"/>
          <w:bCs/>
          <w:sz w:val="28"/>
          <w:szCs w:val="28"/>
        </w:rPr>
        <w:t xml:space="preserve">the accused agrees with the disclosure of the materials </w:t>
      </w:r>
      <w:r w:rsidRPr="009B01FC">
        <w:rPr>
          <w:rFonts w:ascii="Times New Roman" w:hAnsi="Times New Roman" w:cs="Times New Roman"/>
          <w:bCs/>
          <w:sz w:val="28"/>
          <w:szCs w:val="28"/>
        </w:rPr>
        <w:t xml:space="preserve">to </w:t>
      </w:r>
      <w:r w:rsidR="007E1E05">
        <w:rPr>
          <w:rFonts w:ascii="Times New Roman" w:hAnsi="Times New Roman" w:cs="Times New Roman"/>
          <w:bCs/>
          <w:sz w:val="28"/>
          <w:szCs w:val="28"/>
        </w:rPr>
        <w:t xml:space="preserve">the </w:t>
      </w:r>
      <w:r w:rsidRPr="009B01FC">
        <w:rPr>
          <w:rFonts w:ascii="Times New Roman" w:hAnsi="Times New Roman" w:cs="Times New Roman"/>
          <w:bCs/>
          <w:sz w:val="28"/>
          <w:szCs w:val="28"/>
        </w:rPr>
        <w:t>complainant’s counsel. Considering the nature of the records, the nature of the concerns raised by the Crown and the positions of the parties, I am satisfied I can consider the relevant factors and reach a fair conclusion without having review</w:t>
      </w:r>
      <w:r w:rsidR="00F40A8A">
        <w:rPr>
          <w:rFonts w:ascii="Times New Roman" w:hAnsi="Times New Roman" w:cs="Times New Roman"/>
          <w:bCs/>
          <w:sz w:val="28"/>
          <w:szCs w:val="28"/>
        </w:rPr>
        <w:t>ed</w:t>
      </w:r>
      <w:r w:rsidRPr="009B01FC">
        <w:rPr>
          <w:rFonts w:ascii="Times New Roman" w:hAnsi="Times New Roman" w:cs="Times New Roman"/>
          <w:bCs/>
          <w:sz w:val="28"/>
          <w:szCs w:val="28"/>
        </w:rPr>
        <w:t xml:space="preserve"> the materials.</w:t>
      </w:r>
    </w:p>
    <w:p w14:paraId="47274F8E"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5406842D" w14:textId="5C549B2D" w:rsidR="006C28E8" w:rsidRDefault="009B01FC" w:rsidP="00C63FB1">
      <w:pPr>
        <w:pStyle w:val="ListParagraph"/>
        <w:numPr>
          <w:ilvl w:val="0"/>
          <w:numId w:val="1"/>
        </w:numPr>
        <w:spacing w:after="0" w:line="240" w:lineRule="auto"/>
        <w:jc w:val="both"/>
        <w:rPr>
          <w:rFonts w:ascii="Times New Roman" w:hAnsi="Times New Roman" w:cs="Times New Roman"/>
          <w:bCs/>
          <w:sz w:val="28"/>
          <w:szCs w:val="28"/>
        </w:rPr>
      </w:pPr>
      <w:r w:rsidRPr="00C63FB1">
        <w:rPr>
          <w:rFonts w:ascii="Times New Roman" w:hAnsi="Times New Roman" w:cs="Times New Roman"/>
          <w:bCs/>
          <w:sz w:val="28"/>
          <w:szCs w:val="28"/>
        </w:rPr>
        <w:t xml:space="preserve">The Crown proposed a framework to decide if </w:t>
      </w:r>
      <w:r w:rsidR="00081444">
        <w:rPr>
          <w:rFonts w:ascii="Times New Roman" w:hAnsi="Times New Roman" w:cs="Times New Roman"/>
          <w:bCs/>
          <w:sz w:val="28"/>
          <w:szCs w:val="28"/>
        </w:rPr>
        <w:t xml:space="preserve">the </w:t>
      </w:r>
      <w:r w:rsidRPr="00C63FB1">
        <w:rPr>
          <w:rFonts w:ascii="Times New Roman" w:hAnsi="Times New Roman" w:cs="Times New Roman"/>
          <w:bCs/>
          <w:sz w:val="28"/>
          <w:szCs w:val="28"/>
        </w:rPr>
        <w:t>complainant’s counsel should receive disclosure of the records. They suggest that I consider</w:t>
      </w:r>
      <w:r w:rsidR="00F601B3">
        <w:rPr>
          <w:rFonts w:ascii="Times New Roman" w:hAnsi="Times New Roman" w:cs="Times New Roman"/>
          <w:bCs/>
          <w:sz w:val="28"/>
          <w:szCs w:val="28"/>
        </w:rPr>
        <w:t xml:space="preserve"> the following factors</w:t>
      </w:r>
      <w:r w:rsidRPr="00C63FB1">
        <w:rPr>
          <w:rFonts w:ascii="Times New Roman" w:hAnsi="Times New Roman" w:cs="Times New Roman"/>
          <w:bCs/>
          <w:sz w:val="28"/>
          <w:szCs w:val="28"/>
        </w:rPr>
        <w:t>:</w:t>
      </w:r>
    </w:p>
    <w:p w14:paraId="68751FEF" w14:textId="77777777" w:rsidR="00223A7B" w:rsidRPr="00C63FB1" w:rsidRDefault="00223A7B" w:rsidP="00223A7B">
      <w:pPr>
        <w:pStyle w:val="ListParagraph"/>
        <w:spacing w:after="0" w:line="240" w:lineRule="auto"/>
        <w:ind w:left="0"/>
        <w:jc w:val="both"/>
        <w:rPr>
          <w:rFonts w:ascii="Times New Roman" w:hAnsi="Times New Roman" w:cs="Times New Roman"/>
          <w:bCs/>
          <w:sz w:val="28"/>
          <w:szCs w:val="28"/>
        </w:rPr>
      </w:pPr>
    </w:p>
    <w:p w14:paraId="5E032F77" w14:textId="586709F6" w:rsidR="009B01FC" w:rsidRPr="006C28E8" w:rsidRDefault="005F56CF" w:rsidP="001B4A20">
      <w:pPr>
        <w:pStyle w:val="ListParagraph"/>
        <w:numPr>
          <w:ilvl w:val="0"/>
          <w:numId w:val="3"/>
        </w:numPr>
        <w:spacing w:after="0"/>
        <w:jc w:val="both"/>
        <w:rPr>
          <w:rFonts w:ascii="Times New Roman" w:hAnsi="Times New Roman" w:cs="Times New Roman"/>
          <w:bCs/>
          <w:sz w:val="28"/>
          <w:szCs w:val="28"/>
        </w:rPr>
      </w:pPr>
      <w:r>
        <w:rPr>
          <w:rFonts w:ascii="Times New Roman" w:hAnsi="Times New Roman" w:cs="Times New Roman"/>
          <w:bCs/>
          <w:sz w:val="28"/>
          <w:szCs w:val="28"/>
        </w:rPr>
        <w:t>t</w:t>
      </w:r>
      <w:r w:rsidR="009B01FC" w:rsidRPr="006C28E8">
        <w:rPr>
          <w:rFonts w:ascii="Times New Roman" w:hAnsi="Times New Roman" w:cs="Times New Roman"/>
          <w:bCs/>
          <w:sz w:val="28"/>
          <w:szCs w:val="28"/>
        </w:rPr>
        <w:t xml:space="preserve">he right of the complainant to participate meaningfully in the production </w:t>
      </w:r>
      <w:proofErr w:type="gramStart"/>
      <w:r w:rsidR="009B01FC" w:rsidRPr="006C28E8">
        <w:rPr>
          <w:rFonts w:ascii="Times New Roman" w:hAnsi="Times New Roman" w:cs="Times New Roman"/>
          <w:bCs/>
          <w:sz w:val="28"/>
          <w:szCs w:val="28"/>
        </w:rPr>
        <w:t>application</w:t>
      </w:r>
      <w:r w:rsidR="0088009D">
        <w:rPr>
          <w:rFonts w:ascii="Times New Roman" w:hAnsi="Times New Roman" w:cs="Times New Roman"/>
          <w:bCs/>
          <w:sz w:val="28"/>
          <w:szCs w:val="28"/>
        </w:rPr>
        <w:t>;</w:t>
      </w:r>
      <w:proofErr w:type="gramEnd"/>
    </w:p>
    <w:p w14:paraId="3B40BDF3" w14:textId="4EF84EA8" w:rsidR="009B01FC" w:rsidRPr="009B01FC" w:rsidRDefault="005F56CF" w:rsidP="001B4A20">
      <w:pPr>
        <w:pStyle w:val="ListParagraph"/>
        <w:numPr>
          <w:ilvl w:val="0"/>
          <w:numId w:val="3"/>
        </w:numPr>
        <w:spacing w:after="0"/>
        <w:jc w:val="both"/>
        <w:rPr>
          <w:rFonts w:ascii="Times New Roman" w:hAnsi="Times New Roman" w:cs="Times New Roman"/>
          <w:bCs/>
          <w:sz w:val="28"/>
          <w:szCs w:val="28"/>
        </w:rPr>
      </w:pPr>
      <w:r>
        <w:rPr>
          <w:rFonts w:ascii="Times New Roman" w:hAnsi="Times New Roman" w:cs="Times New Roman"/>
          <w:bCs/>
          <w:sz w:val="28"/>
          <w:szCs w:val="28"/>
        </w:rPr>
        <w:t>t</w:t>
      </w:r>
      <w:r w:rsidR="009B01FC" w:rsidRPr="009B01FC">
        <w:rPr>
          <w:rFonts w:ascii="Times New Roman" w:hAnsi="Times New Roman" w:cs="Times New Roman"/>
          <w:bCs/>
          <w:sz w:val="28"/>
          <w:szCs w:val="28"/>
        </w:rPr>
        <w:t>he potential impact the disclosure of the materials could have on trial fairness</w:t>
      </w:r>
      <w:r w:rsidR="001B4A20">
        <w:rPr>
          <w:rFonts w:ascii="Times New Roman" w:hAnsi="Times New Roman" w:cs="Times New Roman"/>
          <w:bCs/>
          <w:sz w:val="28"/>
          <w:szCs w:val="28"/>
        </w:rPr>
        <w:t>;</w:t>
      </w:r>
      <w:r>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and</w:t>
      </w:r>
    </w:p>
    <w:p w14:paraId="3DC3E553" w14:textId="61CAB3FB" w:rsidR="009B01FC" w:rsidRPr="009B01FC" w:rsidRDefault="005F56CF" w:rsidP="001B4A20">
      <w:pPr>
        <w:pStyle w:val="ListParagraph"/>
        <w:numPr>
          <w:ilvl w:val="0"/>
          <w:numId w:val="3"/>
        </w:numPr>
        <w:spacing w:after="0"/>
        <w:jc w:val="both"/>
        <w:rPr>
          <w:rFonts w:ascii="Times New Roman" w:hAnsi="Times New Roman" w:cs="Times New Roman"/>
          <w:bCs/>
          <w:sz w:val="28"/>
          <w:szCs w:val="28"/>
        </w:rPr>
      </w:pPr>
      <w:r>
        <w:rPr>
          <w:rFonts w:ascii="Times New Roman" w:hAnsi="Times New Roman" w:cs="Times New Roman"/>
          <w:bCs/>
          <w:sz w:val="28"/>
          <w:szCs w:val="28"/>
        </w:rPr>
        <w:t>t</w:t>
      </w:r>
      <w:r w:rsidR="009B01FC" w:rsidRPr="009B01FC">
        <w:rPr>
          <w:rFonts w:ascii="Times New Roman" w:hAnsi="Times New Roman" w:cs="Times New Roman"/>
          <w:bCs/>
          <w:sz w:val="28"/>
          <w:szCs w:val="28"/>
        </w:rPr>
        <w:t>he means to alleviate any potential negative effect of disclosing the records.</w:t>
      </w:r>
    </w:p>
    <w:p w14:paraId="1F417706" w14:textId="77777777" w:rsidR="009B01FC" w:rsidRPr="009B01FC" w:rsidRDefault="009B01FC" w:rsidP="001B4A20">
      <w:pPr>
        <w:pStyle w:val="ListParagraph"/>
        <w:spacing w:after="0"/>
        <w:ind w:left="0"/>
        <w:jc w:val="both"/>
        <w:rPr>
          <w:rFonts w:ascii="Times New Roman" w:hAnsi="Times New Roman" w:cs="Times New Roman"/>
          <w:bCs/>
          <w:sz w:val="28"/>
          <w:szCs w:val="28"/>
        </w:rPr>
      </w:pPr>
    </w:p>
    <w:p w14:paraId="2047EABB" w14:textId="361898CA" w:rsidR="00C63FB1" w:rsidRDefault="00C63FB1" w:rsidP="00C63FB1">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w:t>
      </w:r>
      <w:r w:rsidR="00BF4E60">
        <w:rPr>
          <w:rFonts w:ascii="Times New Roman" w:hAnsi="Times New Roman" w:cs="Times New Roman"/>
          <w:bCs/>
          <w:sz w:val="28"/>
          <w:szCs w:val="28"/>
        </w:rPr>
        <w:t xml:space="preserve">is </w:t>
      </w:r>
      <w:r>
        <w:rPr>
          <w:rFonts w:ascii="Times New Roman" w:hAnsi="Times New Roman" w:cs="Times New Roman"/>
          <w:bCs/>
          <w:sz w:val="28"/>
          <w:szCs w:val="28"/>
        </w:rPr>
        <w:t>framework aligns with the</w:t>
      </w:r>
      <w:r w:rsidR="0009776D">
        <w:rPr>
          <w:rFonts w:ascii="Times New Roman" w:hAnsi="Times New Roman" w:cs="Times New Roman"/>
          <w:bCs/>
          <w:sz w:val="28"/>
          <w:szCs w:val="28"/>
        </w:rPr>
        <w:t xml:space="preserve"> guidance</w:t>
      </w:r>
      <w:r>
        <w:rPr>
          <w:rFonts w:ascii="Times New Roman" w:hAnsi="Times New Roman" w:cs="Times New Roman"/>
          <w:bCs/>
          <w:sz w:val="28"/>
          <w:szCs w:val="28"/>
        </w:rPr>
        <w:t xml:space="preserve"> </w:t>
      </w:r>
      <w:r w:rsidR="00BF4E60">
        <w:rPr>
          <w:rFonts w:ascii="Times New Roman" w:hAnsi="Times New Roman" w:cs="Times New Roman"/>
          <w:bCs/>
          <w:sz w:val="28"/>
          <w:szCs w:val="28"/>
        </w:rPr>
        <w:t>of the Supreme Court of Canada i</w:t>
      </w:r>
      <w:r w:rsidRPr="009B01FC">
        <w:rPr>
          <w:rFonts w:ascii="Times New Roman" w:hAnsi="Times New Roman" w:cs="Times New Roman"/>
          <w:bCs/>
          <w:sz w:val="28"/>
          <w:szCs w:val="28"/>
        </w:rPr>
        <w:t xml:space="preserve">n </w:t>
      </w:r>
      <w:r w:rsidRPr="006C28E8">
        <w:rPr>
          <w:rFonts w:ascii="Times New Roman" w:hAnsi="Times New Roman" w:cs="Times New Roman"/>
          <w:bCs/>
          <w:i/>
          <w:iCs/>
          <w:sz w:val="28"/>
          <w:szCs w:val="28"/>
        </w:rPr>
        <w:t>J.J.</w:t>
      </w:r>
      <w:r w:rsidR="00BF4E60">
        <w:rPr>
          <w:rFonts w:ascii="Times New Roman" w:hAnsi="Times New Roman" w:cs="Times New Roman"/>
          <w:bCs/>
          <w:sz w:val="28"/>
          <w:szCs w:val="28"/>
        </w:rPr>
        <w:t xml:space="preserve"> when the Court </w:t>
      </w:r>
      <w:r w:rsidRPr="009B01FC">
        <w:rPr>
          <w:rFonts w:ascii="Times New Roman" w:hAnsi="Times New Roman" w:cs="Times New Roman"/>
          <w:bCs/>
          <w:sz w:val="28"/>
          <w:szCs w:val="28"/>
        </w:rPr>
        <w:t>commented on the importance for the complainant to have sufficient knowledge of the record to participate</w:t>
      </w:r>
      <w:r w:rsidR="00060A5F">
        <w:rPr>
          <w:rFonts w:ascii="Times New Roman" w:hAnsi="Times New Roman" w:cs="Times New Roman"/>
          <w:bCs/>
          <w:sz w:val="28"/>
          <w:szCs w:val="28"/>
        </w:rPr>
        <w:t xml:space="preserve"> meaningfully</w:t>
      </w:r>
      <w:r w:rsidRPr="009B01FC">
        <w:rPr>
          <w:rFonts w:ascii="Times New Roman" w:hAnsi="Times New Roman" w:cs="Times New Roman"/>
          <w:bCs/>
          <w:sz w:val="28"/>
          <w:szCs w:val="28"/>
        </w:rPr>
        <w:t xml:space="preserve"> in the hearing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91) while also recognizing that there are circumstances when trial fairness </w:t>
      </w:r>
      <w:r w:rsidR="00474FC9">
        <w:rPr>
          <w:rFonts w:ascii="Times New Roman" w:hAnsi="Times New Roman" w:cs="Times New Roman"/>
          <w:bCs/>
          <w:sz w:val="28"/>
          <w:szCs w:val="28"/>
        </w:rPr>
        <w:t xml:space="preserve">concerns </w:t>
      </w:r>
      <w:r w:rsidRPr="009B01FC">
        <w:rPr>
          <w:rFonts w:ascii="Times New Roman" w:hAnsi="Times New Roman" w:cs="Times New Roman"/>
          <w:bCs/>
          <w:sz w:val="28"/>
          <w:szCs w:val="28"/>
        </w:rPr>
        <w:t>are such that the presiding judge should direct that the application or portions of the application not be disclosed (para</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96).</w:t>
      </w:r>
    </w:p>
    <w:p w14:paraId="0B571428" w14:textId="48DB6B02" w:rsidR="00C63FB1" w:rsidRPr="009B01FC" w:rsidRDefault="00C63FB1" w:rsidP="00C63FB1">
      <w:pPr>
        <w:pStyle w:val="ListParagraph"/>
        <w:numPr>
          <w:ilvl w:val="0"/>
          <w:numId w:val="1"/>
        </w:numPr>
        <w:spacing w:after="0" w:line="240" w:lineRule="auto"/>
        <w:jc w:val="both"/>
        <w:rPr>
          <w:rFonts w:ascii="Times New Roman" w:hAnsi="Times New Roman" w:cs="Times New Roman"/>
          <w:bCs/>
          <w:sz w:val="28"/>
          <w:szCs w:val="28"/>
        </w:rPr>
      </w:pPr>
      <w:r w:rsidRPr="009B01FC">
        <w:rPr>
          <w:rFonts w:ascii="Times New Roman" w:hAnsi="Times New Roman" w:cs="Times New Roman"/>
          <w:bCs/>
          <w:sz w:val="28"/>
          <w:szCs w:val="28"/>
        </w:rPr>
        <w:lastRenderedPageBreak/>
        <w:t>In my view</w:t>
      </w:r>
      <w:r w:rsidR="005F56CF">
        <w:rPr>
          <w:rFonts w:ascii="Times New Roman" w:hAnsi="Times New Roman" w:cs="Times New Roman"/>
          <w:bCs/>
          <w:sz w:val="28"/>
          <w:szCs w:val="28"/>
        </w:rPr>
        <w:t>,</w:t>
      </w:r>
      <w:r w:rsidRPr="009B01FC">
        <w:rPr>
          <w:rFonts w:ascii="Times New Roman" w:hAnsi="Times New Roman" w:cs="Times New Roman"/>
          <w:bCs/>
          <w:sz w:val="28"/>
          <w:szCs w:val="28"/>
        </w:rPr>
        <w:t xml:space="preserve"> the same balancing of competing interests must be achieved in the context of a</w:t>
      </w:r>
      <w:r>
        <w:rPr>
          <w:rFonts w:ascii="Times New Roman" w:hAnsi="Times New Roman" w:cs="Times New Roman"/>
          <w:bCs/>
          <w:sz w:val="28"/>
          <w:szCs w:val="28"/>
        </w:rPr>
        <w:t>n application under</w:t>
      </w:r>
      <w:r w:rsidRPr="009B01FC">
        <w:rPr>
          <w:rFonts w:ascii="Times New Roman" w:hAnsi="Times New Roman" w:cs="Times New Roman"/>
          <w:bCs/>
          <w:sz w:val="28"/>
          <w:szCs w:val="28"/>
        </w:rPr>
        <w:t xml:space="preserve"> </w:t>
      </w:r>
      <w:r w:rsidR="0059700C">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278.3 </w:t>
      </w:r>
      <w:r>
        <w:rPr>
          <w:rFonts w:ascii="Times New Roman" w:hAnsi="Times New Roman" w:cs="Times New Roman"/>
          <w:bCs/>
          <w:sz w:val="28"/>
          <w:szCs w:val="28"/>
        </w:rPr>
        <w:t xml:space="preserve">of the </w:t>
      </w:r>
      <w:r w:rsidRPr="008138F7">
        <w:rPr>
          <w:rFonts w:ascii="Times New Roman" w:hAnsi="Times New Roman" w:cs="Times New Roman"/>
          <w:bCs/>
          <w:i/>
          <w:iCs/>
          <w:sz w:val="28"/>
          <w:szCs w:val="28"/>
        </w:rPr>
        <w:t>Criminal Code</w:t>
      </w:r>
      <w:r w:rsidRPr="009B01FC">
        <w:rPr>
          <w:rFonts w:ascii="Times New Roman" w:hAnsi="Times New Roman" w:cs="Times New Roman"/>
          <w:bCs/>
          <w:sz w:val="28"/>
          <w:szCs w:val="28"/>
        </w:rPr>
        <w:t>.</w:t>
      </w:r>
    </w:p>
    <w:p w14:paraId="1CF9B81A"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331877D1" w14:textId="24A50EDC" w:rsidR="009B01FC" w:rsidRPr="009B01FC" w:rsidRDefault="00C86646" w:rsidP="009B01F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w:t>
      </w:r>
      <w:r w:rsidR="009B01FC" w:rsidRPr="009B01FC">
        <w:rPr>
          <w:rFonts w:ascii="Times New Roman" w:hAnsi="Times New Roman" w:cs="Times New Roman"/>
          <w:bCs/>
          <w:sz w:val="28"/>
          <w:szCs w:val="28"/>
        </w:rPr>
        <w:t>ounselling records</w:t>
      </w:r>
      <w:r>
        <w:rPr>
          <w:rFonts w:ascii="Times New Roman" w:hAnsi="Times New Roman" w:cs="Times New Roman"/>
          <w:bCs/>
          <w:sz w:val="28"/>
          <w:szCs w:val="28"/>
        </w:rPr>
        <w:t xml:space="preserve"> </w:t>
      </w:r>
      <w:r w:rsidR="00FC6F0A">
        <w:rPr>
          <w:rFonts w:ascii="Times New Roman" w:hAnsi="Times New Roman" w:cs="Times New Roman"/>
          <w:bCs/>
          <w:sz w:val="28"/>
          <w:szCs w:val="28"/>
        </w:rPr>
        <w:t xml:space="preserve">can </w:t>
      </w:r>
      <w:r w:rsidRPr="00C86646">
        <w:rPr>
          <w:rFonts w:ascii="Times New Roman" w:hAnsi="Times New Roman" w:cs="Times New Roman"/>
          <w:bCs/>
          <w:sz w:val="28"/>
          <w:szCs w:val="28"/>
        </w:rPr>
        <w:t>contain some of the most private information about a complainant</w:t>
      </w:r>
      <w:r w:rsidR="009B01FC" w:rsidRPr="009B01FC">
        <w:rPr>
          <w:rFonts w:ascii="Times New Roman" w:hAnsi="Times New Roman" w:cs="Times New Roman"/>
          <w:bCs/>
          <w:sz w:val="28"/>
          <w:szCs w:val="28"/>
        </w:rPr>
        <w:t xml:space="preserve">. Fundamental rationales behind the </w:t>
      </w:r>
      <w:r w:rsidR="009B01FC" w:rsidRPr="006C28E8">
        <w:rPr>
          <w:rFonts w:ascii="Times New Roman" w:hAnsi="Times New Roman" w:cs="Times New Roman"/>
          <w:bCs/>
          <w:i/>
          <w:iCs/>
          <w:sz w:val="28"/>
          <w:szCs w:val="28"/>
        </w:rPr>
        <w:t>Mills</w:t>
      </w:r>
      <w:r w:rsidR="009B01FC" w:rsidRPr="009B01FC">
        <w:rPr>
          <w:rFonts w:ascii="Times New Roman" w:hAnsi="Times New Roman" w:cs="Times New Roman"/>
          <w:bCs/>
          <w:sz w:val="28"/>
          <w:szCs w:val="28"/>
        </w:rPr>
        <w:t xml:space="preserve"> regime include encouraging </w:t>
      </w:r>
      <w:r w:rsidR="00795BD4">
        <w:rPr>
          <w:rFonts w:ascii="Times New Roman" w:hAnsi="Times New Roman" w:cs="Times New Roman"/>
          <w:bCs/>
          <w:sz w:val="28"/>
          <w:szCs w:val="28"/>
        </w:rPr>
        <w:t xml:space="preserve">the </w:t>
      </w:r>
      <w:r w:rsidR="009B01FC" w:rsidRPr="009B01FC">
        <w:rPr>
          <w:rFonts w:ascii="Times New Roman" w:hAnsi="Times New Roman" w:cs="Times New Roman"/>
          <w:bCs/>
          <w:sz w:val="28"/>
          <w:szCs w:val="28"/>
        </w:rPr>
        <w:t xml:space="preserve">reporting </w:t>
      </w:r>
      <w:r w:rsidR="00795BD4">
        <w:rPr>
          <w:rFonts w:ascii="Times New Roman" w:hAnsi="Times New Roman" w:cs="Times New Roman"/>
          <w:bCs/>
          <w:sz w:val="28"/>
          <w:szCs w:val="28"/>
        </w:rPr>
        <w:t xml:space="preserve">of sexual offences </w:t>
      </w:r>
      <w:r w:rsidR="009B01FC" w:rsidRPr="009B01FC">
        <w:rPr>
          <w:rFonts w:ascii="Times New Roman" w:hAnsi="Times New Roman" w:cs="Times New Roman"/>
          <w:bCs/>
          <w:sz w:val="28"/>
          <w:szCs w:val="28"/>
        </w:rPr>
        <w:t xml:space="preserve">and encouraging complainants to obtain treatment. To give full effect to the regime’s ameliorative measures, </w:t>
      </w:r>
      <w:r w:rsidR="003507DB">
        <w:rPr>
          <w:rFonts w:ascii="Times New Roman" w:hAnsi="Times New Roman" w:cs="Times New Roman"/>
          <w:bCs/>
          <w:sz w:val="28"/>
          <w:szCs w:val="28"/>
        </w:rPr>
        <w:t xml:space="preserve">the </w:t>
      </w:r>
      <w:r w:rsidR="009B01FC" w:rsidRPr="009B01FC">
        <w:rPr>
          <w:rFonts w:ascii="Times New Roman" w:hAnsi="Times New Roman" w:cs="Times New Roman"/>
          <w:bCs/>
          <w:sz w:val="28"/>
          <w:szCs w:val="28"/>
        </w:rPr>
        <w:t>complainant’s counsel must be able to participate</w:t>
      </w:r>
      <w:r w:rsidR="00060A5F">
        <w:rPr>
          <w:rFonts w:ascii="Times New Roman" w:hAnsi="Times New Roman" w:cs="Times New Roman"/>
          <w:bCs/>
          <w:sz w:val="28"/>
          <w:szCs w:val="28"/>
        </w:rPr>
        <w:t xml:space="preserve"> meaningfully</w:t>
      </w:r>
      <w:r w:rsidR="009B01FC" w:rsidRPr="009B01FC">
        <w:rPr>
          <w:rFonts w:ascii="Times New Roman" w:hAnsi="Times New Roman" w:cs="Times New Roman"/>
          <w:bCs/>
          <w:sz w:val="28"/>
          <w:szCs w:val="28"/>
        </w:rPr>
        <w:t xml:space="preserve"> in </w:t>
      </w:r>
      <w:r w:rsidR="00985E1B">
        <w:rPr>
          <w:rFonts w:ascii="Times New Roman" w:hAnsi="Times New Roman" w:cs="Times New Roman"/>
          <w:bCs/>
          <w:sz w:val="28"/>
          <w:szCs w:val="28"/>
        </w:rPr>
        <w:t xml:space="preserve">a </w:t>
      </w:r>
      <w:r w:rsidR="009B01FC" w:rsidRPr="009B01FC">
        <w:rPr>
          <w:rFonts w:ascii="Times New Roman" w:hAnsi="Times New Roman" w:cs="Times New Roman"/>
          <w:bCs/>
          <w:sz w:val="28"/>
          <w:szCs w:val="28"/>
        </w:rPr>
        <w:t xml:space="preserve">production application. </w:t>
      </w:r>
      <w:r w:rsidR="0059700C">
        <w:rPr>
          <w:rFonts w:ascii="Times New Roman" w:hAnsi="Times New Roman" w:cs="Times New Roman"/>
          <w:bCs/>
          <w:sz w:val="28"/>
          <w:szCs w:val="28"/>
        </w:rPr>
        <w:t>M</w:t>
      </w:r>
      <w:r w:rsidR="009B01FC" w:rsidRPr="009B01FC">
        <w:rPr>
          <w:rFonts w:ascii="Times New Roman" w:hAnsi="Times New Roman" w:cs="Times New Roman"/>
          <w:bCs/>
          <w:sz w:val="28"/>
          <w:szCs w:val="28"/>
        </w:rPr>
        <w:t xml:space="preserve">eaningful participation in such a hearing is not possible without sufficient knowledge of the records. </w:t>
      </w:r>
      <w:r w:rsidR="0059700C">
        <w:rPr>
          <w:rFonts w:ascii="Times New Roman" w:hAnsi="Times New Roman" w:cs="Times New Roman"/>
          <w:bCs/>
          <w:sz w:val="28"/>
          <w:szCs w:val="28"/>
        </w:rPr>
        <w:t>This</w:t>
      </w:r>
      <w:r w:rsidR="009B01FC" w:rsidRPr="009B01FC">
        <w:rPr>
          <w:rFonts w:ascii="Times New Roman" w:hAnsi="Times New Roman" w:cs="Times New Roman"/>
          <w:bCs/>
          <w:sz w:val="28"/>
          <w:szCs w:val="28"/>
        </w:rPr>
        <w:t xml:space="preserve"> does not mean that the complainant is entitled to the disclosure of the records in all cases but</w:t>
      </w:r>
      <w:r w:rsidR="00106EEB">
        <w:rPr>
          <w:rFonts w:ascii="Times New Roman" w:hAnsi="Times New Roman" w:cs="Times New Roman"/>
          <w:bCs/>
          <w:sz w:val="28"/>
          <w:szCs w:val="28"/>
        </w:rPr>
        <w:t>,</w:t>
      </w:r>
      <w:r w:rsidR="009B01FC" w:rsidRPr="009B01FC">
        <w:rPr>
          <w:rFonts w:ascii="Times New Roman" w:hAnsi="Times New Roman" w:cs="Times New Roman"/>
          <w:bCs/>
          <w:sz w:val="28"/>
          <w:szCs w:val="28"/>
        </w:rPr>
        <w:t xml:space="preserve"> in my view, withholding the records from the complainant should be the exception.</w:t>
      </w:r>
    </w:p>
    <w:p w14:paraId="4CB95382" w14:textId="77777777" w:rsidR="009B01FC" w:rsidRPr="009B01FC" w:rsidRDefault="009B01FC" w:rsidP="006C28E8">
      <w:pPr>
        <w:pStyle w:val="ListParagraph"/>
        <w:spacing w:after="0" w:line="240" w:lineRule="auto"/>
        <w:ind w:left="0"/>
        <w:jc w:val="both"/>
        <w:rPr>
          <w:rFonts w:ascii="Times New Roman" w:hAnsi="Times New Roman" w:cs="Times New Roman"/>
          <w:bCs/>
          <w:sz w:val="28"/>
          <w:szCs w:val="28"/>
        </w:rPr>
      </w:pPr>
    </w:p>
    <w:p w14:paraId="07B913C5" w14:textId="56CC432A" w:rsidR="00B10193" w:rsidRPr="00B10193" w:rsidRDefault="00861C6B" w:rsidP="00B10193">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In this case, </w:t>
      </w:r>
      <w:r w:rsidR="00A97B70">
        <w:rPr>
          <w:rFonts w:ascii="Times New Roman" w:hAnsi="Times New Roman" w:cs="Times New Roman"/>
          <w:bCs/>
          <w:sz w:val="28"/>
          <w:szCs w:val="28"/>
        </w:rPr>
        <w:t xml:space="preserve">the balancing of the interests at play </w:t>
      </w:r>
      <w:r w:rsidR="00C0600B">
        <w:rPr>
          <w:rFonts w:ascii="Times New Roman" w:hAnsi="Times New Roman" w:cs="Times New Roman"/>
          <w:bCs/>
          <w:sz w:val="28"/>
          <w:szCs w:val="28"/>
        </w:rPr>
        <w:t xml:space="preserve">favours the disclosure of the records to the complainant’s counsel. </w:t>
      </w:r>
      <w:r w:rsidR="009B01FC" w:rsidRPr="009B01FC">
        <w:rPr>
          <w:rFonts w:ascii="Times New Roman" w:hAnsi="Times New Roman" w:cs="Times New Roman"/>
          <w:bCs/>
          <w:sz w:val="28"/>
          <w:szCs w:val="28"/>
        </w:rPr>
        <w:t>I recognize that it is unusual for a civilian witness, such as the complainant, to obtain</w:t>
      </w:r>
      <w:r w:rsidR="00217C68">
        <w:rPr>
          <w:rFonts w:ascii="Times New Roman" w:hAnsi="Times New Roman" w:cs="Times New Roman"/>
          <w:bCs/>
          <w:sz w:val="28"/>
          <w:szCs w:val="28"/>
        </w:rPr>
        <w:t xml:space="preserve"> </w:t>
      </w:r>
      <w:r w:rsidR="0059700C">
        <w:rPr>
          <w:rFonts w:ascii="Times New Roman" w:hAnsi="Times New Roman" w:cs="Times New Roman"/>
          <w:bCs/>
          <w:sz w:val="28"/>
          <w:szCs w:val="28"/>
        </w:rPr>
        <w:t xml:space="preserve">a </w:t>
      </w:r>
      <w:r w:rsidR="00217C68">
        <w:rPr>
          <w:rFonts w:ascii="Times New Roman" w:hAnsi="Times New Roman" w:cs="Times New Roman"/>
          <w:bCs/>
          <w:sz w:val="28"/>
          <w:szCs w:val="28"/>
        </w:rPr>
        <w:t>copy of</w:t>
      </w:r>
      <w:r w:rsidR="009B01FC" w:rsidRPr="009B01FC">
        <w:rPr>
          <w:rFonts w:ascii="Times New Roman" w:hAnsi="Times New Roman" w:cs="Times New Roman"/>
          <w:bCs/>
          <w:sz w:val="28"/>
          <w:szCs w:val="28"/>
        </w:rPr>
        <w:t xml:space="preserve"> the statement of another witness. I am mindful that the complainant is the main witness for the prosecution in this case and that her cred</w:t>
      </w:r>
      <w:r w:rsidR="00B91C1F">
        <w:rPr>
          <w:rFonts w:ascii="Times New Roman" w:hAnsi="Times New Roman" w:cs="Times New Roman"/>
          <w:bCs/>
          <w:sz w:val="28"/>
          <w:szCs w:val="28"/>
        </w:rPr>
        <w:t>ibili</w:t>
      </w:r>
      <w:r w:rsidR="009B01FC" w:rsidRPr="009B01FC">
        <w:rPr>
          <w:rFonts w:ascii="Times New Roman" w:hAnsi="Times New Roman" w:cs="Times New Roman"/>
          <w:bCs/>
          <w:sz w:val="28"/>
          <w:szCs w:val="28"/>
        </w:rPr>
        <w:t>ty and reliability will be central issue</w:t>
      </w:r>
      <w:r w:rsidR="00B91C1F">
        <w:rPr>
          <w:rFonts w:ascii="Times New Roman" w:hAnsi="Times New Roman" w:cs="Times New Roman"/>
          <w:bCs/>
          <w:sz w:val="28"/>
          <w:szCs w:val="28"/>
        </w:rPr>
        <w:t>s</w:t>
      </w:r>
      <w:r w:rsidR="009B01FC" w:rsidRPr="009B01FC">
        <w:rPr>
          <w:rFonts w:ascii="Times New Roman" w:hAnsi="Times New Roman" w:cs="Times New Roman"/>
          <w:bCs/>
          <w:sz w:val="28"/>
          <w:szCs w:val="28"/>
        </w:rPr>
        <w:t xml:space="preserve"> at trial. However, I see little distinction between the complainant having access to the audio recording and the transcript of a counsellor’s statement and the </w:t>
      </w:r>
      <w:r w:rsidR="009B01FC" w:rsidRPr="00D06FAE">
        <w:rPr>
          <w:rFonts w:ascii="Times New Roman" w:hAnsi="Times New Roman" w:cs="Times New Roman"/>
          <w:bCs/>
          <w:sz w:val="28"/>
          <w:szCs w:val="28"/>
        </w:rPr>
        <w:t>complainant receiving</w:t>
      </w:r>
      <w:r w:rsidR="000C3DC9" w:rsidRPr="00D06FAE">
        <w:rPr>
          <w:rFonts w:ascii="Times New Roman" w:hAnsi="Times New Roman" w:cs="Times New Roman"/>
          <w:bCs/>
          <w:sz w:val="28"/>
          <w:szCs w:val="28"/>
        </w:rPr>
        <w:t xml:space="preserve"> a</w:t>
      </w:r>
      <w:r w:rsidR="009B01FC" w:rsidRPr="00D06FAE">
        <w:rPr>
          <w:rFonts w:ascii="Times New Roman" w:hAnsi="Times New Roman" w:cs="Times New Roman"/>
          <w:bCs/>
          <w:sz w:val="28"/>
          <w:szCs w:val="28"/>
        </w:rPr>
        <w:t xml:space="preserve"> copy of a counsellor’s handwritten notes. In both</w:t>
      </w:r>
      <w:r w:rsidR="009B01FC" w:rsidRPr="009B01FC">
        <w:rPr>
          <w:rFonts w:ascii="Times New Roman" w:hAnsi="Times New Roman" w:cs="Times New Roman"/>
          <w:bCs/>
          <w:sz w:val="28"/>
          <w:szCs w:val="28"/>
        </w:rPr>
        <w:t xml:space="preserve"> scenarios</w:t>
      </w:r>
      <w:r w:rsidR="00D06FAE">
        <w:rPr>
          <w:rFonts w:ascii="Times New Roman" w:hAnsi="Times New Roman" w:cs="Times New Roman"/>
          <w:bCs/>
          <w:sz w:val="28"/>
          <w:szCs w:val="28"/>
        </w:rPr>
        <w:t>,</w:t>
      </w:r>
      <w:r w:rsidR="009B01FC" w:rsidRPr="009B01FC">
        <w:rPr>
          <w:rFonts w:ascii="Times New Roman" w:hAnsi="Times New Roman" w:cs="Times New Roman"/>
          <w:bCs/>
          <w:sz w:val="28"/>
          <w:szCs w:val="28"/>
        </w:rPr>
        <w:t xml:space="preserve"> there is a possibility that the complainant’s evidence will be influenced by the counsellor’s recorded recollection of what was said during counselling sessions.</w:t>
      </w:r>
      <w:r w:rsidR="005750FC">
        <w:rPr>
          <w:rFonts w:ascii="Times New Roman" w:hAnsi="Times New Roman" w:cs="Times New Roman"/>
          <w:bCs/>
          <w:sz w:val="28"/>
          <w:szCs w:val="28"/>
        </w:rPr>
        <w:t xml:space="preserve"> </w:t>
      </w:r>
      <w:r w:rsidR="00F9638B">
        <w:rPr>
          <w:rFonts w:ascii="Times New Roman" w:hAnsi="Times New Roman" w:cs="Times New Roman"/>
          <w:bCs/>
          <w:sz w:val="28"/>
          <w:szCs w:val="28"/>
        </w:rPr>
        <w:t>In addition, t</w:t>
      </w:r>
      <w:r w:rsidR="009B01FC" w:rsidRPr="009B01FC">
        <w:rPr>
          <w:rFonts w:ascii="Times New Roman" w:hAnsi="Times New Roman" w:cs="Times New Roman"/>
          <w:bCs/>
          <w:sz w:val="28"/>
          <w:szCs w:val="28"/>
        </w:rPr>
        <w:t xml:space="preserve">he defence </w:t>
      </w:r>
      <w:r w:rsidR="005750FC">
        <w:rPr>
          <w:rFonts w:ascii="Times New Roman" w:hAnsi="Times New Roman" w:cs="Times New Roman"/>
          <w:bCs/>
          <w:sz w:val="28"/>
          <w:szCs w:val="28"/>
        </w:rPr>
        <w:t>will be able to</w:t>
      </w:r>
      <w:r w:rsidR="00171FFB">
        <w:rPr>
          <w:rFonts w:ascii="Times New Roman" w:hAnsi="Times New Roman" w:cs="Times New Roman"/>
          <w:bCs/>
          <w:sz w:val="28"/>
          <w:szCs w:val="28"/>
        </w:rPr>
        <w:t xml:space="preserve"> highlight</w:t>
      </w:r>
      <w:r w:rsidR="007B5841">
        <w:rPr>
          <w:rFonts w:ascii="Times New Roman" w:hAnsi="Times New Roman" w:cs="Times New Roman"/>
          <w:bCs/>
          <w:sz w:val="28"/>
          <w:szCs w:val="28"/>
        </w:rPr>
        <w:t xml:space="preserve"> </w:t>
      </w:r>
      <w:r w:rsidR="009B01FC" w:rsidRPr="009B01FC">
        <w:rPr>
          <w:rFonts w:ascii="Times New Roman" w:hAnsi="Times New Roman" w:cs="Times New Roman"/>
          <w:bCs/>
          <w:sz w:val="28"/>
          <w:szCs w:val="28"/>
        </w:rPr>
        <w:t xml:space="preserve">the risk of contamination through the cross-examination of the complainant on her access to </w:t>
      </w:r>
      <w:r w:rsidR="00104A73">
        <w:rPr>
          <w:rFonts w:ascii="Times New Roman" w:hAnsi="Times New Roman" w:cs="Times New Roman"/>
          <w:bCs/>
          <w:sz w:val="28"/>
          <w:szCs w:val="28"/>
        </w:rPr>
        <w:t xml:space="preserve">the </w:t>
      </w:r>
      <w:r w:rsidR="009B01FC" w:rsidRPr="009B01FC">
        <w:rPr>
          <w:rFonts w:ascii="Times New Roman" w:hAnsi="Times New Roman" w:cs="Times New Roman"/>
          <w:bCs/>
          <w:sz w:val="28"/>
          <w:szCs w:val="28"/>
        </w:rPr>
        <w:t>disclosure and on her prior statements to police</w:t>
      </w:r>
      <w:r w:rsidR="0047627E">
        <w:rPr>
          <w:rFonts w:ascii="Times New Roman" w:hAnsi="Times New Roman" w:cs="Times New Roman"/>
          <w:bCs/>
          <w:sz w:val="28"/>
          <w:szCs w:val="28"/>
        </w:rPr>
        <w:t xml:space="preserve"> which </w:t>
      </w:r>
      <w:r w:rsidR="0047627E" w:rsidRPr="00F9638B">
        <w:rPr>
          <w:rFonts w:ascii="Times New Roman" w:hAnsi="Times New Roman" w:cs="Times New Roman"/>
          <w:bCs/>
          <w:sz w:val="28"/>
          <w:szCs w:val="28"/>
        </w:rPr>
        <w:t>alleviate</w:t>
      </w:r>
      <w:r w:rsidR="001F23BA">
        <w:rPr>
          <w:rFonts w:ascii="Times New Roman" w:hAnsi="Times New Roman" w:cs="Times New Roman"/>
          <w:bCs/>
          <w:sz w:val="28"/>
          <w:szCs w:val="28"/>
        </w:rPr>
        <w:t>s</w:t>
      </w:r>
      <w:r w:rsidR="0047627E" w:rsidRPr="00F9638B">
        <w:rPr>
          <w:rFonts w:ascii="Times New Roman" w:hAnsi="Times New Roman" w:cs="Times New Roman"/>
          <w:bCs/>
          <w:sz w:val="28"/>
          <w:szCs w:val="28"/>
        </w:rPr>
        <w:t xml:space="preserve"> the risk of an adverse impact on trial fairness</w:t>
      </w:r>
      <w:r w:rsidR="009B01FC" w:rsidRPr="009B01FC">
        <w:rPr>
          <w:rFonts w:ascii="Times New Roman" w:hAnsi="Times New Roman" w:cs="Times New Roman"/>
          <w:bCs/>
          <w:sz w:val="28"/>
          <w:szCs w:val="28"/>
        </w:rPr>
        <w:t>.</w:t>
      </w:r>
    </w:p>
    <w:p w14:paraId="49244E30" w14:textId="77777777" w:rsidR="00C85C2B" w:rsidRDefault="00C85C2B" w:rsidP="00C85C2B">
      <w:pPr>
        <w:pStyle w:val="ListParagraph"/>
        <w:rPr>
          <w:rFonts w:ascii="Times New Roman" w:hAnsi="Times New Roman" w:cs="Times New Roman"/>
          <w:bCs/>
          <w:sz w:val="28"/>
          <w:szCs w:val="28"/>
        </w:rPr>
      </w:pPr>
    </w:p>
    <w:p w14:paraId="766857EB" w14:textId="753978A6" w:rsidR="00310530" w:rsidRPr="00246CBF" w:rsidRDefault="00EE757D" w:rsidP="00246CB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At the hearing, </w:t>
      </w:r>
      <w:r w:rsidR="00C630AC" w:rsidRPr="00C85C2B">
        <w:rPr>
          <w:rFonts w:ascii="Times New Roman" w:hAnsi="Times New Roman" w:cs="Times New Roman"/>
          <w:bCs/>
          <w:sz w:val="28"/>
          <w:szCs w:val="28"/>
        </w:rPr>
        <w:t>I directed the Crown to disclose the records to</w:t>
      </w:r>
      <w:r w:rsidR="006B16B4">
        <w:rPr>
          <w:rFonts w:ascii="Times New Roman" w:hAnsi="Times New Roman" w:cs="Times New Roman"/>
          <w:bCs/>
          <w:sz w:val="28"/>
          <w:szCs w:val="28"/>
        </w:rPr>
        <w:t xml:space="preserve"> the complainant’s</w:t>
      </w:r>
      <w:r w:rsidR="00C630AC" w:rsidRPr="00C85C2B">
        <w:rPr>
          <w:rFonts w:ascii="Times New Roman" w:hAnsi="Times New Roman" w:cs="Times New Roman"/>
          <w:bCs/>
          <w:sz w:val="28"/>
          <w:szCs w:val="28"/>
        </w:rPr>
        <w:t xml:space="preserve"> counsel</w:t>
      </w:r>
      <w:r w:rsidR="006B16B4">
        <w:rPr>
          <w:rFonts w:ascii="Times New Roman" w:hAnsi="Times New Roman" w:cs="Times New Roman"/>
          <w:bCs/>
          <w:sz w:val="28"/>
          <w:szCs w:val="28"/>
        </w:rPr>
        <w:t xml:space="preserve"> </w:t>
      </w:r>
      <w:r w:rsidR="00C630AC" w:rsidRPr="00C85C2B">
        <w:rPr>
          <w:rFonts w:ascii="Times New Roman" w:hAnsi="Times New Roman" w:cs="Times New Roman"/>
          <w:bCs/>
          <w:sz w:val="28"/>
          <w:szCs w:val="28"/>
        </w:rPr>
        <w:t xml:space="preserve">subject to any redactions. </w:t>
      </w:r>
      <w:r>
        <w:rPr>
          <w:rFonts w:ascii="Times New Roman" w:hAnsi="Times New Roman" w:cs="Times New Roman"/>
          <w:bCs/>
          <w:sz w:val="28"/>
          <w:szCs w:val="28"/>
        </w:rPr>
        <w:t>T</w:t>
      </w:r>
      <w:r w:rsidR="00C630AC" w:rsidRPr="00EE757D">
        <w:rPr>
          <w:rFonts w:ascii="Times New Roman" w:hAnsi="Times New Roman" w:cs="Times New Roman"/>
          <w:bCs/>
          <w:sz w:val="28"/>
          <w:szCs w:val="28"/>
        </w:rPr>
        <w:t xml:space="preserve">here was a debate about the </w:t>
      </w:r>
      <w:r w:rsidR="008705EA">
        <w:rPr>
          <w:rFonts w:ascii="Times New Roman" w:hAnsi="Times New Roman" w:cs="Times New Roman"/>
          <w:bCs/>
          <w:sz w:val="28"/>
          <w:szCs w:val="28"/>
        </w:rPr>
        <w:t xml:space="preserve">legal </w:t>
      </w:r>
      <w:r w:rsidR="001763D8">
        <w:rPr>
          <w:rFonts w:ascii="Times New Roman" w:hAnsi="Times New Roman" w:cs="Times New Roman"/>
          <w:bCs/>
          <w:sz w:val="28"/>
          <w:szCs w:val="28"/>
        </w:rPr>
        <w:t>basis</w:t>
      </w:r>
      <w:r w:rsidR="008705EA">
        <w:rPr>
          <w:rFonts w:ascii="Times New Roman" w:hAnsi="Times New Roman" w:cs="Times New Roman"/>
          <w:bCs/>
          <w:sz w:val="28"/>
          <w:szCs w:val="28"/>
        </w:rPr>
        <w:t xml:space="preserve"> </w:t>
      </w:r>
      <w:r w:rsidR="00310530">
        <w:rPr>
          <w:rFonts w:ascii="Times New Roman" w:hAnsi="Times New Roman" w:cs="Times New Roman"/>
          <w:bCs/>
          <w:sz w:val="28"/>
          <w:szCs w:val="28"/>
        </w:rPr>
        <w:t>for</w:t>
      </w:r>
      <w:r w:rsidR="00E757DE">
        <w:rPr>
          <w:rFonts w:ascii="Times New Roman" w:hAnsi="Times New Roman" w:cs="Times New Roman"/>
          <w:bCs/>
          <w:sz w:val="28"/>
          <w:szCs w:val="28"/>
        </w:rPr>
        <w:t xml:space="preserve"> the Crown redacting </w:t>
      </w:r>
      <w:r w:rsidR="00C630AC" w:rsidRPr="00EE757D">
        <w:rPr>
          <w:rFonts w:ascii="Times New Roman" w:hAnsi="Times New Roman" w:cs="Times New Roman"/>
          <w:bCs/>
          <w:sz w:val="28"/>
          <w:szCs w:val="28"/>
        </w:rPr>
        <w:t>the materials that will be disclosed. I indicated that if the complainant wishes to challenge the Crown’s redactions, they can bring the matter back before me t</w:t>
      </w:r>
      <w:r w:rsidR="00246CBF">
        <w:rPr>
          <w:rFonts w:ascii="Times New Roman" w:hAnsi="Times New Roman" w:cs="Times New Roman"/>
          <w:bCs/>
          <w:sz w:val="28"/>
          <w:szCs w:val="28"/>
        </w:rPr>
        <w:t>o decide</w:t>
      </w:r>
      <w:r w:rsidR="00C630AC" w:rsidRPr="00EE757D">
        <w:rPr>
          <w:rFonts w:ascii="Times New Roman" w:hAnsi="Times New Roman" w:cs="Times New Roman"/>
          <w:bCs/>
          <w:sz w:val="28"/>
          <w:szCs w:val="28"/>
        </w:rPr>
        <w:t xml:space="preserve"> whether the redactions are justified.</w:t>
      </w:r>
    </w:p>
    <w:p w14:paraId="4BD99CFC" w14:textId="77777777" w:rsidR="00310530" w:rsidRPr="00310530" w:rsidRDefault="00310530" w:rsidP="00310530">
      <w:pPr>
        <w:pStyle w:val="ListParagraph"/>
        <w:spacing w:after="0" w:line="240" w:lineRule="auto"/>
        <w:ind w:left="0"/>
        <w:jc w:val="both"/>
        <w:rPr>
          <w:rFonts w:ascii="Times New Roman" w:hAnsi="Times New Roman" w:cs="Times New Roman"/>
          <w:bCs/>
          <w:sz w:val="28"/>
          <w:szCs w:val="28"/>
        </w:rPr>
      </w:pPr>
    </w:p>
    <w:p w14:paraId="58BF9782" w14:textId="118BDC20" w:rsidR="00C85C2B" w:rsidRPr="00C85C2B" w:rsidRDefault="00C85C2B" w:rsidP="00C85C2B">
      <w:pPr>
        <w:pStyle w:val="ListParagraph"/>
        <w:spacing w:after="0" w:line="240" w:lineRule="auto"/>
        <w:ind w:left="0"/>
        <w:jc w:val="both"/>
        <w:rPr>
          <w:rFonts w:ascii="Times New Roman" w:hAnsi="Times New Roman" w:cs="Times New Roman"/>
          <w:b/>
          <w:sz w:val="28"/>
          <w:szCs w:val="28"/>
        </w:rPr>
      </w:pPr>
      <w:r w:rsidRPr="00C85C2B">
        <w:rPr>
          <w:rFonts w:ascii="Times New Roman" w:hAnsi="Times New Roman" w:cs="Times New Roman"/>
          <w:b/>
          <w:sz w:val="28"/>
          <w:szCs w:val="28"/>
        </w:rPr>
        <w:t>CONCLUSION</w:t>
      </w:r>
    </w:p>
    <w:p w14:paraId="2215B8B0" w14:textId="77777777" w:rsidR="002938F0" w:rsidRDefault="002938F0" w:rsidP="002938F0">
      <w:pPr>
        <w:pStyle w:val="ListParagraph"/>
        <w:spacing w:after="0" w:line="240" w:lineRule="auto"/>
        <w:ind w:left="0"/>
        <w:jc w:val="both"/>
        <w:rPr>
          <w:rFonts w:ascii="Times New Roman" w:hAnsi="Times New Roman" w:cs="Times New Roman"/>
          <w:bCs/>
          <w:sz w:val="28"/>
          <w:szCs w:val="28"/>
        </w:rPr>
      </w:pPr>
    </w:p>
    <w:p w14:paraId="6068EF21" w14:textId="193D1D4A" w:rsidR="00C630AC" w:rsidRDefault="00967615" w:rsidP="00C630A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Crown </w:t>
      </w:r>
      <w:r w:rsidR="002938F0">
        <w:rPr>
          <w:rFonts w:ascii="Times New Roman" w:hAnsi="Times New Roman" w:cs="Times New Roman"/>
          <w:bCs/>
          <w:sz w:val="28"/>
          <w:szCs w:val="28"/>
        </w:rPr>
        <w:t>sought</w:t>
      </w:r>
      <w:r>
        <w:rPr>
          <w:rFonts w:ascii="Times New Roman" w:hAnsi="Times New Roman" w:cs="Times New Roman"/>
          <w:bCs/>
          <w:sz w:val="28"/>
          <w:szCs w:val="28"/>
        </w:rPr>
        <w:t xml:space="preserve"> direction from the court </w:t>
      </w:r>
      <w:r w:rsidRPr="009B01FC">
        <w:rPr>
          <w:rFonts w:ascii="Times New Roman" w:hAnsi="Times New Roman" w:cs="Times New Roman"/>
          <w:bCs/>
          <w:sz w:val="28"/>
          <w:szCs w:val="28"/>
        </w:rPr>
        <w:t>on the disclosure of materials to counsel for the complainant</w:t>
      </w:r>
      <w:r>
        <w:rPr>
          <w:rFonts w:ascii="Times New Roman" w:hAnsi="Times New Roman" w:cs="Times New Roman"/>
          <w:bCs/>
          <w:sz w:val="28"/>
          <w:szCs w:val="28"/>
        </w:rPr>
        <w:t xml:space="preserve"> in the context of a production application. </w:t>
      </w:r>
      <w:r w:rsidR="002501D8">
        <w:rPr>
          <w:rFonts w:ascii="Times New Roman" w:hAnsi="Times New Roman" w:cs="Times New Roman"/>
          <w:bCs/>
          <w:sz w:val="28"/>
          <w:szCs w:val="28"/>
        </w:rPr>
        <w:t>I granted</w:t>
      </w:r>
      <w:r>
        <w:rPr>
          <w:rFonts w:ascii="Times New Roman" w:hAnsi="Times New Roman" w:cs="Times New Roman"/>
          <w:bCs/>
          <w:sz w:val="28"/>
          <w:szCs w:val="28"/>
        </w:rPr>
        <w:t xml:space="preserve"> standing to the complainant</w:t>
      </w:r>
      <w:r w:rsidR="002501D8">
        <w:rPr>
          <w:rFonts w:ascii="Times New Roman" w:hAnsi="Times New Roman" w:cs="Times New Roman"/>
          <w:bCs/>
          <w:sz w:val="28"/>
          <w:szCs w:val="28"/>
        </w:rPr>
        <w:t xml:space="preserve"> on this application and heard submissions from </w:t>
      </w:r>
      <w:r w:rsidR="000E288B">
        <w:rPr>
          <w:rFonts w:ascii="Times New Roman" w:hAnsi="Times New Roman" w:cs="Times New Roman"/>
          <w:bCs/>
          <w:sz w:val="28"/>
          <w:szCs w:val="28"/>
        </w:rPr>
        <w:t xml:space="preserve">their </w:t>
      </w:r>
      <w:r w:rsidR="002501D8">
        <w:rPr>
          <w:rFonts w:ascii="Times New Roman" w:hAnsi="Times New Roman" w:cs="Times New Roman"/>
          <w:bCs/>
          <w:sz w:val="28"/>
          <w:szCs w:val="28"/>
        </w:rPr>
        <w:t xml:space="preserve">counsel. </w:t>
      </w:r>
      <w:r w:rsidR="0052458B">
        <w:rPr>
          <w:rFonts w:ascii="Times New Roman" w:hAnsi="Times New Roman" w:cs="Times New Roman"/>
          <w:bCs/>
          <w:sz w:val="28"/>
          <w:szCs w:val="28"/>
        </w:rPr>
        <w:t xml:space="preserve">I concluded that I have jurisdiction to </w:t>
      </w:r>
      <w:r w:rsidR="00273A8D">
        <w:rPr>
          <w:rFonts w:ascii="Times New Roman" w:hAnsi="Times New Roman" w:cs="Times New Roman"/>
          <w:bCs/>
          <w:sz w:val="28"/>
          <w:szCs w:val="28"/>
        </w:rPr>
        <w:t xml:space="preserve">hear this application under my trial management power. </w:t>
      </w:r>
      <w:r w:rsidR="002501D8">
        <w:rPr>
          <w:rFonts w:ascii="Times New Roman" w:hAnsi="Times New Roman" w:cs="Times New Roman"/>
          <w:bCs/>
          <w:sz w:val="28"/>
          <w:szCs w:val="28"/>
        </w:rPr>
        <w:t xml:space="preserve">I also found that the </w:t>
      </w:r>
      <w:r w:rsidR="0052458B">
        <w:rPr>
          <w:rFonts w:ascii="Times New Roman" w:hAnsi="Times New Roman" w:cs="Times New Roman"/>
          <w:bCs/>
          <w:sz w:val="28"/>
          <w:szCs w:val="28"/>
        </w:rPr>
        <w:t xml:space="preserve">materials in question, the </w:t>
      </w:r>
      <w:r w:rsidR="0052458B" w:rsidRPr="009B01FC">
        <w:rPr>
          <w:rFonts w:ascii="Times New Roman" w:hAnsi="Times New Roman" w:cs="Times New Roman"/>
          <w:bCs/>
          <w:sz w:val="28"/>
          <w:szCs w:val="28"/>
        </w:rPr>
        <w:t xml:space="preserve">recording of the </w:t>
      </w:r>
      <w:r w:rsidR="0052458B" w:rsidRPr="009B01FC">
        <w:rPr>
          <w:rFonts w:ascii="Times New Roman" w:hAnsi="Times New Roman" w:cs="Times New Roman"/>
          <w:bCs/>
          <w:sz w:val="28"/>
          <w:szCs w:val="28"/>
        </w:rPr>
        <w:lastRenderedPageBreak/>
        <w:t>statement, a transcript of the record</w:t>
      </w:r>
      <w:r w:rsidR="0052458B">
        <w:rPr>
          <w:rFonts w:ascii="Times New Roman" w:hAnsi="Times New Roman" w:cs="Times New Roman"/>
          <w:bCs/>
          <w:sz w:val="28"/>
          <w:szCs w:val="28"/>
        </w:rPr>
        <w:t>ed</w:t>
      </w:r>
      <w:r w:rsidR="0052458B" w:rsidRPr="009B01FC">
        <w:rPr>
          <w:rFonts w:ascii="Times New Roman" w:hAnsi="Times New Roman" w:cs="Times New Roman"/>
          <w:bCs/>
          <w:sz w:val="28"/>
          <w:szCs w:val="28"/>
        </w:rPr>
        <w:t xml:space="preserve"> statement, and police reports that reference the contents of the statement made by the counsellor</w:t>
      </w:r>
      <w:r w:rsidR="0052458B">
        <w:rPr>
          <w:rFonts w:ascii="Times New Roman" w:hAnsi="Times New Roman" w:cs="Times New Roman"/>
          <w:bCs/>
          <w:sz w:val="28"/>
          <w:szCs w:val="28"/>
        </w:rPr>
        <w:t xml:space="preserve"> are records as defined by </w:t>
      </w:r>
      <w:r w:rsidR="00B00477">
        <w:rPr>
          <w:rFonts w:ascii="Times New Roman" w:hAnsi="Times New Roman" w:cs="Times New Roman"/>
          <w:bCs/>
          <w:sz w:val="28"/>
          <w:szCs w:val="28"/>
        </w:rPr>
        <w:t>s</w:t>
      </w:r>
      <w:r w:rsidR="00AB023D">
        <w:rPr>
          <w:rFonts w:ascii="Times New Roman" w:hAnsi="Times New Roman" w:cs="Times New Roman"/>
          <w:bCs/>
          <w:sz w:val="28"/>
          <w:szCs w:val="28"/>
        </w:rPr>
        <w:t xml:space="preserve"> </w:t>
      </w:r>
      <w:r w:rsidR="0052458B">
        <w:rPr>
          <w:rFonts w:ascii="Times New Roman" w:hAnsi="Times New Roman" w:cs="Times New Roman"/>
          <w:bCs/>
          <w:sz w:val="28"/>
          <w:szCs w:val="28"/>
        </w:rPr>
        <w:t xml:space="preserve">278.1 of the </w:t>
      </w:r>
      <w:r w:rsidR="0052458B" w:rsidRPr="0052458B">
        <w:rPr>
          <w:rFonts w:ascii="Times New Roman" w:hAnsi="Times New Roman" w:cs="Times New Roman"/>
          <w:bCs/>
          <w:i/>
          <w:iCs/>
          <w:sz w:val="28"/>
          <w:szCs w:val="28"/>
        </w:rPr>
        <w:t>Criminal Code</w:t>
      </w:r>
      <w:r w:rsidR="0052458B">
        <w:rPr>
          <w:rFonts w:ascii="Times New Roman" w:hAnsi="Times New Roman" w:cs="Times New Roman"/>
          <w:bCs/>
          <w:sz w:val="28"/>
          <w:szCs w:val="28"/>
        </w:rPr>
        <w:t xml:space="preserve">. </w:t>
      </w:r>
      <w:r w:rsidR="00273A8D">
        <w:rPr>
          <w:rFonts w:ascii="Times New Roman" w:hAnsi="Times New Roman" w:cs="Times New Roman"/>
          <w:bCs/>
          <w:sz w:val="28"/>
          <w:szCs w:val="28"/>
        </w:rPr>
        <w:t>Finally, I concluded that</w:t>
      </w:r>
      <w:r w:rsidR="00FC3BE8">
        <w:rPr>
          <w:rFonts w:ascii="Times New Roman" w:hAnsi="Times New Roman" w:cs="Times New Roman"/>
          <w:bCs/>
          <w:sz w:val="28"/>
          <w:szCs w:val="28"/>
        </w:rPr>
        <w:t>,</w:t>
      </w:r>
      <w:r w:rsidR="00273A8D">
        <w:rPr>
          <w:rFonts w:ascii="Times New Roman" w:hAnsi="Times New Roman" w:cs="Times New Roman"/>
          <w:bCs/>
          <w:sz w:val="28"/>
          <w:szCs w:val="28"/>
        </w:rPr>
        <w:t xml:space="preserve"> in the circumstances of this case, </w:t>
      </w:r>
      <w:r w:rsidR="00FA7143">
        <w:rPr>
          <w:rFonts w:ascii="Times New Roman" w:hAnsi="Times New Roman" w:cs="Times New Roman"/>
          <w:bCs/>
          <w:sz w:val="28"/>
          <w:szCs w:val="28"/>
        </w:rPr>
        <w:t>the complainant’s counsel should obtain disclosure of the records before the hearing of the production application.</w:t>
      </w:r>
    </w:p>
    <w:p w14:paraId="31FFD355" w14:textId="77777777" w:rsidR="00C630AC" w:rsidRDefault="00C630AC" w:rsidP="00C630AC">
      <w:pPr>
        <w:spacing w:after="0" w:line="240" w:lineRule="auto"/>
        <w:jc w:val="both"/>
        <w:rPr>
          <w:rFonts w:ascii="Times New Roman" w:hAnsi="Times New Roman" w:cs="Times New Roman"/>
          <w:bCs/>
          <w:sz w:val="28"/>
          <w:szCs w:val="28"/>
        </w:rPr>
      </w:pPr>
    </w:p>
    <w:p w14:paraId="4CD193B9" w14:textId="77777777" w:rsidR="00C630AC" w:rsidRDefault="00C630AC" w:rsidP="00C630AC">
      <w:pPr>
        <w:spacing w:after="0" w:line="240" w:lineRule="auto"/>
        <w:jc w:val="both"/>
        <w:rPr>
          <w:rFonts w:ascii="Times New Roman" w:hAnsi="Times New Roman" w:cs="Times New Roman"/>
          <w:bCs/>
          <w:sz w:val="28"/>
          <w:szCs w:val="28"/>
        </w:rPr>
      </w:pPr>
    </w:p>
    <w:p w14:paraId="5F9E218B" w14:textId="77777777" w:rsidR="00FB18E9" w:rsidRDefault="00FB18E9" w:rsidP="00C630AC">
      <w:pPr>
        <w:spacing w:after="0" w:line="240" w:lineRule="auto"/>
        <w:jc w:val="both"/>
        <w:rPr>
          <w:rFonts w:ascii="Times New Roman" w:hAnsi="Times New Roman" w:cs="Times New Roman"/>
          <w:bCs/>
          <w:sz w:val="28"/>
          <w:szCs w:val="28"/>
        </w:rPr>
      </w:pPr>
    </w:p>
    <w:p w14:paraId="4A542E74" w14:textId="4AB6B793" w:rsidR="008B1432" w:rsidRPr="00FB18E9" w:rsidRDefault="00452F61" w:rsidP="00452F61">
      <w:pPr>
        <w:spacing w:after="0" w:line="240" w:lineRule="auto"/>
        <w:ind w:left="5760"/>
        <w:jc w:val="both"/>
        <w:rPr>
          <w:rFonts w:ascii="Times New Roman" w:hAnsi="Times New Roman" w:cs="Times New Roman"/>
          <w:bCs/>
          <w:sz w:val="28"/>
          <w:szCs w:val="28"/>
          <w:u w:val="single"/>
          <w:lang w:val="fr-CA"/>
        </w:rPr>
      </w:pPr>
      <w:r w:rsidRPr="00FB18E9">
        <w:rPr>
          <w:rFonts w:ascii="Times New Roman" w:hAnsi="Times New Roman" w:cs="Times New Roman"/>
          <w:bCs/>
          <w:sz w:val="28"/>
          <w:szCs w:val="28"/>
          <w:u w:val="single"/>
          <w:lang w:val="fr-CA"/>
        </w:rPr>
        <w:t>“ANNIE PICH</w:t>
      </w:r>
      <w:r w:rsidR="00AB1B19" w:rsidRPr="00FB18E9">
        <w:rPr>
          <w:rFonts w:ascii="Times New Roman" w:hAnsi="Times New Roman" w:cs="Times New Roman"/>
          <w:bCs/>
          <w:sz w:val="28"/>
          <w:szCs w:val="28"/>
          <w:u w:val="single"/>
          <w:lang w:val="fr-CA"/>
        </w:rPr>
        <w:t>É”</w:t>
      </w:r>
    </w:p>
    <w:p w14:paraId="4DB625B4" w14:textId="77777777" w:rsidR="00D64580" w:rsidRPr="00FB18E9" w:rsidRDefault="00D64580" w:rsidP="00C630AC">
      <w:pPr>
        <w:spacing w:after="0" w:line="240" w:lineRule="auto"/>
        <w:jc w:val="both"/>
        <w:rPr>
          <w:rFonts w:ascii="Times New Roman" w:hAnsi="Times New Roman" w:cs="Times New Roman"/>
          <w:bCs/>
          <w:sz w:val="28"/>
          <w:szCs w:val="28"/>
          <w:lang w:val="fr-CA"/>
        </w:rPr>
      </w:pPr>
    </w:p>
    <w:p w14:paraId="583680B2" w14:textId="5CFB720A" w:rsidR="009B01FC" w:rsidRPr="00A27F7C" w:rsidRDefault="009B01FC" w:rsidP="009B01FC">
      <w:pPr>
        <w:autoSpaceDE w:val="0"/>
        <w:autoSpaceDN w:val="0"/>
        <w:adjustRightInd w:val="0"/>
        <w:spacing w:after="0" w:line="240" w:lineRule="auto"/>
        <w:rPr>
          <w:rFonts w:ascii="MS Shell Dlg 2" w:hAnsi="MS Shell Dlg 2" w:cs="MS Shell Dlg 2"/>
          <w:sz w:val="16"/>
          <w:szCs w:val="16"/>
          <w:lang w:val="fr-CA"/>
        </w:rPr>
      </w:pPr>
      <w:r w:rsidRPr="00D053FB">
        <w:rPr>
          <w:rFonts w:ascii="Times New Roman" w:hAnsi="Times New Roman" w:cs="Times New Roman"/>
          <w:sz w:val="28"/>
          <w:szCs w:val="28"/>
        </w:rPr>
        <w:fldChar w:fldCharType="begin"/>
      </w:r>
      <w:r w:rsidRPr="00A92206">
        <w:rPr>
          <w:rFonts w:ascii="Times New Roman" w:hAnsi="Times New Roman" w:cs="Times New Roman"/>
          <w:sz w:val="28"/>
          <w:szCs w:val="28"/>
          <w:lang w:val="fr-CA"/>
        </w:rPr>
        <w:instrText xml:space="preserve"> SEQ CHAPTER \h \r 1</w:instrText>
      </w:r>
      <w:r w:rsidRPr="00D053FB">
        <w:rPr>
          <w:rFonts w:ascii="Times New Roman" w:hAnsi="Times New Roman" w:cs="Times New Roman"/>
          <w:sz w:val="28"/>
          <w:szCs w:val="28"/>
        </w:rPr>
        <w:fldChar w:fldCharType="end"/>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92206">
        <w:rPr>
          <w:rFonts w:ascii="Times New Roman" w:hAnsi="Times New Roman" w:cs="Times New Roman"/>
          <w:sz w:val="28"/>
          <w:szCs w:val="28"/>
          <w:lang w:val="fr-CA"/>
        </w:rPr>
        <w:tab/>
      </w:r>
      <w:r w:rsidRPr="00A27F7C">
        <w:rPr>
          <w:rFonts w:ascii="Times New Roman" w:hAnsi="Times New Roman" w:cs="Times New Roman"/>
          <w:sz w:val="28"/>
          <w:szCs w:val="28"/>
          <w:lang w:val="fr-CA"/>
        </w:rPr>
        <w:t>Annie Piché</w:t>
      </w:r>
    </w:p>
    <w:p w14:paraId="3DF424C6" w14:textId="77777777" w:rsidR="009B01FC" w:rsidRPr="00A27F7C" w:rsidRDefault="009B01FC" w:rsidP="009B01FC">
      <w:pPr>
        <w:spacing w:after="0" w:line="240" w:lineRule="auto"/>
        <w:jc w:val="both"/>
        <w:rPr>
          <w:rFonts w:ascii="Times New Roman" w:hAnsi="Times New Roman" w:cs="Times New Roman"/>
          <w:sz w:val="28"/>
          <w:szCs w:val="28"/>
          <w:lang w:val="fr-CA"/>
        </w:rPr>
      </w:pP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t xml:space="preserve">    J.S.C.</w:t>
      </w:r>
    </w:p>
    <w:p w14:paraId="099900FE" w14:textId="77777777" w:rsidR="009B01FC" w:rsidRPr="00D053FB" w:rsidRDefault="009B01FC" w:rsidP="009B01FC">
      <w:pPr>
        <w:spacing w:after="0" w:line="240" w:lineRule="auto"/>
        <w:jc w:val="both"/>
        <w:rPr>
          <w:rFonts w:ascii="Times New Roman" w:hAnsi="Times New Roman" w:cs="Times New Roman"/>
          <w:sz w:val="28"/>
          <w:szCs w:val="28"/>
        </w:rPr>
      </w:pPr>
      <w:r w:rsidRPr="00D053FB">
        <w:rPr>
          <w:rFonts w:ascii="Times New Roman" w:hAnsi="Times New Roman" w:cs="Times New Roman"/>
          <w:sz w:val="28"/>
          <w:szCs w:val="28"/>
        </w:rPr>
        <w:t>Dated at Yellowknife, NT, this</w:t>
      </w:r>
    </w:p>
    <w:p w14:paraId="4DC7B609" w14:textId="6E62A410" w:rsidR="009B01FC" w:rsidRPr="00D053FB" w:rsidRDefault="00343442" w:rsidP="009B01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9B01FC" w:rsidRPr="00083CBC">
        <w:rPr>
          <w:rFonts w:ascii="Times New Roman" w:hAnsi="Times New Roman" w:cs="Times New Roman"/>
          <w:sz w:val="28"/>
          <w:szCs w:val="28"/>
          <w:vertAlign w:val="superscript"/>
        </w:rPr>
        <w:t>th</w:t>
      </w:r>
      <w:r w:rsidR="009B01FC" w:rsidRPr="00A67646">
        <w:rPr>
          <w:rFonts w:ascii="Times New Roman" w:hAnsi="Times New Roman" w:cs="Times New Roman"/>
          <w:sz w:val="28"/>
          <w:szCs w:val="28"/>
        </w:rPr>
        <w:t xml:space="preserve"> day</w:t>
      </w:r>
      <w:r w:rsidR="009B01FC">
        <w:rPr>
          <w:rFonts w:ascii="Times New Roman" w:hAnsi="Times New Roman" w:cs="Times New Roman"/>
          <w:sz w:val="28"/>
          <w:szCs w:val="28"/>
        </w:rPr>
        <w:t xml:space="preserve"> of </w:t>
      </w:r>
      <w:r w:rsidR="000E5F54">
        <w:rPr>
          <w:rFonts w:ascii="Times New Roman" w:hAnsi="Times New Roman" w:cs="Times New Roman"/>
          <w:sz w:val="28"/>
          <w:szCs w:val="28"/>
        </w:rPr>
        <w:t xml:space="preserve">March </w:t>
      </w:r>
      <w:r w:rsidR="009B01FC">
        <w:rPr>
          <w:rFonts w:ascii="Times New Roman" w:hAnsi="Times New Roman" w:cs="Times New Roman"/>
          <w:sz w:val="28"/>
          <w:szCs w:val="28"/>
        </w:rPr>
        <w:t>202</w:t>
      </w:r>
      <w:r w:rsidR="00C85C2B">
        <w:rPr>
          <w:rFonts w:ascii="Times New Roman" w:hAnsi="Times New Roman" w:cs="Times New Roman"/>
          <w:sz w:val="28"/>
          <w:szCs w:val="28"/>
        </w:rPr>
        <w:t>6</w:t>
      </w:r>
    </w:p>
    <w:p w14:paraId="019F6618" w14:textId="77777777" w:rsidR="009B01FC" w:rsidRPr="00D053FB" w:rsidRDefault="009B01FC" w:rsidP="009B01FC">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67B4B93E" w14:textId="037C0DE0" w:rsidR="009B01FC" w:rsidRPr="00D053FB" w:rsidRDefault="009B01FC" w:rsidP="00A068A9">
      <w:pPr>
        <w:tabs>
          <w:tab w:val="left" w:pos="720"/>
          <w:tab w:val="left" w:pos="1440"/>
          <w:tab w:val="left" w:pos="2160"/>
          <w:tab w:val="left" w:pos="2880"/>
          <w:tab w:val="left" w:pos="3510"/>
          <w:tab w:val="left" w:pos="3600"/>
        </w:tabs>
        <w:spacing w:after="0" w:line="360" w:lineRule="auto"/>
        <w:ind w:left="3600" w:hanging="3600"/>
        <w:jc w:val="both"/>
        <w:rPr>
          <w:rFonts w:ascii="Times New Roman" w:hAnsi="Times New Roman" w:cs="Times New Roman"/>
          <w:sz w:val="28"/>
          <w:szCs w:val="28"/>
        </w:rPr>
      </w:pPr>
      <w:r w:rsidRPr="00D053FB">
        <w:rPr>
          <w:rFonts w:ascii="Times New Roman" w:hAnsi="Times New Roman" w:cs="Times New Roman"/>
          <w:sz w:val="28"/>
          <w:szCs w:val="28"/>
        </w:rPr>
        <w:t>Counsel for</w:t>
      </w:r>
      <w:r w:rsidR="003547CC">
        <w:rPr>
          <w:rFonts w:ascii="Times New Roman" w:hAnsi="Times New Roman" w:cs="Times New Roman"/>
          <w:sz w:val="28"/>
          <w:szCs w:val="28"/>
        </w:rPr>
        <w:t xml:space="preserve"> </w:t>
      </w:r>
      <w:r w:rsidR="00C85C2B">
        <w:rPr>
          <w:rFonts w:ascii="Times New Roman" w:hAnsi="Times New Roman" w:cs="Times New Roman"/>
          <w:sz w:val="28"/>
          <w:szCs w:val="28"/>
        </w:rPr>
        <w:t>Crown</w:t>
      </w:r>
      <w:r w:rsidRPr="00D053FB">
        <w:rPr>
          <w:rFonts w:ascii="Times New Roman" w:hAnsi="Times New Roman" w:cs="Times New Roman"/>
          <w:sz w:val="28"/>
          <w:szCs w:val="28"/>
        </w:rPr>
        <w:t>:</w:t>
      </w:r>
      <w:r>
        <w:rPr>
          <w:rFonts w:ascii="Times New Roman" w:hAnsi="Times New Roman" w:cs="Times New Roman"/>
          <w:sz w:val="28"/>
          <w:szCs w:val="28"/>
        </w:rPr>
        <w:tab/>
      </w:r>
      <w:r w:rsidR="00027B6A">
        <w:rPr>
          <w:rFonts w:ascii="Times New Roman" w:hAnsi="Times New Roman" w:cs="Times New Roman"/>
          <w:sz w:val="28"/>
          <w:szCs w:val="28"/>
        </w:rPr>
        <w:tab/>
      </w:r>
      <w:r w:rsidR="00F140A6">
        <w:rPr>
          <w:rFonts w:ascii="Times New Roman" w:hAnsi="Times New Roman" w:cs="Times New Roman"/>
          <w:sz w:val="28"/>
          <w:szCs w:val="28"/>
        </w:rPr>
        <w:tab/>
      </w:r>
      <w:r w:rsidR="00F140A6">
        <w:rPr>
          <w:rFonts w:ascii="Times New Roman" w:hAnsi="Times New Roman" w:cs="Times New Roman"/>
          <w:sz w:val="28"/>
          <w:szCs w:val="28"/>
        </w:rPr>
        <w:tab/>
      </w:r>
      <w:r w:rsidR="003547CC">
        <w:rPr>
          <w:rFonts w:ascii="Times New Roman" w:hAnsi="Times New Roman" w:cs="Times New Roman"/>
          <w:sz w:val="28"/>
          <w:szCs w:val="28"/>
        </w:rPr>
        <w:t>Alison Lewis</w:t>
      </w:r>
    </w:p>
    <w:p w14:paraId="1B337563" w14:textId="5DB1AA43" w:rsidR="009B01FC" w:rsidRDefault="009B01FC" w:rsidP="00A068A9">
      <w:pPr>
        <w:tabs>
          <w:tab w:val="left" w:pos="720"/>
          <w:tab w:val="left" w:pos="1440"/>
          <w:tab w:val="left" w:pos="2160"/>
          <w:tab w:val="left" w:pos="2880"/>
          <w:tab w:val="left" w:pos="3510"/>
          <w:tab w:val="left" w:pos="3600"/>
        </w:tabs>
        <w:spacing w:after="0" w:line="360" w:lineRule="auto"/>
        <w:jc w:val="both"/>
        <w:rPr>
          <w:rFonts w:ascii="Times New Roman" w:hAnsi="Times New Roman" w:cs="Times New Roman"/>
          <w:sz w:val="28"/>
          <w:szCs w:val="28"/>
        </w:rPr>
      </w:pPr>
      <w:r w:rsidRPr="00D053FB">
        <w:rPr>
          <w:rFonts w:ascii="Times New Roman" w:hAnsi="Times New Roman" w:cs="Times New Roman"/>
          <w:sz w:val="28"/>
          <w:szCs w:val="28"/>
        </w:rPr>
        <w:t xml:space="preserve">Counsel for </w:t>
      </w:r>
      <w:r w:rsidR="00027B6A">
        <w:rPr>
          <w:rFonts w:ascii="Times New Roman" w:hAnsi="Times New Roman" w:cs="Times New Roman"/>
          <w:sz w:val="28"/>
          <w:szCs w:val="28"/>
        </w:rPr>
        <w:t>Defence</w:t>
      </w:r>
      <w:r>
        <w:rPr>
          <w:rFonts w:ascii="Times New Roman" w:hAnsi="Times New Roman" w:cs="Times New Roman"/>
          <w:sz w:val="28"/>
          <w:szCs w:val="28"/>
        </w:rPr>
        <w:t xml:space="preserve">:  </w:t>
      </w:r>
      <w:r>
        <w:rPr>
          <w:rFonts w:ascii="Times New Roman" w:hAnsi="Times New Roman" w:cs="Times New Roman"/>
          <w:sz w:val="28"/>
          <w:szCs w:val="28"/>
        </w:rPr>
        <w:tab/>
      </w:r>
      <w:r w:rsidR="00027B6A">
        <w:rPr>
          <w:rFonts w:ascii="Times New Roman" w:hAnsi="Times New Roman" w:cs="Times New Roman"/>
          <w:sz w:val="28"/>
          <w:szCs w:val="28"/>
        </w:rPr>
        <w:tab/>
      </w:r>
      <w:r w:rsidR="00F140A6">
        <w:rPr>
          <w:rFonts w:ascii="Times New Roman" w:hAnsi="Times New Roman" w:cs="Times New Roman"/>
          <w:sz w:val="28"/>
          <w:szCs w:val="28"/>
        </w:rPr>
        <w:tab/>
      </w:r>
      <w:r w:rsidR="00F140A6">
        <w:rPr>
          <w:rFonts w:ascii="Times New Roman" w:hAnsi="Times New Roman" w:cs="Times New Roman"/>
          <w:sz w:val="28"/>
          <w:szCs w:val="28"/>
        </w:rPr>
        <w:tab/>
      </w:r>
      <w:r w:rsidR="00027B6A">
        <w:rPr>
          <w:rFonts w:ascii="Times New Roman" w:hAnsi="Times New Roman" w:cs="Times New Roman"/>
          <w:sz w:val="28"/>
          <w:szCs w:val="28"/>
        </w:rPr>
        <w:t>John Hale</w:t>
      </w:r>
    </w:p>
    <w:p w14:paraId="7B81A8E8" w14:textId="27E0C99D" w:rsidR="00027B6A" w:rsidRPr="00D053FB" w:rsidRDefault="00027B6A" w:rsidP="00A068A9">
      <w:pPr>
        <w:tabs>
          <w:tab w:val="left" w:pos="720"/>
          <w:tab w:val="left" w:pos="1440"/>
          <w:tab w:val="left" w:pos="2160"/>
          <w:tab w:val="left" w:pos="2880"/>
          <w:tab w:val="left" w:pos="3510"/>
          <w:tab w:val="left" w:pos="3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626B94">
        <w:rPr>
          <w:rFonts w:ascii="Times New Roman" w:hAnsi="Times New Roman" w:cs="Times New Roman"/>
          <w:sz w:val="28"/>
          <w:szCs w:val="28"/>
        </w:rPr>
        <w:t>C</w:t>
      </w:r>
      <w:r>
        <w:rPr>
          <w:rFonts w:ascii="Times New Roman" w:hAnsi="Times New Roman" w:cs="Times New Roman"/>
          <w:sz w:val="28"/>
          <w:szCs w:val="28"/>
        </w:rPr>
        <w:t xml:space="preserve">omplainant: </w:t>
      </w:r>
      <w:r>
        <w:rPr>
          <w:rFonts w:ascii="Times New Roman" w:hAnsi="Times New Roman" w:cs="Times New Roman"/>
          <w:sz w:val="28"/>
          <w:szCs w:val="28"/>
        </w:rPr>
        <w:tab/>
      </w:r>
      <w:r w:rsidR="00F140A6">
        <w:rPr>
          <w:rFonts w:ascii="Times New Roman" w:hAnsi="Times New Roman" w:cs="Times New Roman"/>
          <w:sz w:val="28"/>
          <w:szCs w:val="28"/>
        </w:rPr>
        <w:tab/>
      </w:r>
      <w:r w:rsidR="00F140A6">
        <w:rPr>
          <w:rFonts w:ascii="Times New Roman" w:hAnsi="Times New Roman" w:cs="Times New Roman"/>
          <w:sz w:val="28"/>
          <w:szCs w:val="28"/>
        </w:rPr>
        <w:tab/>
      </w:r>
      <w:r>
        <w:rPr>
          <w:rFonts w:ascii="Times New Roman" w:hAnsi="Times New Roman" w:cs="Times New Roman"/>
          <w:sz w:val="28"/>
          <w:szCs w:val="28"/>
        </w:rPr>
        <w:t xml:space="preserve">Cornelia </w:t>
      </w:r>
      <w:proofErr w:type="spellStart"/>
      <w:r>
        <w:rPr>
          <w:rFonts w:ascii="Times New Roman" w:hAnsi="Times New Roman" w:cs="Times New Roman"/>
          <w:sz w:val="28"/>
          <w:szCs w:val="28"/>
        </w:rPr>
        <w:t>Mazgarean</w:t>
      </w:r>
      <w:proofErr w:type="spellEnd"/>
    </w:p>
    <w:p w14:paraId="202B2617" w14:textId="77777777" w:rsidR="009B01FC" w:rsidRDefault="009B01FC" w:rsidP="00A068A9">
      <w:pPr>
        <w:spacing w:after="0" w:line="360" w:lineRule="auto"/>
        <w:jc w:val="both"/>
        <w:rPr>
          <w:rFonts w:ascii="Times New Roman" w:hAnsi="Times New Roman" w:cs="Times New Roman"/>
          <w:bCs/>
          <w:sz w:val="28"/>
          <w:szCs w:val="28"/>
        </w:rPr>
      </w:pPr>
    </w:p>
    <w:p w14:paraId="5EAD4CA8" w14:textId="77777777" w:rsidR="00AB1B19" w:rsidRDefault="00AB1B19" w:rsidP="009B01FC">
      <w:pPr>
        <w:spacing w:after="0" w:line="240" w:lineRule="auto"/>
        <w:jc w:val="both"/>
        <w:rPr>
          <w:rFonts w:ascii="Times New Roman" w:hAnsi="Times New Roman" w:cs="Times New Roman"/>
          <w:bCs/>
          <w:sz w:val="28"/>
          <w:szCs w:val="28"/>
        </w:rPr>
        <w:sectPr w:rsidR="00AB1B19" w:rsidSect="00E7423F">
          <w:headerReference w:type="default" r:id="rId11"/>
          <w:headerReference w:type="first" r:id="rId12"/>
          <w:pgSz w:w="12240" w:h="15840"/>
          <w:pgMar w:top="813" w:right="1467" w:bottom="1276" w:left="1440" w:header="680" w:footer="720" w:gutter="0"/>
          <w:cols w:space="720"/>
          <w:titlePg/>
          <w:docGrid w:linePitch="360"/>
        </w:sectPr>
      </w:pPr>
    </w:p>
    <w:p w14:paraId="5660FC9F" w14:textId="77777777" w:rsidR="00E278A3" w:rsidRDefault="00E278A3" w:rsidP="00E278A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Corrigendum of the Memorandum of Judgment </w:t>
      </w:r>
    </w:p>
    <w:p w14:paraId="400A9290" w14:textId="450B1CE9" w:rsidR="00AB1B19" w:rsidRDefault="00E278A3" w:rsidP="00E278A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of</w:t>
      </w:r>
    </w:p>
    <w:p w14:paraId="3C705705" w14:textId="30C28BAA" w:rsidR="00E278A3" w:rsidRDefault="00E278A3" w:rsidP="00E278A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The Honourable Justice Annie Piché</w:t>
      </w:r>
    </w:p>
    <w:p w14:paraId="190D4A2D" w14:textId="77777777" w:rsidR="00AB1B19" w:rsidRDefault="00AB1B19" w:rsidP="00E278A3">
      <w:pPr>
        <w:spacing w:after="0" w:line="240" w:lineRule="auto"/>
        <w:jc w:val="center"/>
        <w:rPr>
          <w:rFonts w:ascii="Times New Roman" w:hAnsi="Times New Roman" w:cs="Times New Roman"/>
          <w:bCs/>
          <w:sz w:val="28"/>
          <w:szCs w:val="28"/>
        </w:rPr>
      </w:pPr>
    </w:p>
    <w:p w14:paraId="5A8FEC85" w14:textId="77777777" w:rsidR="00E278A3" w:rsidRDefault="00E278A3" w:rsidP="00E278A3">
      <w:pPr>
        <w:spacing w:after="0" w:line="240" w:lineRule="auto"/>
        <w:jc w:val="center"/>
        <w:rPr>
          <w:rFonts w:ascii="Times New Roman" w:hAnsi="Times New Roman" w:cs="Times New Roman"/>
          <w:bCs/>
          <w:sz w:val="28"/>
          <w:szCs w:val="28"/>
        </w:rPr>
      </w:pPr>
    </w:p>
    <w:p w14:paraId="6B661D98" w14:textId="77777777" w:rsidR="00FB18E9" w:rsidRDefault="00FB18E9" w:rsidP="00E278A3">
      <w:pPr>
        <w:spacing w:after="0" w:line="240" w:lineRule="auto"/>
        <w:jc w:val="center"/>
        <w:rPr>
          <w:rFonts w:ascii="Times New Roman" w:hAnsi="Times New Roman" w:cs="Times New Roman"/>
          <w:bCs/>
          <w:sz w:val="28"/>
          <w:szCs w:val="28"/>
        </w:rPr>
      </w:pPr>
    </w:p>
    <w:p w14:paraId="4582D1B6" w14:textId="6EBAAF43" w:rsidR="00E278A3" w:rsidRDefault="00124B3C" w:rsidP="00E278A3">
      <w:pPr>
        <w:spacing w:after="0" w:line="240" w:lineRule="auto"/>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An error occurred in Paragraph 1.</w:t>
      </w:r>
    </w:p>
    <w:p w14:paraId="307B296C" w14:textId="77777777" w:rsidR="00124B3C" w:rsidRDefault="00124B3C" w:rsidP="00E278A3">
      <w:pPr>
        <w:spacing w:after="0" w:line="240" w:lineRule="auto"/>
        <w:rPr>
          <w:rFonts w:ascii="Times New Roman" w:hAnsi="Times New Roman" w:cs="Times New Roman"/>
          <w:bCs/>
          <w:sz w:val="28"/>
          <w:szCs w:val="28"/>
        </w:rPr>
      </w:pPr>
    </w:p>
    <w:p w14:paraId="57BC4E27" w14:textId="6D5FECC4" w:rsidR="00124B3C" w:rsidRDefault="00124B3C" w:rsidP="00E278A3">
      <w:pPr>
        <w:spacing w:after="0" w:line="240" w:lineRule="auto"/>
        <w:rPr>
          <w:rFonts w:ascii="Times New Roman" w:hAnsi="Times New Roman" w:cs="Times New Roman"/>
          <w:bCs/>
          <w:sz w:val="28"/>
          <w:szCs w:val="28"/>
        </w:rPr>
      </w:pPr>
      <w:r>
        <w:rPr>
          <w:rFonts w:ascii="Times New Roman" w:hAnsi="Times New Roman" w:cs="Times New Roman"/>
          <w:bCs/>
          <w:sz w:val="28"/>
          <w:szCs w:val="28"/>
        </w:rPr>
        <w:t>Paragraph 1 reads:</w:t>
      </w:r>
    </w:p>
    <w:p w14:paraId="083E6115" w14:textId="77777777" w:rsidR="00124B3C" w:rsidRDefault="00124B3C" w:rsidP="00E278A3">
      <w:pPr>
        <w:spacing w:after="0" w:line="240" w:lineRule="auto"/>
        <w:rPr>
          <w:rFonts w:ascii="Times New Roman" w:hAnsi="Times New Roman" w:cs="Times New Roman"/>
          <w:bCs/>
          <w:sz w:val="28"/>
          <w:szCs w:val="28"/>
        </w:rPr>
      </w:pPr>
    </w:p>
    <w:p w14:paraId="258A4DDE" w14:textId="1BBB2651" w:rsidR="00124B3C" w:rsidRDefault="00124B3C" w:rsidP="00124B3C">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[1</w:t>
      </w:r>
      <w:proofErr w:type="gramStart"/>
      <w:r>
        <w:rPr>
          <w:rFonts w:ascii="Times New Roman" w:hAnsi="Times New Roman" w:cs="Times New Roman"/>
          <w:bCs/>
          <w:sz w:val="28"/>
          <w:szCs w:val="28"/>
        </w:rPr>
        <w:t>]  The</w:t>
      </w:r>
      <w:proofErr w:type="gramEnd"/>
      <w:r>
        <w:rPr>
          <w:rFonts w:ascii="Times New Roman" w:hAnsi="Times New Roman" w:cs="Times New Roman"/>
          <w:bCs/>
          <w:sz w:val="28"/>
          <w:szCs w:val="28"/>
        </w:rPr>
        <w:t xml:space="preserve"> Crown filed a motion </w:t>
      </w:r>
      <w:r w:rsidRPr="00315D4E">
        <w:rPr>
          <w:rFonts w:ascii="Times New Roman" w:hAnsi="Times New Roman" w:cs="Times New Roman"/>
          <w:b/>
          <w:sz w:val="28"/>
          <w:szCs w:val="28"/>
          <w:u w:val="single"/>
        </w:rPr>
        <w:t xml:space="preserve">or </w:t>
      </w:r>
      <w:r>
        <w:rPr>
          <w:rFonts w:ascii="Times New Roman" w:hAnsi="Times New Roman" w:cs="Times New Roman"/>
          <w:bCs/>
          <w:sz w:val="28"/>
          <w:szCs w:val="28"/>
        </w:rPr>
        <w:t xml:space="preserve">direction, </w:t>
      </w:r>
      <w:r w:rsidRPr="009B01FC">
        <w:rPr>
          <w:rFonts w:ascii="Times New Roman" w:hAnsi="Times New Roman" w:cs="Times New Roman"/>
          <w:bCs/>
          <w:sz w:val="28"/>
          <w:szCs w:val="28"/>
        </w:rPr>
        <w:t>seeking guidance from the Court on the disclosure of materials to counsel for the complainant in anticipation of an application by the accused to obtain production of records under s</w:t>
      </w:r>
      <w:r>
        <w:rPr>
          <w:rFonts w:ascii="Times New Roman" w:hAnsi="Times New Roman" w:cs="Times New Roman"/>
          <w:bCs/>
          <w:sz w:val="28"/>
          <w:szCs w:val="28"/>
        </w:rPr>
        <w:t xml:space="preserve"> </w:t>
      </w:r>
      <w:r w:rsidRPr="009B01FC">
        <w:rPr>
          <w:rFonts w:ascii="Times New Roman" w:hAnsi="Times New Roman" w:cs="Times New Roman"/>
          <w:bCs/>
          <w:sz w:val="28"/>
          <w:szCs w:val="28"/>
        </w:rPr>
        <w:t xml:space="preserve">278.3 of the </w:t>
      </w:r>
      <w:r w:rsidRPr="002F5985">
        <w:rPr>
          <w:rFonts w:ascii="Times New Roman" w:hAnsi="Times New Roman" w:cs="Times New Roman"/>
          <w:bCs/>
          <w:i/>
          <w:iCs/>
          <w:sz w:val="28"/>
          <w:szCs w:val="28"/>
        </w:rPr>
        <w:t>Criminal Code</w:t>
      </w:r>
      <w:r w:rsidRPr="009B01FC">
        <w:rPr>
          <w:rFonts w:ascii="Times New Roman" w:hAnsi="Times New Roman" w:cs="Times New Roman"/>
          <w:bCs/>
          <w:sz w:val="28"/>
          <w:szCs w:val="28"/>
        </w:rPr>
        <w:t>.</w:t>
      </w:r>
    </w:p>
    <w:p w14:paraId="762CA48C" w14:textId="77777777" w:rsidR="00315D4E" w:rsidRDefault="00315D4E" w:rsidP="00124B3C">
      <w:pPr>
        <w:pStyle w:val="ListParagraph"/>
        <w:spacing w:after="0" w:line="240" w:lineRule="auto"/>
        <w:ind w:left="0"/>
        <w:jc w:val="both"/>
        <w:rPr>
          <w:rFonts w:ascii="Times New Roman" w:hAnsi="Times New Roman" w:cs="Times New Roman"/>
          <w:bCs/>
          <w:sz w:val="28"/>
          <w:szCs w:val="28"/>
        </w:rPr>
      </w:pPr>
    </w:p>
    <w:p w14:paraId="1BFDE83C" w14:textId="12F9C7FF" w:rsidR="00315D4E" w:rsidRDefault="00315D4E" w:rsidP="00124B3C">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Paragraph 1 has been amended to read:</w:t>
      </w:r>
    </w:p>
    <w:p w14:paraId="52238D68" w14:textId="77777777" w:rsidR="00315D4E" w:rsidRDefault="00315D4E" w:rsidP="00124B3C">
      <w:pPr>
        <w:pStyle w:val="ListParagraph"/>
        <w:spacing w:after="0" w:line="240" w:lineRule="auto"/>
        <w:ind w:left="0"/>
        <w:jc w:val="both"/>
        <w:rPr>
          <w:rFonts w:ascii="Times New Roman" w:hAnsi="Times New Roman" w:cs="Times New Roman"/>
          <w:bCs/>
          <w:sz w:val="28"/>
          <w:szCs w:val="28"/>
        </w:rPr>
      </w:pPr>
    </w:p>
    <w:p w14:paraId="659A0573" w14:textId="24CA3F21" w:rsidR="00315D4E" w:rsidRPr="00315D4E" w:rsidRDefault="00315D4E" w:rsidP="00315D4E">
      <w:pPr>
        <w:pStyle w:val="ListParagraph"/>
        <w:ind w:left="0"/>
        <w:jc w:val="both"/>
        <w:rPr>
          <w:rFonts w:ascii="Times New Roman" w:hAnsi="Times New Roman" w:cs="Times New Roman"/>
          <w:bCs/>
          <w:sz w:val="28"/>
          <w:szCs w:val="28"/>
        </w:rPr>
      </w:pPr>
      <w:r w:rsidRPr="00315D4E">
        <w:rPr>
          <w:rFonts w:ascii="Times New Roman" w:hAnsi="Times New Roman" w:cs="Times New Roman"/>
          <w:bCs/>
          <w:sz w:val="28"/>
          <w:szCs w:val="28"/>
        </w:rPr>
        <w:t>[1</w:t>
      </w:r>
      <w:proofErr w:type="gramStart"/>
      <w:r w:rsidRPr="00315D4E">
        <w:rPr>
          <w:rFonts w:ascii="Times New Roman" w:hAnsi="Times New Roman" w:cs="Times New Roman"/>
          <w:bCs/>
          <w:sz w:val="28"/>
          <w:szCs w:val="28"/>
        </w:rPr>
        <w:t>]  The</w:t>
      </w:r>
      <w:proofErr w:type="gramEnd"/>
      <w:r w:rsidRPr="00315D4E">
        <w:rPr>
          <w:rFonts w:ascii="Times New Roman" w:hAnsi="Times New Roman" w:cs="Times New Roman"/>
          <w:bCs/>
          <w:sz w:val="28"/>
          <w:szCs w:val="28"/>
        </w:rPr>
        <w:t xml:space="preserve"> Crown filed a motion </w:t>
      </w:r>
      <w:r w:rsidRPr="00315D4E">
        <w:rPr>
          <w:rFonts w:ascii="Times New Roman" w:hAnsi="Times New Roman" w:cs="Times New Roman"/>
          <w:b/>
          <w:sz w:val="28"/>
          <w:szCs w:val="28"/>
          <w:u w:val="single"/>
        </w:rPr>
        <w:t>for</w:t>
      </w:r>
      <w:r w:rsidRPr="00315D4E">
        <w:rPr>
          <w:rFonts w:ascii="Times New Roman" w:hAnsi="Times New Roman" w:cs="Times New Roman"/>
          <w:bCs/>
          <w:sz w:val="28"/>
          <w:szCs w:val="28"/>
        </w:rPr>
        <w:t xml:space="preserve"> direction, seeking guidance from the Court on the disclosure of materials to counsel for the complainant in anticipation of an application by the accused to obtain production of records under s 278.3 of the </w:t>
      </w:r>
      <w:r w:rsidRPr="00315D4E">
        <w:rPr>
          <w:rFonts w:ascii="Times New Roman" w:hAnsi="Times New Roman" w:cs="Times New Roman"/>
          <w:bCs/>
          <w:i/>
          <w:iCs/>
          <w:sz w:val="28"/>
          <w:szCs w:val="28"/>
        </w:rPr>
        <w:t>Criminal Code</w:t>
      </w:r>
      <w:r w:rsidRPr="00315D4E">
        <w:rPr>
          <w:rFonts w:ascii="Times New Roman" w:hAnsi="Times New Roman" w:cs="Times New Roman"/>
          <w:bCs/>
          <w:sz w:val="28"/>
          <w:szCs w:val="28"/>
        </w:rPr>
        <w:t>.</w:t>
      </w:r>
    </w:p>
    <w:p w14:paraId="04E56F9E" w14:textId="08EE911D" w:rsidR="001704A5" w:rsidRDefault="001704A5" w:rsidP="001704A5">
      <w:pPr>
        <w:rPr>
          <w:rFonts w:ascii="Times New Roman" w:hAnsi="Times New Roman" w:cs="Times New Roman"/>
          <w:bCs/>
          <w:sz w:val="28"/>
          <w:szCs w:val="28"/>
        </w:rPr>
      </w:pPr>
      <w:r>
        <w:rPr>
          <w:rFonts w:ascii="Times New Roman" w:hAnsi="Times New Roman" w:cs="Times New Roman"/>
          <w:bCs/>
          <w:sz w:val="28"/>
          <w:szCs w:val="28"/>
        </w:rPr>
        <w:t>2.</w:t>
      </w:r>
      <w:r>
        <w:rPr>
          <w:rFonts w:ascii="Times New Roman" w:hAnsi="Times New Roman" w:cs="Times New Roman"/>
          <w:bCs/>
          <w:sz w:val="28"/>
          <w:szCs w:val="28"/>
        </w:rPr>
        <w:tab/>
        <w:t>The citation has been amended to read:</w:t>
      </w:r>
    </w:p>
    <w:p w14:paraId="6ED544F4" w14:textId="77777777" w:rsidR="001704A5" w:rsidRPr="001704A5" w:rsidRDefault="001704A5" w:rsidP="001704A5">
      <w:pPr>
        <w:rPr>
          <w:rFonts w:ascii="Times New Roman" w:hAnsi="Times New Roman" w:cs="Times New Roman"/>
          <w:bCs/>
          <w:iCs/>
          <w:sz w:val="28"/>
          <w:szCs w:val="28"/>
        </w:rPr>
      </w:pPr>
      <w:r w:rsidRPr="001704A5">
        <w:rPr>
          <w:rFonts w:ascii="Times New Roman" w:hAnsi="Times New Roman" w:cs="Times New Roman"/>
          <w:bCs/>
          <w:i/>
          <w:sz w:val="28"/>
          <w:szCs w:val="28"/>
        </w:rPr>
        <w:t xml:space="preserve">R v </w:t>
      </w:r>
      <w:proofErr w:type="spellStart"/>
      <w:r w:rsidRPr="001704A5">
        <w:rPr>
          <w:rFonts w:ascii="Times New Roman" w:hAnsi="Times New Roman" w:cs="Times New Roman"/>
          <w:bCs/>
          <w:i/>
          <w:sz w:val="28"/>
          <w:szCs w:val="28"/>
        </w:rPr>
        <w:t>Adzin</w:t>
      </w:r>
      <w:proofErr w:type="spellEnd"/>
      <w:r w:rsidRPr="001704A5">
        <w:rPr>
          <w:rFonts w:ascii="Times New Roman" w:hAnsi="Times New Roman" w:cs="Times New Roman"/>
          <w:bCs/>
          <w:i/>
          <w:sz w:val="28"/>
          <w:szCs w:val="28"/>
        </w:rPr>
        <w:t xml:space="preserve">, </w:t>
      </w:r>
      <w:r w:rsidRPr="001704A5">
        <w:rPr>
          <w:rFonts w:ascii="Times New Roman" w:hAnsi="Times New Roman" w:cs="Times New Roman"/>
          <w:bCs/>
          <w:iCs/>
          <w:sz w:val="28"/>
          <w:szCs w:val="28"/>
        </w:rPr>
        <w:t>2026 NWTSC 18.cor 1</w:t>
      </w:r>
    </w:p>
    <w:p w14:paraId="4D66029D" w14:textId="77777777" w:rsidR="001704A5" w:rsidRPr="001704A5" w:rsidRDefault="001704A5" w:rsidP="001704A5">
      <w:pPr>
        <w:rPr>
          <w:rFonts w:ascii="Times New Roman" w:hAnsi="Times New Roman" w:cs="Times New Roman"/>
          <w:bCs/>
          <w:sz w:val="28"/>
          <w:szCs w:val="28"/>
        </w:rPr>
      </w:pPr>
    </w:p>
    <w:p w14:paraId="1BE499B9" w14:textId="6EE7326A" w:rsidR="00315D4E" w:rsidRDefault="003E28DC" w:rsidP="00124B3C">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(The changes to the text of the document are highlighted and underlined.</w:t>
      </w:r>
    </w:p>
    <w:p w14:paraId="2FED77FD" w14:textId="45D9F459" w:rsidR="00124B3C" w:rsidRDefault="00124B3C" w:rsidP="00E278A3">
      <w:pPr>
        <w:spacing w:after="0" w:line="240" w:lineRule="auto"/>
        <w:rPr>
          <w:rFonts w:ascii="Times New Roman" w:hAnsi="Times New Roman" w:cs="Times New Roman"/>
          <w:bCs/>
          <w:sz w:val="28"/>
          <w:szCs w:val="28"/>
        </w:rPr>
      </w:pPr>
    </w:p>
    <w:p w14:paraId="06FC4158" w14:textId="77777777" w:rsidR="00AB1B19" w:rsidRDefault="00AB1B19" w:rsidP="009B01FC">
      <w:pPr>
        <w:spacing w:after="0" w:line="240" w:lineRule="auto"/>
        <w:jc w:val="both"/>
        <w:rPr>
          <w:rFonts w:ascii="Times New Roman" w:hAnsi="Times New Roman" w:cs="Times New Roman"/>
          <w:bCs/>
          <w:sz w:val="28"/>
          <w:szCs w:val="28"/>
        </w:rPr>
      </w:pPr>
    </w:p>
    <w:p w14:paraId="272C870F" w14:textId="77777777" w:rsidR="00616B4D" w:rsidRDefault="00616B4D" w:rsidP="009B01FC">
      <w:pPr>
        <w:spacing w:after="0" w:line="240" w:lineRule="auto"/>
        <w:jc w:val="both"/>
        <w:rPr>
          <w:rFonts w:ascii="Times New Roman" w:hAnsi="Times New Roman" w:cs="Times New Roman"/>
          <w:bCs/>
          <w:sz w:val="28"/>
          <w:szCs w:val="28"/>
        </w:rPr>
        <w:sectPr w:rsidR="00616B4D" w:rsidSect="00E7423F">
          <w:pgSz w:w="12240" w:h="15840"/>
          <w:pgMar w:top="813" w:right="1467" w:bottom="1276" w:left="1440" w:header="680" w:footer="720" w:gutter="0"/>
          <w:cols w:space="720"/>
          <w:titlePg/>
          <w:docGrid w:linePitch="360"/>
        </w:sectPr>
      </w:pPr>
    </w:p>
    <w:p w14:paraId="236FDF52" w14:textId="77777777" w:rsidR="00616B4D" w:rsidRDefault="00616B4D" w:rsidP="00616B4D">
      <w:pPr>
        <w:spacing w:after="0" w:line="240" w:lineRule="auto"/>
        <w:jc w:val="center"/>
        <w:rPr>
          <w:rFonts w:ascii="Times New Roman" w:hAnsi="Times New Roman" w:cs="Times New Roman"/>
          <w:bCs/>
          <w:sz w:val="28"/>
          <w:szCs w:val="28"/>
        </w:rPr>
      </w:pPr>
    </w:p>
    <w:p w14:paraId="4E23C21D" w14:textId="729D9BD3" w:rsidR="00616B4D" w:rsidRPr="00616B4D" w:rsidRDefault="00616B4D" w:rsidP="00616B4D">
      <w:pPr>
        <w:spacing w:after="0" w:line="240" w:lineRule="auto"/>
        <w:jc w:val="center"/>
        <w:rPr>
          <w:rFonts w:ascii="Times New Roman" w:hAnsi="Times New Roman" w:cs="Times New Roman"/>
          <w:bCs/>
          <w:sz w:val="28"/>
          <w:szCs w:val="28"/>
        </w:rPr>
      </w:pPr>
      <w:r w:rsidRPr="00616B4D">
        <w:rPr>
          <w:rFonts w:ascii="Times New Roman" w:hAnsi="Times New Roman" w:cs="Times New Roman"/>
          <w:bCs/>
          <w:sz w:val="28"/>
          <w:szCs w:val="28"/>
        </w:rPr>
        <w:t>Corrigendum of the Memorandum of Judgment</w:t>
      </w:r>
    </w:p>
    <w:p w14:paraId="4CDAB511" w14:textId="77777777" w:rsidR="00616B4D" w:rsidRPr="00616B4D" w:rsidRDefault="00616B4D" w:rsidP="00616B4D">
      <w:pPr>
        <w:spacing w:after="0" w:line="240" w:lineRule="auto"/>
        <w:jc w:val="center"/>
        <w:rPr>
          <w:rFonts w:ascii="Times New Roman" w:hAnsi="Times New Roman" w:cs="Times New Roman"/>
          <w:bCs/>
          <w:sz w:val="28"/>
          <w:szCs w:val="28"/>
        </w:rPr>
      </w:pPr>
      <w:r w:rsidRPr="00616B4D">
        <w:rPr>
          <w:rFonts w:ascii="Times New Roman" w:hAnsi="Times New Roman" w:cs="Times New Roman"/>
          <w:bCs/>
          <w:sz w:val="28"/>
          <w:szCs w:val="28"/>
        </w:rPr>
        <w:t>of</w:t>
      </w:r>
    </w:p>
    <w:p w14:paraId="7D61218B" w14:textId="77777777" w:rsidR="00616B4D" w:rsidRPr="00616B4D" w:rsidRDefault="00616B4D" w:rsidP="00616B4D">
      <w:pPr>
        <w:spacing w:after="0" w:line="240" w:lineRule="auto"/>
        <w:jc w:val="center"/>
        <w:rPr>
          <w:rFonts w:ascii="Times New Roman" w:hAnsi="Times New Roman" w:cs="Times New Roman"/>
          <w:bCs/>
          <w:sz w:val="28"/>
          <w:szCs w:val="28"/>
        </w:rPr>
      </w:pPr>
      <w:r w:rsidRPr="00616B4D">
        <w:rPr>
          <w:rFonts w:ascii="Times New Roman" w:hAnsi="Times New Roman" w:cs="Times New Roman"/>
          <w:bCs/>
          <w:sz w:val="28"/>
          <w:szCs w:val="28"/>
        </w:rPr>
        <w:t>The Honourable Justice Annie Piché</w:t>
      </w:r>
    </w:p>
    <w:p w14:paraId="00B0F932" w14:textId="77777777" w:rsidR="00AB1B19" w:rsidRDefault="00AB1B19" w:rsidP="00616B4D">
      <w:pPr>
        <w:spacing w:after="0" w:line="240" w:lineRule="auto"/>
        <w:jc w:val="center"/>
        <w:rPr>
          <w:rFonts w:ascii="Times New Roman" w:hAnsi="Times New Roman" w:cs="Times New Roman"/>
          <w:bCs/>
          <w:sz w:val="28"/>
          <w:szCs w:val="28"/>
        </w:rPr>
      </w:pPr>
    </w:p>
    <w:p w14:paraId="775C9DE7" w14:textId="77777777" w:rsidR="00616B4D" w:rsidRDefault="00616B4D" w:rsidP="00616B4D">
      <w:pPr>
        <w:spacing w:after="0" w:line="240" w:lineRule="auto"/>
        <w:jc w:val="center"/>
        <w:rPr>
          <w:rFonts w:ascii="Times New Roman" w:hAnsi="Times New Roman" w:cs="Times New Roman"/>
          <w:bCs/>
          <w:sz w:val="28"/>
          <w:szCs w:val="28"/>
        </w:rPr>
      </w:pPr>
    </w:p>
    <w:p w14:paraId="1B2BFFA8" w14:textId="77777777" w:rsidR="00B6233C" w:rsidRDefault="00B6233C" w:rsidP="00616B4D">
      <w:pPr>
        <w:spacing w:after="0" w:line="240" w:lineRule="auto"/>
        <w:jc w:val="center"/>
        <w:rPr>
          <w:rFonts w:ascii="Times New Roman" w:hAnsi="Times New Roman" w:cs="Times New Roman"/>
          <w:bCs/>
          <w:sz w:val="28"/>
          <w:szCs w:val="28"/>
        </w:rPr>
      </w:pPr>
    </w:p>
    <w:p w14:paraId="45B1B62F" w14:textId="6A8BABD7" w:rsidR="00616B4D" w:rsidRDefault="00616B4D" w:rsidP="00616B4D">
      <w:pPr>
        <w:spacing w:after="0" w:line="240" w:lineRule="auto"/>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 xml:space="preserve">An error occurred </w:t>
      </w:r>
      <w:r w:rsidR="00155F2F">
        <w:rPr>
          <w:rFonts w:ascii="Times New Roman" w:hAnsi="Times New Roman" w:cs="Times New Roman"/>
          <w:bCs/>
          <w:sz w:val="28"/>
          <w:szCs w:val="28"/>
        </w:rPr>
        <w:t xml:space="preserve">on the </w:t>
      </w:r>
      <w:r w:rsidR="00B6233C">
        <w:rPr>
          <w:rFonts w:ascii="Times New Roman" w:hAnsi="Times New Roman" w:cs="Times New Roman"/>
          <w:bCs/>
          <w:sz w:val="28"/>
          <w:szCs w:val="28"/>
        </w:rPr>
        <w:t xml:space="preserve">Heading of the Judgment on </w:t>
      </w:r>
      <w:r w:rsidR="00076F88">
        <w:rPr>
          <w:rFonts w:ascii="Times New Roman" w:hAnsi="Times New Roman" w:cs="Times New Roman"/>
          <w:bCs/>
          <w:sz w:val="28"/>
          <w:szCs w:val="28"/>
        </w:rPr>
        <w:t xml:space="preserve">the </w:t>
      </w:r>
      <w:r w:rsidR="00155F2F">
        <w:rPr>
          <w:rFonts w:ascii="Times New Roman" w:hAnsi="Times New Roman" w:cs="Times New Roman"/>
          <w:bCs/>
          <w:sz w:val="28"/>
          <w:szCs w:val="28"/>
        </w:rPr>
        <w:t>first page</w:t>
      </w:r>
      <w:r w:rsidR="00076F88">
        <w:rPr>
          <w:rFonts w:ascii="Times New Roman" w:hAnsi="Times New Roman" w:cs="Times New Roman"/>
          <w:bCs/>
          <w:sz w:val="28"/>
          <w:szCs w:val="28"/>
        </w:rPr>
        <w:t>.</w:t>
      </w:r>
    </w:p>
    <w:p w14:paraId="265BE7C8" w14:textId="77777777" w:rsidR="00155F2F" w:rsidRDefault="00155F2F" w:rsidP="00616B4D">
      <w:pPr>
        <w:spacing w:after="0" w:line="240" w:lineRule="auto"/>
        <w:rPr>
          <w:rFonts w:ascii="Times New Roman" w:hAnsi="Times New Roman" w:cs="Times New Roman"/>
          <w:bCs/>
          <w:sz w:val="28"/>
          <w:szCs w:val="28"/>
        </w:rPr>
      </w:pPr>
    </w:p>
    <w:p w14:paraId="23237E9E" w14:textId="31CF0A18" w:rsidR="00155F2F" w:rsidRDefault="002009E9" w:rsidP="00616B4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The </w:t>
      </w:r>
      <w:r w:rsidR="00A758E2">
        <w:rPr>
          <w:rFonts w:ascii="Times New Roman" w:hAnsi="Times New Roman" w:cs="Times New Roman"/>
          <w:bCs/>
          <w:sz w:val="28"/>
          <w:szCs w:val="28"/>
        </w:rPr>
        <w:t>Heading</w:t>
      </w:r>
      <w:r>
        <w:rPr>
          <w:rFonts w:ascii="Times New Roman" w:hAnsi="Times New Roman" w:cs="Times New Roman"/>
          <w:bCs/>
          <w:sz w:val="28"/>
          <w:szCs w:val="28"/>
        </w:rPr>
        <w:t xml:space="preserve"> read:</w:t>
      </w:r>
    </w:p>
    <w:p w14:paraId="74448A52" w14:textId="77777777" w:rsidR="002009E9" w:rsidRDefault="002009E9" w:rsidP="00616B4D">
      <w:pPr>
        <w:spacing w:after="0" w:line="240" w:lineRule="auto"/>
        <w:rPr>
          <w:rFonts w:ascii="Times New Roman" w:hAnsi="Times New Roman" w:cs="Times New Roman"/>
          <w:bCs/>
          <w:sz w:val="28"/>
          <w:szCs w:val="28"/>
        </w:rPr>
      </w:pPr>
    </w:p>
    <w:p w14:paraId="63DD2676" w14:textId="77777777" w:rsidR="002009E9" w:rsidRPr="002009E9" w:rsidRDefault="002009E9" w:rsidP="002009E9">
      <w:pPr>
        <w:spacing w:after="0" w:line="240" w:lineRule="auto"/>
        <w:jc w:val="center"/>
        <w:rPr>
          <w:rFonts w:ascii="Times New Roman" w:hAnsi="Times New Roman" w:cs="Times New Roman"/>
          <w:b/>
          <w:bCs/>
          <w:sz w:val="28"/>
          <w:szCs w:val="28"/>
        </w:rPr>
      </w:pPr>
      <w:r w:rsidRPr="002009E9">
        <w:rPr>
          <w:rFonts w:ascii="Times New Roman" w:hAnsi="Times New Roman" w:cs="Times New Roman"/>
          <w:b/>
          <w:bCs/>
          <w:sz w:val="28"/>
          <w:szCs w:val="28"/>
        </w:rPr>
        <w:t>MEMORANDUM OF JUDGMENT</w:t>
      </w:r>
    </w:p>
    <w:p w14:paraId="361964CB" w14:textId="06DCB699" w:rsidR="002009E9" w:rsidRPr="002009E9" w:rsidRDefault="002009E9" w:rsidP="002009E9">
      <w:pPr>
        <w:spacing w:after="0" w:line="240" w:lineRule="auto"/>
        <w:jc w:val="center"/>
        <w:rPr>
          <w:rFonts w:ascii="Times New Roman" w:hAnsi="Times New Roman" w:cs="Times New Roman"/>
          <w:b/>
          <w:bCs/>
          <w:sz w:val="28"/>
          <w:szCs w:val="28"/>
          <w:u w:val="single"/>
        </w:rPr>
      </w:pPr>
      <w:r w:rsidRPr="002009E9">
        <w:rPr>
          <w:rFonts w:ascii="Times New Roman" w:hAnsi="Times New Roman" w:cs="Times New Roman"/>
          <w:b/>
          <w:bCs/>
          <w:sz w:val="28"/>
          <w:szCs w:val="28"/>
        </w:rPr>
        <w:t xml:space="preserve">ON MOTION FOR DIRECTION </w:t>
      </w:r>
      <w:r w:rsidRPr="00723972">
        <w:rPr>
          <w:rFonts w:ascii="Times New Roman" w:hAnsi="Times New Roman" w:cs="Times New Roman"/>
          <w:b/>
          <w:bCs/>
          <w:sz w:val="28"/>
          <w:szCs w:val="28"/>
          <w:u w:val="single"/>
        </w:rPr>
        <w:t>OVERVIEW</w:t>
      </w:r>
    </w:p>
    <w:p w14:paraId="0A196CFF" w14:textId="77777777" w:rsidR="002009E9" w:rsidRDefault="002009E9" w:rsidP="002009E9">
      <w:pPr>
        <w:spacing w:after="0" w:line="240" w:lineRule="auto"/>
        <w:jc w:val="center"/>
        <w:rPr>
          <w:rFonts w:ascii="Times New Roman" w:hAnsi="Times New Roman" w:cs="Times New Roman"/>
          <w:bCs/>
          <w:sz w:val="28"/>
          <w:szCs w:val="28"/>
        </w:rPr>
      </w:pPr>
    </w:p>
    <w:p w14:paraId="62BD1B08" w14:textId="6B565166" w:rsidR="002009E9" w:rsidRDefault="00A758E2" w:rsidP="002009E9">
      <w:pPr>
        <w:spacing w:after="0" w:line="240" w:lineRule="auto"/>
        <w:rPr>
          <w:rFonts w:ascii="Times New Roman" w:hAnsi="Times New Roman" w:cs="Times New Roman"/>
          <w:bCs/>
          <w:sz w:val="28"/>
          <w:szCs w:val="28"/>
        </w:rPr>
      </w:pPr>
      <w:r>
        <w:rPr>
          <w:rFonts w:ascii="Times New Roman" w:hAnsi="Times New Roman" w:cs="Times New Roman"/>
          <w:bCs/>
          <w:sz w:val="28"/>
          <w:szCs w:val="28"/>
        </w:rPr>
        <w:t>The Heading</w:t>
      </w:r>
      <w:r w:rsidR="002009E9">
        <w:rPr>
          <w:rFonts w:ascii="Times New Roman" w:hAnsi="Times New Roman" w:cs="Times New Roman"/>
          <w:bCs/>
          <w:sz w:val="28"/>
          <w:szCs w:val="28"/>
        </w:rPr>
        <w:t xml:space="preserve"> has been corrected to read:</w:t>
      </w:r>
    </w:p>
    <w:p w14:paraId="4B898EAD" w14:textId="77777777" w:rsidR="002009E9" w:rsidRDefault="002009E9" w:rsidP="002009E9">
      <w:pPr>
        <w:spacing w:after="0" w:line="240" w:lineRule="auto"/>
        <w:rPr>
          <w:rFonts w:ascii="Times New Roman" w:hAnsi="Times New Roman" w:cs="Times New Roman"/>
          <w:bCs/>
          <w:sz w:val="28"/>
          <w:szCs w:val="28"/>
        </w:rPr>
      </w:pPr>
    </w:p>
    <w:p w14:paraId="3DBF8AF1" w14:textId="77777777" w:rsidR="002009E9" w:rsidRPr="002009E9" w:rsidRDefault="002009E9" w:rsidP="002009E9">
      <w:pPr>
        <w:spacing w:after="0" w:line="240" w:lineRule="auto"/>
        <w:jc w:val="center"/>
        <w:rPr>
          <w:rFonts w:ascii="Times New Roman" w:hAnsi="Times New Roman" w:cs="Times New Roman"/>
          <w:b/>
          <w:bCs/>
          <w:sz w:val="28"/>
          <w:szCs w:val="28"/>
        </w:rPr>
      </w:pPr>
      <w:r w:rsidRPr="002009E9">
        <w:rPr>
          <w:rFonts w:ascii="Times New Roman" w:hAnsi="Times New Roman" w:cs="Times New Roman"/>
          <w:b/>
          <w:bCs/>
          <w:sz w:val="28"/>
          <w:szCs w:val="28"/>
        </w:rPr>
        <w:t>MEMORANDUM OF JUDGMENT</w:t>
      </w:r>
    </w:p>
    <w:p w14:paraId="784201EF" w14:textId="224D1F49" w:rsidR="002009E9" w:rsidRDefault="002009E9" w:rsidP="002009E9">
      <w:pPr>
        <w:spacing w:after="0" w:line="240" w:lineRule="auto"/>
        <w:jc w:val="center"/>
        <w:rPr>
          <w:rFonts w:ascii="Times New Roman" w:hAnsi="Times New Roman" w:cs="Times New Roman"/>
          <w:b/>
          <w:bCs/>
          <w:sz w:val="28"/>
          <w:szCs w:val="28"/>
        </w:rPr>
      </w:pPr>
      <w:r w:rsidRPr="002009E9">
        <w:rPr>
          <w:rFonts w:ascii="Times New Roman" w:hAnsi="Times New Roman" w:cs="Times New Roman"/>
          <w:b/>
          <w:bCs/>
          <w:sz w:val="28"/>
          <w:szCs w:val="28"/>
        </w:rPr>
        <w:t>ON</w:t>
      </w:r>
      <w:r w:rsidR="004D12FC">
        <w:rPr>
          <w:rFonts w:ascii="Times New Roman" w:hAnsi="Times New Roman" w:cs="Times New Roman"/>
          <w:b/>
          <w:bCs/>
          <w:sz w:val="28"/>
          <w:szCs w:val="28"/>
        </w:rPr>
        <w:t xml:space="preserve"> </w:t>
      </w:r>
      <w:r w:rsidRPr="002009E9">
        <w:rPr>
          <w:rFonts w:ascii="Times New Roman" w:hAnsi="Times New Roman" w:cs="Times New Roman"/>
          <w:b/>
          <w:bCs/>
          <w:sz w:val="28"/>
          <w:szCs w:val="28"/>
        </w:rPr>
        <w:t xml:space="preserve">MOTION FOR DIRECTION </w:t>
      </w:r>
    </w:p>
    <w:p w14:paraId="01F54E8A" w14:textId="77777777" w:rsidR="00723972" w:rsidRDefault="00723972" w:rsidP="002009E9">
      <w:pPr>
        <w:spacing w:after="0" w:line="240" w:lineRule="auto"/>
        <w:jc w:val="center"/>
        <w:rPr>
          <w:rFonts w:ascii="Times New Roman" w:hAnsi="Times New Roman" w:cs="Times New Roman"/>
          <w:b/>
          <w:bCs/>
          <w:sz w:val="28"/>
          <w:szCs w:val="28"/>
        </w:rPr>
      </w:pPr>
    </w:p>
    <w:p w14:paraId="4313D3BD" w14:textId="1275729E" w:rsidR="00723972" w:rsidRDefault="00723972" w:rsidP="00723972">
      <w:pPr>
        <w:spacing w:after="0" w:line="240" w:lineRule="auto"/>
        <w:rPr>
          <w:rFonts w:ascii="Times New Roman" w:hAnsi="Times New Roman" w:cs="Times New Roman"/>
          <w:sz w:val="28"/>
          <w:szCs w:val="28"/>
        </w:rPr>
      </w:pPr>
      <w:r>
        <w:rPr>
          <w:rFonts w:ascii="Times New Roman" w:hAnsi="Times New Roman" w:cs="Times New Roman"/>
          <w:sz w:val="28"/>
          <w:szCs w:val="28"/>
        </w:rPr>
        <w:t>The word</w:t>
      </w:r>
      <w:r w:rsidR="004D12FC">
        <w:rPr>
          <w:rFonts w:ascii="Times New Roman" w:hAnsi="Times New Roman" w:cs="Times New Roman"/>
          <w:sz w:val="28"/>
          <w:szCs w:val="28"/>
        </w:rPr>
        <w:t xml:space="preserve"> </w:t>
      </w:r>
      <w:r w:rsidRPr="00723972">
        <w:rPr>
          <w:rFonts w:ascii="Times New Roman" w:hAnsi="Times New Roman" w:cs="Times New Roman"/>
          <w:b/>
          <w:bCs/>
          <w:sz w:val="28"/>
          <w:szCs w:val="28"/>
          <w:u w:val="single"/>
        </w:rPr>
        <w:t>OVERVIEW</w:t>
      </w:r>
      <w:r>
        <w:rPr>
          <w:rFonts w:ascii="Times New Roman" w:hAnsi="Times New Roman" w:cs="Times New Roman"/>
          <w:b/>
          <w:bCs/>
          <w:sz w:val="28"/>
          <w:szCs w:val="28"/>
          <w:u w:val="single"/>
        </w:rPr>
        <w:t xml:space="preserve"> </w:t>
      </w:r>
      <w:r>
        <w:rPr>
          <w:rFonts w:ascii="Times New Roman" w:hAnsi="Times New Roman" w:cs="Times New Roman"/>
          <w:sz w:val="28"/>
          <w:szCs w:val="28"/>
        </w:rPr>
        <w:t>was removed from the Heading</w:t>
      </w:r>
      <w:r w:rsidR="004D12FC">
        <w:rPr>
          <w:rFonts w:ascii="Times New Roman" w:hAnsi="Times New Roman" w:cs="Times New Roman"/>
          <w:sz w:val="28"/>
          <w:szCs w:val="28"/>
        </w:rPr>
        <w:t>.</w:t>
      </w:r>
    </w:p>
    <w:p w14:paraId="685DD973" w14:textId="77777777" w:rsidR="00333576" w:rsidRPr="002009E9" w:rsidRDefault="00333576" w:rsidP="00723972">
      <w:pPr>
        <w:spacing w:after="0" w:line="240" w:lineRule="auto"/>
        <w:rPr>
          <w:rFonts w:ascii="Times New Roman" w:hAnsi="Times New Roman" w:cs="Times New Roman"/>
          <w:sz w:val="28"/>
          <w:szCs w:val="28"/>
        </w:rPr>
      </w:pPr>
    </w:p>
    <w:p w14:paraId="091E561D" w14:textId="77777777" w:rsidR="002009E9" w:rsidRDefault="002009E9" w:rsidP="002009E9">
      <w:pPr>
        <w:spacing w:after="0" w:line="240" w:lineRule="auto"/>
        <w:jc w:val="center"/>
        <w:rPr>
          <w:rFonts w:ascii="Times New Roman" w:hAnsi="Times New Roman" w:cs="Times New Roman"/>
          <w:bCs/>
          <w:sz w:val="28"/>
          <w:szCs w:val="28"/>
        </w:rPr>
      </w:pPr>
    </w:p>
    <w:p w14:paraId="1F260100" w14:textId="77777777" w:rsidR="00BD36B2" w:rsidRDefault="00405B76" w:rsidP="00BD36B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 </w:t>
      </w:r>
      <w:r w:rsidR="00BD36B2" w:rsidRPr="00BD36B2">
        <w:rPr>
          <w:rFonts w:ascii="Times New Roman" w:hAnsi="Times New Roman" w:cs="Times New Roman"/>
          <w:bCs/>
          <w:sz w:val="28"/>
          <w:szCs w:val="28"/>
        </w:rPr>
        <w:t>2.</w:t>
      </w:r>
      <w:r w:rsidR="00BD36B2" w:rsidRPr="00BD36B2">
        <w:rPr>
          <w:rFonts w:ascii="Times New Roman" w:hAnsi="Times New Roman" w:cs="Times New Roman"/>
          <w:bCs/>
          <w:sz w:val="28"/>
          <w:szCs w:val="28"/>
        </w:rPr>
        <w:tab/>
        <w:t>The citation has been amended to read:</w:t>
      </w:r>
    </w:p>
    <w:p w14:paraId="4EBB8DD5" w14:textId="77777777" w:rsidR="00BD36B2" w:rsidRPr="00BD36B2" w:rsidRDefault="00BD36B2" w:rsidP="00BD36B2">
      <w:pPr>
        <w:spacing w:after="0" w:line="240" w:lineRule="auto"/>
        <w:rPr>
          <w:rFonts w:ascii="Times New Roman" w:hAnsi="Times New Roman" w:cs="Times New Roman"/>
          <w:bCs/>
          <w:sz w:val="28"/>
          <w:szCs w:val="28"/>
        </w:rPr>
      </w:pPr>
    </w:p>
    <w:p w14:paraId="100130B3" w14:textId="1B6476D8" w:rsidR="00BD36B2" w:rsidRDefault="00BD36B2" w:rsidP="00BD36B2">
      <w:pPr>
        <w:spacing w:after="0" w:line="240" w:lineRule="auto"/>
        <w:ind w:firstLine="720"/>
        <w:rPr>
          <w:rFonts w:ascii="Times New Roman" w:hAnsi="Times New Roman" w:cs="Times New Roman"/>
          <w:bCs/>
          <w:iCs/>
          <w:sz w:val="28"/>
          <w:szCs w:val="28"/>
        </w:rPr>
      </w:pPr>
      <w:r w:rsidRPr="00BD36B2">
        <w:rPr>
          <w:rFonts w:ascii="Times New Roman" w:hAnsi="Times New Roman" w:cs="Times New Roman"/>
          <w:bCs/>
          <w:i/>
          <w:sz w:val="28"/>
          <w:szCs w:val="28"/>
        </w:rPr>
        <w:t xml:space="preserve">R v </w:t>
      </w:r>
      <w:proofErr w:type="spellStart"/>
      <w:r w:rsidRPr="00BD36B2">
        <w:rPr>
          <w:rFonts w:ascii="Times New Roman" w:hAnsi="Times New Roman" w:cs="Times New Roman"/>
          <w:bCs/>
          <w:i/>
          <w:sz w:val="28"/>
          <w:szCs w:val="28"/>
        </w:rPr>
        <w:t>Adzin</w:t>
      </w:r>
      <w:proofErr w:type="spellEnd"/>
      <w:r w:rsidRPr="00BD36B2">
        <w:rPr>
          <w:rFonts w:ascii="Times New Roman" w:hAnsi="Times New Roman" w:cs="Times New Roman"/>
          <w:bCs/>
          <w:i/>
          <w:sz w:val="28"/>
          <w:szCs w:val="28"/>
        </w:rPr>
        <w:t xml:space="preserve">, </w:t>
      </w:r>
      <w:r w:rsidRPr="00BD36B2">
        <w:rPr>
          <w:rFonts w:ascii="Times New Roman" w:hAnsi="Times New Roman" w:cs="Times New Roman"/>
          <w:bCs/>
          <w:iCs/>
          <w:sz w:val="28"/>
          <w:szCs w:val="28"/>
        </w:rPr>
        <w:t xml:space="preserve">2026 NWTSC 18.cor </w:t>
      </w:r>
      <w:r>
        <w:rPr>
          <w:rFonts w:ascii="Times New Roman" w:hAnsi="Times New Roman" w:cs="Times New Roman"/>
          <w:bCs/>
          <w:iCs/>
          <w:sz w:val="28"/>
          <w:szCs w:val="28"/>
        </w:rPr>
        <w:t>2</w:t>
      </w:r>
    </w:p>
    <w:p w14:paraId="660E7ACD" w14:textId="77777777" w:rsidR="00BD36B2" w:rsidRPr="00BD36B2" w:rsidRDefault="00BD36B2" w:rsidP="00BD36B2">
      <w:pPr>
        <w:spacing w:after="0" w:line="240" w:lineRule="auto"/>
        <w:ind w:firstLine="720"/>
        <w:rPr>
          <w:rFonts w:ascii="Times New Roman" w:hAnsi="Times New Roman" w:cs="Times New Roman"/>
          <w:bCs/>
          <w:iCs/>
          <w:sz w:val="28"/>
          <w:szCs w:val="28"/>
        </w:rPr>
      </w:pPr>
    </w:p>
    <w:p w14:paraId="18B5F262" w14:textId="77777777" w:rsidR="00BD36B2" w:rsidRDefault="00BD36B2" w:rsidP="00BD36B2">
      <w:pPr>
        <w:spacing w:after="0" w:line="240" w:lineRule="auto"/>
        <w:rPr>
          <w:rFonts w:ascii="Times New Roman" w:hAnsi="Times New Roman" w:cs="Times New Roman"/>
          <w:bCs/>
          <w:sz w:val="28"/>
          <w:szCs w:val="28"/>
        </w:rPr>
      </w:pPr>
    </w:p>
    <w:p w14:paraId="21E3857D" w14:textId="77777777" w:rsidR="000562FB" w:rsidRPr="00BD36B2" w:rsidRDefault="000562FB" w:rsidP="00BD36B2">
      <w:pPr>
        <w:spacing w:after="0" w:line="240" w:lineRule="auto"/>
        <w:rPr>
          <w:rFonts w:ascii="Times New Roman" w:hAnsi="Times New Roman" w:cs="Times New Roman"/>
          <w:bCs/>
          <w:sz w:val="28"/>
          <w:szCs w:val="28"/>
        </w:rPr>
      </w:pPr>
    </w:p>
    <w:p w14:paraId="17206BA7" w14:textId="3084D611" w:rsidR="00BD36B2" w:rsidRDefault="00BD36B2" w:rsidP="00BD36B2">
      <w:pPr>
        <w:spacing w:after="0" w:line="240" w:lineRule="auto"/>
        <w:rPr>
          <w:rFonts w:ascii="Times New Roman" w:hAnsi="Times New Roman" w:cs="Times New Roman"/>
          <w:bCs/>
          <w:sz w:val="28"/>
          <w:szCs w:val="28"/>
        </w:rPr>
      </w:pPr>
      <w:r w:rsidRPr="00BD36B2">
        <w:rPr>
          <w:rFonts w:ascii="Times New Roman" w:hAnsi="Times New Roman" w:cs="Times New Roman"/>
          <w:bCs/>
          <w:sz w:val="28"/>
          <w:szCs w:val="28"/>
        </w:rPr>
        <w:t>(The changes to the text of the document are highlighted and underlined.</w:t>
      </w:r>
      <w:r w:rsidR="000562FB">
        <w:rPr>
          <w:rFonts w:ascii="Times New Roman" w:hAnsi="Times New Roman" w:cs="Times New Roman"/>
          <w:bCs/>
          <w:sz w:val="28"/>
          <w:szCs w:val="28"/>
        </w:rPr>
        <w:t>)</w:t>
      </w:r>
    </w:p>
    <w:p w14:paraId="26F12C34" w14:textId="77777777" w:rsidR="00F115CF" w:rsidRDefault="00F115CF" w:rsidP="00BD36B2">
      <w:pPr>
        <w:spacing w:after="0" w:line="240" w:lineRule="auto"/>
        <w:rPr>
          <w:rFonts w:ascii="Times New Roman" w:hAnsi="Times New Roman" w:cs="Times New Roman"/>
          <w:bCs/>
          <w:sz w:val="28"/>
          <w:szCs w:val="28"/>
        </w:rPr>
      </w:pPr>
    </w:p>
    <w:p w14:paraId="7459EB51" w14:textId="77777777" w:rsidR="00F115CF" w:rsidRDefault="00F115CF" w:rsidP="00BD36B2">
      <w:pPr>
        <w:spacing w:after="0" w:line="240" w:lineRule="auto"/>
        <w:rPr>
          <w:rFonts w:ascii="Times New Roman" w:hAnsi="Times New Roman" w:cs="Times New Roman"/>
          <w:bCs/>
          <w:sz w:val="28"/>
          <w:szCs w:val="28"/>
        </w:rPr>
      </w:pPr>
    </w:p>
    <w:p w14:paraId="3E43E6D2" w14:textId="77777777" w:rsidR="00F115CF" w:rsidRDefault="00F115CF" w:rsidP="00BD36B2">
      <w:pPr>
        <w:spacing w:after="0" w:line="240" w:lineRule="auto"/>
        <w:rPr>
          <w:rFonts w:ascii="Times New Roman" w:hAnsi="Times New Roman" w:cs="Times New Roman"/>
          <w:bCs/>
          <w:sz w:val="28"/>
          <w:szCs w:val="28"/>
        </w:rPr>
      </w:pPr>
    </w:p>
    <w:p w14:paraId="2E9A2AF6" w14:textId="77777777" w:rsidR="00F115CF" w:rsidRPr="00BD36B2" w:rsidRDefault="00F115CF" w:rsidP="00BD36B2">
      <w:pPr>
        <w:spacing w:after="0" w:line="240" w:lineRule="auto"/>
        <w:rPr>
          <w:rFonts w:ascii="Times New Roman" w:hAnsi="Times New Roman" w:cs="Times New Roman"/>
          <w:bCs/>
          <w:sz w:val="28"/>
          <w:szCs w:val="28"/>
        </w:rPr>
      </w:pPr>
    </w:p>
    <w:p w14:paraId="51CE952C" w14:textId="77777777" w:rsidR="00BD36B2" w:rsidRPr="00BD36B2" w:rsidRDefault="00BD36B2" w:rsidP="00BD36B2">
      <w:pPr>
        <w:spacing w:after="0" w:line="240" w:lineRule="auto"/>
        <w:rPr>
          <w:rFonts w:ascii="Times New Roman" w:hAnsi="Times New Roman" w:cs="Times New Roman"/>
          <w:bCs/>
          <w:sz w:val="28"/>
          <w:szCs w:val="28"/>
        </w:rPr>
      </w:pPr>
    </w:p>
    <w:p w14:paraId="5122CE40" w14:textId="7D3D98F7" w:rsidR="00AB1B19" w:rsidRDefault="00AB1B19" w:rsidP="00BD36B2">
      <w:pPr>
        <w:spacing w:after="0" w:line="240" w:lineRule="auto"/>
        <w:rPr>
          <w:rFonts w:ascii="Times New Roman" w:hAnsi="Times New Roman" w:cs="Times New Roman"/>
          <w:bCs/>
          <w:sz w:val="28"/>
          <w:szCs w:val="28"/>
        </w:rPr>
        <w:sectPr w:rsidR="00AB1B19" w:rsidSect="00E7423F">
          <w:pgSz w:w="12240" w:h="15840"/>
          <w:pgMar w:top="813" w:right="1467" w:bottom="1276" w:left="1440" w:header="680" w:footer="720" w:gutter="0"/>
          <w:cols w:space="720"/>
          <w:titlePg/>
          <w:docGrid w:linePitch="360"/>
        </w:sectPr>
      </w:pPr>
    </w:p>
    <w:p w14:paraId="2A20D647" w14:textId="77777777" w:rsidR="009B01FC" w:rsidRPr="00D053FB" w:rsidRDefault="009B01FC" w:rsidP="009B01FC">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9B01FC" w:rsidRPr="00D053FB" w14:paraId="681BE8E3" w14:textId="77777777" w:rsidTr="00091EEE">
        <w:tc>
          <w:tcPr>
            <w:tcW w:w="6408" w:type="dxa"/>
            <w:tcBorders>
              <w:top w:val="single" w:sz="4" w:space="0" w:color="auto"/>
              <w:left w:val="single" w:sz="4" w:space="0" w:color="auto"/>
              <w:right w:val="single" w:sz="4" w:space="0" w:color="auto"/>
            </w:tcBorders>
          </w:tcPr>
          <w:p w14:paraId="48C9284D" w14:textId="2E2A9C08" w:rsidR="009B01FC" w:rsidRPr="005A0755" w:rsidRDefault="00312A0D" w:rsidP="00312A0D">
            <w:pPr>
              <w:spacing w:after="0" w:line="240" w:lineRule="auto"/>
              <w:jc w:val="right"/>
              <w:rPr>
                <w:rFonts w:ascii="Times New Roman" w:hAnsi="Times New Roman" w:cs="Times New Roman"/>
                <w:b/>
                <w:bCs/>
                <w:sz w:val="28"/>
                <w:szCs w:val="28"/>
              </w:rPr>
            </w:pPr>
            <w:r w:rsidRPr="005A0755">
              <w:rPr>
                <w:rFonts w:ascii="Times New Roman" w:hAnsi="Times New Roman" w:cs="Times New Roman"/>
                <w:b/>
                <w:bCs/>
                <w:sz w:val="28"/>
                <w:szCs w:val="28"/>
              </w:rPr>
              <w:t>S-1-CR-2025-000028</w:t>
            </w:r>
          </w:p>
        </w:tc>
      </w:tr>
      <w:tr w:rsidR="009B01FC" w:rsidRPr="00D053FB" w14:paraId="502DD337" w14:textId="77777777" w:rsidTr="00FB289E">
        <w:trPr>
          <w:trHeight w:val="1080"/>
        </w:trPr>
        <w:tc>
          <w:tcPr>
            <w:tcW w:w="6408" w:type="dxa"/>
            <w:tcBorders>
              <w:left w:val="single" w:sz="4" w:space="0" w:color="auto"/>
              <w:right w:val="single" w:sz="4" w:space="0" w:color="auto"/>
            </w:tcBorders>
          </w:tcPr>
          <w:p w14:paraId="2029B365" w14:textId="77777777" w:rsidR="0069428A" w:rsidRDefault="0069428A" w:rsidP="005A0755">
            <w:pPr>
              <w:tabs>
                <w:tab w:val="center" w:pos="2784"/>
              </w:tabs>
              <w:spacing w:line="240" w:lineRule="auto"/>
              <w:jc w:val="center"/>
              <w:rPr>
                <w:rFonts w:ascii="Times New Roman" w:hAnsi="Times New Roman" w:cs="Times New Roman"/>
                <w:b/>
                <w:bCs/>
                <w:sz w:val="28"/>
                <w:szCs w:val="28"/>
                <w:lang w:val="en-CA"/>
              </w:rPr>
            </w:pPr>
          </w:p>
          <w:p w14:paraId="644F2173" w14:textId="75E653CC" w:rsidR="009B01FC" w:rsidRPr="00D053FB" w:rsidRDefault="009B01FC" w:rsidP="005A0755">
            <w:pPr>
              <w:tabs>
                <w:tab w:val="center" w:pos="2784"/>
              </w:tabs>
              <w:spacing w:line="240" w:lineRule="auto"/>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IN THE SUPREME COURT OF THE</w:t>
            </w:r>
          </w:p>
          <w:p w14:paraId="4AC31EC1" w14:textId="77777777" w:rsidR="009B01FC" w:rsidRPr="00D053FB" w:rsidRDefault="009B01FC" w:rsidP="005A0755">
            <w:pPr>
              <w:tabs>
                <w:tab w:val="center" w:pos="2784"/>
                <w:tab w:val="left" w:pos="4740"/>
              </w:tabs>
              <w:spacing w:line="240" w:lineRule="auto"/>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NORTHWEST TERRITORIES</w:t>
            </w:r>
          </w:p>
          <w:p w14:paraId="3A7FB41F" w14:textId="77777777" w:rsidR="009B01FC" w:rsidRPr="00D053FB" w:rsidRDefault="009B01FC" w:rsidP="00335055">
            <w:pPr>
              <w:pStyle w:val="NoSpacing"/>
              <w:jc w:val="center"/>
              <w:rPr>
                <w:rFonts w:ascii="Times New Roman" w:hAnsi="Times New Roman" w:cs="Times New Roman"/>
                <w:sz w:val="28"/>
                <w:szCs w:val="28"/>
                <w:lang w:val="en-CA"/>
              </w:rPr>
            </w:pPr>
          </w:p>
        </w:tc>
      </w:tr>
      <w:tr w:rsidR="009B01FC" w:rsidRPr="00D053FB" w14:paraId="13F8837A" w14:textId="77777777" w:rsidTr="00091EEE">
        <w:tc>
          <w:tcPr>
            <w:tcW w:w="6408" w:type="dxa"/>
            <w:tcBorders>
              <w:left w:val="single" w:sz="4" w:space="0" w:color="auto"/>
              <w:right w:val="single" w:sz="4" w:space="0" w:color="auto"/>
            </w:tcBorders>
          </w:tcPr>
          <w:p w14:paraId="090CC98A" w14:textId="77777777" w:rsidR="009B01FC" w:rsidRPr="00200BA2" w:rsidRDefault="009B01FC" w:rsidP="00335055">
            <w:pPr>
              <w:jc w:val="both"/>
              <w:rPr>
                <w:rFonts w:ascii="Times New Roman" w:hAnsi="Times New Roman" w:cs="Times New Roman"/>
                <w:b/>
                <w:bCs/>
                <w:sz w:val="28"/>
                <w:szCs w:val="28"/>
                <w:lang w:val="en-CA"/>
              </w:rPr>
            </w:pPr>
            <w:r w:rsidRPr="00200BA2">
              <w:rPr>
                <w:rFonts w:ascii="Times New Roman" w:hAnsi="Times New Roman" w:cs="Times New Roman"/>
                <w:b/>
                <w:bCs/>
                <w:sz w:val="28"/>
                <w:szCs w:val="28"/>
                <w:lang w:val="en-CA"/>
              </w:rPr>
              <w:t>Between:</w:t>
            </w:r>
          </w:p>
          <w:p w14:paraId="33C906E8" w14:textId="77777777" w:rsidR="00312A0D" w:rsidRPr="00D053FB" w:rsidRDefault="00312A0D" w:rsidP="00312A0D">
            <w:pPr>
              <w:spacing w:line="240" w:lineRule="auto"/>
              <w:jc w:val="center"/>
              <w:rPr>
                <w:rFonts w:ascii="Times New Roman" w:hAnsi="Times New Roman" w:cs="Times New Roman"/>
                <w:sz w:val="28"/>
                <w:szCs w:val="28"/>
              </w:rPr>
            </w:pPr>
            <w:r>
              <w:rPr>
                <w:rFonts w:ascii="Times New Roman" w:hAnsi="Times New Roman" w:cs="Times New Roman"/>
                <w:sz w:val="28"/>
                <w:szCs w:val="28"/>
              </w:rPr>
              <w:t>HIS MAJESTY THE KING</w:t>
            </w:r>
          </w:p>
          <w:p w14:paraId="421AD3FD" w14:textId="77777777" w:rsidR="00312A0D" w:rsidRDefault="00312A0D" w:rsidP="00312A0D">
            <w:pPr>
              <w:spacing w:line="240" w:lineRule="auto"/>
              <w:contextualSpacing/>
              <w:jc w:val="right"/>
              <w:rPr>
                <w:rFonts w:ascii="Times New Roman" w:eastAsia="Calibri" w:hAnsi="Times New Roman" w:cs="Times New Roman"/>
                <w:sz w:val="28"/>
                <w:szCs w:val="28"/>
              </w:rPr>
            </w:pPr>
          </w:p>
          <w:p w14:paraId="1A43655B" w14:textId="77777777" w:rsidR="00312A0D" w:rsidRPr="00D053FB" w:rsidRDefault="00312A0D" w:rsidP="00312A0D">
            <w:pPr>
              <w:spacing w:line="240" w:lineRule="auto"/>
              <w:jc w:val="center"/>
              <w:rPr>
                <w:rFonts w:ascii="Times New Roman" w:hAnsi="Times New Roman" w:cs="Times New Roman"/>
                <w:sz w:val="28"/>
                <w:szCs w:val="28"/>
              </w:rPr>
            </w:pPr>
          </w:p>
          <w:p w14:paraId="269422BC" w14:textId="77777777" w:rsidR="00312A0D" w:rsidRPr="00D053FB" w:rsidRDefault="00312A0D" w:rsidP="00312A0D">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1C055580" w14:textId="77777777" w:rsidR="00312A0D" w:rsidRPr="00D053FB" w:rsidRDefault="00312A0D" w:rsidP="00312A0D">
            <w:pPr>
              <w:spacing w:line="240" w:lineRule="auto"/>
              <w:jc w:val="center"/>
              <w:rPr>
                <w:rFonts w:ascii="Times New Roman" w:hAnsi="Times New Roman" w:cs="Times New Roman"/>
                <w:sz w:val="28"/>
                <w:szCs w:val="28"/>
              </w:rPr>
            </w:pPr>
          </w:p>
          <w:p w14:paraId="13ADC2C1" w14:textId="77777777" w:rsidR="00312A0D" w:rsidRDefault="00312A0D" w:rsidP="00312A0D">
            <w:pPr>
              <w:spacing w:line="240" w:lineRule="auto"/>
              <w:jc w:val="center"/>
              <w:rPr>
                <w:rFonts w:ascii="Times New Roman" w:hAnsi="Times New Roman" w:cs="Times New Roman"/>
                <w:sz w:val="28"/>
                <w:szCs w:val="28"/>
              </w:rPr>
            </w:pPr>
            <w:r>
              <w:rPr>
                <w:rFonts w:ascii="Times New Roman" w:hAnsi="Times New Roman" w:cs="Times New Roman"/>
                <w:sz w:val="28"/>
                <w:szCs w:val="28"/>
              </w:rPr>
              <w:t>PATRICK JR ADZIN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64" w:type="dxa"/>
                <w:right w:w="264" w:type="dxa"/>
              </w:tblCellMar>
              <w:tblLook w:val="0000" w:firstRow="0" w:lastRow="0" w:firstColumn="0" w:lastColumn="0" w:noHBand="0" w:noVBand="0"/>
            </w:tblPr>
            <w:tblGrid>
              <w:gridCol w:w="6182"/>
            </w:tblGrid>
            <w:tr w:rsidR="00F115CF" w:rsidRPr="00D8291C" w14:paraId="2ABDBDC1" w14:textId="77777777" w:rsidTr="00FB289E">
              <w:trPr>
                <w:jc w:val="center"/>
              </w:trPr>
              <w:tc>
                <w:tcPr>
                  <w:tcW w:w="6182" w:type="dxa"/>
                </w:tcPr>
                <w:p w14:paraId="08406DB7" w14:textId="60641623" w:rsidR="00F115CF" w:rsidRPr="00D8291C" w:rsidRDefault="00F115CF" w:rsidP="000B098E">
                  <w:pPr>
                    <w:framePr w:hSpace="180" w:wrap="around" w:hAnchor="margin" w:xAlign="right" w:y="510"/>
                    <w:spacing w:after="144"/>
                    <w:jc w:val="both"/>
                    <w:rPr>
                      <w:rFonts w:ascii="Times New Roman" w:hAnsi="Times New Roman" w:cs="Times New Roman"/>
                      <w:sz w:val="24"/>
                      <w:szCs w:val="24"/>
                      <w:lang w:val="en-GB"/>
                    </w:rPr>
                  </w:pPr>
                  <w:r w:rsidRPr="00D8291C">
                    <w:rPr>
                      <w:rFonts w:ascii="Times New Roman" w:hAnsi="Times New Roman" w:cs="Times New Roman"/>
                      <w:b/>
                      <w:bCs/>
                      <w:sz w:val="24"/>
                      <w:szCs w:val="24"/>
                      <w:lang w:val="en-GB"/>
                    </w:rPr>
                    <w:t>Corrected judgment</w:t>
                  </w:r>
                  <w:r w:rsidRPr="00D8291C">
                    <w:rPr>
                      <w:rFonts w:ascii="Times New Roman" w:hAnsi="Times New Roman" w:cs="Times New Roman"/>
                      <w:sz w:val="24"/>
                      <w:szCs w:val="24"/>
                      <w:lang w:val="en-GB"/>
                    </w:rPr>
                    <w:t xml:space="preserve">: A corrigendum was issued on </w:t>
                  </w:r>
                  <w:r>
                    <w:rPr>
                      <w:rFonts w:ascii="Times New Roman" w:hAnsi="Times New Roman" w:cs="Times New Roman"/>
                      <w:sz w:val="24"/>
                      <w:szCs w:val="24"/>
                      <w:lang w:val="en-GB"/>
                    </w:rPr>
                    <w:t xml:space="preserve">April </w:t>
                  </w:r>
                  <w:r w:rsidR="002714E7">
                    <w:rPr>
                      <w:rFonts w:ascii="Times New Roman" w:hAnsi="Times New Roman" w:cs="Times New Roman"/>
                      <w:sz w:val="24"/>
                      <w:szCs w:val="24"/>
                      <w:lang w:val="en-GB"/>
                    </w:rPr>
                    <w:t>7</w:t>
                  </w:r>
                  <w:r>
                    <w:rPr>
                      <w:rFonts w:ascii="Times New Roman" w:hAnsi="Times New Roman" w:cs="Times New Roman"/>
                      <w:sz w:val="24"/>
                      <w:szCs w:val="24"/>
                      <w:lang w:val="en-GB"/>
                    </w:rPr>
                    <w:t>, 2026,</w:t>
                  </w:r>
                  <w:r w:rsidRPr="00D8291C">
                    <w:rPr>
                      <w:rFonts w:ascii="Times New Roman" w:hAnsi="Times New Roman" w:cs="Times New Roman"/>
                      <w:sz w:val="24"/>
                      <w:szCs w:val="24"/>
                      <w:lang w:val="en-GB"/>
                    </w:rPr>
                    <w:t xml:space="preserve"> the corrections have been made to the </w:t>
                  </w:r>
                  <w:proofErr w:type="gramStart"/>
                  <w:r w:rsidRPr="00D8291C">
                    <w:rPr>
                      <w:rFonts w:ascii="Times New Roman" w:hAnsi="Times New Roman" w:cs="Times New Roman"/>
                      <w:sz w:val="24"/>
                      <w:szCs w:val="24"/>
                      <w:lang w:val="en-GB"/>
                    </w:rPr>
                    <w:t>text</w:t>
                  </w:r>
                  <w:proofErr w:type="gramEnd"/>
                  <w:r w:rsidRPr="00D8291C">
                    <w:rPr>
                      <w:rFonts w:ascii="Times New Roman" w:hAnsi="Times New Roman" w:cs="Times New Roman"/>
                      <w:sz w:val="24"/>
                      <w:szCs w:val="24"/>
                      <w:lang w:val="en-GB"/>
                    </w:rPr>
                    <w:t xml:space="preserve"> and the corrigendum is appended to this judgment.</w:t>
                  </w:r>
                </w:p>
              </w:tc>
            </w:tr>
          </w:tbl>
          <w:p w14:paraId="51E2B8C2" w14:textId="77777777" w:rsidR="00F115CF" w:rsidRDefault="00F115CF" w:rsidP="00312A0D">
            <w:pPr>
              <w:spacing w:line="240" w:lineRule="auto"/>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64" w:type="dxa"/>
                <w:right w:w="264" w:type="dxa"/>
              </w:tblCellMar>
              <w:tblLook w:val="0000" w:firstRow="0" w:lastRow="0" w:firstColumn="0" w:lastColumn="0" w:noHBand="0" w:noVBand="0"/>
            </w:tblPr>
            <w:tblGrid>
              <w:gridCol w:w="6182"/>
            </w:tblGrid>
            <w:tr w:rsidR="003E28DC" w:rsidRPr="00D8291C" w14:paraId="101BFA85" w14:textId="77777777" w:rsidTr="00197F21">
              <w:trPr>
                <w:jc w:val="center"/>
              </w:trPr>
              <w:tc>
                <w:tcPr>
                  <w:tcW w:w="6480" w:type="dxa"/>
                </w:tcPr>
                <w:p w14:paraId="7EAEB9D4" w14:textId="77777777" w:rsidR="003E28DC" w:rsidRPr="00D8291C" w:rsidRDefault="003E28DC" w:rsidP="000B098E">
                  <w:pPr>
                    <w:framePr w:hSpace="180" w:wrap="around" w:hAnchor="margin" w:xAlign="right" w:y="510"/>
                    <w:spacing w:after="144"/>
                    <w:jc w:val="both"/>
                    <w:rPr>
                      <w:rFonts w:ascii="Times New Roman" w:hAnsi="Times New Roman" w:cs="Times New Roman"/>
                      <w:sz w:val="24"/>
                      <w:szCs w:val="24"/>
                      <w:lang w:val="en-GB"/>
                    </w:rPr>
                  </w:pPr>
                  <w:r w:rsidRPr="00D8291C">
                    <w:rPr>
                      <w:rFonts w:ascii="Times New Roman" w:hAnsi="Times New Roman" w:cs="Times New Roman"/>
                      <w:b/>
                      <w:bCs/>
                      <w:sz w:val="24"/>
                      <w:szCs w:val="24"/>
                      <w:lang w:val="en-GB"/>
                    </w:rPr>
                    <w:t>Corrected judgment</w:t>
                  </w:r>
                  <w:r w:rsidRPr="00D8291C">
                    <w:rPr>
                      <w:rFonts w:ascii="Times New Roman" w:hAnsi="Times New Roman" w:cs="Times New Roman"/>
                      <w:sz w:val="24"/>
                      <w:szCs w:val="24"/>
                      <w:lang w:val="en-GB"/>
                    </w:rPr>
                    <w:t xml:space="preserve">: A corrigendum was issued on </w:t>
                  </w:r>
                  <w:r>
                    <w:rPr>
                      <w:rFonts w:ascii="Times New Roman" w:hAnsi="Times New Roman" w:cs="Times New Roman"/>
                      <w:sz w:val="24"/>
                      <w:szCs w:val="24"/>
                      <w:lang w:val="en-GB"/>
                    </w:rPr>
                    <w:t>April 1, 2026,</w:t>
                  </w:r>
                  <w:r w:rsidRPr="00D8291C">
                    <w:rPr>
                      <w:rFonts w:ascii="Times New Roman" w:hAnsi="Times New Roman" w:cs="Times New Roman"/>
                      <w:sz w:val="24"/>
                      <w:szCs w:val="24"/>
                      <w:lang w:val="en-GB"/>
                    </w:rPr>
                    <w:t xml:space="preserve"> the corrections have been made to the </w:t>
                  </w:r>
                  <w:proofErr w:type="gramStart"/>
                  <w:r w:rsidRPr="00D8291C">
                    <w:rPr>
                      <w:rFonts w:ascii="Times New Roman" w:hAnsi="Times New Roman" w:cs="Times New Roman"/>
                      <w:sz w:val="24"/>
                      <w:szCs w:val="24"/>
                      <w:lang w:val="en-GB"/>
                    </w:rPr>
                    <w:t>text</w:t>
                  </w:r>
                  <w:proofErr w:type="gramEnd"/>
                  <w:r w:rsidRPr="00D8291C">
                    <w:rPr>
                      <w:rFonts w:ascii="Times New Roman" w:hAnsi="Times New Roman" w:cs="Times New Roman"/>
                      <w:sz w:val="24"/>
                      <w:szCs w:val="24"/>
                      <w:lang w:val="en-GB"/>
                    </w:rPr>
                    <w:t xml:space="preserve"> and the corrigendum is appended to this judgment.</w:t>
                  </w:r>
                </w:p>
              </w:tc>
            </w:tr>
          </w:tbl>
          <w:p w14:paraId="4AE37B28" w14:textId="77777777" w:rsidR="009B01FC" w:rsidRPr="005E3D87" w:rsidRDefault="009B01FC" w:rsidP="00335055">
            <w:pPr>
              <w:jc w:val="right"/>
              <w:rPr>
                <w:rFonts w:ascii="Times New Roman" w:eastAsia="Calibri" w:hAnsi="Times New Roman" w:cs="Times New Roman"/>
                <w:sz w:val="28"/>
                <w:szCs w:val="28"/>
              </w:rPr>
            </w:pPr>
          </w:p>
        </w:tc>
      </w:tr>
      <w:tr w:rsidR="003E28DC" w:rsidRPr="00D053FB" w14:paraId="6DA8507A" w14:textId="77777777" w:rsidTr="00091EEE">
        <w:tc>
          <w:tcPr>
            <w:tcW w:w="6408" w:type="dxa"/>
            <w:tcBorders>
              <w:left w:val="single" w:sz="4" w:space="0" w:color="auto"/>
              <w:bottom w:val="single" w:sz="4" w:space="0" w:color="auto"/>
              <w:right w:val="single" w:sz="4" w:space="0" w:color="auto"/>
            </w:tcBorders>
          </w:tcPr>
          <w:p w14:paraId="76E2962E" w14:textId="77777777" w:rsidR="003E28DC" w:rsidRPr="00200BA2" w:rsidRDefault="003E28DC" w:rsidP="00335055">
            <w:pPr>
              <w:jc w:val="both"/>
              <w:rPr>
                <w:rFonts w:ascii="Times New Roman" w:hAnsi="Times New Roman" w:cs="Times New Roman"/>
                <w:b/>
                <w:bCs/>
                <w:sz w:val="28"/>
                <w:szCs w:val="28"/>
              </w:rPr>
            </w:pPr>
          </w:p>
        </w:tc>
      </w:tr>
      <w:tr w:rsidR="003E28DC" w:rsidRPr="00D053FB" w14:paraId="1A5C7A0F" w14:textId="77777777" w:rsidTr="00DA1E15">
        <w:tc>
          <w:tcPr>
            <w:tcW w:w="6408" w:type="dxa"/>
            <w:tcBorders>
              <w:top w:val="single" w:sz="4" w:space="0" w:color="auto"/>
              <w:left w:val="single" w:sz="4" w:space="0" w:color="auto"/>
              <w:bottom w:val="single" w:sz="4" w:space="0" w:color="auto"/>
              <w:right w:val="single" w:sz="4" w:space="0" w:color="auto"/>
            </w:tcBorders>
          </w:tcPr>
          <w:p w14:paraId="71FD380F" w14:textId="5BD6EAE4" w:rsidR="003E28DC" w:rsidRPr="00200BA2" w:rsidRDefault="003E28DC" w:rsidP="003E28DC">
            <w:pPr>
              <w:jc w:val="both"/>
              <w:rPr>
                <w:rFonts w:ascii="Times New Roman" w:hAnsi="Times New Roman" w:cs="Times New Roman"/>
                <w:b/>
                <w:bCs/>
                <w:sz w:val="28"/>
                <w:szCs w:val="28"/>
              </w:rPr>
            </w:pPr>
            <w:r w:rsidRPr="00631644">
              <w:rPr>
                <w:rFonts w:ascii="Times New Roman" w:hAnsi="Times New Roman" w:cs="Times New Roman"/>
                <w:b/>
                <w:bCs/>
              </w:rPr>
              <w:t xml:space="preserve">Restriction on Publication: </w:t>
            </w:r>
            <w:r w:rsidRPr="00631644">
              <w:rPr>
                <w:rFonts w:ascii="Times New Roman" w:hAnsi="Times New Roman" w:cs="Times New Roman"/>
              </w:rPr>
              <w:t xml:space="preserve">By Court Order, there is a ban on publishing information that may identify the person described in this judgment as the complainant. See the </w:t>
            </w:r>
            <w:r w:rsidRPr="00631644">
              <w:rPr>
                <w:rFonts w:ascii="Times New Roman" w:hAnsi="Times New Roman" w:cs="Times New Roman"/>
                <w:i/>
                <w:iCs/>
              </w:rPr>
              <w:t>Criminal Code</w:t>
            </w:r>
            <w:r w:rsidRPr="00631644">
              <w:rPr>
                <w:rFonts w:ascii="Times New Roman" w:hAnsi="Times New Roman" w:cs="Times New Roman"/>
              </w:rPr>
              <w:t xml:space="preserve">, </w:t>
            </w:r>
            <w:r>
              <w:rPr>
                <w:rFonts w:ascii="Times New Roman" w:hAnsi="Times New Roman" w:cs="Times New Roman"/>
              </w:rPr>
              <w:t>s.486.4</w:t>
            </w:r>
          </w:p>
        </w:tc>
      </w:tr>
      <w:tr w:rsidR="009B01FC" w:rsidRPr="00D053FB" w14:paraId="1539687E" w14:textId="77777777" w:rsidTr="00091EEE">
        <w:trPr>
          <w:trHeight w:val="1719"/>
        </w:trPr>
        <w:tc>
          <w:tcPr>
            <w:tcW w:w="6408" w:type="dxa"/>
            <w:tcBorders>
              <w:top w:val="single" w:sz="4" w:space="0" w:color="auto"/>
              <w:left w:val="single" w:sz="4" w:space="0" w:color="auto"/>
              <w:bottom w:val="single" w:sz="4" w:space="0" w:color="auto"/>
              <w:right w:val="single" w:sz="4" w:space="0" w:color="auto"/>
            </w:tcBorders>
          </w:tcPr>
          <w:p w14:paraId="34CBC2B1" w14:textId="77777777" w:rsidR="007136D9" w:rsidRDefault="007136D9" w:rsidP="00312A0D">
            <w:pPr>
              <w:spacing w:after="0" w:line="240" w:lineRule="auto"/>
              <w:jc w:val="center"/>
              <w:rPr>
                <w:rFonts w:ascii="Times New Roman" w:hAnsi="Times New Roman" w:cs="Times New Roman"/>
                <w:b/>
                <w:bCs/>
                <w:sz w:val="28"/>
                <w:szCs w:val="28"/>
                <w:lang w:val="en-CA"/>
              </w:rPr>
            </w:pPr>
          </w:p>
          <w:p w14:paraId="69469B5F" w14:textId="593A834B" w:rsidR="003A22B9" w:rsidRPr="00DE4E9E" w:rsidRDefault="009B01FC" w:rsidP="002E06D9">
            <w:pPr>
              <w:spacing w:after="0"/>
              <w:jc w:val="center"/>
              <w:rPr>
                <w:rFonts w:ascii="Times New Roman" w:hAnsi="Times New Roman" w:cs="Times New Roman"/>
                <w:b/>
                <w:bCs/>
                <w:sz w:val="28"/>
                <w:szCs w:val="28"/>
                <w:lang w:val="en-CA"/>
              </w:rPr>
            </w:pPr>
            <w:r w:rsidRPr="00DE4E9E">
              <w:rPr>
                <w:rFonts w:ascii="Times New Roman" w:hAnsi="Times New Roman" w:cs="Times New Roman"/>
                <w:b/>
                <w:bCs/>
                <w:sz w:val="28"/>
                <w:szCs w:val="28"/>
                <w:lang w:val="en-CA"/>
              </w:rPr>
              <w:t>MEMORANDUM OF JUDGMENT</w:t>
            </w:r>
          </w:p>
          <w:p w14:paraId="686A0FFA" w14:textId="77FDAD2E" w:rsidR="003A22B9" w:rsidRPr="00DE4E9E" w:rsidRDefault="009B01FC" w:rsidP="002E06D9">
            <w:pPr>
              <w:spacing w:after="0"/>
              <w:jc w:val="center"/>
              <w:rPr>
                <w:rFonts w:ascii="Times New Roman" w:hAnsi="Times New Roman" w:cs="Times New Roman"/>
                <w:b/>
                <w:bCs/>
                <w:sz w:val="28"/>
                <w:szCs w:val="28"/>
                <w:lang w:val="en-CA"/>
              </w:rPr>
            </w:pPr>
            <w:r w:rsidRPr="00DE4E9E">
              <w:rPr>
                <w:rFonts w:ascii="Times New Roman" w:hAnsi="Times New Roman" w:cs="Times New Roman"/>
                <w:b/>
                <w:bCs/>
                <w:sz w:val="28"/>
                <w:szCs w:val="28"/>
                <w:lang w:val="en-CA"/>
              </w:rPr>
              <w:t xml:space="preserve"> </w:t>
            </w:r>
            <w:r w:rsidR="00312A0D" w:rsidRPr="00DE4E9E">
              <w:rPr>
                <w:rFonts w:ascii="Times New Roman" w:hAnsi="Times New Roman" w:cs="Times New Roman"/>
                <w:b/>
                <w:bCs/>
                <w:sz w:val="28"/>
                <w:szCs w:val="28"/>
                <w:lang w:val="en-CA"/>
              </w:rPr>
              <w:t xml:space="preserve">ON MOTION FOR DIRECTION </w:t>
            </w:r>
          </w:p>
          <w:p w14:paraId="27AC7D75" w14:textId="77777777" w:rsidR="00B45643" w:rsidRDefault="009B01FC" w:rsidP="002E06D9">
            <w:pPr>
              <w:spacing w:after="0"/>
              <w:jc w:val="center"/>
              <w:rPr>
                <w:rFonts w:ascii="Times New Roman" w:hAnsi="Times New Roman" w:cs="Times New Roman"/>
                <w:b/>
                <w:bCs/>
                <w:sz w:val="28"/>
                <w:szCs w:val="28"/>
                <w:lang w:val="en-CA"/>
              </w:rPr>
            </w:pPr>
            <w:r w:rsidRPr="00DE4E9E">
              <w:rPr>
                <w:rFonts w:ascii="Times New Roman" w:hAnsi="Times New Roman" w:cs="Times New Roman"/>
                <w:b/>
                <w:bCs/>
                <w:sz w:val="28"/>
                <w:szCs w:val="28"/>
                <w:lang w:val="en-CA"/>
              </w:rPr>
              <w:t>OF</w:t>
            </w:r>
            <w:r w:rsidR="00312A0D" w:rsidRPr="00DE4E9E">
              <w:rPr>
                <w:rFonts w:ascii="Times New Roman" w:hAnsi="Times New Roman" w:cs="Times New Roman"/>
                <w:b/>
                <w:bCs/>
                <w:sz w:val="28"/>
                <w:szCs w:val="28"/>
                <w:lang w:val="en-CA"/>
              </w:rPr>
              <w:t xml:space="preserve"> </w:t>
            </w:r>
            <w:r w:rsidRPr="00DE4E9E">
              <w:rPr>
                <w:rFonts w:ascii="Times New Roman" w:hAnsi="Times New Roman" w:cs="Times New Roman"/>
                <w:b/>
                <w:bCs/>
                <w:sz w:val="28"/>
                <w:szCs w:val="28"/>
                <w:lang w:val="en-CA"/>
              </w:rPr>
              <w:t>THE</w:t>
            </w:r>
          </w:p>
          <w:p w14:paraId="4AA774D2" w14:textId="371902BF" w:rsidR="009B01FC" w:rsidRPr="005E3D87" w:rsidRDefault="009B01FC" w:rsidP="00091EEE">
            <w:pPr>
              <w:spacing w:after="0"/>
              <w:jc w:val="center"/>
              <w:rPr>
                <w:rFonts w:ascii="Times New Roman" w:hAnsi="Times New Roman" w:cs="Times New Roman"/>
                <w:sz w:val="28"/>
                <w:szCs w:val="28"/>
                <w:lang w:val="en-CA"/>
              </w:rPr>
            </w:pPr>
            <w:r w:rsidRPr="00DE4E9E">
              <w:rPr>
                <w:rFonts w:ascii="Times New Roman" w:hAnsi="Times New Roman" w:cs="Times New Roman"/>
                <w:b/>
                <w:bCs/>
                <w:sz w:val="28"/>
                <w:szCs w:val="28"/>
                <w:lang w:val="en-CA"/>
              </w:rPr>
              <w:t xml:space="preserve"> HONOURABLE JUSTICE ANNIE PICHÉ</w:t>
            </w:r>
          </w:p>
        </w:tc>
      </w:tr>
    </w:tbl>
    <w:p w14:paraId="566A7932" w14:textId="77777777" w:rsidR="009B01FC" w:rsidRPr="00D053FB" w:rsidRDefault="009B01FC" w:rsidP="009B01FC">
      <w:pPr>
        <w:spacing w:after="0" w:line="240" w:lineRule="auto"/>
        <w:jc w:val="both"/>
        <w:rPr>
          <w:rFonts w:ascii="Times New Roman" w:hAnsi="Times New Roman" w:cs="Times New Roman"/>
          <w:sz w:val="28"/>
          <w:szCs w:val="28"/>
        </w:rPr>
        <w:sectPr w:rsidR="009B01FC" w:rsidRPr="00D053FB" w:rsidSect="00E7423F">
          <w:pgSz w:w="12240" w:h="15840"/>
          <w:pgMar w:top="1440" w:right="810" w:bottom="1440" w:left="1440" w:header="720" w:footer="720" w:gutter="0"/>
          <w:cols w:space="720"/>
          <w:titlePg/>
          <w:docGrid w:linePitch="360"/>
        </w:sectPr>
      </w:pPr>
    </w:p>
    <w:p w14:paraId="35884D58" w14:textId="77777777" w:rsidR="009B01FC" w:rsidRPr="00D053FB" w:rsidRDefault="009B01FC" w:rsidP="009B01FC">
      <w:pPr>
        <w:tabs>
          <w:tab w:val="right" w:pos="4230"/>
        </w:tabs>
        <w:spacing w:after="0" w:line="240" w:lineRule="auto"/>
        <w:ind w:right="-432"/>
        <w:jc w:val="both"/>
        <w:rPr>
          <w:rFonts w:ascii="Times New Roman" w:hAnsi="Times New Roman" w:cs="Times New Roman"/>
          <w:sz w:val="28"/>
          <w:szCs w:val="28"/>
          <w:u w:val="single"/>
        </w:rPr>
      </w:pPr>
    </w:p>
    <w:p w14:paraId="490BE97B" w14:textId="77777777" w:rsidR="009B01FC" w:rsidRPr="00D053FB" w:rsidRDefault="009B01FC" w:rsidP="009B01FC"/>
    <w:p w14:paraId="6908FC95" w14:textId="77777777" w:rsidR="009B01FC" w:rsidRDefault="009B01FC" w:rsidP="009B01FC"/>
    <w:p w14:paraId="767B6B3D" w14:textId="77777777" w:rsidR="003E489A" w:rsidRDefault="003E489A"/>
    <w:sectPr w:rsidR="003E489A" w:rsidSect="00E7423F">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48AB" w14:textId="77777777" w:rsidR="00515E8F" w:rsidRDefault="00515E8F">
      <w:pPr>
        <w:spacing w:after="0" w:line="240" w:lineRule="auto"/>
      </w:pPr>
      <w:r>
        <w:separator/>
      </w:r>
    </w:p>
  </w:endnote>
  <w:endnote w:type="continuationSeparator" w:id="0">
    <w:p w14:paraId="2A910E09" w14:textId="77777777" w:rsidR="00515E8F" w:rsidRDefault="0051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8418" w14:textId="77777777" w:rsidR="00515E8F" w:rsidRDefault="00515E8F">
      <w:pPr>
        <w:spacing w:after="0" w:line="240" w:lineRule="auto"/>
      </w:pPr>
      <w:r>
        <w:separator/>
      </w:r>
    </w:p>
  </w:footnote>
  <w:footnote w:type="continuationSeparator" w:id="0">
    <w:p w14:paraId="141BC0B1" w14:textId="77777777" w:rsidR="00515E8F" w:rsidRDefault="0051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C55C" w14:textId="77777777" w:rsidR="00300763" w:rsidRPr="0032647A" w:rsidRDefault="00300763">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014787FA" w14:textId="77777777" w:rsidR="00300763" w:rsidRDefault="003007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A41" w14:textId="77777777" w:rsidR="00300763" w:rsidRDefault="00300763">
    <w:pPr>
      <w:pStyle w:val="Header"/>
      <w:jc w:val="right"/>
    </w:pPr>
  </w:p>
  <w:p w14:paraId="63000520" w14:textId="77777777" w:rsidR="00300763" w:rsidRDefault="003007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233" w14:textId="77777777" w:rsidR="00300763" w:rsidRDefault="00300763">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4072E27D" w14:textId="77777777" w:rsidR="00300763" w:rsidRDefault="00300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C9B" w14:textId="77777777" w:rsidR="00300763" w:rsidRDefault="00300763">
    <w:pPr>
      <w:pStyle w:val="Header"/>
      <w:jc w:val="right"/>
    </w:pPr>
  </w:p>
  <w:p w14:paraId="44E40A3A" w14:textId="77777777" w:rsidR="00300763" w:rsidRDefault="00300763"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BB8"/>
    <w:multiLevelType w:val="hybridMultilevel"/>
    <w:tmpl w:val="445612D4"/>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1" w15:restartNumberingAfterBreak="0">
    <w:nsid w:val="27452EBD"/>
    <w:multiLevelType w:val="hybridMultilevel"/>
    <w:tmpl w:val="D97E4092"/>
    <w:lvl w:ilvl="0" w:tplc="FFFFFFFF">
      <w:start w:val="1"/>
      <w:numFmt w:val="decimal"/>
      <w:lvlText w:val="[%1]"/>
      <w:lvlJc w:val="left"/>
      <w:pPr>
        <w:ind w:left="0" w:firstLine="0"/>
      </w:pPr>
      <w:rPr>
        <w:rFonts w:ascii="Times New Roman" w:hAnsi="Times New Roman" w:hint="default"/>
        <w:b w:val="0"/>
        <w:i w:val="0"/>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70A09"/>
    <w:multiLevelType w:val="hybridMultilevel"/>
    <w:tmpl w:val="D97E4092"/>
    <w:lvl w:ilvl="0" w:tplc="059C944E">
      <w:start w:val="1"/>
      <w:numFmt w:val="decimal"/>
      <w:lvlText w:val="[%1]"/>
      <w:lvlJc w:val="left"/>
      <w:pPr>
        <w:ind w:left="0" w:firstLine="0"/>
      </w:pPr>
      <w:rPr>
        <w:rFonts w:ascii="Times New Roman" w:hAnsi="Times New Roman" w:hint="default"/>
        <w:b w:val="0"/>
        <w:i w:val="0"/>
        <w:sz w:val="2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C76492"/>
    <w:multiLevelType w:val="hybridMultilevel"/>
    <w:tmpl w:val="E250C64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44E29E0"/>
    <w:multiLevelType w:val="hybridMultilevel"/>
    <w:tmpl w:val="5EEE6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8579483">
    <w:abstractNumId w:val="2"/>
  </w:num>
  <w:num w:numId="2" w16cid:durableId="893740577">
    <w:abstractNumId w:val="3"/>
  </w:num>
  <w:num w:numId="3" w16cid:durableId="1585261486">
    <w:abstractNumId w:val="4"/>
  </w:num>
  <w:num w:numId="4" w16cid:durableId="493764154">
    <w:abstractNumId w:val="0"/>
  </w:num>
  <w:num w:numId="5" w16cid:durableId="128885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FC"/>
    <w:rsid w:val="00000291"/>
    <w:rsid w:val="0001552E"/>
    <w:rsid w:val="000241A8"/>
    <w:rsid w:val="00025595"/>
    <w:rsid w:val="000264CF"/>
    <w:rsid w:val="00027B6A"/>
    <w:rsid w:val="000410ED"/>
    <w:rsid w:val="00042FA4"/>
    <w:rsid w:val="00043234"/>
    <w:rsid w:val="000562FB"/>
    <w:rsid w:val="00060A5F"/>
    <w:rsid w:val="00076F88"/>
    <w:rsid w:val="00081444"/>
    <w:rsid w:val="000832BF"/>
    <w:rsid w:val="0008771F"/>
    <w:rsid w:val="00091EEE"/>
    <w:rsid w:val="00093F3C"/>
    <w:rsid w:val="000957CE"/>
    <w:rsid w:val="0009776D"/>
    <w:rsid w:val="000A029C"/>
    <w:rsid w:val="000A3D3E"/>
    <w:rsid w:val="000A5CB8"/>
    <w:rsid w:val="000B0873"/>
    <w:rsid w:val="000B098E"/>
    <w:rsid w:val="000C05BA"/>
    <w:rsid w:val="000C1A40"/>
    <w:rsid w:val="000C3DC9"/>
    <w:rsid w:val="000D21FA"/>
    <w:rsid w:val="000D3619"/>
    <w:rsid w:val="000E288B"/>
    <w:rsid w:val="000E5F54"/>
    <w:rsid w:val="000F2667"/>
    <w:rsid w:val="000F7B2F"/>
    <w:rsid w:val="00104A73"/>
    <w:rsid w:val="00106EEB"/>
    <w:rsid w:val="00107929"/>
    <w:rsid w:val="00113578"/>
    <w:rsid w:val="00113BFC"/>
    <w:rsid w:val="00115E18"/>
    <w:rsid w:val="001211B9"/>
    <w:rsid w:val="00124B3C"/>
    <w:rsid w:val="00135F7A"/>
    <w:rsid w:val="00142162"/>
    <w:rsid w:val="00142633"/>
    <w:rsid w:val="0015055E"/>
    <w:rsid w:val="00155F2F"/>
    <w:rsid w:val="001576D5"/>
    <w:rsid w:val="001651BF"/>
    <w:rsid w:val="001704A5"/>
    <w:rsid w:val="00171FFB"/>
    <w:rsid w:val="001739E9"/>
    <w:rsid w:val="001763D8"/>
    <w:rsid w:val="001806F3"/>
    <w:rsid w:val="00186795"/>
    <w:rsid w:val="001903D5"/>
    <w:rsid w:val="001925CB"/>
    <w:rsid w:val="001A348F"/>
    <w:rsid w:val="001B090A"/>
    <w:rsid w:val="001B3B46"/>
    <w:rsid w:val="001B4A20"/>
    <w:rsid w:val="001D6F2E"/>
    <w:rsid w:val="001E4400"/>
    <w:rsid w:val="001E6975"/>
    <w:rsid w:val="001E7AEA"/>
    <w:rsid w:val="001F23BA"/>
    <w:rsid w:val="001F39FF"/>
    <w:rsid w:val="001F474D"/>
    <w:rsid w:val="002009E9"/>
    <w:rsid w:val="00211825"/>
    <w:rsid w:val="0021259A"/>
    <w:rsid w:val="00214918"/>
    <w:rsid w:val="00217C68"/>
    <w:rsid w:val="00223A7B"/>
    <w:rsid w:val="002321AF"/>
    <w:rsid w:val="00234A92"/>
    <w:rsid w:val="00246CBF"/>
    <w:rsid w:val="002501D8"/>
    <w:rsid w:val="0025579D"/>
    <w:rsid w:val="00267509"/>
    <w:rsid w:val="00267C00"/>
    <w:rsid w:val="002714E7"/>
    <w:rsid w:val="0027261B"/>
    <w:rsid w:val="00273A8D"/>
    <w:rsid w:val="00274925"/>
    <w:rsid w:val="002901CE"/>
    <w:rsid w:val="00292156"/>
    <w:rsid w:val="002938F0"/>
    <w:rsid w:val="002956EC"/>
    <w:rsid w:val="0029615F"/>
    <w:rsid w:val="002B27B1"/>
    <w:rsid w:val="002B6973"/>
    <w:rsid w:val="002C040A"/>
    <w:rsid w:val="002C2C39"/>
    <w:rsid w:val="002C4DF0"/>
    <w:rsid w:val="002E06D9"/>
    <w:rsid w:val="002E297A"/>
    <w:rsid w:val="002E7BE5"/>
    <w:rsid w:val="002F0731"/>
    <w:rsid w:val="002F254F"/>
    <w:rsid w:val="002F5985"/>
    <w:rsid w:val="00300763"/>
    <w:rsid w:val="003037EA"/>
    <w:rsid w:val="003055C3"/>
    <w:rsid w:val="00310530"/>
    <w:rsid w:val="00312A0D"/>
    <w:rsid w:val="00315D4E"/>
    <w:rsid w:val="00323316"/>
    <w:rsid w:val="00330DCD"/>
    <w:rsid w:val="00333576"/>
    <w:rsid w:val="00341118"/>
    <w:rsid w:val="00343442"/>
    <w:rsid w:val="003469E4"/>
    <w:rsid w:val="003507DB"/>
    <w:rsid w:val="00352ACC"/>
    <w:rsid w:val="003547CC"/>
    <w:rsid w:val="003551AB"/>
    <w:rsid w:val="0035741C"/>
    <w:rsid w:val="003772BA"/>
    <w:rsid w:val="003774DF"/>
    <w:rsid w:val="00383724"/>
    <w:rsid w:val="0039333D"/>
    <w:rsid w:val="00396DCB"/>
    <w:rsid w:val="003A22B9"/>
    <w:rsid w:val="003A671B"/>
    <w:rsid w:val="003A7227"/>
    <w:rsid w:val="003B5F82"/>
    <w:rsid w:val="003C2788"/>
    <w:rsid w:val="003C3464"/>
    <w:rsid w:val="003D0FFF"/>
    <w:rsid w:val="003D44A9"/>
    <w:rsid w:val="003E28DC"/>
    <w:rsid w:val="003E489A"/>
    <w:rsid w:val="003F532C"/>
    <w:rsid w:val="003F6619"/>
    <w:rsid w:val="003F7AFD"/>
    <w:rsid w:val="0040584B"/>
    <w:rsid w:val="00405B76"/>
    <w:rsid w:val="004068F9"/>
    <w:rsid w:val="00410E2F"/>
    <w:rsid w:val="00421F87"/>
    <w:rsid w:val="00424A35"/>
    <w:rsid w:val="00430752"/>
    <w:rsid w:val="0043140C"/>
    <w:rsid w:val="00437170"/>
    <w:rsid w:val="004443A2"/>
    <w:rsid w:val="00445988"/>
    <w:rsid w:val="0044637A"/>
    <w:rsid w:val="00452F61"/>
    <w:rsid w:val="00474FC9"/>
    <w:rsid w:val="0047627E"/>
    <w:rsid w:val="004775E0"/>
    <w:rsid w:val="00483423"/>
    <w:rsid w:val="00484BB1"/>
    <w:rsid w:val="00491113"/>
    <w:rsid w:val="004A2455"/>
    <w:rsid w:val="004A5AA1"/>
    <w:rsid w:val="004C1278"/>
    <w:rsid w:val="004C4818"/>
    <w:rsid w:val="004C4EE5"/>
    <w:rsid w:val="004D058E"/>
    <w:rsid w:val="004D12FC"/>
    <w:rsid w:val="004F607B"/>
    <w:rsid w:val="004F6D1E"/>
    <w:rsid w:val="005015C6"/>
    <w:rsid w:val="005028A0"/>
    <w:rsid w:val="00510102"/>
    <w:rsid w:val="00515BFD"/>
    <w:rsid w:val="00515E8F"/>
    <w:rsid w:val="00515F99"/>
    <w:rsid w:val="0052158F"/>
    <w:rsid w:val="00523358"/>
    <w:rsid w:val="0052458B"/>
    <w:rsid w:val="00530A1F"/>
    <w:rsid w:val="0054579B"/>
    <w:rsid w:val="00546F82"/>
    <w:rsid w:val="00560076"/>
    <w:rsid w:val="00565E02"/>
    <w:rsid w:val="00570A90"/>
    <w:rsid w:val="005750FC"/>
    <w:rsid w:val="0059026F"/>
    <w:rsid w:val="0059333B"/>
    <w:rsid w:val="0059700C"/>
    <w:rsid w:val="005A0755"/>
    <w:rsid w:val="005A5EF3"/>
    <w:rsid w:val="005B0613"/>
    <w:rsid w:val="005B1AEF"/>
    <w:rsid w:val="005B305E"/>
    <w:rsid w:val="005B3FA3"/>
    <w:rsid w:val="005B7548"/>
    <w:rsid w:val="005C0F76"/>
    <w:rsid w:val="005D0A7F"/>
    <w:rsid w:val="005D4362"/>
    <w:rsid w:val="005D5042"/>
    <w:rsid w:val="005D5DE3"/>
    <w:rsid w:val="005E4B72"/>
    <w:rsid w:val="005F56CF"/>
    <w:rsid w:val="005F6DF6"/>
    <w:rsid w:val="00613EA4"/>
    <w:rsid w:val="00616B4D"/>
    <w:rsid w:val="0062079C"/>
    <w:rsid w:val="006214F3"/>
    <w:rsid w:val="00622290"/>
    <w:rsid w:val="00625BA1"/>
    <w:rsid w:val="00626B94"/>
    <w:rsid w:val="00631644"/>
    <w:rsid w:val="0063734C"/>
    <w:rsid w:val="00641E2C"/>
    <w:rsid w:val="00642F7C"/>
    <w:rsid w:val="00642F96"/>
    <w:rsid w:val="006460E9"/>
    <w:rsid w:val="006500E8"/>
    <w:rsid w:val="00655F40"/>
    <w:rsid w:val="006606CF"/>
    <w:rsid w:val="0067185E"/>
    <w:rsid w:val="00672632"/>
    <w:rsid w:val="00680F5A"/>
    <w:rsid w:val="00681870"/>
    <w:rsid w:val="006838C4"/>
    <w:rsid w:val="00687DA8"/>
    <w:rsid w:val="00693F30"/>
    <w:rsid w:val="0069428A"/>
    <w:rsid w:val="006B017F"/>
    <w:rsid w:val="006B13B9"/>
    <w:rsid w:val="006B16B4"/>
    <w:rsid w:val="006B46EC"/>
    <w:rsid w:val="006B5595"/>
    <w:rsid w:val="006C28E8"/>
    <w:rsid w:val="006C48AA"/>
    <w:rsid w:val="006D1311"/>
    <w:rsid w:val="006F6EA9"/>
    <w:rsid w:val="0071110C"/>
    <w:rsid w:val="007136D9"/>
    <w:rsid w:val="00713941"/>
    <w:rsid w:val="00713C3C"/>
    <w:rsid w:val="00715866"/>
    <w:rsid w:val="007158F5"/>
    <w:rsid w:val="0072295B"/>
    <w:rsid w:val="00723972"/>
    <w:rsid w:val="007256F2"/>
    <w:rsid w:val="007461E1"/>
    <w:rsid w:val="0074683D"/>
    <w:rsid w:val="00760928"/>
    <w:rsid w:val="007735E3"/>
    <w:rsid w:val="00784FCB"/>
    <w:rsid w:val="007933CE"/>
    <w:rsid w:val="00795BD4"/>
    <w:rsid w:val="007A0D8B"/>
    <w:rsid w:val="007A6558"/>
    <w:rsid w:val="007A6BAF"/>
    <w:rsid w:val="007B0CD6"/>
    <w:rsid w:val="007B5841"/>
    <w:rsid w:val="007C4316"/>
    <w:rsid w:val="007D26E4"/>
    <w:rsid w:val="007D671C"/>
    <w:rsid w:val="007E1E05"/>
    <w:rsid w:val="007F4F48"/>
    <w:rsid w:val="007F5C4F"/>
    <w:rsid w:val="0080686A"/>
    <w:rsid w:val="008138F7"/>
    <w:rsid w:val="008156E0"/>
    <w:rsid w:val="008222E2"/>
    <w:rsid w:val="00823BFB"/>
    <w:rsid w:val="008257B6"/>
    <w:rsid w:val="00831170"/>
    <w:rsid w:val="00832795"/>
    <w:rsid w:val="00834C4B"/>
    <w:rsid w:val="0084236F"/>
    <w:rsid w:val="00861C6B"/>
    <w:rsid w:val="008705EA"/>
    <w:rsid w:val="00875C68"/>
    <w:rsid w:val="0088009D"/>
    <w:rsid w:val="00885CAF"/>
    <w:rsid w:val="00891D60"/>
    <w:rsid w:val="008964A2"/>
    <w:rsid w:val="00897A67"/>
    <w:rsid w:val="008A2C2B"/>
    <w:rsid w:val="008A4D54"/>
    <w:rsid w:val="008B1432"/>
    <w:rsid w:val="008B32D0"/>
    <w:rsid w:val="008C2D64"/>
    <w:rsid w:val="008C349D"/>
    <w:rsid w:val="008D0EAF"/>
    <w:rsid w:val="008D616B"/>
    <w:rsid w:val="008E54D8"/>
    <w:rsid w:val="008E6E82"/>
    <w:rsid w:val="008E7742"/>
    <w:rsid w:val="008F1BF9"/>
    <w:rsid w:val="008F2664"/>
    <w:rsid w:val="008F26E5"/>
    <w:rsid w:val="008F289D"/>
    <w:rsid w:val="008F4288"/>
    <w:rsid w:val="008F6554"/>
    <w:rsid w:val="009017A1"/>
    <w:rsid w:val="009367A3"/>
    <w:rsid w:val="00952BB2"/>
    <w:rsid w:val="00960F87"/>
    <w:rsid w:val="0096166E"/>
    <w:rsid w:val="0096241A"/>
    <w:rsid w:val="00963E18"/>
    <w:rsid w:val="00967615"/>
    <w:rsid w:val="009705BA"/>
    <w:rsid w:val="00974E64"/>
    <w:rsid w:val="00976FFF"/>
    <w:rsid w:val="0098557F"/>
    <w:rsid w:val="00985E1B"/>
    <w:rsid w:val="009A2EF4"/>
    <w:rsid w:val="009A32D7"/>
    <w:rsid w:val="009B01FC"/>
    <w:rsid w:val="009C6427"/>
    <w:rsid w:val="009E5B80"/>
    <w:rsid w:val="009E60CD"/>
    <w:rsid w:val="009E769A"/>
    <w:rsid w:val="009F7FE6"/>
    <w:rsid w:val="00A068A9"/>
    <w:rsid w:val="00A30D82"/>
    <w:rsid w:val="00A4267A"/>
    <w:rsid w:val="00A42D33"/>
    <w:rsid w:val="00A60028"/>
    <w:rsid w:val="00A649A6"/>
    <w:rsid w:val="00A73F18"/>
    <w:rsid w:val="00A758E2"/>
    <w:rsid w:val="00A81151"/>
    <w:rsid w:val="00A84D91"/>
    <w:rsid w:val="00A92206"/>
    <w:rsid w:val="00A97B70"/>
    <w:rsid w:val="00AB023D"/>
    <w:rsid w:val="00AB1B19"/>
    <w:rsid w:val="00AB3602"/>
    <w:rsid w:val="00AB365D"/>
    <w:rsid w:val="00AD16B4"/>
    <w:rsid w:val="00AD4A26"/>
    <w:rsid w:val="00AE55BB"/>
    <w:rsid w:val="00AE68EA"/>
    <w:rsid w:val="00AE6F0A"/>
    <w:rsid w:val="00AF4A08"/>
    <w:rsid w:val="00AF610B"/>
    <w:rsid w:val="00B00477"/>
    <w:rsid w:val="00B03F3A"/>
    <w:rsid w:val="00B04CF2"/>
    <w:rsid w:val="00B10193"/>
    <w:rsid w:val="00B10F68"/>
    <w:rsid w:val="00B14071"/>
    <w:rsid w:val="00B174A5"/>
    <w:rsid w:val="00B3681E"/>
    <w:rsid w:val="00B45643"/>
    <w:rsid w:val="00B45B96"/>
    <w:rsid w:val="00B4771C"/>
    <w:rsid w:val="00B56FCE"/>
    <w:rsid w:val="00B62310"/>
    <w:rsid w:val="00B6233C"/>
    <w:rsid w:val="00B634B6"/>
    <w:rsid w:val="00B650C5"/>
    <w:rsid w:val="00B84234"/>
    <w:rsid w:val="00B86406"/>
    <w:rsid w:val="00B86B37"/>
    <w:rsid w:val="00B91C1F"/>
    <w:rsid w:val="00B962C5"/>
    <w:rsid w:val="00BA2966"/>
    <w:rsid w:val="00BB1FB7"/>
    <w:rsid w:val="00BB3400"/>
    <w:rsid w:val="00BB5C8B"/>
    <w:rsid w:val="00BC2F6D"/>
    <w:rsid w:val="00BC308B"/>
    <w:rsid w:val="00BC4446"/>
    <w:rsid w:val="00BD33E4"/>
    <w:rsid w:val="00BD36B2"/>
    <w:rsid w:val="00BD411C"/>
    <w:rsid w:val="00BE10BE"/>
    <w:rsid w:val="00BF0893"/>
    <w:rsid w:val="00BF4E60"/>
    <w:rsid w:val="00BF718A"/>
    <w:rsid w:val="00C037DF"/>
    <w:rsid w:val="00C04B64"/>
    <w:rsid w:val="00C0600B"/>
    <w:rsid w:val="00C12138"/>
    <w:rsid w:val="00C14AE2"/>
    <w:rsid w:val="00C1682B"/>
    <w:rsid w:val="00C266E8"/>
    <w:rsid w:val="00C27DF4"/>
    <w:rsid w:val="00C33611"/>
    <w:rsid w:val="00C630AC"/>
    <w:rsid w:val="00C63FB1"/>
    <w:rsid w:val="00C661CF"/>
    <w:rsid w:val="00C717DB"/>
    <w:rsid w:val="00C74BF3"/>
    <w:rsid w:val="00C80052"/>
    <w:rsid w:val="00C8588F"/>
    <w:rsid w:val="00C85C2B"/>
    <w:rsid w:val="00C86646"/>
    <w:rsid w:val="00C96547"/>
    <w:rsid w:val="00C96E95"/>
    <w:rsid w:val="00C97B73"/>
    <w:rsid w:val="00CA5789"/>
    <w:rsid w:val="00CA7F5A"/>
    <w:rsid w:val="00CB2D38"/>
    <w:rsid w:val="00CC170B"/>
    <w:rsid w:val="00CD7941"/>
    <w:rsid w:val="00CE18E0"/>
    <w:rsid w:val="00CE4602"/>
    <w:rsid w:val="00CF0680"/>
    <w:rsid w:val="00CF3610"/>
    <w:rsid w:val="00CF67CF"/>
    <w:rsid w:val="00D06FAE"/>
    <w:rsid w:val="00D13912"/>
    <w:rsid w:val="00D210FF"/>
    <w:rsid w:val="00D35322"/>
    <w:rsid w:val="00D35911"/>
    <w:rsid w:val="00D43D6E"/>
    <w:rsid w:val="00D43DC5"/>
    <w:rsid w:val="00D51687"/>
    <w:rsid w:val="00D5336E"/>
    <w:rsid w:val="00D539E7"/>
    <w:rsid w:val="00D57F87"/>
    <w:rsid w:val="00D606DD"/>
    <w:rsid w:val="00D64580"/>
    <w:rsid w:val="00D821F8"/>
    <w:rsid w:val="00D8291C"/>
    <w:rsid w:val="00D8381C"/>
    <w:rsid w:val="00D8736D"/>
    <w:rsid w:val="00DA1E15"/>
    <w:rsid w:val="00DB2D1A"/>
    <w:rsid w:val="00DB3453"/>
    <w:rsid w:val="00DC146F"/>
    <w:rsid w:val="00DC63B8"/>
    <w:rsid w:val="00DE4E9E"/>
    <w:rsid w:val="00DF0027"/>
    <w:rsid w:val="00DF049F"/>
    <w:rsid w:val="00E06982"/>
    <w:rsid w:val="00E10D1B"/>
    <w:rsid w:val="00E262F4"/>
    <w:rsid w:val="00E278A3"/>
    <w:rsid w:val="00E27D5D"/>
    <w:rsid w:val="00E34C5B"/>
    <w:rsid w:val="00E4498F"/>
    <w:rsid w:val="00E561CD"/>
    <w:rsid w:val="00E578A7"/>
    <w:rsid w:val="00E71246"/>
    <w:rsid w:val="00E73315"/>
    <w:rsid w:val="00E7423F"/>
    <w:rsid w:val="00E7566A"/>
    <w:rsid w:val="00E757DE"/>
    <w:rsid w:val="00E90A30"/>
    <w:rsid w:val="00E90E83"/>
    <w:rsid w:val="00E93D92"/>
    <w:rsid w:val="00EA5B80"/>
    <w:rsid w:val="00EA7BBB"/>
    <w:rsid w:val="00EB1BC7"/>
    <w:rsid w:val="00EC0660"/>
    <w:rsid w:val="00EC4951"/>
    <w:rsid w:val="00EC77B1"/>
    <w:rsid w:val="00ED0D92"/>
    <w:rsid w:val="00ED4AFD"/>
    <w:rsid w:val="00EE757D"/>
    <w:rsid w:val="00EF0EE7"/>
    <w:rsid w:val="00EF3D16"/>
    <w:rsid w:val="00EF439C"/>
    <w:rsid w:val="00F10B93"/>
    <w:rsid w:val="00F115CF"/>
    <w:rsid w:val="00F140A6"/>
    <w:rsid w:val="00F155B6"/>
    <w:rsid w:val="00F157D5"/>
    <w:rsid w:val="00F265B5"/>
    <w:rsid w:val="00F32241"/>
    <w:rsid w:val="00F34399"/>
    <w:rsid w:val="00F40A8A"/>
    <w:rsid w:val="00F506D5"/>
    <w:rsid w:val="00F5748E"/>
    <w:rsid w:val="00F601B3"/>
    <w:rsid w:val="00F71180"/>
    <w:rsid w:val="00F80546"/>
    <w:rsid w:val="00F81EDC"/>
    <w:rsid w:val="00F8259A"/>
    <w:rsid w:val="00F846B2"/>
    <w:rsid w:val="00F90392"/>
    <w:rsid w:val="00F9497F"/>
    <w:rsid w:val="00F9537C"/>
    <w:rsid w:val="00F9638B"/>
    <w:rsid w:val="00FA2B59"/>
    <w:rsid w:val="00FA6155"/>
    <w:rsid w:val="00FA7143"/>
    <w:rsid w:val="00FB0B42"/>
    <w:rsid w:val="00FB18E9"/>
    <w:rsid w:val="00FB289E"/>
    <w:rsid w:val="00FB5893"/>
    <w:rsid w:val="00FC3BE8"/>
    <w:rsid w:val="00FC6F0A"/>
    <w:rsid w:val="00FD3765"/>
    <w:rsid w:val="00FD7CBA"/>
    <w:rsid w:val="00FE475F"/>
    <w:rsid w:val="00FF04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0A93"/>
  <w15:chartTrackingRefBased/>
  <w15:docId w15:val="{8C460B84-6CCA-4077-82EC-584666D5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48"/>
    <w:pPr>
      <w:spacing w:after="200" w:line="276" w:lineRule="auto"/>
    </w:pPr>
    <w:rPr>
      <w:rFonts w:eastAsiaTheme="minorEastAsia"/>
      <w:kern w:val="0"/>
      <w:lang w:eastAsia="en-CA"/>
      <w14:ligatures w14:val="none"/>
    </w:rPr>
  </w:style>
  <w:style w:type="paragraph" w:styleId="Heading1">
    <w:name w:val="heading 1"/>
    <w:basedOn w:val="Normal"/>
    <w:next w:val="Normal"/>
    <w:link w:val="Heading1Char"/>
    <w:uiPriority w:val="9"/>
    <w:qFormat/>
    <w:rsid w:val="009B0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1FC"/>
    <w:rPr>
      <w:rFonts w:eastAsiaTheme="majorEastAsia" w:cstheme="majorBidi"/>
      <w:color w:val="272727" w:themeColor="text1" w:themeTint="D8"/>
    </w:rPr>
  </w:style>
  <w:style w:type="paragraph" w:styleId="Title">
    <w:name w:val="Title"/>
    <w:basedOn w:val="Normal"/>
    <w:next w:val="Normal"/>
    <w:link w:val="TitleChar"/>
    <w:uiPriority w:val="10"/>
    <w:qFormat/>
    <w:rsid w:val="009B0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1FC"/>
    <w:pPr>
      <w:spacing w:before="160"/>
      <w:jc w:val="center"/>
    </w:pPr>
    <w:rPr>
      <w:i/>
      <w:iCs/>
      <w:color w:val="404040" w:themeColor="text1" w:themeTint="BF"/>
    </w:rPr>
  </w:style>
  <w:style w:type="character" w:customStyle="1" w:styleId="QuoteChar">
    <w:name w:val="Quote Char"/>
    <w:basedOn w:val="DefaultParagraphFont"/>
    <w:link w:val="Quote"/>
    <w:uiPriority w:val="29"/>
    <w:rsid w:val="009B01FC"/>
    <w:rPr>
      <w:i/>
      <w:iCs/>
      <w:color w:val="404040" w:themeColor="text1" w:themeTint="BF"/>
    </w:rPr>
  </w:style>
  <w:style w:type="paragraph" w:styleId="ListParagraph">
    <w:name w:val="List Paragraph"/>
    <w:basedOn w:val="Normal"/>
    <w:uiPriority w:val="34"/>
    <w:qFormat/>
    <w:rsid w:val="009B01FC"/>
    <w:pPr>
      <w:ind w:left="720"/>
      <w:contextualSpacing/>
    </w:pPr>
  </w:style>
  <w:style w:type="character" w:styleId="IntenseEmphasis">
    <w:name w:val="Intense Emphasis"/>
    <w:basedOn w:val="DefaultParagraphFont"/>
    <w:uiPriority w:val="21"/>
    <w:qFormat/>
    <w:rsid w:val="009B01FC"/>
    <w:rPr>
      <w:i/>
      <w:iCs/>
      <w:color w:val="0F4761" w:themeColor="accent1" w:themeShade="BF"/>
    </w:rPr>
  </w:style>
  <w:style w:type="paragraph" w:styleId="IntenseQuote">
    <w:name w:val="Intense Quote"/>
    <w:basedOn w:val="Normal"/>
    <w:next w:val="Normal"/>
    <w:link w:val="IntenseQuoteChar"/>
    <w:uiPriority w:val="30"/>
    <w:qFormat/>
    <w:rsid w:val="009B0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1FC"/>
    <w:rPr>
      <w:i/>
      <w:iCs/>
      <w:color w:val="0F4761" w:themeColor="accent1" w:themeShade="BF"/>
    </w:rPr>
  </w:style>
  <w:style w:type="character" w:styleId="IntenseReference">
    <w:name w:val="Intense Reference"/>
    <w:basedOn w:val="DefaultParagraphFont"/>
    <w:uiPriority w:val="32"/>
    <w:qFormat/>
    <w:rsid w:val="009B01FC"/>
    <w:rPr>
      <w:b/>
      <w:bCs/>
      <w:smallCaps/>
      <w:color w:val="0F4761" w:themeColor="accent1" w:themeShade="BF"/>
      <w:spacing w:val="5"/>
    </w:rPr>
  </w:style>
  <w:style w:type="paragraph" w:styleId="Header">
    <w:name w:val="header"/>
    <w:basedOn w:val="Normal"/>
    <w:link w:val="HeaderChar"/>
    <w:uiPriority w:val="99"/>
    <w:unhideWhenUsed/>
    <w:rsid w:val="009B0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FC"/>
    <w:rPr>
      <w:rFonts w:eastAsiaTheme="minorEastAsia"/>
      <w:kern w:val="0"/>
      <w:lang w:eastAsia="en-CA"/>
      <w14:ligatures w14:val="none"/>
    </w:rPr>
  </w:style>
  <w:style w:type="paragraph" w:styleId="NoSpacing">
    <w:name w:val="No Spacing"/>
    <w:uiPriority w:val="1"/>
    <w:qFormat/>
    <w:rsid w:val="009B01FC"/>
    <w:pPr>
      <w:spacing w:after="0" w:line="240" w:lineRule="auto"/>
      <w:jc w:val="both"/>
    </w:pPr>
    <w:rPr>
      <w:rFonts w:ascii="Arial" w:hAnsi="Arial"/>
      <w:kern w:val="0"/>
      <w:lang w:val="en-US"/>
      <w14:ligatures w14:val="none"/>
    </w:rPr>
  </w:style>
  <w:style w:type="table" w:styleId="TableGrid">
    <w:name w:val="Table Grid"/>
    <w:basedOn w:val="TableNormal"/>
    <w:uiPriority w:val="59"/>
    <w:rsid w:val="009B01F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D5DE3"/>
    <w:pPr>
      <w:spacing w:after="0" w:line="240" w:lineRule="auto"/>
    </w:pPr>
    <w:rPr>
      <w:rFonts w:eastAsiaTheme="minorEastAsia"/>
      <w:kern w:val="0"/>
      <w:lang w:eastAsia="en-CA"/>
      <w14:ligatures w14:val="none"/>
    </w:rPr>
  </w:style>
  <w:style w:type="character" w:styleId="CommentReference">
    <w:name w:val="annotation reference"/>
    <w:basedOn w:val="DefaultParagraphFont"/>
    <w:uiPriority w:val="99"/>
    <w:semiHidden/>
    <w:unhideWhenUsed/>
    <w:rsid w:val="00BB1FB7"/>
    <w:rPr>
      <w:sz w:val="16"/>
      <w:szCs w:val="16"/>
    </w:rPr>
  </w:style>
  <w:style w:type="paragraph" w:styleId="CommentText">
    <w:name w:val="annotation text"/>
    <w:basedOn w:val="Normal"/>
    <w:link w:val="CommentTextChar"/>
    <w:uiPriority w:val="99"/>
    <w:unhideWhenUsed/>
    <w:rsid w:val="00BB1FB7"/>
    <w:pPr>
      <w:spacing w:line="240" w:lineRule="auto"/>
    </w:pPr>
    <w:rPr>
      <w:sz w:val="20"/>
      <w:szCs w:val="20"/>
    </w:rPr>
  </w:style>
  <w:style w:type="character" w:customStyle="1" w:styleId="CommentTextChar">
    <w:name w:val="Comment Text Char"/>
    <w:basedOn w:val="DefaultParagraphFont"/>
    <w:link w:val="CommentText"/>
    <w:uiPriority w:val="99"/>
    <w:rsid w:val="00BB1FB7"/>
    <w:rPr>
      <w:rFonts w:eastAsiaTheme="minorEastAsia"/>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BB1FB7"/>
    <w:rPr>
      <w:b/>
      <w:bCs/>
    </w:rPr>
  </w:style>
  <w:style w:type="character" w:customStyle="1" w:styleId="CommentSubjectChar">
    <w:name w:val="Comment Subject Char"/>
    <w:basedOn w:val="CommentTextChar"/>
    <w:link w:val="CommentSubject"/>
    <w:uiPriority w:val="99"/>
    <w:semiHidden/>
    <w:rsid w:val="00BB1FB7"/>
    <w:rPr>
      <w:rFonts w:eastAsiaTheme="minorEastAsia"/>
      <w:b/>
      <w:bCs/>
      <w:kern w:val="0"/>
      <w:sz w:val="20"/>
      <w:szCs w:val="20"/>
      <w:lang w:eastAsia="en-CA"/>
      <w14:ligatures w14:val="none"/>
    </w:rPr>
  </w:style>
  <w:style w:type="character" w:styleId="Hyperlink">
    <w:name w:val="Hyperlink"/>
    <w:basedOn w:val="DefaultParagraphFont"/>
    <w:uiPriority w:val="99"/>
    <w:unhideWhenUsed/>
    <w:rsid w:val="00BB1FB7"/>
    <w:rPr>
      <w:color w:val="467886" w:themeColor="hyperlink"/>
      <w:u w:val="single"/>
    </w:rPr>
  </w:style>
  <w:style w:type="character" w:styleId="UnresolvedMention">
    <w:name w:val="Unresolved Mention"/>
    <w:basedOn w:val="DefaultParagraphFont"/>
    <w:uiPriority w:val="99"/>
    <w:semiHidden/>
    <w:unhideWhenUsed/>
    <w:rsid w:val="00BB1FB7"/>
    <w:rPr>
      <w:color w:val="605E5C"/>
      <w:shd w:val="clear" w:color="auto" w:fill="E1DFDD"/>
    </w:rPr>
  </w:style>
  <w:style w:type="paragraph" w:styleId="Footer">
    <w:name w:val="footer"/>
    <w:basedOn w:val="Normal"/>
    <w:link w:val="FooterChar"/>
    <w:uiPriority w:val="99"/>
    <w:unhideWhenUsed/>
    <w:rsid w:val="00B0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3A"/>
    <w:rPr>
      <w:rFonts w:eastAsiaTheme="minorEastAsia"/>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3644">
      <w:bodyDiv w:val="1"/>
      <w:marLeft w:val="0"/>
      <w:marRight w:val="0"/>
      <w:marTop w:val="0"/>
      <w:marBottom w:val="0"/>
      <w:divBdr>
        <w:top w:val="none" w:sz="0" w:space="0" w:color="auto"/>
        <w:left w:val="none" w:sz="0" w:space="0" w:color="auto"/>
        <w:bottom w:val="none" w:sz="0" w:space="0" w:color="auto"/>
        <w:right w:val="none" w:sz="0" w:space="0" w:color="auto"/>
      </w:divBdr>
    </w:div>
    <w:div w:id="427434237">
      <w:bodyDiv w:val="1"/>
      <w:marLeft w:val="0"/>
      <w:marRight w:val="0"/>
      <w:marTop w:val="0"/>
      <w:marBottom w:val="0"/>
      <w:divBdr>
        <w:top w:val="none" w:sz="0" w:space="0" w:color="auto"/>
        <w:left w:val="none" w:sz="0" w:space="0" w:color="auto"/>
        <w:bottom w:val="none" w:sz="0" w:space="0" w:color="auto"/>
        <w:right w:val="none" w:sz="0" w:space="0" w:color="auto"/>
      </w:divBdr>
    </w:div>
    <w:div w:id="877938330">
      <w:bodyDiv w:val="1"/>
      <w:marLeft w:val="0"/>
      <w:marRight w:val="0"/>
      <w:marTop w:val="0"/>
      <w:marBottom w:val="0"/>
      <w:divBdr>
        <w:top w:val="none" w:sz="0" w:space="0" w:color="auto"/>
        <w:left w:val="none" w:sz="0" w:space="0" w:color="auto"/>
        <w:bottom w:val="none" w:sz="0" w:space="0" w:color="auto"/>
        <w:right w:val="none" w:sz="0" w:space="0" w:color="auto"/>
      </w:divBdr>
    </w:div>
    <w:div w:id="1061362714">
      <w:bodyDiv w:val="1"/>
      <w:marLeft w:val="0"/>
      <w:marRight w:val="0"/>
      <w:marTop w:val="0"/>
      <w:marBottom w:val="0"/>
      <w:divBdr>
        <w:top w:val="none" w:sz="0" w:space="0" w:color="auto"/>
        <w:left w:val="none" w:sz="0" w:space="0" w:color="auto"/>
        <w:bottom w:val="none" w:sz="0" w:space="0" w:color="auto"/>
        <w:right w:val="none" w:sz="0" w:space="0" w:color="auto"/>
      </w:divBdr>
    </w:div>
    <w:div w:id="1496460781">
      <w:bodyDiv w:val="1"/>
      <w:marLeft w:val="0"/>
      <w:marRight w:val="0"/>
      <w:marTop w:val="0"/>
      <w:marBottom w:val="0"/>
      <w:divBdr>
        <w:top w:val="none" w:sz="0" w:space="0" w:color="auto"/>
        <w:left w:val="none" w:sz="0" w:space="0" w:color="auto"/>
        <w:bottom w:val="none" w:sz="0" w:space="0" w:color="auto"/>
        <w:right w:val="none" w:sz="0" w:space="0" w:color="auto"/>
      </w:divBdr>
    </w:div>
    <w:div w:id="1651401333">
      <w:bodyDiv w:val="1"/>
      <w:marLeft w:val="0"/>
      <w:marRight w:val="0"/>
      <w:marTop w:val="0"/>
      <w:marBottom w:val="0"/>
      <w:divBdr>
        <w:top w:val="none" w:sz="0" w:space="0" w:color="auto"/>
        <w:left w:val="none" w:sz="0" w:space="0" w:color="auto"/>
        <w:bottom w:val="none" w:sz="0" w:space="0" w:color="auto"/>
        <w:right w:val="none" w:sz="0" w:space="0" w:color="auto"/>
      </w:divBdr>
    </w:div>
    <w:div w:id="17176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8AAED-ADB5-4F52-AF53-AE82ABF34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EEE5F-3352-419B-8C4E-4BD5145F94BB}">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3.xml><?xml version="1.0" encoding="utf-8"?>
<ds:datastoreItem xmlns:ds="http://schemas.openxmlformats.org/officeDocument/2006/customXml" ds:itemID="{3300861E-ABA9-4A5A-8FE0-89E1A3151468}">
  <ds:schemaRefs>
    <ds:schemaRef ds:uri="http://schemas.openxmlformats.org/officeDocument/2006/bibliography"/>
  </ds:schemaRefs>
</ds:datastoreItem>
</file>

<file path=customXml/itemProps4.xml><?xml version="1.0" encoding="utf-8"?>
<ds:datastoreItem xmlns:ds="http://schemas.openxmlformats.org/officeDocument/2006/customXml" ds:itemID="{9E68E115-24E8-4FFC-A839-43665AA27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4015</Words>
  <Characters>20993</Characters>
  <Application>Microsoft Office Word</Application>
  <DocSecurity>0</DocSecurity>
  <Lines>507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Piché</dc:creator>
  <cp:keywords/>
  <dc:description/>
  <cp:lastModifiedBy>Tyler Vibert</cp:lastModifiedBy>
  <cp:revision>3</cp:revision>
  <cp:lastPrinted>2026-04-07T19:29:00Z</cp:lastPrinted>
  <dcterms:created xsi:type="dcterms:W3CDTF">2026-04-07T19:56:00Z</dcterms:created>
  <dcterms:modified xsi:type="dcterms:W3CDTF">2026-04-07T19:56:00Z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2026-01-08T18:32:36Z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787de464-69ca-4f1b-b5cf-41b11253a3bb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0x010100598070878C79D4408E9B8E13FB885CC9</vt:lpwstr>
  </property>
  <property fmtid="{D5CDD505-2E9C-101B-9397-08002B2CF9AE}" pid="11" name="MediaServiceImageTags">
    <vt:lpwstr/>
  </property>
</Properties>
</file>