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7CE6" w14:textId="7CC49A66" w:rsidR="00CB18D9" w:rsidRPr="00926224" w:rsidRDefault="00CB18D9" w:rsidP="00CB18D9">
      <w:pPr>
        <w:keepNext/>
        <w:spacing w:after="0" w:line="240" w:lineRule="auto"/>
        <w:ind w:left="5760" w:hanging="5760"/>
        <w:jc w:val="both"/>
        <w:outlineLvl w:val="0"/>
        <w:rPr>
          <w:rFonts w:ascii="Times New Roman" w:eastAsia="Times New Roman" w:hAnsi="Times New Roman" w:cs="Times New Roman"/>
          <w:iCs/>
          <w:kern w:val="0"/>
          <w:sz w:val="28"/>
          <w:szCs w:val="28"/>
          <w14:ligatures w14:val="none"/>
        </w:rPr>
      </w:pPr>
      <w:r w:rsidRPr="00926224">
        <w:rPr>
          <w:rFonts w:ascii="Times New Roman" w:eastAsia="Times New Roman" w:hAnsi="Times New Roman" w:cs="Times New Roman"/>
          <w:i/>
          <w:kern w:val="0"/>
          <w:sz w:val="28"/>
          <w:szCs w:val="28"/>
          <w14:ligatures w14:val="none"/>
        </w:rPr>
        <w:t xml:space="preserve">R. v. </w:t>
      </w:r>
      <w:r w:rsidR="00051D56">
        <w:rPr>
          <w:rFonts w:ascii="Times New Roman" w:eastAsia="Times New Roman" w:hAnsi="Times New Roman" w:cs="Times New Roman"/>
          <w:i/>
          <w:kern w:val="0"/>
          <w:sz w:val="28"/>
          <w:szCs w:val="28"/>
          <w14:ligatures w14:val="none"/>
        </w:rPr>
        <w:t>Dillon</w:t>
      </w:r>
      <w:r w:rsidRPr="00926224">
        <w:rPr>
          <w:rFonts w:ascii="Times New Roman" w:eastAsia="Times New Roman" w:hAnsi="Times New Roman" w:cs="Times New Roman"/>
          <w:iCs/>
          <w:kern w:val="0"/>
          <w:sz w:val="28"/>
          <w:szCs w:val="28"/>
          <w14:ligatures w14:val="none"/>
        </w:rPr>
        <w:t>, 202</w:t>
      </w:r>
      <w:r>
        <w:rPr>
          <w:rFonts w:ascii="Times New Roman" w:eastAsia="Times New Roman" w:hAnsi="Times New Roman" w:cs="Times New Roman"/>
          <w:iCs/>
          <w:kern w:val="0"/>
          <w:sz w:val="28"/>
          <w:szCs w:val="28"/>
          <w14:ligatures w14:val="none"/>
        </w:rPr>
        <w:t>5</w:t>
      </w:r>
      <w:r w:rsidRPr="00926224">
        <w:rPr>
          <w:rFonts w:ascii="Times New Roman" w:eastAsia="Times New Roman" w:hAnsi="Times New Roman" w:cs="Times New Roman"/>
          <w:iCs/>
          <w:kern w:val="0"/>
          <w:sz w:val="28"/>
          <w:szCs w:val="28"/>
          <w14:ligatures w14:val="none"/>
        </w:rPr>
        <w:t xml:space="preserve"> NWTTC </w:t>
      </w:r>
      <w:r>
        <w:rPr>
          <w:rFonts w:ascii="Times New Roman" w:eastAsia="Times New Roman" w:hAnsi="Times New Roman" w:cs="Times New Roman"/>
          <w:iCs/>
          <w:kern w:val="0"/>
          <w:sz w:val="28"/>
          <w:szCs w:val="28"/>
          <w14:ligatures w14:val="none"/>
        </w:rPr>
        <w:t>0</w:t>
      </w:r>
      <w:r w:rsidR="00051D56">
        <w:rPr>
          <w:rFonts w:ascii="Times New Roman" w:eastAsia="Times New Roman" w:hAnsi="Times New Roman" w:cs="Times New Roman"/>
          <w:iCs/>
          <w:kern w:val="0"/>
          <w:sz w:val="28"/>
          <w:szCs w:val="28"/>
          <w14:ligatures w14:val="none"/>
        </w:rPr>
        <w:t>2</w:t>
      </w:r>
    </w:p>
    <w:p w14:paraId="771F4D48" w14:textId="69DFD4CF" w:rsidR="00CB18D9" w:rsidRPr="00103BAA" w:rsidRDefault="00CB18D9" w:rsidP="00CB18D9">
      <w:pPr>
        <w:keepNext/>
        <w:spacing w:after="0" w:line="240" w:lineRule="auto"/>
        <w:ind w:left="5760" w:hanging="5760"/>
        <w:jc w:val="right"/>
        <w:outlineLvl w:val="0"/>
        <w:rPr>
          <w:rFonts w:ascii="Times New Roman" w:eastAsia="Times New Roman" w:hAnsi="Times New Roman" w:cs="Times New Roman"/>
          <w:iCs/>
          <w:kern w:val="0"/>
          <w:sz w:val="28"/>
          <w:szCs w:val="28"/>
          <w14:ligatures w14:val="none"/>
        </w:rPr>
      </w:pPr>
      <w:r w:rsidRPr="00103BAA">
        <w:rPr>
          <w:rFonts w:ascii="Times New Roman" w:eastAsia="Times New Roman" w:hAnsi="Times New Roman" w:cs="Times New Roman"/>
          <w:iCs/>
          <w:kern w:val="0"/>
          <w:sz w:val="28"/>
          <w:szCs w:val="28"/>
          <w14:ligatures w14:val="none"/>
        </w:rPr>
        <w:t xml:space="preserve">Date: </w:t>
      </w:r>
      <w:r w:rsidR="001947EE" w:rsidRPr="00103BAA">
        <w:rPr>
          <w:rFonts w:ascii="Times New Roman" w:eastAsia="Times New Roman" w:hAnsi="Times New Roman" w:cs="Times New Roman"/>
          <w:iCs/>
          <w:kern w:val="0"/>
          <w:sz w:val="28"/>
          <w:szCs w:val="28"/>
          <w14:ligatures w14:val="none"/>
        </w:rPr>
        <w:t>2025</w:t>
      </w:r>
      <w:r w:rsidR="00D406F3">
        <w:rPr>
          <w:rFonts w:ascii="Times New Roman" w:eastAsia="Times New Roman" w:hAnsi="Times New Roman" w:cs="Times New Roman"/>
          <w:iCs/>
          <w:kern w:val="0"/>
          <w:sz w:val="28"/>
          <w:szCs w:val="28"/>
          <w14:ligatures w14:val="none"/>
        </w:rPr>
        <w:t xml:space="preserve"> 02 14</w:t>
      </w:r>
      <w:r w:rsidRPr="00103BAA">
        <w:rPr>
          <w:rFonts w:ascii="Times New Roman" w:eastAsia="Times New Roman" w:hAnsi="Times New Roman" w:cs="Times New Roman"/>
          <w:iCs/>
          <w:kern w:val="0"/>
          <w:sz w:val="28"/>
          <w:szCs w:val="28"/>
          <w14:ligatures w14:val="none"/>
        </w:rPr>
        <w:t xml:space="preserve"> </w:t>
      </w:r>
    </w:p>
    <w:p w14:paraId="06E4B92C" w14:textId="6C9D3F2B" w:rsidR="00CB18D9" w:rsidRPr="00103BAA" w:rsidRDefault="007A07C6" w:rsidP="00CB18D9">
      <w:pPr>
        <w:keepNext/>
        <w:spacing w:after="0" w:line="240" w:lineRule="auto"/>
        <w:ind w:left="5760" w:hanging="5760"/>
        <w:jc w:val="right"/>
        <w:outlineLvl w:val="0"/>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iCs/>
          <w:kern w:val="0"/>
          <w:sz w:val="28"/>
          <w:szCs w:val="28"/>
          <w14:ligatures w14:val="none"/>
        </w:rPr>
        <w:t>Docket</w:t>
      </w:r>
      <w:r w:rsidR="00CB18D9" w:rsidRPr="00103BAA">
        <w:rPr>
          <w:rFonts w:ascii="Times New Roman" w:eastAsia="Times New Roman" w:hAnsi="Times New Roman" w:cs="Times New Roman"/>
          <w:iCs/>
          <w:kern w:val="0"/>
          <w:sz w:val="28"/>
          <w:szCs w:val="28"/>
          <w14:ligatures w14:val="none"/>
        </w:rPr>
        <w:t xml:space="preserve">: </w:t>
      </w:r>
      <w:bookmarkStart w:id="0" w:name="_Hlk188618588"/>
      <w:r w:rsidR="00CB18D9" w:rsidRPr="00103BAA">
        <w:rPr>
          <w:rFonts w:ascii="Times New Roman" w:eastAsia="Times New Roman" w:hAnsi="Times New Roman" w:cs="Times New Roman"/>
          <w:iCs/>
          <w:kern w:val="0"/>
          <w:sz w:val="28"/>
          <w:szCs w:val="28"/>
          <w14:ligatures w14:val="none"/>
        </w:rPr>
        <w:t>T-</w:t>
      </w:r>
      <w:r w:rsidR="006D0079" w:rsidRPr="00103BAA">
        <w:rPr>
          <w:rFonts w:ascii="Times New Roman" w:eastAsia="Times New Roman" w:hAnsi="Times New Roman" w:cs="Times New Roman"/>
          <w:iCs/>
          <w:kern w:val="0"/>
          <w:sz w:val="28"/>
          <w:szCs w:val="28"/>
          <w14:ligatures w14:val="none"/>
        </w:rPr>
        <w:t>3</w:t>
      </w:r>
      <w:r w:rsidR="00CB18D9" w:rsidRPr="00103BAA">
        <w:rPr>
          <w:rFonts w:ascii="Times New Roman" w:eastAsia="Times New Roman" w:hAnsi="Times New Roman" w:cs="Times New Roman"/>
          <w:iCs/>
          <w:kern w:val="0"/>
          <w:sz w:val="28"/>
          <w:szCs w:val="28"/>
          <w14:ligatures w14:val="none"/>
        </w:rPr>
        <w:t>-CR-</w:t>
      </w:r>
      <w:r w:rsidR="00E761CD" w:rsidRPr="00103BAA">
        <w:rPr>
          <w:rFonts w:ascii="Times New Roman" w:eastAsia="Times New Roman" w:hAnsi="Times New Roman" w:cs="Times New Roman"/>
          <w:iCs/>
          <w:kern w:val="0"/>
          <w:sz w:val="28"/>
          <w:szCs w:val="28"/>
          <w14:ligatures w14:val="none"/>
        </w:rPr>
        <w:t>202</w:t>
      </w:r>
      <w:r w:rsidR="00E867B5" w:rsidRPr="00103BAA">
        <w:rPr>
          <w:rFonts w:ascii="Times New Roman" w:eastAsia="Times New Roman" w:hAnsi="Times New Roman" w:cs="Times New Roman"/>
          <w:iCs/>
          <w:kern w:val="0"/>
          <w:sz w:val="28"/>
          <w:szCs w:val="28"/>
          <w14:ligatures w14:val="none"/>
        </w:rPr>
        <w:t>4</w:t>
      </w:r>
      <w:r w:rsidR="00E761CD" w:rsidRPr="00103BAA">
        <w:rPr>
          <w:rFonts w:ascii="Times New Roman" w:eastAsia="Times New Roman" w:hAnsi="Times New Roman" w:cs="Times New Roman"/>
          <w:iCs/>
          <w:kern w:val="0"/>
          <w:sz w:val="28"/>
          <w:szCs w:val="28"/>
          <w14:ligatures w14:val="none"/>
        </w:rPr>
        <w:t>-00</w:t>
      </w:r>
      <w:r w:rsidR="00E867B5" w:rsidRPr="00103BAA">
        <w:rPr>
          <w:rFonts w:ascii="Times New Roman" w:eastAsia="Times New Roman" w:hAnsi="Times New Roman" w:cs="Times New Roman"/>
          <w:iCs/>
          <w:kern w:val="0"/>
          <w:sz w:val="28"/>
          <w:szCs w:val="28"/>
          <w14:ligatures w14:val="none"/>
        </w:rPr>
        <w:t>0104</w:t>
      </w:r>
      <w:bookmarkEnd w:id="0"/>
    </w:p>
    <w:p w14:paraId="0FA083C3" w14:textId="77777777" w:rsidR="00CB18D9" w:rsidRPr="00926224" w:rsidRDefault="00CB18D9" w:rsidP="00CB18D9">
      <w:pPr>
        <w:keepNext/>
        <w:spacing w:after="0" w:line="240" w:lineRule="auto"/>
        <w:ind w:left="5760" w:hanging="5760"/>
        <w:jc w:val="both"/>
        <w:outlineLvl w:val="0"/>
        <w:rPr>
          <w:rFonts w:ascii="Times New Roman" w:eastAsia="Times New Roman" w:hAnsi="Times New Roman" w:cs="Times New Roman"/>
          <w:i/>
          <w:kern w:val="0"/>
          <w:sz w:val="28"/>
          <w:szCs w:val="28"/>
          <w14:ligatures w14:val="none"/>
        </w:rPr>
      </w:pP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p>
    <w:p w14:paraId="1BEB7ADA" w14:textId="77777777" w:rsidR="00CB18D9" w:rsidRPr="00926224" w:rsidRDefault="00CB18D9" w:rsidP="00CB18D9">
      <w:pPr>
        <w:keepNext/>
        <w:spacing w:after="0" w:line="240" w:lineRule="auto"/>
        <w:jc w:val="center"/>
        <w:outlineLvl w:val="1"/>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b/>
          <w:kern w:val="0"/>
          <w:sz w:val="28"/>
          <w:szCs w:val="28"/>
          <w14:ligatures w14:val="none"/>
        </w:rPr>
        <w:t>IN THE TERRITORIAL COURT OF THE NORTHWEST TERRITORIES</w:t>
      </w:r>
    </w:p>
    <w:p w14:paraId="33D4BAB6" w14:textId="77777777" w:rsidR="00CB18D9" w:rsidRPr="00926224" w:rsidRDefault="00CB18D9" w:rsidP="00CB18D9">
      <w:pPr>
        <w:spacing w:after="0" w:line="240" w:lineRule="auto"/>
        <w:rPr>
          <w:rFonts w:ascii="Times New Roman" w:eastAsia="Times New Roman" w:hAnsi="Times New Roman" w:cs="Times New Roman"/>
          <w:kern w:val="0"/>
          <w:sz w:val="28"/>
          <w:szCs w:val="28"/>
          <w14:ligatures w14:val="none"/>
        </w:rPr>
      </w:pPr>
    </w:p>
    <w:p w14:paraId="030BB6D5" w14:textId="77777777" w:rsidR="00CB18D9" w:rsidRPr="00926224" w:rsidRDefault="00CB18D9" w:rsidP="00CB18D9">
      <w:pPr>
        <w:spacing w:after="0" w:line="240" w:lineRule="auto"/>
        <w:jc w:val="both"/>
        <w:rPr>
          <w:rFonts w:ascii="Times New Roman" w:eastAsia="Times New Roman" w:hAnsi="Times New Roman" w:cs="Times New Roman"/>
          <w:kern w:val="0"/>
          <w:sz w:val="28"/>
          <w:szCs w:val="28"/>
          <w14:ligatures w14:val="none"/>
        </w:rPr>
      </w:pPr>
    </w:p>
    <w:p w14:paraId="7371AD44" w14:textId="77777777" w:rsidR="00CB18D9" w:rsidRPr="00926224" w:rsidRDefault="00CB18D9" w:rsidP="00CB18D9">
      <w:pPr>
        <w:spacing w:after="0" w:line="240" w:lineRule="auto"/>
        <w:jc w:val="both"/>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kern w:val="0"/>
          <w:sz w:val="28"/>
          <w:szCs w:val="28"/>
          <w14:ligatures w14:val="none"/>
        </w:rPr>
        <w:tab/>
      </w:r>
      <w:r w:rsidRPr="00926224">
        <w:rPr>
          <w:rFonts w:ascii="Times New Roman" w:eastAsia="Times New Roman" w:hAnsi="Times New Roman" w:cs="Times New Roman"/>
          <w:b/>
          <w:kern w:val="0"/>
          <w:sz w:val="28"/>
          <w:szCs w:val="28"/>
          <w14:ligatures w14:val="none"/>
        </w:rPr>
        <w:t>BETWEEN:</w:t>
      </w:r>
    </w:p>
    <w:p w14:paraId="6B110A21" w14:textId="77777777" w:rsidR="00CB18D9" w:rsidRPr="00926224" w:rsidRDefault="00CB18D9" w:rsidP="00CB18D9">
      <w:pPr>
        <w:spacing w:after="0" w:line="240" w:lineRule="auto"/>
        <w:jc w:val="both"/>
        <w:rPr>
          <w:rFonts w:ascii="Times New Roman" w:eastAsia="Times New Roman" w:hAnsi="Times New Roman" w:cs="Times New Roman"/>
          <w:b/>
          <w:kern w:val="0"/>
          <w:sz w:val="28"/>
          <w:szCs w:val="28"/>
          <w14:ligatures w14:val="none"/>
        </w:rPr>
      </w:pPr>
    </w:p>
    <w:p w14:paraId="07BE91A6" w14:textId="77777777" w:rsidR="00CB18D9" w:rsidRPr="00926224" w:rsidRDefault="00CB18D9" w:rsidP="00CB18D9">
      <w:pPr>
        <w:keepNext/>
        <w:spacing w:after="0" w:line="240" w:lineRule="auto"/>
        <w:jc w:val="center"/>
        <w:outlineLvl w:val="1"/>
        <w:rPr>
          <w:rFonts w:ascii="Times New Roman" w:eastAsia="Times New Roman" w:hAnsi="Times New Roman" w:cs="Times New Roman"/>
          <w:b/>
          <w:caps/>
          <w:kern w:val="0"/>
          <w:sz w:val="28"/>
          <w:szCs w:val="28"/>
          <w14:ligatures w14:val="none"/>
        </w:rPr>
      </w:pPr>
      <w:r w:rsidRPr="00926224">
        <w:rPr>
          <w:rFonts w:ascii="Times New Roman" w:eastAsia="Times New Roman" w:hAnsi="Times New Roman" w:cs="Times New Roman"/>
          <w:b/>
          <w:caps/>
          <w:kern w:val="0"/>
          <w:sz w:val="28"/>
          <w:szCs w:val="28"/>
          <w14:ligatures w14:val="none"/>
        </w:rPr>
        <w:t>HIS MAJESTY THE KING</w:t>
      </w:r>
    </w:p>
    <w:p w14:paraId="34E631F2" w14:textId="77777777" w:rsidR="00CB18D9" w:rsidRPr="00926224" w:rsidRDefault="00CB18D9" w:rsidP="00CB18D9">
      <w:pPr>
        <w:spacing w:after="0" w:line="240" w:lineRule="auto"/>
        <w:jc w:val="right"/>
        <w:rPr>
          <w:rFonts w:ascii="Times New Roman" w:eastAsia="Times New Roman" w:hAnsi="Times New Roman" w:cs="Times New Roman"/>
          <w:kern w:val="0"/>
          <w:sz w:val="28"/>
          <w:szCs w:val="28"/>
          <w14:ligatures w14:val="none"/>
        </w:rPr>
      </w:pPr>
    </w:p>
    <w:p w14:paraId="7E16E3EE" w14:textId="77777777" w:rsidR="00CB18D9" w:rsidRPr="00926224" w:rsidRDefault="00CB18D9" w:rsidP="00CB18D9">
      <w:pPr>
        <w:spacing w:after="0" w:line="240" w:lineRule="auto"/>
        <w:ind w:left="90"/>
        <w:jc w:val="center"/>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b/>
          <w:kern w:val="0"/>
          <w:sz w:val="28"/>
          <w:szCs w:val="28"/>
          <w14:ligatures w14:val="none"/>
        </w:rPr>
        <w:t>- and -</w:t>
      </w:r>
    </w:p>
    <w:p w14:paraId="4F332B8E" w14:textId="77777777" w:rsidR="00CB18D9" w:rsidRPr="00926224" w:rsidRDefault="00CB18D9" w:rsidP="00CB18D9">
      <w:pPr>
        <w:spacing w:after="0" w:line="240" w:lineRule="auto"/>
        <w:jc w:val="center"/>
        <w:rPr>
          <w:rFonts w:ascii="Times New Roman" w:eastAsia="Times New Roman" w:hAnsi="Times New Roman" w:cs="Times New Roman"/>
          <w:b/>
          <w:kern w:val="0"/>
          <w:sz w:val="28"/>
          <w:szCs w:val="28"/>
          <w14:ligatures w14:val="none"/>
        </w:rPr>
      </w:pPr>
    </w:p>
    <w:p w14:paraId="791AB76E" w14:textId="49472735" w:rsidR="00CB18D9" w:rsidRPr="00926224" w:rsidRDefault="00E760FE" w:rsidP="00CB18D9">
      <w:pPr>
        <w:spacing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JOHN HENRY DILLON</w:t>
      </w:r>
    </w:p>
    <w:p w14:paraId="10FBF6CB" w14:textId="77777777" w:rsidR="00CB18D9" w:rsidRPr="00926224" w:rsidRDefault="00CB18D9" w:rsidP="00CB18D9">
      <w:pPr>
        <w:spacing w:after="0" w:line="240" w:lineRule="auto"/>
        <w:jc w:val="center"/>
        <w:rPr>
          <w:rFonts w:ascii="Times New Roman" w:eastAsia="Times New Roman" w:hAnsi="Times New Roman" w:cs="Times New Roman"/>
          <w:b/>
          <w:kern w:val="0"/>
          <w:sz w:val="28"/>
          <w:szCs w:val="28"/>
          <w14:ligatures w14:val="none"/>
        </w:rPr>
      </w:pPr>
    </w:p>
    <w:p w14:paraId="2D3778BA" w14:textId="77777777" w:rsidR="00CB18D9" w:rsidRPr="00926224" w:rsidRDefault="00CB18D9" w:rsidP="00CB18D9">
      <w:pPr>
        <w:pBdr>
          <w:bottom w:val="single" w:sz="12" w:space="1" w:color="auto"/>
        </w:pBdr>
        <w:spacing w:after="0" w:line="240" w:lineRule="auto"/>
        <w:jc w:val="both"/>
        <w:rPr>
          <w:rFonts w:ascii="Times New Roman" w:eastAsia="Times New Roman" w:hAnsi="Times New Roman" w:cs="Times New Roman"/>
          <w:kern w:val="0"/>
          <w:sz w:val="28"/>
          <w:szCs w:val="28"/>
          <w14:ligatures w14:val="none"/>
        </w:rPr>
      </w:pPr>
    </w:p>
    <w:p w14:paraId="441F4D23" w14:textId="77777777" w:rsidR="00CB18D9" w:rsidRPr="00926224" w:rsidRDefault="00CB18D9" w:rsidP="00CB18D9">
      <w:pPr>
        <w:spacing w:after="0" w:line="240" w:lineRule="auto"/>
        <w:jc w:val="both"/>
        <w:rPr>
          <w:rFonts w:ascii="Times New Roman" w:eastAsia="Times New Roman" w:hAnsi="Times New Roman" w:cs="Times New Roman"/>
          <w:kern w:val="0"/>
          <w:sz w:val="28"/>
          <w:szCs w:val="28"/>
          <w14:ligatures w14:val="none"/>
        </w:rPr>
      </w:pPr>
    </w:p>
    <w:p w14:paraId="7FDF222F" w14:textId="77777777" w:rsidR="00CB18D9" w:rsidRPr="00926224" w:rsidRDefault="00CB18D9" w:rsidP="00CB18D9">
      <w:pPr>
        <w:spacing w:after="0" w:line="240" w:lineRule="auto"/>
        <w:jc w:val="center"/>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b/>
          <w:kern w:val="0"/>
          <w:sz w:val="28"/>
          <w:szCs w:val="28"/>
          <w14:ligatures w14:val="none"/>
        </w:rPr>
        <w:t xml:space="preserve">REASONS FOR </w:t>
      </w:r>
      <w:r>
        <w:rPr>
          <w:rFonts w:ascii="Times New Roman" w:eastAsia="Times New Roman" w:hAnsi="Times New Roman" w:cs="Times New Roman"/>
          <w:b/>
          <w:kern w:val="0"/>
          <w:sz w:val="28"/>
          <w:szCs w:val="28"/>
          <w14:ligatures w14:val="none"/>
        </w:rPr>
        <w:t>JUDGMENT</w:t>
      </w:r>
    </w:p>
    <w:p w14:paraId="2E2F698D" w14:textId="77777777" w:rsidR="00CB18D9" w:rsidRPr="00926224" w:rsidRDefault="00CB18D9" w:rsidP="00CB18D9">
      <w:pPr>
        <w:spacing w:before="120" w:after="120" w:line="240" w:lineRule="auto"/>
        <w:jc w:val="center"/>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b/>
          <w:kern w:val="0"/>
          <w:sz w:val="28"/>
          <w:szCs w:val="28"/>
          <w14:ligatures w14:val="none"/>
        </w:rPr>
        <w:t>of the</w:t>
      </w:r>
    </w:p>
    <w:p w14:paraId="6BF0FF17" w14:textId="00BCA1E3" w:rsidR="00CB18D9" w:rsidRPr="00926224" w:rsidRDefault="00CB18D9" w:rsidP="00CB18D9">
      <w:pPr>
        <w:spacing w:after="0" w:line="240" w:lineRule="auto"/>
        <w:jc w:val="center"/>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b/>
          <w:kern w:val="0"/>
          <w:sz w:val="28"/>
          <w:szCs w:val="28"/>
          <w14:ligatures w14:val="none"/>
        </w:rPr>
        <w:t xml:space="preserve">HONOURABLE </w:t>
      </w:r>
      <w:r>
        <w:rPr>
          <w:rFonts w:ascii="Times New Roman" w:eastAsia="Times New Roman" w:hAnsi="Times New Roman" w:cs="Times New Roman"/>
          <w:b/>
          <w:kern w:val="0"/>
          <w:sz w:val="28"/>
          <w:szCs w:val="28"/>
          <w14:ligatures w14:val="none"/>
        </w:rPr>
        <w:t>JUDGE ROBERT GORIN</w:t>
      </w:r>
    </w:p>
    <w:p w14:paraId="17771064" w14:textId="77777777" w:rsidR="00CB18D9" w:rsidRPr="00926224" w:rsidRDefault="00CB18D9" w:rsidP="00CB18D9">
      <w:pPr>
        <w:pBdr>
          <w:bottom w:val="single" w:sz="12" w:space="1" w:color="auto"/>
        </w:pBdr>
        <w:spacing w:after="0" w:line="240" w:lineRule="auto"/>
        <w:rPr>
          <w:rFonts w:ascii="Times New Roman" w:eastAsia="Times New Roman" w:hAnsi="Times New Roman" w:cs="Times New Roman"/>
          <w:kern w:val="0"/>
          <w:sz w:val="28"/>
          <w:szCs w:val="28"/>
          <w14:ligatures w14:val="none"/>
        </w:rPr>
      </w:pPr>
    </w:p>
    <w:p w14:paraId="4DBC89B2" w14:textId="77777777" w:rsidR="00CB18D9" w:rsidRDefault="00CB18D9" w:rsidP="00CB18D9">
      <w:pPr>
        <w:spacing w:after="0" w:line="240" w:lineRule="auto"/>
        <w:rPr>
          <w:rFonts w:ascii="Times New Roman" w:eastAsia="Times New Roman" w:hAnsi="Times New Roman" w:cs="Times New Roman"/>
          <w:kern w:val="0"/>
          <w:sz w:val="28"/>
          <w:szCs w:val="28"/>
          <w14:ligatures w14:val="none"/>
        </w:rPr>
      </w:pPr>
    </w:p>
    <w:p w14:paraId="65DF7C0B" w14:textId="77777777" w:rsidR="00577D1F" w:rsidRDefault="00577D1F" w:rsidP="00577D1F">
      <w:pPr>
        <w:contextualSpacing/>
        <w:rPr>
          <w:sz w:val="28"/>
          <w:szCs w:val="28"/>
        </w:rPr>
      </w:pPr>
      <w:r>
        <w:rPr>
          <w:sz w:val="28"/>
          <w:szCs w:val="28"/>
        </w:rPr>
        <w:tab/>
      </w:r>
    </w:p>
    <w:p w14:paraId="49A6ABE7" w14:textId="77777777" w:rsidR="00577D1F" w:rsidRPr="00FF7B57" w:rsidRDefault="00577D1F" w:rsidP="00577D1F">
      <w:pPr>
        <w:pBdr>
          <w:top w:val="single" w:sz="4" w:space="1" w:color="auto"/>
          <w:left w:val="single" w:sz="4" w:space="4" w:color="auto"/>
          <w:bottom w:val="single" w:sz="4" w:space="0" w:color="auto"/>
          <w:right w:val="single" w:sz="4" w:space="4" w:color="auto"/>
        </w:pBdr>
        <w:spacing w:after="0" w:line="240" w:lineRule="auto"/>
        <w:ind w:left="60"/>
        <w:jc w:val="center"/>
        <w:rPr>
          <w:rFonts w:ascii="Times New Roman" w:eastAsia="Calibri" w:hAnsi="Times New Roman" w:cs="Times New Roman"/>
        </w:rPr>
      </w:pPr>
      <w:r w:rsidRPr="00FF7B57">
        <w:rPr>
          <w:rFonts w:ascii="Times New Roman" w:eastAsia="Calibri" w:hAnsi="Times New Roman" w:cs="Times New Roman"/>
          <w:b/>
        </w:rPr>
        <w:t xml:space="preserve">Restriction on Publication  </w:t>
      </w:r>
    </w:p>
    <w:p w14:paraId="1A1DAB11" w14:textId="77777777" w:rsidR="00577D1F" w:rsidRPr="00FF7B57" w:rsidRDefault="00577D1F" w:rsidP="00577D1F">
      <w:pPr>
        <w:pBdr>
          <w:top w:val="single" w:sz="4" w:space="1" w:color="auto"/>
          <w:left w:val="single" w:sz="4" w:space="4" w:color="auto"/>
          <w:bottom w:val="single" w:sz="4" w:space="0" w:color="auto"/>
          <w:right w:val="single" w:sz="4" w:space="4" w:color="auto"/>
        </w:pBdr>
        <w:spacing w:after="0" w:line="240" w:lineRule="auto"/>
        <w:ind w:left="60"/>
        <w:rPr>
          <w:rFonts w:ascii="Times New Roman" w:eastAsia="Calibri" w:hAnsi="Times New Roman" w:cs="Times New Roman"/>
        </w:rPr>
      </w:pPr>
      <w:r w:rsidRPr="00FF7B57">
        <w:rPr>
          <w:rFonts w:ascii="Times New Roman" w:eastAsia="Calibri" w:hAnsi="Times New Roman" w:cs="Times New Roman"/>
          <w:b/>
        </w:rPr>
        <w:t>This decision is subject to a ban on publication pursuant to s. 486.4 CC with respect to the name of the victim as well as information that may identify this person.  Some details may have been edited to ensure that the victim may not be identified.</w:t>
      </w:r>
    </w:p>
    <w:p w14:paraId="7F385F19" w14:textId="77777777" w:rsidR="00577D1F" w:rsidRPr="00FF7B57" w:rsidRDefault="00577D1F" w:rsidP="00577D1F">
      <w:pPr>
        <w:keepNext/>
        <w:spacing w:after="0" w:line="240" w:lineRule="auto"/>
        <w:jc w:val="both"/>
        <w:outlineLvl w:val="3"/>
        <w:rPr>
          <w:rFonts w:ascii="Times New Roman" w:eastAsia="Times New Roman" w:hAnsi="Times New Roman" w:cs="Times New Roman"/>
          <w:sz w:val="28"/>
          <w:szCs w:val="28"/>
        </w:rPr>
      </w:pPr>
    </w:p>
    <w:p w14:paraId="0051BC3A" w14:textId="77777777" w:rsidR="00CB18D9" w:rsidRPr="00926224" w:rsidRDefault="00CB18D9" w:rsidP="00CB18D9">
      <w:pPr>
        <w:spacing w:after="0" w:line="240" w:lineRule="auto"/>
        <w:rPr>
          <w:rFonts w:ascii="Times New Roman" w:eastAsia="Times New Roman" w:hAnsi="Times New Roman" w:cs="Times New Roman"/>
          <w:kern w:val="0"/>
          <w:sz w:val="28"/>
          <w:szCs w:val="28"/>
          <w14:ligatures w14:val="none"/>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06"/>
        <w:gridCol w:w="5589"/>
      </w:tblGrid>
      <w:tr w:rsidR="00CB18D9" w:rsidRPr="00926224" w14:paraId="19B7E260" w14:textId="77777777" w:rsidTr="00411C60">
        <w:tc>
          <w:tcPr>
            <w:tcW w:w="3261" w:type="dxa"/>
          </w:tcPr>
          <w:p w14:paraId="2DE64A36" w14:textId="77777777" w:rsidR="00CB18D9" w:rsidRPr="00926224" w:rsidRDefault="00CB18D9" w:rsidP="00411C60">
            <w:pPr>
              <w:keepNext/>
              <w:jc w:val="both"/>
              <w:outlineLvl w:val="3"/>
              <w:rPr>
                <w:sz w:val="28"/>
                <w:szCs w:val="28"/>
              </w:rPr>
            </w:pPr>
            <w:r w:rsidRPr="00926224">
              <w:rPr>
                <w:sz w:val="28"/>
                <w:szCs w:val="28"/>
              </w:rPr>
              <w:t>Heard at:</w:t>
            </w:r>
          </w:p>
        </w:tc>
        <w:tc>
          <w:tcPr>
            <w:tcW w:w="506" w:type="dxa"/>
          </w:tcPr>
          <w:p w14:paraId="76B9B448" w14:textId="77777777" w:rsidR="00CB18D9" w:rsidRPr="00926224" w:rsidRDefault="00CB18D9" w:rsidP="00411C60">
            <w:pPr>
              <w:keepNext/>
              <w:jc w:val="both"/>
              <w:outlineLvl w:val="3"/>
              <w:rPr>
                <w:sz w:val="28"/>
                <w:szCs w:val="28"/>
              </w:rPr>
            </w:pPr>
          </w:p>
        </w:tc>
        <w:tc>
          <w:tcPr>
            <w:tcW w:w="5589" w:type="dxa"/>
          </w:tcPr>
          <w:p w14:paraId="4D4636FA" w14:textId="77777777" w:rsidR="00CB18D9" w:rsidRPr="00926224" w:rsidRDefault="00CB18D9" w:rsidP="00411C60">
            <w:pPr>
              <w:keepNext/>
              <w:jc w:val="both"/>
              <w:outlineLvl w:val="3"/>
              <w:rPr>
                <w:sz w:val="28"/>
                <w:szCs w:val="28"/>
              </w:rPr>
            </w:pPr>
            <w:r w:rsidRPr="00926224">
              <w:rPr>
                <w:sz w:val="28"/>
                <w:szCs w:val="28"/>
              </w:rPr>
              <w:t>Yellowknife, Northwest Territories</w:t>
            </w:r>
          </w:p>
        </w:tc>
      </w:tr>
      <w:tr w:rsidR="00CB18D9" w:rsidRPr="00926224" w14:paraId="631A2D27" w14:textId="77777777" w:rsidTr="00411C60">
        <w:tc>
          <w:tcPr>
            <w:tcW w:w="3261" w:type="dxa"/>
          </w:tcPr>
          <w:p w14:paraId="3E743047" w14:textId="77777777" w:rsidR="00CB18D9" w:rsidRPr="00926224" w:rsidRDefault="00CB18D9" w:rsidP="00411C60">
            <w:pPr>
              <w:keepNext/>
              <w:jc w:val="both"/>
              <w:outlineLvl w:val="3"/>
              <w:rPr>
                <w:sz w:val="28"/>
                <w:szCs w:val="28"/>
              </w:rPr>
            </w:pPr>
          </w:p>
        </w:tc>
        <w:tc>
          <w:tcPr>
            <w:tcW w:w="506" w:type="dxa"/>
          </w:tcPr>
          <w:p w14:paraId="0A6CDE80" w14:textId="77777777" w:rsidR="00CB18D9" w:rsidRPr="00926224" w:rsidRDefault="00CB18D9" w:rsidP="00411C60">
            <w:pPr>
              <w:keepNext/>
              <w:jc w:val="both"/>
              <w:outlineLvl w:val="3"/>
              <w:rPr>
                <w:sz w:val="28"/>
                <w:szCs w:val="28"/>
              </w:rPr>
            </w:pPr>
          </w:p>
        </w:tc>
        <w:tc>
          <w:tcPr>
            <w:tcW w:w="5589" w:type="dxa"/>
          </w:tcPr>
          <w:p w14:paraId="0DA08BA7" w14:textId="77777777" w:rsidR="00CB18D9" w:rsidRPr="00926224" w:rsidRDefault="00CB18D9" w:rsidP="00411C60">
            <w:pPr>
              <w:keepNext/>
              <w:jc w:val="both"/>
              <w:outlineLvl w:val="3"/>
              <w:rPr>
                <w:sz w:val="28"/>
                <w:szCs w:val="28"/>
              </w:rPr>
            </w:pPr>
          </w:p>
        </w:tc>
      </w:tr>
      <w:tr w:rsidR="00CB18D9" w:rsidRPr="00926224" w14:paraId="491F80FD" w14:textId="77777777" w:rsidTr="00411C60">
        <w:tc>
          <w:tcPr>
            <w:tcW w:w="3261" w:type="dxa"/>
          </w:tcPr>
          <w:p w14:paraId="7E4326CD" w14:textId="77777777" w:rsidR="00CB18D9" w:rsidRPr="00926224" w:rsidRDefault="00CB18D9" w:rsidP="00411C60">
            <w:pPr>
              <w:keepNext/>
              <w:jc w:val="both"/>
              <w:outlineLvl w:val="3"/>
              <w:rPr>
                <w:sz w:val="28"/>
                <w:szCs w:val="28"/>
              </w:rPr>
            </w:pPr>
            <w:r w:rsidRPr="00926224">
              <w:rPr>
                <w:sz w:val="28"/>
                <w:szCs w:val="28"/>
              </w:rPr>
              <w:t>Date of Decision:</w:t>
            </w:r>
          </w:p>
        </w:tc>
        <w:tc>
          <w:tcPr>
            <w:tcW w:w="506" w:type="dxa"/>
          </w:tcPr>
          <w:p w14:paraId="71348D6A" w14:textId="77777777" w:rsidR="00CB18D9" w:rsidRPr="00926224" w:rsidRDefault="00CB18D9" w:rsidP="00411C60">
            <w:pPr>
              <w:keepNext/>
              <w:jc w:val="both"/>
              <w:outlineLvl w:val="3"/>
              <w:rPr>
                <w:sz w:val="28"/>
                <w:szCs w:val="28"/>
              </w:rPr>
            </w:pPr>
          </w:p>
        </w:tc>
        <w:tc>
          <w:tcPr>
            <w:tcW w:w="5589" w:type="dxa"/>
          </w:tcPr>
          <w:p w14:paraId="20571DD0" w14:textId="21E1370B" w:rsidR="00CB18D9" w:rsidRPr="00926224" w:rsidRDefault="008D4737" w:rsidP="00CB18D9">
            <w:pPr>
              <w:keepNext/>
              <w:jc w:val="both"/>
              <w:outlineLvl w:val="3"/>
              <w:rPr>
                <w:sz w:val="28"/>
                <w:szCs w:val="28"/>
              </w:rPr>
            </w:pPr>
            <w:r>
              <w:rPr>
                <w:sz w:val="28"/>
                <w:szCs w:val="28"/>
              </w:rPr>
              <w:t>February 14, 2025</w:t>
            </w:r>
          </w:p>
        </w:tc>
      </w:tr>
      <w:tr w:rsidR="00444A34" w:rsidRPr="00926224" w14:paraId="11262DED" w14:textId="77777777" w:rsidTr="00411C60">
        <w:tc>
          <w:tcPr>
            <w:tcW w:w="3261" w:type="dxa"/>
          </w:tcPr>
          <w:p w14:paraId="3DAB8B4B" w14:textId="77777777" w:rsidR="00444A34" w:rsidRPr="00926224" w:rsidRDefault="00444A34" w:rsidP="00411C60">
            <w:pPr>
              <w:keepNext/>
              <w:jc w:val="both"/>
              <w:outlineLvl w:val="3"/>
              <w:rPr>
                <w:sz w:val="28"/>
                <w:szCs w:val="28"/>
              </w:rPr>
            </w:pPr>
          </w:p>
        </w:tc>
        <w:tc>
          <w:tcPr>
            <w:tcW w:w="506" w:type="dxa"/>
          </w:tcPr>
          <w:p w14:paraId="790B9914" w14:textId="77777777" w:rsidR="00444A34" w:rsidRPr="00926224" w:rsidRDefault="00444A34" w:rsidP="00411C60">
            <w:pPr>
              <w:keepNext/>
              <w:jc w:val="both"/>
              <w:outlineLvl w:val="3"/>
              <w:rPr>
                <w:sz w:val="28"/>
                <w:szCs w:val="28"/>
              </w:rPr>
            </w:pPr>
          </w:p>
        </w:tc>
        <w:tc>
          <w:tcPr>
            <w:tcW w:w="5589" w:type="dxa"/>
          </w:tcPr>
          <w:p w14:paraId="4CFC967E" w14:textId="77777777" w:rsidR="00444A34" w:rsidRPr="00926224" w:rsidRDefault="00444A34" w:rsidP="00CB18D9">
            <w:pPr>
              <w:keepNext/>
              <w:jc w:val="both"/>
              <w:outlineLvl w:val="3"/>
              <w:rPr>
                <w:sz w:val="28"/>
                <w:szCs w:val="28"/>
              </w:rPr>
            </w:pPr>
          </w:p>
        </w:tc>
      </w:tr>
      <w:tr w:rsidR="00CB18D9" w:rsidRPr="00926224" w14:paraId="0B4C6ABE" w14:textId="77777777" w:rsidTr="00411C60">
        <w:tc>
          <w:tcPr>
            <w:tcW w:w="3261" w:type="dxa"/>
          </w:tcPr>
          <w:p w14:paraId="58A44E3D" w14:textId="77777777" w:rsidR="00CB18D9" w:rsidRPr="00926224" w:rsidRDefault="00CB18D9" w:rsidP="00411C60">
            <w:pPr>
              <w:keepNext/>
              <w:jc w:val="both"/>
              <w:outlineLvl w:val="3"/>
              <w:rPr>
                <w:sz w:val="28"/>
                <w:szCs w:val="28"/>
              </w:rPr>
            </w:pPr>
            <w:r w:rsidRPr="00926224">
              <w:rPr>
                <w:sz w:val="28"/>
                <w:szCs w:val="28"/>
              </w:rPr>
              <w:t>Counsel for the Crown:</w:t>
            </w:r>
          </w:p>
        </w:tc>
        <w:tc>
          <w:tcPr>
            <w:tcW w:w="506" w:type="dxa"/>
          </w:tcPr>
          <w:p w14:paraId="325A5C51" w14:textId="77777777" w:rsidR="00CB18D9" w:rsidRPr="00926224" w:rsidRDefault="00CB18D9" w:rsidP="00411C60">
            <w:pPr>
              <w:keepNext/>
              <w:jc w:val="both"/>
              <w:outlineLvl w:val="3"/>
              <w:rPr>
                <w:sz w:val="28"/>
                <w:szCs w:val="28"/>
              </w:rPr>
            </w:pPr>
          </w:p>
        </w:tc>
        <w:tc>
          <w:tcPr>
            <w:tcW w:w="5589" w:type="dxa"/>
          </w:tcPr>
          <w:p w14:paraId="4F946751" w14:textId="44A0BDA6" w:rsidR="00CB18D9" w:rsidRPr="00926224" w:rsidRDefault="00EF3193" w:rsidP="00411C60">
            <w:pPr>
              <w:keepNext/>
              <w:jc w:val="both"/>
              <w:outlineLvl w:val="3"/>
              <w:rPr>
                <w:sz w:val="28"/>
                <w:szCs w:val="28"/>
              </w:rPr>
            </w:pPr>
            <w:r>
              <w:rPr>
                <w:sz w:val="28"/>
                <w:szCs w:val="28"/>
              </w:rPr>
              <w:t xml:space="preserve">Morgan Fane </w:t>
            </w:r>
          </w:p>
        </w:tc>
      </w:tr>
      <w:tr w:rsidR="00CB18D9" w:rsidRPr="00926224" w14:paraId="7CE48D76" w14:textId="77777777" w:rsidTr="00411C60">
        <w:tc>
          <w:tcPr>
            <w:tcW w:w="3261" w:type="dxa"/>
          </w:tcPr>
          <w:p w14:paraId="0DA7A61C" w14:textId="77777777" w:rsidR="00CB18D9" w:rsidRPr="00926224" w:rsidRDefault="00CB18D9" w:rsidP="00411C60">
            <w:pPr>
              <w:keepNext/>
              <w:jc w:val="both"/>
              <w:outlineLvl w:val="3"/>
              <w:rPr>
                <w:sz w:val="28"/>
                <w:szCs w:val="28"/>
              </w:rPr>
            </w:pPr>
          </w:p>
        </w:tc>
        <w:tc>
          <w:tcPr>
            <w:tcW w:w="506" w:type="dxa"/>
          </w:tcPr>
          <w:p w14:paraId="739C44A7" w14:textId="77777777" w:rsidR="00CB18D9" w:rsidRPr="00926224" w:rsidRDefault="00CB18D9" w:rsidP="00411C60">
            <w:pPr>
              <w:keepNext/>
              <w:jc w:val="both"/>
              <w:outlineLvl w:val="3"/>
              <w:rPr>
                <w:sz w:val="28"/>
                <w:szCs w:val="28"/>
              </w:rPr>
            </w:pPr>
          </w:p>
        </w:tc>
        <w:tc>
          <w:tcPr>
            <w:tcW w:w="5589" w:type="dxa"/>
          </w:tcPr>
          <w:p w14:paraId="4D02BB9E" w14:textId="77777777" w:rsidR="00CB18D9" w:rsidRPr="00926224" w:rsidRDefault="00CB18D9" w:rsidP="00411C60">
            <w:pPr>
              <w:keepNext/>
              <w:jc w:val="both"/>
              <w:outlineLvl w:val="3"/>
              <w:rPr>
                <w:sz w:val="28"/>
                <w:szCs w:val="28"/>
              </w:rPr>
            </w:pPr>
          </w:p>
        </w:tc>
      </w:tr>
      <w:tr w:rsidR="00CB18D9" w:rsidRPr="00926224" w14:paraId="16784C62" w14:textId="77777777" w:rsidTr="00411C60">
        <w:tc>
          <w:tcPr>
            <w:tcW w:w="3261" w:type="dxa"/>
          </w:tcPr>
          <w:p w14:paraId="6713EBBD" w14:textId="77777777" w:rsidR="00CB18D9" w:rsidRPr="00926224" w:rsidRDefault="00CB18D9" w:rsidP="00411C60">
            <w:pPr>
              <w:keepNext/>
              <w:jc w:val="both"/>
              <w:outlineLvl w:val="3"/>
              <w:rPr>
                <w:sz w:val="28"/>
                <w:szCs w:val="28"/>
              </w:rPr>
            </w:pPr>
            <w:r w:rsidRPr="00926224">
              <w:rPr>
                <w:sz w:val="28"/>
                <w:szCs w:val="28"/>
              </w:rPr>
              <w:t>Counsel for the Accused:</w:t>
            </w:r>
          </w:p>
        </w:tc>
        <w:tc>
          <w:tcPr>
            <w:tcW w:w="506" w:type="dxa"/>
          </w:tcPr>
          <w:p w14:paraId="0247A5E1" w14:textId="77777777" w:rsidR="00CB18D9" w:rsidRPr="00926224" w:rsidRDefault="00CB18D9" w:rsidP="00411C60">
            <w:pPr>
              <w:keepNext/>
              <w:jc w:val="both"/>
              <w:outlineLvl w:val="3"/>
              <w:rPr>
                <w:sz w:val="28"/>
                <w:szCs w:val="28"/>
              </w:rPr>
            </w:pPr>
          </w:p>
        </w:tc>
        <w:tc>
          <w:tcPr>
            <w:tcW w:w="5589" w:type="dxa"/>
          </w:tcPr>
          <w:p w14:paraId="27502DE4" w14:textId="54E15DA2" w:rsidR="00CB18D9" w:rsidRDefault="00CA40C2" w:rsidP="00411C60">
            <w:pPr>
              <w:keepNext/>
              <w:jc w:val="both"/>
              <w:outlineLvl w:val="3"/>
              <w:rPr>
                <w:sz w:val="28"/>
                <w:szCs w:val="28"/>
              </w:rPr>
            </w:pPr>
            <w:r>
              <w:rPr>
                <w:sz w:val="28"/>
                <w:szCs w:val="28"/>
              </w:rPr>
              <w:t xml:space="preserve">Jessi </w:t>
            </w:r>
            <w:proofErr w:type="spellStart"/>
            <w:r>
              <w:rPr>
                <w:sz w:val="28"/>
                <w:szCs w:val="28"/>
              </w:rPr>
              <w:t>Casebeer</w:t>
            </w:r>
            <w:proofErr w:type="spellEnd"/>
            <w:r w:rsidR="000D5263">
              <w:rPr>
                <w:sz w:val="28"/>
                <w:szCs w:val="28"/>
              </w:rPr>
              <w:t xml:space="preserve"> </w:t>
            </w:r>
          </w:p>
          <w:p w14:paraId="49FD537A" w14:textId="77777777" w:rsidR="00CB18D9" w:rsidRPr="00926224" w:rsidRDefault="00CB18D9" w:rsidP="00411C60">
            <w:pPr>
              <w:keepNext/>
              <w:jc w:val="both"/>
              <w:outlineLvl w:val="3"/>
              <w:rPr>
                <w:sz w:val="28"/>
                <w:szCs w:val="28"/>
              </w:rPr>
            </w:pPr>
          </w:p>
        </w:tc>
      </w:tr>
    </w:tbl>
    <w:p w14:paraId="432456F9" w14:textId="77777777" w:rsidR="006F6680" w:rsidRDefault="006F6680" w:rsidP="006F6680">
      <w:pPr>
        <w:spacing w:before="240"/>
        <w:ind w:left="-720"/>
        <w:contextualSpacing/>
        <w:jc w:val="center"/>
        <w:rPr>
          <w:rFonts w:ascii="Times New Roman" w:hAnsi="Times New Roman" w:cs="Times New Roman"/>
          <w:sz w:val="24"/>
          <w:szCs w:val="24"/>
        </w:rPr>
      </w:pPr>
      <w:r w:rsidRPr="00A07EEF">
        <w:rPr>
          <w:rFonts w:ascii="Times New Roman" w:hAnsi="Times New Roman" w:cs="Times New Roman"/>
          <w:sz w:val="24"/>
          <w:szCs w:val="24"/>
        </w:rPr>
        <w:t xml:space="preserve">[Ss. 12 &amp; 1 </w:t>
      </w:r>
      <w:r w:rsidRPr="00A07EEF">
        <w:rPr>
          <w:rFonts w:ascii="Times New Roman" w:hAnsi="Times New Roman" w:cs="Times New Roman"/>
          <w:i/>
          <w:sz w:val="24"/>
          <w:szCs w:val="24"/>
        </w:rPr>
        <w:t xml:space="preserve">Canadian Charter of Rights and </w:t>
      </w:r>
      <w:proofErr w:type="gramStart"/>
      <w:r w:rsidRPr="00A07EEF">
        <w:rPr>
          <w:rFonts w:ascii="Times New Roman" w:hAnsi="Times New Roman" w:cs="Times New Roman"/>
          <w:i/>
          <w:sz w:val="24"/>
          <w:szCs w:val="24"/>
        </w:rPr>
        <w:t>Freedoms</w:t>
      </w:r>
      <w:r w:rsidRPr="00A07EEF">
        <w:rPr>
          <w:rFonts w:ascii="Times New Roman" w:hAnsi="Times New Roman" w:cs="Times New Roman"/>
          <w:sz w:val="24"/>
          <w:szCs w:val="24"/>
        </w:rPr>
        <w:t>;</w:t>
      </w:r>
      <w:proofErr w:type="gramEnd"/>
    </w:p>
    <w:p w14:paraId="64295A0F" w14:textId="123163AC" w:rsidR="006F6680" w:rsidRPr="00FF7DE4" w:rsidRDefault="006F6680" w:rsidP="006F6680">
      <w:pPr>
        <w:spacing w:before="240"/>
        <w:ind w:left="-720"/>
        <w:contextualSpacing/>
        <w:jc w:val="center"/>
        <w:rPr>
          <w:rFonts w:ascii="Times New Roman" w:hAnsi="Times New Roman" w:cs="Times New Roman"/>
          <w:iCs/>
          <w:sz w:val="24"/>
          <w:szCs w:val="24"/>
        </w:rPr>
        <w:sectPr w:rsidR="006F6680" w:rsidRPr="00FF7DE4" w:rsidSect="006F6680">
          <w:headerReference w:type="default" r:id="rId8"/>
          <w:pgSz w:w="12240" w:h="15840" w:code="1"/>
          <w:pgMar w:top="1009" w:right="1440" w:bottom="1009" w:left="1440" w:header="720" w:footer="720" w:gutter="0"/>
          <w:pgNumType w:start="1"/>
          <w:cols w:space="720"/>
          <w:titlePg/>
        </w:sectPr>
      </w:pPr>
      <w:r w:rsidRPr="00A07EEF">
        <w:rPr>
          <w:rFonts w:ascii="Times New Roman" w:hAnsi="Times New Roman" w:cs="Times New Roman"/>
          <w:sz w:val="24"/>
          <w:szCs w:val="24"/>
        </w:rPr>
        <w:t xml:space="preserve">s. 52 </w:t>
      </w:r>
      <w:r w:rsidRPr="00A07EEF">
        <w:rPr>
          <w:rFonts w:ascii="Times New Roman" w:hAnsi="Times New Roman" w:cs="Times New Roman"/>
          <w:i/>
          <w:sz w:val="24"/>
          <w:szCs w:val="24"/>
        </w:rPr>
        <w:t>Constitution Act, 1982</w:t>
      </w:r>
      <w:r w:rsidRPr="00A07EEF">
        <w:rPr>
          <w:rFonts w:ascii="Times New Roman" w:hAnsi="Times New Roman" w:cs="Times New Roman"/>
          <w:sz w:val="24"/>
          <w:szCs w:val="24"/>
        </w:rPr>
        <w:t xml:space="preserve">; s. </w:t>
      </w:r>
      <w:r w:rsidR="00DB4499">
        <w:rPr>
          <w:rFonts w:ascii="Times New Roman" w:hAnsi="Times New Roman" w:cs="Times New Roman"/>
          <w:sz w:val="24"/>
          <w:szCs w:val="24"/>
        </w:rPr>
        <w:t>163.1(2)</w:t>
      </w:r>
      <w:r w:rsidRPr="00A07EEF">
        <w:rPr>
          <w:rFonts w:ascii="Times New Roman" w:hAnsi="Times New Roman" w:cs="Times New Roman"/>
          <w:sz w:val="24"/>
          <w:szCs w:val="24"/>
        </w:rPr>
        <w:t xml:space="preserve"> </w:t>
      </w:r>
      <w:r w:rsidRPr="00A07EEF">
        <w:rPr>
          <w:rFonts w:ascii="Times New Roman" w:hAnsi="Times New Roman" w:cs="Times New Roman"/>
          <w:i/>
          <w:sz w:val="24"/>
          <w:szCs w:val="24"/>
        </w:rPr>
        <w:t>Criminal Code</w:t>
      </w:r>
      <w:r w:rsidR="00FF7DE4">
        <w:rPr>
          <w:rFonts w:ascii="Times New Roman" w:hAnsi="Times New Roman" w:cs="Times New Roman"/>
          <w:iCs/>
          <w:sz w:val="24"/>
          <w:szCs w:val="24"/>
        </w:rPr>
        <w:t>]</w:t>
      </w:r>
    </w:p>
    <w:p w14:paraId="092EF8FA" w14:textId="77777777" w:rsidR="00E867B5" w:rsidRPr="00926224" w:rsidRDefault="00E867B5" w:rsidP="00E867B5">
      <w:pPr>
        <w:keepNext/>
        <w:spacing w:after="0" w:line="240" w:lineRule="auto"/>
        <w:ind w:left="5760" w:hanging="5760"/>
        <w:jc w:val="both"/>
        <w:outlineLvl w:val="0"/>
        <w:rPr>
          <w:rFonts w:ascii="Times New Roman" w:eastAsia="Times New Roman" w:hAnsi="Times New Roman" w:cs="Times New Roman"/>
          <w:iCs/>
          <w:kern w:val="0"/>
          <w:sz w:val="28"/>
          <w:szCs w:val="28"/>
          <w14:ligatures w14:val="none"/>
        </w:rPr>
      </w:pPr>
      <w:r w:rsidRPr="00926224">
        <w:rPr>
          <w:rFonts w:ascii="Times New Roman" w:eastAsia="Times New Roman" w:hAnsi="Times New Roman" w:cs="Times New Roman"/>
          <w:i/>
          <w:kern w:val="0"/>
          <w:sz w:val="28"/>
          <w:szCs w:val="28"/>
          <w14:ligatures w14:val="none"/>
        </w:rPr>
        <w:lastRenderedPageBreak/>
        <w:t xml:space="preserve">R. v. </w:t>
      </w:r>
      <w:r>
        <w:rPr>
          <w:rFonts w:ascii="Times New Roman" w:eastAsia="Times New Roman" w:hAnsi="Times New Roman" w:cs="Times New Roman"/>
          <w:i/>
          <w:kern w:val="0"/>
          <w:sz w:val="28"/>
          <w:szCs w:val="28"/>
          <w14:ligatures w14:val="none"/>
        </w:rPr>
        <w:t>Dillon</w:t>
      </w:r>
      <w:r w:rsidRPr="00926224">
        <w:rPr>
          <w:rFonts w:ascii="Times New Roman" w:eastAsia="Times New Roman" w:hAnsi="Times New Roman" w:cs="Times New Roman"/>
          <w:iCs/>
          <w:kern w:val="0"/>
          <w:sz w:val="28"/>
          <w:szCs w:val="28"/>
          <w14:ligatures w14:val="none"/>
        </w:rPr>
        <w:t>, 202</w:t>
      </w:r>
      <w:r>
        <w:rPr>
          <w:rFonts w:ascii="Times New Roman" w:eastAsia="Times New Roman" w:hAnsi="Times New Roman" w:cs="Times New Roman"/>
          <w:iCs/>
          <w:kern w:val="0"/>
          <w:sz w:val="28"/>
          <w:szCs w:val="28"/>
          <w14:ligatures w14:val="none"/>
        </w:rPr>
        <w:t>5</w:t>
      </w:r>
      <w:r w:rsidRPr="00926224">
        <w:rPr>
          <w:rFonts w:ascii="Times New Roman" w:eastAsia="Times New Roman" w:hAnsi="Times New Roman" w:cs="Times New Roman"/>
          <w:iCs/>
          <w:kern w:val="0"/>
          <w:sz w:val="28"/>
          <w:szCs w:val="28"/>
          <w14:ligatures w14:val="none"/>
        </w:rPr>
        <w:t xml:space="preserve"> NWTTC </w:t>
      </w:r>
      <w:r>
        <w:rPr>
          <w:rFonts w:ascii="Times New Roman" w:eastAsia="Times New Roman" w:hAnsi="Times New Roman" w:cs="Times New Roman"/>
          <w:iCs/>
          <w:kern w:val="0"/>
          <w:sz w:val="28"/>
          <w:szCs w:val="28"/>
          <w14:ligatures w14:val="none"/>
        </w:rPr>
        <w:t>02</w:t>
      </w:r>
    </w:p>
    <w:p w14:paraId="720F0069" w14:textId="5579792A" w:rsidR="00E867B5" w:rsidRPr="00103BAA" w:rsidRDefault="00E867B5" w:rsidP="00E867B5">
      <w:pPr>
        <w:keepNext/>
        <w:spacing w:after="0" w:line="240" w:lineRule="auto"/>
        <w:ind w:left="5760" w:hanging="5760"/>
        <w:jc w:val="right"/>
        <w:outlineLvl w:val="0"/>
        <w:rPr>
          <w:rFonts w:ascii="Times New Roman" w:eastAsia="Times New Roman" w:hAnsi="Times New Roman" w:cs="Times New Roman"/>
          <w:iCs/>
          <w:kern w:val="0"/>
          <w:sz w:val="28"/>
          <w:szCs w:val="28"/>
          <w14:ligatures w14:val="none"/>
        </w:rPr>
      </w:pPr>
      <w:r w:rsidRPr="00103BAA">
        <w:rPr>
          <w:rFonts w:ascii="Times New Roman" w:eastAsia="Times New Roman" w:hAnsi="Times New Roman" w:cs="Times New Roman"/>
          <w:iCs/>
          <w:kern w:val="0"/>
          <w:sz w:val="28"/>
          <w:szCs w:val="28"/>
          <w14:ligatures w14:val="none"/>
        </w:rPr>
        <w:t xml:space="preserve">Date: </w:t>
      </w:r>
      <w:r w:rsidR="00902687">
        <w:rPr>
          <w:rFonts w:ascii="Times New Roman" w:eastAsia="Times New Roman" w:hAnsi="Times New Roman" w:cs="Times New Roman"/>
          <w:iCs/>
          <w:kern w:val="0"/>
          <w:sz w:val="28"/>
          <w:szCs w:val="28"/>
          <w14:ligatures w14:val="none"/>
        </w:rPr>
        <w:t>2024 02 14</w:t>
      </w:r>
      <w:r w:rsidRPr="00103BAA">
        <w:rPr>
          <w:rFonts w:ascii="Times New Roman" w:eastAsia="Times New Roman" w:hAnsi="Times New Roman" w:cs="Times New Roman"/>
          <w:iCs/>
          <w:kern w:val="0"/>
          <w:sz w:val="28"/>
          <w:szCs w:val="28"/>
          <w14:ligatures w14:val="none"/>
        </w:rPr>
        <w:t xml:space="preserve"> </w:t>
      </w:r>
    </w:p>
    <w:p w14:paraId="448FA079" w14:textId="1F5C7369" w:rsidR="00E867B5" w:rsidRPr="00103BAA" w:rsidRDefault="007A07C6" w:rsidP="00E867B5">
      <w:pPr>
        <w:keepNext/>
        <w:spacing w:after="0" w:line="240" w:lineRule="auto"/>
        <w:ind w:left="5760" w:hanging="5760"/>
        <w:jc w:val="right"/>
        <w:outlineLvl w:val="0"/>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iCs/>
          <w:kern w:val="0"/>
          <w:sz w:val="28"/>
          <w:szCs w:val="28"/>
          <w14:ligatures w14:val="none"/>
        </w:rPr>
        <w:t>Docket</w:t>
      </w:r>
      <w:r w:rsidR="00E867B5" w:rsidRPr="00103BAA">
        <w:rPr>
          <w:rFonts w:ascii="Times New Roman" w:eastAsia="Times New Roman" w:hAnsi="Times New Roman" w:cs="Times New Roman"/>
          <w:iCs/>
          <w:kern w:val="0"/>
          <w:sz w:val="28"/>
          <w:szCs w:val="28"/>
          <w14:ligatures w14:val="none"/>
        </w:rPr>
        <w:t>: T-3-CR-2024-000104</w:t>
      </w:r>
    </w:p>
    <w:p w14:paraId="1DF8143E" w14:textId="77777777" w:rsidR="00CB18D9" w:rsidRPr="00926224" w:rsidRDefault="00CB18D9" w:rsidP="00CB18D9">
      <w:pPr>
        <w:keepNext/>
        <w:spacing w:after="0" w:line="240" w:lineRule="auto"/>
        <w:ind w:left="5760" w:hanging="5760"/>
        <w:jc w:val="both"/>
        <w:outlineLvl w:val="0"/>
        <w:rPr>
          <w:rFonts w:ascii="Times New Roman" w:eastAsia="Times New Roman" w:hAnsi="Times New Roman" w:cs="Times New Roman"/>
          <w:i/>
          <w:kern w:val="0"/>
          <w:sz w:val="28"/>
          <w:szCs w:val="28"/>
          <w14:ligatures w14:val="none"/>
        </w:rPr>
      </w:pP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r w:rsidRPr="00926224">
        <w:rPr>
          <w:rFonts w:ascii="Times New Roman" w:eastAsia="Times New Roman" w:hAnsi="Times New Roman" w:cs="Times New Roman"/>
          <w:i/>
          <w:kern w:val="0"/>
          <w:sz w:val="28"/>
          <w:szCs w:val="28"/>
          <w14:ligatures w14:val="none"/>
        </w:rPr>
        <w:tab/>
      </w:r>
    </w:p>
    <w:p w14:paraId="58280EF2" w14:textId="77777777" w:rsidR="00CB18D9" w:rsidRDefault="00CB18D9" w:rsidP="00CB18D9">
      <w:pPr>
        <w:keepNext/>
        <w:spacing w:after="0" w:line="240" w:lineRule="auto"/>
        <w:jc w:val="center"/>
        <w:outlineLvl w:val="1"/>
        <w:rPr>
          <w:rFonts w:ascii="Times New Roman" w:eastAsia="Times New Roman" w:hAnsi="Times New Roman" w:cs="Times New Roman"/>
          <w:b/>
          <w:kern w:val="0"/>
          <w:sz w:val="28"/>
          <w:szCs w:val="28"/>
          <w14:ligatures w14:val="none"/>
        </w:rPr>
      </w:pPr>
    </w:p>
    <w:p w14:paraId="512D44B2" w14:textId="232B88B3" w:rsidR="00CB18D9" w:rsidRPr="00926224" w:rsidRDefault="00CB18D9" w:rsidP="00CB18D9">
      <w:pPr>
        <w:keepNext/>
        <w:spacing w:after="0" w:line="240" w:lineRule="auto"/>
        <w:jc w:val="center"/>
        <w:outlineLvl w:val="1"/>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b/>
          <w:kern w:val="0"/>
          <w:sz w:val="28"/>
          <w:szCs w:val="28"/>
          <w14:ligatures w14:val="none"/>
        </w:rPr>
        <w:t>IN THE TERRITORIAL COURT OF THE NORTHWEST TERRITORIES</w:t>
      </w:r>
    </w:p>
    <w:p w14:paraId="50B14704" w14:textId="77777777" w:rsidR="00CB18D9" w:rsidRPr="00926224" w:rsidRDefault="00CB18D9" w:rsidP="00CB18D9">
      <w:pPr>
        <w:spacing w:after="0" w:line="240" w:lineRule="auto"/>
        <w:rPr>
          <w:rFonts w:ascii="Times New Roman" w:eastAsia="Times New Roman" w:hAnsi="Times New Roman" w:cs="Times New Roman"/>
          <w:kern w:val="0"/>
          <w:sz w:val="28"/>
          <w:szCs w:val="28"/>
          <w14:ligatures w14:val="none"/>
        </w:rPr>
      </w:pPr>
    </w:p>
    <w:p w14:paraId="3BFE42F0" w14:textId="77777777" w:rsidR="00CB18D9" w:rsidRPr="00926224" w:rsidRDefault="00CB18D9" w:rsidP="00CB18D9">
      <w:pPr>
        <w:spacing w:after="0" w:line="240" w:lineRule="auto"/>
        <w:jc w:val="both"/>
        <w:rPr>
          <w:rFonts w:ascii="Times New Roman" w:eastAsia="Times New Roman" w:hAnsi="Times New Roman" w:cs="Times New Roman"/>
          <w:kern w:val="0"/>
          <w:sz w:val="28"/>
          <w:szCs w:val="28"/>
          <w14:ligatures w14:val="none"/>
        </w:rPr>
      </w:pPr>
    </w:p>
    <w:p w14:paraId="245ACCE7" w14:textId="77777777" w:rsidR="00CB18D9" w:rsidRPr="00926224" w:rsidRDefault="00CB18D9" w:rsidP="00CB18D9">
      <w:pPr>
        <w:spacing w:after="0" w:line="240" w:lineRule="auto"/>
        <w:jc w:val="both"/>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kern w:val="0"/>
          <w:sz w:val="28"/>
          <w:szCs w:val="28"/>
          <w14:ligatures w14:val="none"/>
        </w:rPr>
        <w:tab/>
      </w:r>
      <w:r w:rsidRPr="00926224">
        <w:rPr>
          <w:rFonts w:ascii="Times New Roman" w:eastAsia="Times New Roman" w:hAnsi="Times New Roman" w:cs="Times New Roman"/>
          <w:b/>
          <w:kern w:val="0"/>
          <w:sz w:val="28"/>
          <w:szCs w:val="28"/>
          <w14:ligatures w14:val="none"/>
        </w:rPr>
        <w:t>BETWEEN:</w:t>
      </w:r>
    </w:p>
    <w:p w14:paraId="4A7379FB" w14:textId="77777777" w:rsidR="00CB18D9" w:rsidRPr="00926224" w:rsidRDefault="00CB18D9" w:rsidP="00CB18D9">
      <w:pPr>
        <w:spacing w:after="0" w:line="240" w:lineRule="auto"/>
        <w:jc w:val="both"/>
        <w:rPr>
          <w:rFonts w:ascii="Times New Roman" w:eastAsia="Times New Roman" w:hAnsi="Times New Roman" w:cs="Times New Roman"/>
          <w:b/>
          <w:kern w:val="0"/>
          <w:sz w:val="28"/>
          <w:szCs w:val="28"/>
          <w14:ligatures w14:val="none"/>
        </w:rPr>
      </w:pPr>
    </w:p>
    <w:p w14:paraId="4B1B77A3" w14:textId="77777777" w:rsidR="00CB18D9" w:rsidRPr="00926224" w:rsidRDefault="00CB18D9" w:rsidP="00CB18D9">
      <w:pPr>
        <w:keepNext/>
        <w:spacing w:after="0" w:line="240" w:lineRule="auto"/>
        <w:jc w:val="center"/>
        <w:outlineLvl w:val="1"/>
        <w:rPr>
          <w:rFonts w:ascii="Times New Roman" w:eastAsia="Times New Roman" w:hAnsi="Times New Roman" w:cs="Times New Roman"/>
          <w:b/>
          <w:caps/>
          <w:kern w:val="0"/>
          <w:sz w:val="28"/>
          <w:szCs w:val="28"/>
          <w14:ligatures w14:val="none"/>
        </w:rPr>
      </w:pPr>
      <w:r w:rsidRPr="00926224">
        <w:rPr>
          <w:rFonts w:ascii="Times New Roman" w:eastAsia="Times New Roman" w:hAnsi="Times New Roman" w:cs="Times New Roman"/>
          <w:b/>
          <w:caps/>
          <w:kern w:val="0"/>
          <w:sz w:val="28"/>
          <w:szCs w:val="28"/>
          <w14:ligatures w14:val="none"/>
        </w:rPr>
        <w:t>HIS MAJESTY THE KING</w:t>
      </w:r>
    </w:p>
    <w:p w14:paraId="77C97FCE" w14:textId="77777777" w:rsidR="00CB18D9" w:rsidRPr="00926224" w:rsidRDefault="00CB18D9" w:rsidP="00CB18D9">
      <w:pPr>
        <w:spacing w:after="0" w:line="240" w:lineRule="auto"/>
        <w:jc w:val="right"/>
        <w:rPr>
          <w:rFonts w:ascii="Times New Roman" w:eastAsia="Times New Roman" w:hAnsi="Times New Roman" w:cs="Times New Roman"/>
          <w:kern w:val="0"/>
          <w:sz w:val="28"/>
          <w:szCs w:val="28"/>
          <w14:ligatures w14:val="none"/>
        </w:rPr>
      </w:pPr>
    </w:p>
    <w:p w14:paraId="0838E8A4" w14:textId="77777777" w:rsidR="00CB18D9" w:rsidRPr="00926224" w:rsidRDefault="00CB18D9" w:rsidP="00CB18D9">
      <w:pPr>
        <w:spacing w:after="0" w:line="240" w:lineRule="auto"/>
        <w:ind w:left="90"/>
        <w:jc w:val="center"/>
        <w:rPr>
          <w:rFonts w:ascii="Times New Roman" w:eastAsia="Times New Roman" w:hAnsi="Times New Roman" w:cs="Times New Roman"/>
          <w:b/>
          <w:kern w:val="0"/>
          <w:sz w:val="28"/>
          <w:szCs w:val="28"/>
          <w14:ligatures w14:val="none"/>
        </w:rPr>
      </w:pPr>
      <w:r w:rsidRPr="00926224">
        <w:rPr>
          <w:rFonts w:ascii="Times New Roman" w:eastAsia="Times New Roman" w:hAnsi="Times New Roman" w:cs="Times New Roman"/>
          <w:b/>
          <w:kern w:val="0"/>
          <w:sz w:val="28"/>
          <w:szCs w:val="28"/>
          <w14:ligatures w14:val="none"/>
        </w:rPr>
        <w:t>- and -</w:t>
      </w:r>
    </w:p>
    <w:p w14:paraId="0A419726" w14:textId="77777777" w:rsidR="00CB18D9" w:rsidRPr="00926224" w:rsidRDefault="00CB18D9" w:rsidP="00CB18D9">
      <w:pPr>
        <w:spacing w:after="0" w:line="240" w:lineRule="auto"/>
        <w:jc w:val="center"/>
        <w:rPr>
          <w:rFonts w:ascii="Times New Roman" w:eastAsia="Times New Roman" w:hAnsi="Times New Roman" w:cs="Times New Roman"/>
          <w:b/>
          <w:kern w:val="0"/>
          <w:sz w:val="28"/>
          <w:szCs w:val="28"/>
          <w14:ligatures w14:val="none"/>
        </w:rPr>
      </w:pPr>
    </w:p>
    <w:p w14:paraId="11504FCB" w14:textId="738C1353" w:rsidR="00CB18D9" w:rsidRPr="00926224" w:rsidRDefault="00CB3CC3" w:rsidP="00CB18D9">
      <w:pPr>
        <w:spacing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JOHN HENRY DILLON</w:t>
      </w:r>
    </w:p>
    <w:p w14:paraId="5111E10F" w14:textId="77777777" w:rsidR="00CB18D9" w:rsidRPr="0073123E" w:rsidRDefault="00CB18D9" w:rsidP="00CB18D9">
      <w:pPr>
        <w:spacing w:after="0" w:line="240" w:lineRule="auto"/>
        <w:jc w:val="right"/>
        <w:rPr>
          <w:rFonts w:ascii="Times New Roman" w:eastAsia="Times New Roman" w:hAnsi="Times New Roman" w:cs="Times New Roman"/>
          <w:kern w:val="0"/>
          <w:sz w:val="28"/>
          <w:szCs w:val="28"/>
          <w14:ligatures w14:val="none"/>
        </w:rPr>
      </w:pPr>
    </w:p>
    <w:p w14:paraId="7CFD8293" w14:textId="77777777" w:rsidR="00FA25B6" w:rsidRDefault="00FA25B6" w:rsidP="00FA25B6">
      <w:pPr>
        <w:contextualSpacing/>
        <w:rPr>
          <w:sz w:val="28"/>
          <w:szCs w:val="28"/>
        </w:rPr>
      </w:pPr>
      <w:r>
        <w:rPr>
          <w:sz w:val="28"/>
          <w:szCs w:val="28"/>
        </w:rPr>
        <w:tab/>
      </w:r>
    </w:p>
    <w:p w14:paraId="24873F35" w14:textId="77777777" w:rsidR="00FA25B6" w:rsidRPr="00FF7B57" w:rsidRDefault="00FA25B6" w:rsidP="00FA25B6">
      <w:pPr>
        <w:pBdr>
          <w:top w:val="single" w:sz="4" w:space="1" w:color="auto"/>
          <w:left w:val="single" w:sz="4" w:space="4" w:color="auto"/>
          <w:bottom w:val="single" w:sz="4" w:space="0" w:color="auto"/>
          <w:right w:val="single" w:sz="4" w:space="4" w:color="auto"/>
        </w:pBdr>
        <w:spacing w:after="0" w:line="240" w:lineRule="auto"/>
        <w:ind w:left="60"/>
        <w:jc w:val="center"/>
        <w:rPr>
          <w:rFonts w:ascii="Times New Roman" w:eastAsia="Calibri" w:hAnsi="Times New Roman" w:cs="Times New Roman"/>
        </w:rPr>
      </w:pPr>
      <w:r w:rsidRPr="00FF7B57">
        <w:rPr>
          <w:rFonts w:ascii="Times New Roman" w:eastAsia="Calibri" w:hAnsi="Times New Roman" w:cs="Times New Roman"/>
          <w:b/>
        </w:rPr>
        <w:t xml:space="preserve">Restriction on Publication  </w:t>
      </w:r>
    </w:p>
    <w:p w14:paraId="7390AD31" w14:textId="77777777" w:rsidR="00FA25B6" w:rsidRPr="00FF7B57" w:rsidRDefault="00FA25B6" w:rsidP="00FA25B6">
      <w:pPr>
        <w:pBdr>
          <w:top w:val="single" w:sz="4" w:space="1" w:color="auto"/>
          <w:left w:val="single" w:sz="4" w:space="4" w:color="auto"/>
          <w:bottom w:val="single" w:sz="4" w:space="0" w:color="auto"/>
          <w:right w:val="single" w:sz="4" w:space="4" w:color="auto"/>
        </w:pBdr>
        <w:spacing w:after="0" w:line="240" w:lineRule="auto"/>
        <w:ind w:left="60"/>
        <w:rPr>
          <w:rFonts w:ascii="Times New Roman" w:eastAsia="Calibri" w:hAnsi="Times New Roman" w:cs="Times New Roman"/>
        </w:rPr>
      </w:pPr>
      <w:r w:rsidRPr="00FF7B57">
        <w:rPr>
          <w:rFonts w:ascii="Times New Roman" w:eastAsia="Calibri" w:hAnsi="Times New Roman" w:cs="Times New Roman"/>
          <w:b/>
        </w:rPr>
        <w:t>This decision is subject to a ban on publication pursuant to s. 486.4 CC with respect to the name of the victim as well as information that may identify this person.  Some details may have been edited to ensure that the victim may not be identified.</w:t>
      </w:r>
    </w:p>
    <w:p w14:paraId="105121F2" w14:textId="77777777" w:rsidR="00FA25B6" w:rsidRPr="00FF7B57" w:rsidRDefault="00FA25B6" w:rsidP="00FA25B6">
      <w:pPr>
        <w:keepNext/>
        <w:spacing w:after="0" w:line="240" w:lineRule="auto"/>
        <w:jc w:val="both"/>
        <w:outlineLvl w:val="3"/>
        <w:rPr>
          <w:rFonts w:ascii="Times New Roman" w:eastAsia="Times New Roman" w:hAnsi="Times New Roman" w:cs="Times New Roman"/>
          <w:sz w:val="28"/>
          <w:szCs w:val="28"/>
        </w:rPr>
      </w:pPr>
    </w:p>
    <w:p w14:paraId="00818F5C" w14:textId="1BEDB3E5" w:rsidR="00055DA7" w:rsidRPr="00CB18D9" w:rsidRDefault="00E0217A" w:rsidP="00612004">
      <w:pPr>
        <w:spacing w:line="240" w:lineRule="auto"/>
        <w:contextualSpacing/>
        <w:rPr>
          <w:rFonts w:ascii="Times New Roman" w:hAnsi="Times New Roman" w:cs="Times New Roman"/>
          <w:b/>
          <w:bCs/>
          <w:sz w:val="28"/>
          <w:szCs w:val="28"/>
        </w:rPr>
      </w:pPr>
      <w:r w:rsidRPr="00CB18D9">
        <w:rPr>
          <w:rFonts w:ascii="Times New Roman" w:hAnsi="Times New Roman" w:cs="Times New Roman"/>
          <w:b/>
          <w:bCs/>
          <w:sz w:val="28"/>
          <w:szCs w:val="28"/>
        </w:rPr>
        <w:t>INTRODUCTION</w:t>
      </w:r>
    </w:p>
    <w:p w14:paraId="3089FBA2" w14:textId="0C87D483" w:rsidR="007A6843" w:rsidRPr="00CB18D9" w:rsidRDefault="00CB18D9" w:rsidP="00612004">
      <w:pPr>
        <w:pStyle w:val="NoSpacing"/>
        <w:contextualSpacing/>
      </w:pPr>
      <w:r w:rsidRPr="00CB18D9">
        <w:rPr>
          <w:rFonts w:ascii="Times New Roman" w:hAnsi="Times New Roman" w:cs="Times New Roman"/>
          <w:sz w:val="28"/>
          <w:szCs w:val="28"/>
        </w:rPr>
        <w:t>[1]</w:t>
      </w:r>
      <w:r>
        <w:tab/>
      </w:r>
      <w:r w:rsidR="004851C6">
        <w:rPr>
          <w:rFonts w:ascii="Times New Roman" w:hAnsi="Times New Roman" w:cs="Times New Roman"/>
          <w:sz w:val="28"/>
          <w:szCs w:val="28"/>
        </w:rPr>
        <w:t>John Dillon</w:t>
      </w:r>
      <w:r w:rsidR="007A6843" w:rsidRPr="00CB18D9">
        <w:rPr>
          <w:rFonts w:ascii="Times New Roman" w:hAnsi="Times New Roman" w:cs="Times New Roman"/>
          <w:sz w:val="28"/>
          <w:szCs w:val="28"/>
        </w:rPr>
        <w:t xml:space="preserve"> </w:t>
      </w:r>
      <w:r w:rsidR="00BA094D">
        <w:rPr>
          <w:rFonts w:ascii="Times New Roman" w:hAnsi="Times New Roman" w:cs="Times New Roman"/>
          <w:sz w:val="28"/>
          <w:szCs w:val="28"/>
        </w:rPr>
        <w:t>appear</w:t>
      </w:r>
      <w:r w:rsidR="00F973DC">
        <w:rPr>
          <w:rFonts w:ascii="Times New Roman" w:hAnsi="Times New Roman" w:cs="Times New Roman"/>
          <w:sz w:val="28"/>
          <w:szCs w:val="28"/>
        </w:rPr>
        <w:t xml:space="preserve">s before the court to be sentenced </w:t>
      </w:r>
      <w:r w:rsidR="00AD648A">
        <w:rPr>
          <w:rFonts w:ascii="Times New Roman" w:hAnsi="Times New Roman" w:cs="Times New Roman"/>
          <w:sz w:val="28"/>
          <w:szCs w:val="28"/>
        </w:rPr>
        <w:t xml:space="preserve">for making </w:t>
      </w:r>
      <w:r w:rsidR="004028D1">
        <w:rPr>
          <w:rFonts w:ascii="Times New Roman" w:hAnsi="Times New Roman" w:cs="Times New Roman"/>
          <w:sz w:val="28"/>
          <w:szCs w:val="28"/>
        </w:rPr>
        <w:t>child pornogra</w:t>
      </w:r>
      <w:r w:rsidR="008F2AD7">
        <w:rPr>
          <w:rFonts w:ascii="Times New Roman" w:hAnsi="Times New Roman" w:cs="Times New Roman"/>
          <w:sz w:val="28"/>
          <w:szCs w:val="28"/>
        </w:rPr>
        <w:t>phy</w:t>
      </w:r>
      <w:r w:rsidR="00223363">
        <w:rPr>
          <w:rFonts w:ascii="Times New Roman" w:hAnsi="Times New Roman" w:cs="Times New Roman"/>
          <w:sz w:val="28"/>
          <w:szCs w:val="28"/>
        </w:rPr>
        <w:t>,</w:t>
      </w:r>
      <w:r w:rsidR="008F2AD7">
        <w:rPr>
          <w:rFonts w:ascii="Times New Roman" w:hAnsi="Times New Roman" w:cs="Times New Roman"/>
          <w:sz w:val="28"/>
          <w:szCs w:val="28"/>
        </w:rPr>
        <w:t xml:space="preserve"> </w:t>
      </w:r>
      <w:r w:rsidR="00E66270">
        <w:rPr>
          <w:rFonts w:ascii="Times New Roman" w:hAnsi="Times New Roman" w:cs="Times New Roman"/>
          <w:sz w:val="28"/>
          <w:szCs w:val="28"/>
        </w:rPr>
        <w:t>to wit photographs of a sexual organ</w:t>
      </w:r>
      <w:r w:rsidR="00223363">
        <w:rPr>
          <w:rFonts w:ascii="Times New Roman" w:hAnsi="Times New Roman" w:cs="Times New Roman"/>
          <w:sz w:val="28"/>
          <w:szCs w:val="28"/>
        </w:rPr>
        <w:t>,</w:t>
      </w:r>
      <w:r w:rsidR="00E66270">
        <w:rPr>
          <w:rFonts w:ascii="Times New Roman" w:hAnsi="Times New Roman" w:cs="Times New Roman"/>
          <w:sz w:val="28"/>
          <w:szCs w:val="28"/>
        </w:rPr>
        <w:t xml:space="preserve"> of a person under the age of eighteen years, contrary to </w:t>
      </w:r>
      <w:r w:rsidR="00AC4E0B">
        <w:rPr>
          <w:rFonts w:ascii="Times New Roman" w:hAnsi="Times New Roman" w:cs="Times New Roman"/>
          <w:sz w:val="28"/>
          <w:szCs w:val="28"/>
        </w:rPr>
        <w:t>s. 163.1(2) of the Criminal Code</w:t>
      </w:r>
      <w:r w:rsidR="00416B16">
        <w:rPr>
          <w:rFonts w:ascii="Times New Roman" w:hAnsi="Times New Roman" w:cs="Times New Roman"/>
          <w:sz w:val="28"/>
          <w:szCs w:val="28"/>
        </w:rPr>
        <w:t xml:space="preserve">, an </w:t>
      </w:r>
      <w:r w:rsidR="00104B9F">
        <w:rPr>
          <w:rFonts w:ascii="Times New Roman" w:hAnsi="Times New Roman" w:cs="Times New Roman"/>
          <w:sz w:val="28"/>
          <w:szCs w:val="28"/>
        </w:rPr>
        <w:t xml:space="preserve">indictable offence that carries a </w:t>
      </w:r>
      <w:r w:rsidR="006B2FAD">
        <w:rPr>
          <w:rFonts w:ascii="Times New Roman" w:hAnsi="Times New Roman" w:cs="Times New Roman"/>
          <w:sz w:val="28"/>
          <w:szCs w:val="28"/>
        </w:rPr>
        <w:t>mandatory minimum punishment</w:t>
      </w:r>
      <w:r w:rsidR="00DE104A">
        <w:rPr>
          <w:rFonts w:ascii="Times New Roman" w:hAnsi="Times New Roman" w:cs="Times New Roman"/>
          <w:sz w:val="28"/>
          <w:szCs w:val="28"/>
        </w:rPr>
        <w:t xml:space="preserve"> </w:t>
      </w:r>
      <w:r w:rsidR="00554BD3">
        <w:rPr>
          <w:rFonts w:ascii="Times New Roman" w:hAnsi="Times New Roman" w:cs="Times New Roman"/>
          <w:sz w:val="28"/>
          <w:szCs w:val="28"/>
        </w:rPr>
        <w:t>(</w:t>
      </w:r>
      <w:r w:rsidR="00DE104A">
        <w:rPr>
          <w:rFonts w:ascii="Times New Roman" w:hAnsi="Times New Roman" w:cs="Times New Roman"/>
          <w:sz w:val="28"/>
          <w:szCs w:val="28"/>
        </w:rPr>
        <w:t>“MMP”</w:t>
      </w:r>
      <w:r w:rsidR="00317997">
        <w:rPr>
          <w:rFonts w:ascii="Times New Roman" w:hAnsi="Times New Roman" w:cs="Times New Roman"/>
          <w:sz w:val="28"/>
          <w:szCs w:val="28"/>
        </w:rPr>
        <w:t xml:space="preserve">) </w:t>
      </w:r>
      <w:r w:rsidR="006B2FAD">
        <w:rPr>
          <w:rFonts w:ascii="Times New Roman" w:hAnsi="Times New Roman" w:cs="Times New Roman"/>
          <w:sz w:val="28"/>
          <w:szCs w:val="28"/>
        </w:rPr>
        <w:t xml:space="preserve">of </w:t>
      </w:r>
      <w:r w:rsidR="00B03047">
        <w:rPr>
          <w:rFonts w:ascii="Times New Roman" w:hAnsi="Times New Roman" w:cs="Times New Roman"/>
          <w:sz w:val="28"/>
          <w:szCs w:val="28"/>
        </w:rPr>
        <w:t xml:space="preserve">a </w:t>
      </w:r>
      <w:r w:rsidR="00E81092">
        <w:rPr>
          <w:rFonts w:ascii="Times New Roman" w:hAnsi="Times New Roman" w:cs="Times New Roman"/>
          <w:sz w:val="28"/>
          <w:szCs w:val="28"/>
        </w:rPr>
        <w:t>one-year</w:t>
      </w:r>
      <w:r w:rsidR="00B03047">
        <w:rPr>
          <w:rFonts w:ascii="Times New Roman" w:hAnsi="Times New Roman" w:cs="Times New Roman"/>
          <w:sz w:val="28"/>
          <w:szCs w:val="28"/>
        </w:rPr>
        <w:t xml:space="preserve"> term</w:t>
      </w:r>
      <w:r w:rsidR="006B2FAD">
        <w:rPr>
          <w:rFonts w:ascii="Times New Roman" w:hAnsi="Times New Roman" w:cs="Times New Roman"/>
          <w:sz w:val="28"/>
          <w:szCs w:val="28"/>
        </w:rPr>
        <w:t xml:space="preserve"> of imprisonment </w:t>
      </w:r>
      <w:r w:rsidR="00A51E29">
        <w:rPr>
          <w:rFonts w:ascii="Times New Roman" w:hAnsi="Times New Roman" w:cs="Times New Roman"/>
          <w:sz w:val="28"/>
          <w:szCs w:val="28"/>
        </w:rPr>
        <w:t xml:space="preserve">and a maximum punishment of </w:t>
      </w:r>
      <w:r w:rsidR="000B156A">
        <w:rPr>
          <w:rFonts w:ascii="Times New Roman" w:hAnsi="Times New Roman" w:cs="Times New Roman"/>
          <w:sz w:val="28"/>
          <w:szCs w:val="28"/>
        </w:rPr>
        <w:t xml:space="preserve">14 years imprisonment. </w:t>
      </w:r>
    </w:p>
    <w:p w14:paraId="33B04D65" w14:textId="77777777" w:rsidR="00CB18D9" w:rsidRDefault="00CB18D9" w:rsidP="00612004">
      <w:pPr>
        <w:spacing w:line="240" w:lineRule="auto"/>
        <w:contextualSpacing/>
        <w:rPr>
          <w:rFonts w:ascii="Times New Roman" w:hAnsi="Times New Roman" w:cs="Times New Roman"/>
          <w:sz w:val="28"/>
          <w:szCs w:val="28"/>
        </w:rPr>
      </w:pPr>
    </w:p>
    <w:p w14:paraId="77562D11" w14:textId="121FCDC6" w:rsidR="00006015" w:rsidRDefault="00CB18D9" w:rsidP="00612004">
      <w:pPr>
        <w:pStyle w:val="NoSpacing"/>
        <w:contextualSpacing/>
        <w:rPr>
          <w:rFonts w:ascii="Times New Roman" w:hAnsi="Times New Roman" w:cs="Times New Roman"/>
          <w:sz w:val="28"/>
          <w:szCs w:val="28"/>
        </w:rPr>
      </w:pPr>
      <w:r w:rsidRPr="00CB18D9">
        <w:rPr>
          <w:rFonts w:ascii="Times New Roman" w:hAnsi="Times New Roman" w:cs="Times New Roman"/>
          <w:sz w:val="28"/>
          <w:szCs w:val="28"/>
        </w:rPr>
        <w:t>[2]</w:t>
      </w:r>
      <w:r>
        <w:rPr>
          <w:rFonts w:ascii="Times New Roman" w:hAnsi="Times New Roman" w:cs="Times New Roman"/>
          <w:sz w:val="28"/>
          <w:szCs w:val="28"/>
        </w:rPr>
        <w:tab/>
      </w:r>
      <w:r w:rsidR="00DE104A">
        <w:rPr>
          <w:rFonts w:ascii="Times New Roman" w:hAnsi="Times New Roman" w:cs="Times New Roman"/>
          <w:sz w:val="28"/>
          <w:szCs w:val="28"/>
        </w:rPr>
        <w:t xml:space="preserve">Mr. Dillon asks that I </w:t>
      </w:r>
      <w:r w:rsidR="008146B2">
        <w:rPr>
          <w:rFonts w:ascii="Times New Roman" w:hAnsi="Times New Roman" w:cs="Times New Roman"/>
          <w:sz w:val="28"/>
          <w:szCs w:val="28"/>
        </w:rPr>
        <w:t>find</w:t>
      </w:r>
      <w:r w:rsidR="00CB4DD8">
        <w:rPr>
          <w:rFonts w:ascii="Times New Roman" w:hAnsi="Times New Roman" w:cs="Times New Roman"/>
          <w:sz w:val="28"/>
          <w:szCs w:val="28"/>
        </w:rPr>
        <w:t xml:space="preserve"> that</w:t>
      </w:r>
      <w:r w:rsidR="00DE104A">
        <w:rPr>
          <w:rFonts w:ascii="Times New Roman" w:hAnsi="Times New Roman" w:cs="Times New Roman"/>
          <w:sz w:val="28"/>
          <w:szCs w:val="28"/>
        </w:rPr>
        <w:t xml:space="preserve"> the</w:t>
      </w:r>
      <w:r w:rsidR="00D00C89">
        <w:rPr>
          <w:rFonts w:ascii="Times New Roman" w:hAnsi="Times New Roman" w:cs="Times New Roman"/>
          <w:sz w:val="28"/>
          <w:szCs w:val="28"/>
        </w:rPr>
        <w:t xml:space="preserve"> applicable</w:t>
      </w:r>
      <w:r w:rsidR="00554BD3">
        <w:rPr>
          <w:rFonts w:ascii="Times New Roman" w:hAnsi="Times New Roman" w:cs="Times New Roman"/>
          <w:sz w:val="28"/>
          <w:szCs w:val="28"/>
        </w:rPr>
        <w:t xml:space="preserve"> MMP </w:t>
      </w:r>
      <w:r w:rsidR="00317997">
        <w:rPr>
          <w:rFonts w:ascii="Times New Roman" w:hAnsi="Times New Roman" w:cs="Times New Roman"/>
          <w:sz w:val="28"/>
          <w:szCs w:val="28"/>
        </w:rPr>
        <w:t>violate</w:t>
      </w:r>
      <w:r w:rsidR="00E81092">
        <w:rPr>
          <w:rFonts w:ascii="Times New Roman" w:hAnsi="Times New Roman" w:cs="Times New Roman"/>
          <w:sz w:val="28"/>
          <w:szCs w:val="28"/>
        </w:rPr>
        <w:t>s</w:t>
      </w:r>
      <w:r w:rsidR="00317997">
        <w:rPr>
          <w:rFonts w:ascii="Times New Roman" w:hAnsi="Times New Roman" w:cs="Times New Roman"/>
          <w:sz w:val="28"/>
          <w:szCs w:val="28"/>
        </w:rPr>
        <w:t xml:space="preserve"> s. </w:t>
      </w:r>
      <w:r w:rsidR="00920A95">
        <w:rPr>
          <w:rFonts w:ascii="Times New Roman" w:hAnsi="Times New Roman" w:cs="Times New Roman"/>
          <w:sz w:val="28"/>
          <w:szCs w:val="28"/>
        </w:rPr>
        <w:t>12</w:t>
      </w:r>
      <w:r w:rsidR="00317997">
        <w:rPr>
          <w:rFonts w:ascii="Times New Roman" w:hAnsi="Times New Roman" w:cs="Times New Roman"/>
          <w:sz w:val="28"/>
          <w:szCs w:val="28"/>
        </w:rPr>
        <w:t xml:space="preserve"> of the Charter</w:t>
      </w:r>
      <w:r w:rsidR="00E81092">
        <w:rPr>
          <w:rFonts w:ascii="Times New Roman" w:hAnsi="Times New Roman" w:cs="Times New Roman"/>
          <w:sz w:val="28"/>
          <w:szCs w:val="28"/>
        </w:rPr>
        <w:t xml:space="preserve">, </w:t>
      </w:r>
      <w:r w:rsidR="00501BBA">
        <w:rPr>
          <w:rFonts w:ascii="Times New Roman" w:hAnsi="Times New Roman" w:cs="Times New Roman"/>
          <w:sz w:val="28"/>
          <w:szCs w:val="28"/>
        </w:rPr>
        <w:t>which prohibits</w:t>
      </w:r>
      <w:r w:rsidR="00B4182B">
        <w:rPr>
          <w:rFonts w:ascii="Times New Roman" w:hAnsi="Times New Roman" w:cs="Times New Roman"/>
          <w:sz w:val="28"/>
          <w:szCs w:val="28"/>
        </w:rPr>
        <w:t xml:space="preserve"> treatments and punishments by the state that are</w:t>
      </w:r>
      <w:r w:rsidR="00155CE1">
        <w:rPr>
          <w:rFonts w:ascii="Times New Roman" w:hAnsi="Times New Roman" w:cs="Times New Roman"/>
          <w:sz w:val="28"/>
          <w:szCs w:val="28"/>
        </w:rPr>
        <w:t xml:space="preserve"> cruel </w:t>
      </w:r>
      <w:r w:rsidR="002455ED">
        <w:rPr>
          <w:rFonts w:ascii="Times New Roman" w:hAnsi="Times New Roman" w:cs="Times New Roman"/>
          <w:sz w:val="28"/>
          <w:szCs w:val="28"/>
        </w:rPr>
        <w:t>and</w:t>
      </w:r>
      <w:r w:rsidR="00155CE1">
        <w:rPr>
          <w:rFonts w:ascii="Times New Roman" w:hAnsi="Times New Roman" w:cs="Times New Roman"/>
          <w:sz w:val="28"/>
          <w:szCs w:val="28"/>
        </w:rPr>
        <w:t xml:space="preserve"> unusual.</w:t>
      </w:r>
      <w:r w:rsidR="00155E1C">
        <w:rPr>
          <w:rFonts w:ascii="Times New Roman" w:hAnsi="Times New Roman" w:cs="Times New Roman"/>
          <w:sz w:val="28"/>
          <w:szCs w:val="28"/>
        </w:rPr>
        <w:t xml:space="preserve">  </w:t>
      </w:r>
      <w:r w:rsidR="00535B6A">
        <w:rPr>
          <w:rFonts w:ascii="Times New Roman" w:hAnsi="Times New Roman" w:cs="Times New Roman"/>
          <w:sz w:val="28"/>
          <w:szCs w:val="28"/>
        </w:rPr>
        <w:t xml:space="preserve">He asks that I find it to be of no force </w:t>
      </w:r>
      <w:r w:rsidR="00FF4836">
        <w:rPr>
          <w:rFonts w:ascii="Times New Roman" w:hAnsi="Times New Roman" w:cs="Times New Roman"/>
          <w:sz w:val="28"/>
          <w:szCs w:val="28"/>
        </w:rPr>
        <w:t xml:space="preserve">or effect in the present case and that I impose a conditional sentence </w:t>
      </w:r>
      <w:r w:rsidR="009040F9">
        <w:rPr>
          <w:rFonts w:ascii="Times New Roman" w:hAnsi="Times New Roman" w:cs="Times New Roman"/>
          <w:sz w:val="28"/>
          <w:szCs w:val="28"/>
        </w:rPr>
        <w:t>of imprisonment of 1</w:t>
      </w:r>
      <w:r w:rsidR="003B1106">
        <w:rPr>
          <w:rFonts w:ascii="Times New Roman" w:hAnsi="Times New Roman" w:cs="Times New Roman"/>
          <w:sz w:val="28"/>
          <w:szCs w:val="28"/>
        </w:rPr>
        <w:t>8</w:t>
      </w:r>
      <w:r w:rsidR="009040F9">
        <w:rPr>
          <w:rFonts w:ascii="Times New Roman" w:hAnsi="Times New Roman" w:cs="Times New Roman"/>
          <w:sz w:val="28"/>
          <w:szCs w:val="28"/>
        </w:rPr>
        <w:t xml:space="preserve"> to 24 months duration</w:t>
      </w:r>
      <w:r w:rsidR="00006015">
        <w:rPr>
          <w:rFonts w:ascii="Times New Roman" w:hAnsi="Times New Roman" w:cs="Times New Roman"/>
          <w:sz w:val="28"/>
          <w:szCs w:val="28"/>
        </w:rPr>
        <w:t xml:space="preserve">.  </w:t>
      </w:r>
    </w:p>
    <w:p w14:paraId="1F46DBC9" w14:textId="77777777" w:rsidR="00006015" w:rsidRDefault="00006015" w:rsidP="00612004">
      <w:pPr>
        <w:pStyle w:val="NoSpacing"/>
        <w:contextualSpacing/>
        <w:rPr>
          <w:rFonts w:ascii="Times New Roman" w:hAnsi="Times New Roman" w:cs="Times New Roman"/>
          <w:sz w:val="28"/>
          <w:szCs w:val="28"/>
        </w:rPr>
      </w:pPr>
    </w:p>
    <w:p w14:paraId="1A0E8854" w14:textId="716120B7" w:rsidR="00F019C5" w:rsidRPr="00CB18D9" w:rsidRDefault="00006015" w:rsidP="00612004">
      <w:pPr>
        <w:pStyle w:val="NoSpacing"/>
        <w:contextualSpacing/>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t xml:space="preserve">The Crown </w:t>
      </w:r>
      <w:r w:rsidR="00116721">
        <w:rPr>
          <w:rFonts w:ascii="Times New Roman" w:hAnsi="Times New Roman" w:cs="Times New Roman"/>
          <w:sz w:val="28"/>
          <w:szCs w:val="28"/>
        </w:rPr>
        <w:t xml:space="preserve">takes the position that </w:t>
      </w:r>
      <w:r w:rsidR="00676115">
        <w:rPr>
          <w:rFonts w:ascii="Times New Roman" w:hAnsi="Times New Roman" w:cs="Times New Roman"/>
          <w:sz w:val="28"/>
          <w:szCs w:val="28"/>
        </w:rPr>
        <w:t>a term of imprisonment</w:t>
      </w:r>
      <w:r w:rsidR="00BB5E3A">
        <w:rPr>
          <w:rFonts w:ascii="Times New Roman" w:hAnsi="Times New Roman" w:cs="Times New Roman"/>
          <w:sz w:val="28"/>
          <w:szCs w:val="28"/>
        </w:rPr>
        <w:t xml:space="preserve"> of two years less a day</w:t>
      </w:r>
      <w:r w:rsidR="00A71E37">
        <w:rPr>
          <w:rFonts w:ascii="Times New Roman" w:hAnsi="Times New Roman" w:cs="Times New Roman"/>
          <w:sz w:val="28"/>
          <w:szCs w:val="28"/>
        </w:rPr>
        <w:t xml:space="preserve"> to be served in a </w:t>
      </w:r>
      <w:r w:rsidR="00BB5E3A">
        <w:rPr>
          <w:rFonts w:ascii="Times New Roman" w:hAnsi="Times New Roman" w:cs="Times New Roman"/>
          <w:sz w:val="28"/>
          <w:szCs w:val="28"/>
        </w:rPr>
        <w:t>prison rather th</w:t>
      </w:r>
      <w:r w:rsidR="00434B3E">
        <w:rPr>
          <w:rFonts w:ascii="Times New Roman" w:hAnsi="Times New Roman" w:cs="Times New Roman"/>
          <w:sz w:val="28"/>
          <w:szCs w:val="28"/>
        </w:rPr>
        <w:t>an in the community</w:t>
      </w:r>
      <w:r w:rsidR="002455ED">
        <w:rPr>
          <w:rFonts w:ascii="Times New Roman" w:hAnsi="Times New Roman" w:cs="Times New Roman"/>
          <w:sz w:val="28"/>
          <w:szCs w:val="28"/>
        </w:rPr>
        <w:t xml:space="preserve"> </w:t>
      </w:r>
      <w:bookmarkStart w:id="1" w:name="_Hlk189310619"/>
      <w:r w:rsidR="002455ED">
        <w:rPr>
          <w:rFonts w:ascii="Times New Roman" w:hAnsi="Times New Roman" w:cs="Times New Roman"/>
          <w:sz w:val="28"/>
          <w:szCs w:val="28"/>
        </w:rPr>
        <w:t xml:space="preserve">– </w:t>
      </w:r>
      <w:bookmarkEnd w:id="1"/>
      <w:r w:rsidR="002455ED">
        <w:rPr>
          <w:rFonts w:ascii="Times New Roman" w:hAnsi="Times New Roman" w:cs="Times New Roman"/>
          <w:sz w:val="28"/>
          <w:szCs w:val="28"/>
        </w:rPr>
        <w:t xml:space="preserve">along with certain ancillary orders </w:t>
      </w:r>
      <w:r w:rsidR="00FA3891">
        <w:rPr>
          <w:rFonts w:ascii="Times New Roman" w:hAnsi="Times New Roman" w:cs="Times New Roman"/>
          <w:sz w:val="28"/>
          <w:szCs w:val="28"/>
        </w:rPr>
        <w:t>– is</w:t>
      </w:r>
      <w:r w:rsidR="00434B3E">
        <w:rPr>
          <w:rFonts w:ascii="Times New Roman" w:hAnsi="Times New Roman" w:cs="Times New Roman"/>
          <w:sz w:val="28"/>
          <w:szCs w:val="28"/>
        </w:rPr>
        <w:t xml:space="preserve"> appropriate.  I</w:t>
      </w:r>
      <w:r w:rsidR="00501BBA">
        <w:rPr>
          <w:rFonts w:ascii="Times New Roman" w:hAnsi="Times New Roman" w:cs="Times New Roman"/>
          <w:sz w:val="28"/>
          <w:szCs w:val="28"/>
        </w:rPr>
        <w:t>t</w:t>
      </w:r>
      <w:r w:rsidR="00434B3E">
        <w:rPr>
          <w:rFonts w:ascii="Times New Roman" w:hAnsi="Times New Roman" w:cs="Times New Roman"/>
          <w:sz w:val="28"/>
          <w:szCs w:val="28"/>
        </w:rPr>
        <w:t xml:space="preserve"> submits that that being the case, the question of the constitutionality of </w:t>
      </w:r>
      <w:r w:rsidR="00032F3A">
        <w:rPr>
          <w:rFonts w:ascii="Times New Roman" w:hAnsi="Times New Roman" w:cs="Times New Roman"/>
          <w:sz w:val="28"/>
          <w:szCs w:val="28"/>
        </w:rPr>
        <w:t xml:space="preserve">the MMP set out in s. </w:t>
      </w:r>
      <w:r w:rsidR="00E27FC2">
        <w:rPr>
          <w:rFonts w:ascii="Times New Roman" w:hAnsi="Times New Roman" w:cs="Times New Roman"/>
          <w:sz w:val="28"/>
          <w:szCs w:val="28"/>
        </w:rPr>
        <w:t xml:space="preserve">163.1(2) is moot and that in any </w:t>
      </w:r>
      <w:r w:rsidR="00E27FC2">
        <w:rPr>
          <w:rFonts w:ascii="Times New Roman" w:hAnsi="Times New Roman" w:cs="Times New Roman"/>
          <w:sz w:val="28"/>
          <w:szCs w:val="28"/>
        </w:rPr>
        <w:lastRenderedPageBreak/>
        <w:t xml:space="preserve">event, the </w:t>
      </w:r>
      <w:r w:rsidR="007F36E3">
        <w:rPr>
          <w:rFonts w:ascii="Times New Roman" w:hAnsi="Times New Roman" w:cs="Times New Roman"/>
          <w:sz w:val="28"/>
          <w:szCs w:val="28"/>
        </w:rPr>
        <w:t>MMP is not cruel and unusual</w:t>
      </w:r>
      <w:r w:rsidR="00322DE2">
        <w:rPr>
          <w:rFonts w:ascii="Times New Roman" w:hAnsi="Times New Roman" w:cs="Times New Roman"/>
          <w:sz w:val="28"/>
          <w:szCs w:val="28"/>
        </w:rPr>
        <w:t>.</w:t>
      </w:r>
      <w:r w:rsidR="002329E0">
        <w:rPr>
          <w:rFonts w:ascii="Times New Roman" w:hAnsi="Times New Roman" w:cs="Times New Roman"/>
          <w:sz w:val="28"/>
          <w:szCs w:val="28"/>
        </w:rPr>
        <w:t xml:space="preserve">  </w:t>
      </w:r>
      <w:r w:rsidR="00322DE2">
        <w:rPr>
          <w:rFonts w:ascii="Times New Roman" w:hAnsi="Times New Roman" w:cs="Times New Roman"/>
          <w:sz w:val="28"/>
          <w:szCs w:val="28"/>
        </w:rPr>
        <w:t xml:space="preserve">The Crown concedes that if the impugned MMP violates s. </w:t>
      </w:r>
      <w:r w:rsidR="004A0EA4">
        <w:rPr>
          <w:rFonts w:ascii="Times New Roman" w:hAnsi="Times New Roman" w:cs="Times New Roman"/>
          <w:sz w:val="28"/>
          <w:szCs w:val="28"/>
        </w:rPr>
        <w:t>12 of the Charter it is not saved by s. 1</w:t>
      </w:r>
      <w:r w:rsidR="00C9285D">
        <w:rPr>
          <w:rFonts w:ascii="Times New Roman" w:hAnsi="Times New Roman" w:cs="Times New Roman"/>
          <w:sz w:val="28"/>
          <w:szCs w:val="28"/>
        </w:rPr>
        <w:t>.</w:t>
      </w:r>
      <w:r w:rsidR="007F36E3">
        <w:rPr>
          <w:rFonts w:ascii="Times New Roman" w:hAnsi="Times New Roman" w:cs="Times New Roman"/>
          <w:sz w:val="28"/>
          <w:szCs w:val="28"/>
        </w:rPr>
        <w:t xml:space="preserve"> </w:t>
      </w:r>
      <w:r w:rsidR="00BB5E3A">
        <w:rPr>
          <w:rFonts w:ascii="Times New Roman" w:hAnsi="Times New Roman" w:cs="Times New Roman"/>
          <w:sz w:val="28"/>
          <w:szCs w:val="28"/>
        </w:rPr>
        <w:t xml:space="preserve"> </w:t>
      </w:r>
      <w:r w:rsidR="00E81092">
        <w:rPr>
          <w:rFonts w:ascii="Times New Roman" w:hAnsi="Times New Roman" w:cs="Times New Roman"/>
          <w:sz w:val="28"/>
          <w:szCs w:val="28"/>
        </w:rPr>
        <w:t xml:space="preserve"> </w:t>
      </w:r>
      <w:r w:rsidR="00554BD3">
        <w:rPr>
          <w:rFonts w:ascii="Times New Roman" w:hAnsi="Times New Roman" w:cs="Times New Roman"/>
          <w:sz w:val="28"/>
          <w:szCs w:val="28"/>
        </w:rPr>
        <w:t xml:space="preserve"> </w:t>
      </w:r>
    </w:p>
    <w:p w14:paraId="2B986F15" w14:textId="77777777" w:rsidR="004F48AB" w:rsidRDefault="004F48AB" w:rsidP="00612004">
      <w:pPr>
        <w:spacing w:line="240" w:lineRule="auto"/>
        <w:contextualSpacing/>
        <w:rPr>
          <w:rFonts w:ascii="Times New Roman" w:hAnsi="Times New Roman" w:cs="Times New Roman"/>
          <w:sz w:val="28"/>
          <w:szCs w:val="28"/>
        </w:rPr>
      </w:pPr>
    </w:p>
    <w:p w14:paraId="318EDDB0" w14:textId="72F5DE6D" w:rsidR="00D04BAF" w:rsidRDefault="004F48AB" w:rsidP="00612004">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DE45F5">
        <w:rPr>
          <w:rFonts w:ascii="Times New Roman" w:hAnsi="Times New Roman" w:cs="Times New Roman"/>
          <w:sz w:val="28"/>
          <w:szCs w:val="28"/>
        </w:rPr>
        <w:t>4</w:t>
      </w:r>
      <w:r>
        <w:rPr>
          <w:rFonts w:ascii="Times New Roman" w:hAnsi="Times New Roman" w:cs="Times New Roman"/>
          <w:sz w:val="28"/>
          <w:szCs w:val="28"/>
        </w:rPr>
        <w:t>]</w:t>
      </w:r>
      <w:r>
        <w:rPr>
          <w:rFonts w:ascii="Times New Roman" w:hAnsi="Times New Roman" w:cs="Times New Roman"/>
          <w:sz w:val="28"/>
          <w:szCs w:val="28"/>
        </w:rPr>
        <w:tab/>
      </w:r>
      <w:r w:rsidR="00F755D6" w:rsidRPr="00CB18D9">
        <w:rPr>
          <w:rFonts w:ascii="Times New Roman" w:hAnsi="Times New Roman" w:cs="Times New Roman"/>
          <w:sz w:val="28"/>
          <w:szCs w:val="28"/>
        </w:rPr>
        <w:t>For the reasons that follow, I find</w:t>
      </w:r>
      <w:r w:rsidR="000F1ED9" w:rsidRPr="00CB18D9">
        <w:rPr>
          <w:rFonts w:ascii="Times New Roman" w:hAnsi="Times New Roman" w:cs="Times New Roman"/>
          <w:sz w:val="28"/>
          <w:szCs w:val="28"/>
        </w:rPr>
        <w:t xml:space="preserve"> </w:t>
      </w:r>
      <w:proofErr w:type="gramStart"/>
      <w:r w:rsidR="00AC145F">
        <w:rPr>
          <w:rFonts w:ascii="Times New Roman" w:hAnsi="Times New Roman" w:cs="Times New Roman"/>
          <w:sz w:val="28"/>
          <w:szCs w:val="28"/>
        </w:rPr>
        <w:t>th</w:t>
      </w:r>
      <w:r w:rsidR="00C21B09">
        <w:rPr>
          <w:rFonts w:ascii="Times New Roman" w:hAnsi="Times New Roman" w:cs="Times New Roman"/>
          <w:sz w:val="28"/>
          <w:szCs w:val="28"/>
        </w:rPr>
        <w:t>at</w:t>
      </w:r>
      <w:r w:rsidR="00893F54">
        <w:rPr>
          <w:rFonts w:ascii="Times New Roman" w:hAnsi="Times New Roman" w:cs="Times New Roman"/>
          <w:sz w:val="28"/>
          <w:szCs w:val="28"/>
        </w:rPr>
        <w:t>;</w:t>
      </w:r>
      <w:proofErr w:type="gramEnd"/>
      <w:r w:rsidR="00C21B09">
        <w:rPr>
          <w:rFonts w:ascii="Times New Roman" w:hAnsi="Times New Roman" w:cs="Times New Roman"/>
          <w:sz w:val="28"/>
          <w:szCs w:val="28"/>
        </w:rPr>
        <w:t xml:space="preserve"> </w:t>
      </w:r>
    </w:p>
    <w:p w14:paraId="2931CE92" w14:textId="77777777" w:rsidR="00FF249C" w:rsidRDefault="00C21B09" w:rsidP="00D04BAF">
      <w:pPr>
        <w:pStyle w:val="ListParagraph"/>
        <w:numPr>
          <w:ilvl w:val="0"/>
          <w:numId w:val="19"/>
        </w:numPr>
        <w:spacing w:line="240" w:lineRule="auto"/>
        <w:rPr>
          <w:rFonts w:ascii="Times New Roman" w:hAnsi="Times New Roman" w:cs="Times New Roman"/>
          <w:sz w:val="28"/>
          <w:szCs w:val="28"/>
        </w:rPr>
      </w:pPr>
      <w:r w:rsidRPr="00D04BAF">
        <w:rPr>
          <w:rFonts w:ascii="Times New Roman" w:hAnsi="Times New Roman" w:cs="Times New Roman"/>
          <w:sz w:val="28"/>
          <w:szCs w:val="28"/>
        </w:rPr>
        <w:t xml:space="preserve">the </w:t>
      </w:r>
      <w:r w:rsidR="00F66152" w:rsidRPr="00D04BAF">
        <w:rPr>
          <w:rFonts w:ascii="Times New Roman" w:hAnsi="Times New Roman" w:cs="Times New Roman"/>
          <w:sz w:val="28"/>
          <w:szCs w:val="28"/>
        </w:rPr>
        <w:t>issue of the</w:t>
      </w:r>
      <w:r w:rsidR="00893F54" w:rsidRPr="00D04BAF">
        <w:rPr>
          <w:rFonts w:ascii="Times New Roman" w:hAnsi="Times New Roman" w:cs="Times New Roman"/>
          <w:sz w:val="28"/>
          <w:szCs w:val="28"/>
        </w:rPr>
        <w:t xml:space="preserve"> applicable</w:t>
      </w:r>
      <w:r w:rsidR="00F66152" w:rsidRPr="00D04BAF">
        <w:rPr>
          <w:rFonts w:ascii="Times New Roman" w:hAnsi="Times New Roman" w:cs="Times New Roman"/>
          <w:sz w:val="28"/>
          <w:szCs w:val="28"/>
        </w:rPr>
        <w:t xml:space="preserve"> MMP</w:t>
      </w:r>
      <w:r w:rsidR="00973E05" w:rsidRPr="00D04BAF">
        <w:rPr>
          <w:rFonts w:ascii="Times New Roman" w:hAnsi="Times New Roman" w:cs="Times New Roman"/>
          <w:sz w:val="28"/>
          <w:szCs w:val="28"/>
        </w:rPr>
        <w:t>’s</w:t>
      </w:r>
      <w:r w:rsidR="00AD054C" w:rsidRPr="00D04BAF">
        <w:rPr>
          <w:rFonts w:ascii="Times New Roman" w:hAnsi="Times New Roman" w:cs="Times New Roman"/>
          <w:sz w:val="28"/>
          <w:szCs w:val="28"/>
        </w:rPr>
        <w:t xml:space="preserve"> constitutionality </w:t>
      </w:r>
      <w:r w:rsidR="00973E05" w:rsidRPr="00D04BAF">
        <w:rPr>
          <w:rFonts w:ascii="Times New Roman" w:hAnsi="Times New Roman" w:cs="Times New Roman"/>
          <w:sz w:val="28"/>
          <w:szCs w:val="28"/>
        </w:rPr>
        <w:t>is not moot</w:t>
      </w:r>
      <w:r w:rsidR="00FA3891" w:rsidRPr="00D04BAF">
        <w:rPr>
          <w:rFonts w:ascii="Times New Roman" w:hAnsi="Times New Roman" w:cs="Times New Roman"/>
          <w:sz w:val="28"/>
          <w:szCs w:val="28"/>
        </w:rPr>
        <w:t xml:space="preserve"> in the present </w:t>
      </w:r>
      <w:proofErr w:type="gramStart"/>
      <w:r w:rsidR="00FA3891" w:rsidRPr="00D04BAF">
        <w:rPr>
          <w:rFonts w:ascii="Times New Roman" w:hAnsi="Times New Roman" w:cs="Times New Roman"/>
          <w:sz w:val="28"/>
          <w:szCs w:val="28"/>
        </w:rPr>
        <w:t>cas</w:t>
      </w:r>
      <w:r w:rsidR="00004635" w:rsidRPr="00D04BAF">
        <w:rPr>
          <w:rFonts w:ascii="Times New Roman" w:hAnsi="Times New Roman" w:cs="Times New Roman"/>
          <w:sz w:val="28"/>
          <w:szCs w:val="28"/>
        </w:rPr>
        <w:t>e</w:t>
      </w:r>
      <w:r w:rsidR="00893F54" w:rsidRPr="00D04BAF">
        <w:rPr>
          <w:rFonts w:ascii="Times New Roman" w:hAnsi="Times New Roman" w:cs="Times New Roman"/>
          <w:sz w:val="28"/>
          <w:szCs w:val="28"/>
        </w:rPr>
        <w:t>;</w:t>
      </w:r>
      <w:proofErr w:type="gramEnd"/>
      <w:r w:rsidR="00893F54" w:rsidRPr="00D04BAF">
        <w:rPr>
          <w:rFonts w:ascii="Times New Roman" w:hAnsi="Times New Roman" w:cs="Times New Roman"/>
          <w:sz w:val="28"/>
          <w:szCs w:val="28"/>
        </w:rPr>
        <w:t xml:space="preserve"> </w:t>
      </w:r>
    </w:p>
    <w:p w14:paraId="5287FB56" w14:textId="77777777" w:rsidR="00FF24E5" w:rsidRDefault="00893F54" w:rsidP="00D04BAF">
      <w:pPr>
        <w:pStyle w:val="ListParagraph"/>
        <w:numPr>
          <w:ilvl w:val="0"/>
          <w:numId w:val="19"/>
        </w:numPr>
        <w:spacing w:line="240" w:lineRule="auto"/>
        <w:rPr>
          <w:rFonts w:ascii="Times New Roman" w:hAnsi="Times New Roman" w:cs="Times New Roman"/>
          <w:sz w:val="28"/>
          <w:szCs w:val="28"/>
        </w:rPr>
      </w:pPr>
      <w:r w:rsidRPr="00D04BAF">
        <w:rPr>
          <w:rFonts w:ascii="Times New Roman" w:hAnsi="Times New Roman" w:cs="Times New Roman"/>
          <w:sz w:val="28"/>
          <w:szCs w:val="28"/>
        </w:rPr>
        <w:t>that the MMP is cruel and unusual and violates s. 7 of the Charter</w:t>
      </w:r>
    </w:p>
    <w:p w14:paraId="68EFEF14" w14:textId="4F1027C7" w:rsidR="00FF249C" w:rsidRDefault="00FF24E5" w:rsidP="00D04BAF">
      <w:pPr>
        <w:pStyle w:val="ListParagraph"/>
        <w:numPr>
          <w:ilvl w:val="0"/>
          <w:numId w:val="19"/>
        </w:numPr>
        <w:spacing w:line="240" w:lineRule="auto"/>
        <w:rPr>
          <w:rFonts w:ascii="Times New Roman" w:hAnsi="Times New Roman" w:cs="Times New Roman"/>
          <w:sz w:val="28"/>
          <w:szCs w:val="28"/>
        </w:rPr>
      </w:pPr>
      <w:r>
        <w:rPr>
          <w:rFonts w:ascii="Times New Roman" w:hAnsi="Times New Roman" w:cs="Times New Roman"/>
          <w:sz w:val="28"/>
          <w:szCs w:val="28"/>
        </w:rPr>
        <w:t xml:space="preserve">the MMP </w:t>
      </w:r>
      <w:r w:rsidR="004A0EA4" w:rsidRPr="00D04BAF">
        <w:rPr>
          <w:rFonts w:ascii="Times New Roman" w:hAnsi="Times New Roman" w:cs="Times New Roman"/>
          <w:sz w:val="28"/>
          <w:szCs w:val="28"/>
        </w:rPr>
        <w:t>is not saved by s. 1</w:t>
      </w:r>
      <w:r w:rsidR="00F013E6" w:rsidRPr="00D04BAF">
        <w:rPr>
          <w:rFonts w:ascii="Times New Roman" w:hAnsi="Times New Roman" w:cs="Times New Roman"/>
          <w:sz w:val="28"/>
          <w:szCs w:val="28"/>
        </w:rPr>
        <w:t xml:space="preserve">; </w:t>
      </w:r>
      <w:r>
        <w:rPr>
          <w:rFonts w:ascii="Times New Roman" w:hAnsi="Times New Roman" w:cs="Times New Roman"/>
          <w:sz w:val="28"/>
          <w:szCs w:val="28"/>
        </w:rPr>
        <w:t>and</w:t>
      </w:r>
    </w:p>
    <w:p w14:paraId="3BBD7238" w14:textId="52849508" w:rsidR="009354AD" w:rsidRPr="002172A2" w:rsidRDefault="00F013E6" w:rsidP="00DF3E95">
      <w:pPr>
        <w:pStyle w:val="ListParagraph"/>
        <w:numPr>
          <w:ilvl w:val="0"/>
          <w:numId w:val="19"/>
        </w:numPr>
        <w:spacing w:line="240" w:lineRule="auto"/>
        <w:rPr>
          <w:rFonts w:ascii="Times New Roman" w:hAnsi="Times New Roman" w:cs="Times New Roman"/>
          <w:b/>
          <w:bCs/>
          <w:sz w:val="28"/>
          <w:szCs w:val="28"/>
        </w:rPr>
      </w:pPr>
      <w:r w:rsidRPr="002172A2">
        <w:rPr>
          <w:rFonts w:ascii="Times New Roman" w:hAnsi="Times New Roman" w:cs="Times New Roman"/>
          <w:sz w:val="28"/>
          <w:szCs w:val="28"/>
        </w:rPr>
        <w:t xml:space="preserve">a conditional sentence order </w:t>
      </w:r>
      <w:r w:rsidR="00FF24E5" w:rsidRPr="002172A2">
        <w:rPr>
          <w:rFonts w:ascii="Times New Roman" w:hAnsi="Times New Roman" w:cs="Times New Roman"/>
          <w:sz w:val="28"/>
          <w:szCs w:val="28"/>
        </w:rPr>
        <w:t>of</w:t>
      </w:r>
      <w:r w:rsidR="00EE4DFE" w:rsidRPr="002172A2">
        <w:rPr>
          <w:rFonts w:ascii="Times New Roman" w:hAnsi="Times New Roman" w:cs="Times New Roman"/>
          <w:sz w:val="28"/>
          <w:szCs w:val="28"/>
        </w:rPr>
        <w:t xml:space="preserve"> a duration of</w:t>
      </w:r>
      <w:r w:rsidRPr="002172A2">
        <w:rPr>
          <w:rFonts w:ascii="Times New Roman" w:hAnsi="Times New Roman" w:cs="Times New Roman"/>
          <w:sz w:val="28"/>
          <w:szCs w:val="28"/>
        </w:rPr>
        <w:t xml:space="preserve"> </w:t>
      </w:r>
      <w:r w:rsidR="003A01E1" w:rsidRPr="002172A2">
        <w:rPr>
          <w:rFonts w:ascii="Times New Roman" w:hAnsi="Times New Roman" w:cs="Times New Roman"/>
          <w:sz w:val="28"/>
          <w:szCs w:val="28"/>
        </w:rPr>
        <w:t>2 years less a day</w:t>
      </w:r>
      <w:r w:rsidRPr="002172A2">
        <w:rPr>
          <w:rFonts w:ascii="Times New Roman" w:hAnsi="Times New Roman" w:cs="Times New Roman"/>
          <w:sz w:val="28"/>
          <w:szCs w:val="28"/>
        </w:rPr>
        <w:t xml:space="preserve"> is appropriate</w:t>
      </w:r>
      <w:r w:rsidR="004E6729" w:rsidRPr="002172A2">
        <w:rPr>
          <w:rFonts w:ascii="Times New Roman" w:hAnsi="Times New Roman" w:cs="Times New Roman"/>
          <w:sz w:val="28"/>
          <w:szCs w:val="28"/>
        </w:rPr>
        <w:t xml:space="preserve"> </w:t>
      </w:r>
      <w:r w:rsidR="00583931" w:rsidRPr="002172A2">
        <w:rPr>
          <w:rFonts w:ascii="Times New Roman" w:hAnsi="Times New Roman" w:cs="Times New Roman"/>
          <w:sz w:val="28"/>
          <w:szCs w:val="28"/>
        </w:rPr>
        <w:t>followed by 2 years of probation</w:t>
      </w:r>
      <w:r w:rsidR="004E6729" w:rsidRPr="002172A2">
        <w:rPr>
          <w:rFonts w:ascii="Times New Roman" w:hAnsi="Times New Roman" w:cs="Times New Roman"/>
          <w:sz w:val="28"/>
          <w:szCs w:val="28"/>
        </w:rPr>
        <w:t xml:space="preserve"> with </w:t>
      </w:r>
      <w:r w:rsidR="00584863" w:rsidRPr="002172A2">
        <w:rPr>
          <w:rFonts w:ascii="Times New Roman" w:hAnsi="Times New Roman" w:cs="Times New Roman"/>
          <w:sz w:val="28"/>
          <w:szCs w:val="28"/>
        </w:rPr>
        <w:t>certain other</w:t>
      </w:r>
      <w:r w:rsidR="00583931" w:rsidRPr="002172A2">
        <w:rPr>
          <w:rFonts w:ascii="Times New Roman" w:hAnsi="Times New Roman" w:cs="Times New Roman"/>
          <w:sz w:val="28"/>
          <w:szCs w:val="28"/>
        </w:rPr>
        <w:t xml:space="preserve"> </w:t>
      </w:r>
      <w:r w:rsidR="004E6729" w:rsidRPr="002172A2">
        <w:rPr>
          <w:rFonts w:ascii="Times New Roman" w:hAnsi="Times New Roman" w:cs="Times New Roman"/>
          <w:sz w:val="28"/>
          <w:szCs w:val="28"/>
        </w:rPr>
        <w:t>ancillary</w:t>
      </w:r>
      <w:r w:rsidR="00C9285D" w:rsidRPr="002172A2">
        <w:rPr>
          <w:rFonts w:ascii="Times New Roman" w:hAnsi="Times New Roman" w:cs="Times New Roman"/>
          <w:sz w:val="28"/>
          <w:szCs w:val="28"/>
        </w:rPr>
        <w:t xml:space="preserve"> orders</w:t>
      </w:r>
      <w:r w:rsidR="000762EF" w:rsidRPr="002172A2">
        <w:rPr>
          <w:rFonts w:ascii="Times New Roman" w:hAnsi="Times New Roman" w:cs="Times New Roman"/>
          <w:sz w:val="28"/>
          <w:szCs w:val="28"/>
        </w:rPr>
        <w:t>, to which I will later refer</w:t>
      </w:r>
      <w:r w:rsidR="008E4A12">
        <w:rPr>
          <w:rFonts w:ascii="Times New Roman" w:hAnsi="Times New Roman" w:cs="Times New Roman"/>
          <w:sz w:val="28"/>
          <w:szCs w:val="28"/>
        </w:rPr>
        <w:t>.</w:t>
      </w:r>
    </w:p>
    <w:p w14:paraId="489932C4" w14:textId="416ADD6D" w:rsidR="00E0217A" w:rsidRDefault="00C139AE" w:rsidP="00612004">
      <w:pPr>
        <w:spacing w:line="240" w:lineRule="auto"/>
        <w:contextualSpacing/>
        <w:rPr>
          <w:rFonts w:ascii="Times New Roman" w:hAnsi="Times New Roman" w:cs="Times New Roman"/>
          <w:b/>
          <w:bCs/>
          <w:sz w:val="28"/>
          <w:szCs w:val="28"/>
        </w:rPr>
      </w:pPr>
      <w:r w:rsidRPr="004F48AB">
        <w:rPr>
          <w:rFonts w:ascii="Times New Roman" w:hAnsi="Times New Roman" w:cs="Times New Roman"/>
          <w:b/>
          <w:bCs/>
          <w:sz w:val="28"/>
          <w:szCs w:val="28"/>
        </w:rPr>
        <w:t>ANALYSIS</w:t>
      </w:r>
    </w:p>
    <w:p w14:paraId="595574BE" w14:textId="77777777" w:rsidR="002172A2" w:rsidRPr="004F48AB" w:rsidRDefault="002172A2" w:rsidP="00612004">
      <w:pPr>
        <w:spacing w:line="240" w:lineRule="auto"/>
        <w:contextualSpacing/>
        <w:rPr>
          <w:rFonts w:ascii="Times New Roman" w:hAnsi="Times New Roman" w:cs="Times New Roman"/>
          <w:b/>
          <w:bCs/>
          <w:sz w:val="28"/>
          <w:szCs w:val="28"/>
        </w:rPr>
      </w:pPr>
    </w:p>
    <w:p w14:paraId="39F88E43" w14:textId="3293CD64" w:rsidR="000C235A" w:rsidRDefault="00E0217A" w:rsidP="00612004">
      <w:pPr>
        <w:spacing w:line="240" w:lineRule="auto"/>
        <w:contextualSpacing/>
        <w:rPr>
          <w:rFonts w:ascii="Times New Roman" w:hAnsi="Times New Roman" w:cs="Times New Roman"/>
          <w:b/>
          <w:bCs/>
          <w:i/>
          <w:iCs/>
          <w:sz w:val="28"/>
          <w:szCs w:val="28"/>
        </w:rPr>
      </w:pPr>
      <w:r w:rsidRPr="004F48AB">
        <w:rPr>
          <w:rFonts w:ascii="Times New Roman" w:hAnsi="Times New Roman" w:cs="Times New Roman"/>
          <w:b/>
          <w:bCs/>
          <w:i/>
          <w:iCs/>
          <w:sz w:val="28"/>
          <w:szCs w:val="28"/>
        </w:rPr>
        <w:t xml:space="preserve">Facts </w:t>
      </w:r>
    </w:p>
    <w:p w14:paraId="1A10D6B2" w14:textId="77777777" w:rsidR="002172A2" w:rsidRPr="004F48AB" w:rsidRDefault="002172A2" w:rsidP="00612004">
      <w:pPr>
        <w:spacing w:line="240" w:lineRule="auto"/>
        <w:contextualSpacing/>
        <w:rPr>
          <w:rFonts w:ascii="Times New Roman" w:hAnsi="Times New Roman" w:cs="Times New Roman"/>
          <w:b/>
          <w:bCs/>
          <w:i/>
          <w:iCs/>
          <w:sz w:val="28"/>
          <w:szCs w:val="28"/>
        </w:rPr>
      </w:pPr>
    </w:p>
    <w:p w14:paraId="0E26A08A" w14:textId="27400EA9" w:rsidR="00B73175" w:rsidRDefault="004F48AB" w:rsidP="00612004">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DE45F5">
        <w:rPr>
          <w:rFonts w:ascii="Times New Roman" w:hAnsi="Times New Roman" w:cs="Times New Roman"/>
          <w:sz w:val="28"/>
          <w:szCs w:val="28"/>
        </w:rPr>
        <w:t>5</w:t>
      </w:r>
      <w:r>
        <w:rPr>
          <w:rFonts w:ascii="Times New Roman" w:hAnsi="Times New Roman" w:cs="Times New Roman"/>
          <w:sz w:val="28"/>
          <w:szCs w:val="28"/>
        </w:rPr>
        <w:t>]</w:t>
      </w:r>
      <w:r>
        <w:rPr>
          <w:rFonts w:ascii="Times New Roman" w:hAnsi="Times New Roman" w:cs="Times New Roman"/>
          <w:sz w:val="28"/>
          <w:szCs w:val="28"/>
        </w:rPr>
        <w:tab/>
      </w:r>
      <w:r w:rsidR="00522711">
        <w:rPr>
          <w:rFonts w:ascii="Times New Roman" w:hAnsi="Times New Roman" w:cs="Times New Roman"/>
          <w:sz w:val="28"/>
          <w:szCs w:val="28"/>
        </w:rPr>
        <w:t>Al</w:t>
      </w:r>
      <w:r w:rsidR="003E532F">
        <w:rPr>
          <w:rFonts w:ascii="Times New Roman" w:hAnsi="Times New Roman" w:cs="Times New Roman"/>
          <w:sz w:val="28"/>
          <w:szCs w:val="28"/>
        </w:rPr>
        <w:t xml:space="preserve">ong </w:t>
      </w:r>
      <w:r w:rsidR="00CB5D2B">
        <w:rPr>
          <w:rFonts w:ascii="Times New Roman" w:hAnsi="Times New Roman" w:cs="Times New Roman"/>
          <w:sz w:val="28"/>
          <w:szCs w:val="28"/>
        </w:rPr>
        <w:t xml:space="preserve">with the present offence, Mr. Dillon was </w:t>
      </w:r>
      <w:r w:rsidR="00B331BB">
        <w:rPr>
          <w:rFonts w:ascii="Times New Roman" w:hAnsi="Times New Roman" w:cs="Times New Roman"/>
          <w:sz w:val="28"/>
          <w:szCs w:val="28"/>
        </w:rPr>
        <w:t xml:space="preserve">initially </w:t>
      </w:r>
      <w:r w:rsidR="00CB5D2B">
        <w:rPr>
          <w:rFonts w:ascii="Times New Roman" w:hAnsi="Times New Roman" w:cs="Times New Roman"/>
          <w:sz w:val="28"/>
          <w:szCs w:val="28"/>
        </w:rPr>
        <w:t>charged with other offences</w:t>
      </w:r>
      <w:r w:rsidR="00686C68">
        <w:rPr>
          <w:rFonts w:ascii="Times New Roman" w:hAnsi="Times New Roman" w:cs="Times New Roman"/>
          <w:sz w:val="28"/>
          <w:szCs w:val="28"/>
        </w:rPr>
        <w:t xml:space="preserve"> arising from the same circumstances</w:t>
      </w:r>
      <w:r w:rsidR="00584863">
        <w:rPr>
          <w:rFonts w:ascii="Times New Roman" w:hAnsi="Times New Roman" w:cs="Times New Roman"/>
          <w:sz w:val="28"/>
          <w:szCs w:val="28"/>
        </w:rPr>
        <w:t>,</w:t>
      </w:r>
      <w:r w:rsidR="00742D8F">
        <w:rPr>
          <w:rFonts w:ascii="Times New Roman" w:hAnsi="Times New Roman" w:cs="Times New Roman"/>
          <w:sz w:val="28"/>
          <w:szCs w:val="28"/>
        </w:rPr>
        <w:t xml:space="preserve"> i.e.,</w:t>
      </w:r>
      <w:r w:rsidR="00686C68">
        <w:rPr>
          <w:rFonts w:ascii="Times New Roman" w:hAnsi="Times New Roman" w:cs="Times New Roman"/>
          <w:sz w:val="28"/>
          <w:szCs w:val="28"/>
        </w:rPr>
        <w:t xml:space="preserve"> sexual assault </w:t>
      </w:r>
      <w:r w:rsidR="00777846">
        <w:rPr>
          <w:rFonts w:ascii="Times New Roman" w:hAnsi="Times New Roman" w:cs="Times New Roman"/>
          <w:sz w:val="28"/>
          <w:szCs w:val="28"/>
        </w:rPr>
        <w:t xml:space="preserve">and </w:t>
      </w:r>
      <w:r w:rsidR="00333BA1">
        <w:rPr>
          <w:rFonts w:ascii="Times New Roman" w:hAnsi="Times New Roman" w:cs="Times New Roman"/>
          <w:sz w:val="28"/>
          <w:szCs w:val="28"/>
        </w:rPr>
        <w:t>voyeurism by electronic means contrary to s</w:t>
      </w:r>
      <w:r w:rsidR="00646B2F">
        <w:rPr>
          <w:rFonts w:ascii="Times New Roman" w:hAnsi="Times New Roman" w:cs="Times New Roman"/>
          <w:sz w:val="28"/>
          <w:szCs w:val="28"/>
        </w:rPr>
        <w:t>s</w:t>
      </w:r>
      <w:r w:rsidR="00333BA1">
        <w:rPr>
          <w:rFonts w:ascii="Times New Roman" w:hAnsi="Times New Roman" w:cs="Times New Roman"/>
          <w:sz w:val="28"/>
          <w:szCs w:val="28"/>
        </w:rPr>
        <w:t>.</w:t>
      </w:r>
      <w:r w:rsidR="003E7B6A">
        <w:rPr>
          <w:rFonts w:ascii="Times New Roman" w:hAnsi="Times New Roman" w:cs="Times New Roman"/>
          <w:sz w:val="28"/>
          <w:szCs w:val="28"/>
        </w:rPr>
        <w:t xml:space="preserve"> </w:t>
      </w:r>
      <w:r w:rsidR="00646B2F">
        <w:rPr>
          <w:rFonts w:ascii="Times New Roman" w:hAnsi="Times New Roman" w:cs="Times New Roman"/>
          <w:sz w:val="28"/>
          <w:szCs w:val="28"/>
        </w:rPr>
        <w:t xml:space="preserve">271 and </w:t>
      </w:r>
      <w:r w:rsidR="003E7B6A">
        <w:rPr>
          <w:rFonts w:ascii="Times New Roman" w:hAnsi="Times New Roman" w:cs="Times New Roman"/>
          <w:sz w:val="28"/>
          <w:szCs w:val="28"/>
        </w:rPr>
        <w:t>162(5)</w:t>
      </w:r>
      <w:r w:rsidR="00646B2F">
        <w:rPr>
          <w:rFonts w:ascii="Times New Roman" w:hAnsi="Times New Roman" w:cs="Times New Roman"/>
          <w:sz w:val="28"/>
          <w:szCs w:val="28"/>
        </w:rPr>
        <w:t xml:space="preserve"> of the Code</w:t>
      </w:r>
      <w:r w:rsidR="0054048B">
        <w:rPr>
          <w:rFonts w:ascii="Times New Roman" w:hAnsi="Times New Roman" w:cs="Times New Roman"/>
          <w:sz w:val="28"/>
          <w:szCs w:val="28"/>
        </w:rPr>
        <w:t xml:space="preserve"> respectively. </w:t>
      </w:r>
      <w:r w:rsidR="00396938">
        <w:rPr>
          <w:rFonts w:ascii="Times New Roman" w:hAnsi="Times New Roman" w:cs="Times New Roman"/>
          <w:sz w:val="28"/>
          <w:szCs w:val="28"/>
        </w:rPr>
        <w:t xml:space="preserve"> </w:t>
      </w:r>
      <w:r w:rsidR="0054048B">
        <w:rPr>
          <w:rFonts w:ascii="Times New Roman" w:hAnsi="Times New Roman" w:cs="Times New Roman"/>
          <w:sz w:val="28"/>
          <w:szCs w:val="28"/>
        </w:rPr>
        <w:t>After his conviction</w:t>
      </w:r>
      <w:r w:rsidR="00E71736">
        <w:rPr>
          <w:rFonts w:ascii="Times New Roman" w:hAnsi="Times New Roman" w:cs="Times New Roman"/>
          <w:sz w:val="28"/>
          <w:szCs w:val="28"/>
        </w:rPr>
        <w:t xml:space="preserve"> on the present charge</w:t>
      </w:r>
      <w:r w:rsidR="0054048B">
        <w:rPr>
          <w:rFonts w:ascii="Times New Roman" w:hAnsi="Times New Roman" w:cs="Times New Roman"/>
          <w:sz w:val="28"/>
          <w:szCs w:val="28"/>
        </w:rPr>
        <w:t xml:space="preserve"> was entered following his guilty plea</w:t>
      </w:r>
      <w:r w:rsidR="00E71736">
        <w:rPr>
          <w:rFonts w:ascii="Times New Roman" w:hAnsi="Times New Roman" w:cs="Times New Roman"/>
          <w:sz w:val="28"/>
          <w:szCs w:val="28"/>
        </w:rPr>
        <w:t xml:space="preserve">, those </w:t>
      </w:r>
      <w:r w:rsidR="0092239E">
        <w:rPr>
          <w:rFonts w:ascii="Times New Roman" w:hAnsi="Times New Roman" w:cs="Times New Roman"/>
          <w:sz w:val="28"/>
          <w:szCs w:val="28"/>
        </w:rPr>
        <w:t xml:space="preserve">charges were </w:t>
      </w:r>
      <w:r w:rsidR="0018165D">
        <w:rPr>
          <w:rFonts w:ascii="Times New Roman" w:hAnsi="Times New Roman" w:cs="Times New Roman"/>
          <w:sz w:val="28"/>
          <w:szCs w:val="28"/>
        </w:rPr>
        <w:t xml:space="preserve">withdrawn by the Crown.  However, </w:t>
      </w:r>
      <w:r w:rsidR="00990A6D">
        <w:rPr>
          <w:rFonts w:ascii="Times New Roman" w:hAnsi="Times New Roman" w:cs="Times New Roman"/>
          <w:sz w:val="28"/>
          <w:szCs w:val="28"/>
        </w:rPr>
        <w:t>as pointed out by the Crown</w:t>
      </w:r>
      <w:r w:rsidR="000F1BEE">
        <w:rPr>
          <w:rFonts w:ascii="Times New Roman" w:hAnsi="Times New Roman" w:cs="Times New Roman"/>
          <w:sz w:val="28"/>
          <w:szCs w:val="28"/>
        </w:rPr>
        <w:t xml:space="preserve"> </w:t>
      </w:r>
      <w:r w:rsidR="00AE32AA">
        <w:rPr>
          <w:rFonts w:ascii="Times New Roman" w:hAnsi="Times New Roman" w:cs="Times New Roman"/>
          <w:sz w:val="28"/>
          <w:szCs w:val="28"/>
        </w:rPr>
        <w:t xml:space="preserve">the </w:t>
      </w:r>
      <w:r w:rsidR="000F1BEE">
        <w:rPr>
          <w:rFonts w:ascii="Times New Roman" w:hAnsi="Times New Roman" w:cs="Times New Roman"/>
          <w:sz w:val="28"/>
          <w:szCs w:val="28"/>
        </w:rPr>
        <w:t>offences th</w:t>
      </w:r>
      <w:r w:rsidR="00264FD2">
        <w:rPr>
          <w:rFonts w:ascii="Times New Roman" w:hAnsi="Times New Roman" w:cs="Times New Roman"/>
          <w:sz w:val="28"/>
          <w:szCs w:val="28"/>
        </w:rPr>
        <w:t>ose</w:t>
      </w:r>
      <w:r w:rsidR="000F1BEE">
        <w:rPr>
          <w:rFonts w:ascii="Times New Roman" w:hAnsi="Times New Roman" w:cs="Times New Roman"/>
          <w:sz w:val="28"/>
          <w:szCs w:val="28"/>
        </w:rPr>
        <w:t xml:space="preserve"> </w:t>
      </w:r>
      <w:r w:rsidR="00AE32AA">
        <w:rPr>
          <w:rFonts w:ascii="Times New Roman" w:hAnsi="Times New Roman" w:cs="Times New Roman"/>
          <w:sz w:val="28"/>
          <w:szCs w:val="28"/>
        </w:rPr>
        <w:t xml:space="preserve">counts </w:t>
      </w:r>
      <w:r w:rsidR="000F1BEE">
        <w:rPr>
          <w:rFonts w:ascii="Times New Roman" w:hAnsi="Times New Roman" w:cs="Times New Roman"/>
          <w:sz w:val="28"/>
          <w:szCs w:val="28"/>
        </w:rPr>
        <w:t>alleged were made out by the facts</w:t>
      </w:r>
      <w:r w:rsidR="00264FD2">
        <w:rPr>
          <w:rFonts w:ascii="Times New Roman" w:hAnsi="Times New Roman" w:cs="Times New Roman"/>
          <w:sz w:val="28"/>
          <w:szCs w:val="28"/>
        </w:rPr>
        <w:t xml:space="preserve"> admitted by the accused</w:t>
      </w:r>
      <w:r w:rsidR="000F1BEE">
        <w:rPr>
          <w:rFonts w:ascii="Times New Roman" w:hAnsi="Times New Roman" w:cs="Times New Roman"/>
          <w:sz w:val="28"/>
          <w:szCs w:val="28"/>
        </w:rPr>
        <w:t xml:space="preserve">.  I </w:t>
      </w:r>
      <w:r w:rsidR="005D06ED">
        <w:rPr>
          <w:rFonts w:ascii="Times New Roman" w:hAnsi="Times New Roman" w:cs="Times New Roman"/>
          <w:sz w:val="28"/>
          <w:szCs w:val="28"/>
        </w:rPr>
        <w:t xml:space="preserve">do not criticize the Crown for withdrawing them, since </w:t>
      </w:r>
      <w:r w:rsidR="00C61891">
        <w:rPr>
          <w:rFonts w:ascii="Times New Roman" w:hAnsi="Times New Roman" w:cs="Times New Roman"/>
          <w:sz w:val="28"/>
          <w:szCs w:val="28"/>
        </w:rPr>
        <w:t>the ultimate sentence would not</w:t>
      </w:r>
      <w:r w:rsidR="006B0554">
        <w:rPr>
          <w:rFonts w:ascii="Times New Roman" w:hAnsi="Times New Roman" w:cs="Times New Roman"/>
          <w:sz w:val="28"/>
          <w:szCs w:val="28"/>
        </w:rPr>
        <w:t xml:space="preserve"> likely</w:t>
      </w:r>
      <w:r w:rsidR="00C61891">
        <w:rPr>
          <w:rFonts w:ascii="Times New Roman" w:hAnsi="Times New Roman" w:cs="Times New Roman"/>
          <w:sz w:val="28"/>
          <w:szCs w:val="28"/>
        </w:rPr>
        <w:t xml:space="preserve"> have been </w:t>
      </w:r>
      <w:r w:rsidR="0082557F">
        <w:rPr>
          <w:rFonts w:ascii="Times New Roman" w:hAnsi="Times New Roman" w:cs="Times New Roman"/>
          <w:sz w:val="28"/>
          <w:szCs w:val="28"/>
        </w:rPr>
        <w:t>affected</w:t>
      </w:r>
      <w:r w:rsidR="006B0554">
        <w:rPr>
          <w:rFonts w:ascii="Times New Roman" w:hAnsi="Times New Roman" w:cs="Times New Roman"/>
          <w:sz w:val="28"/>
          <w:szCs w:val="28"/>
        </w:rPr>
        <w:t xml:space="preserve"> had </w:t>
      </w:r>
      <w:r w:rsidR="00B73175">
        <w:rPr>
          <w:rFonts w:ascii="Times New Roman" w:hAnsi="Times New Roman" w:cs="Times New Roman"/>
          <w:sz w:val="28"/>
          <w:szCs w:val="28"/>
        </w:rPr>
        <w:t xml:space="preserve">the additional </w:t>
      </w:r>
      <w:r w:rsidR="006B0554">
        <w:rPr>
          <w:rFonts w:ascii="Times New Roman" w:hAnsi="Times New Roman" w:cs="Times New Roman"/>
          <w:sz w:val="28"/>
          <w:szCs w:val="28"/>
        </w:rPr>
        <w:t>convictions been entered.</w:t>
      </w:r>
      <w:r w:rsidR="00396938">
        <w:rPr>
          <w:rFonts w:ascii="Times New Roman" w:hAnsi="Times New Roman" w:cs="Times New Roman"/>
          <w:sz w:val="28"/>
          <w:szCs w:val="28"/>
        </w:rPr>
        <w:t xml:space="preserve">  </w:t>
      </w:r>
      <w:r w:rsidR="005C605F">
        <w:rPr>
          <w:rFonts w:ascii="Times New Roman" w:hAnsi="Times New Roman" w:cs="Times New Roman"/>
          <w:sz w:val="28"/>
          <w:szCs w:val="28"/>
        </w:rPr>
        <w:t>Nevertheless, the fact that those offences were made out is</w:t>
      </w:r>
      <w:r w:rsidR="006D3E3E">
        <w:rPr>
          <w:rFonts w:ascii="Times New Roman" w:hAnsi="Times New Roman" w:cs="Times New Roman"/>
          <w:sz w:val="28"/>
          <w:szCs w:val="28"/>
        </w:rPr>
        <w:t xml:space="preserve"> important when assessing the seriousness of </w:t>
      </w:r>
      <w:r w:rsidR="00B73175">
        <w:rPr>
          <w:rFonts w:ascii="Times New Roman" w:hAnsi="Times New Roman" w:cs="Times New Roman"/>
          <w:sz w:val="28"/>
          <w:szCs w:val="28"/>
        </w:rPr>
        <w:t xml:space="preserve">the </w:t>
      </w:r>
      <w:r w:rsidR="006D3E3E">
        <w:rPr>
          <w:rFonts w:ascii="Times New Roman" w:hAnsi="Times New Roman" w:cs="Times New Roman"/>
          <w:sz w:val="28"/>
          <w:szCs w:val="28"/>
        </w:rPr>
        <w:t xml:space="preserve">facts surrounding the </w:t>
      </w:r>
      <w:r w:rsidR="00B25A1A">
        <w:rPr>
          <w:rFonts w:ascii="Times New Roman" w:hAnsi="Times New Roman" w:cs="Times New Roman"/>
          <w:sz w:val="28"/>
          <w:szCs w:val="28"/>
        </w:rPr>
        <w:t>offence on which I am imposing sentence</w:t>
      </w:r>
      <w:r w:rsidR="00D22DF4">
        <w:rPr>
          <w:rFonts w:ascii="Times New Roman" w:hAnsi="Times New Roman" w:cs="Times New Roman"/>
          <w:sz w:val="28"/>
          <w:szCs w:val="28"/>
        </w:rPr>
        <w:t>.</w:t>
      </w:r>
    </w:p>
    <w:p w14:paraId="69522409" w14:textId="77777777" w:rsidR="00B73175" w:rsidRDefault="00B73175" w:rsidP="00612004">
      <w:pPr>
        <w:spacing w:line="240" w:lineRule="auto"/>
        <w:contextualSpacing/>
        <w:rPr>
          <w:rFonts w:ascii="Times New Roman" w:hAnsi="Times New Roman" w:cs="Times New Roman"/>
          <w:sz w:val="28"/>
          <w:szCs w:val="28"/>
        </w:rPr>
      </w:pPr>
    </w:p>
    <w:p w14:paraId="1159F468" w14:textId="6A7DF60F" w:rsidR="00704325" w:rsidRDefault="004F48AB" w:rsidP="00612004">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DE45F5">
        <w:rPr>
          <w:rFonts w:ascii="Times New Roman" w:hAnsi="Times New Roman" w:cs="Times New Roman"/>
          <w:sz w:val="28"/>
          <w:szCs w:val="28"/>
        </w:rPr>
        <w:t>6</w:t>
      </w:r>
      <w:r>
        <w:rPr>
          <w:rFonts w:ascii="Times New Roman" w:hAnsi="Times New Roman" w:cs="Times New Roman"/>
          <w:sz w:val="28"/>
          <w:szCs w:val="28"/>
        </w:rPr>
        <w:t>]</w:t>
      </w:r>
      <w:r>
        <w:rPr>
          <w:rFonts w:ascii="Times New Roman" w:hAnsi="Times New Roman" w:cs="Times New Roman"/>
          <w:sz w:val="28"/>
          <w:szCs w:val="28"/>
        </w:rPr>
        <w:tab/>
      </w:r>
      <w:r w:rsidR="004601E6">
        <w:rPr>
          <w:rFonts w:ascii="Times New Roman" w:hAnsi="Times New Roman" w:cs="Times New Roman"/>
          <w:sz w:val="28"/>
          <w:szCs w:val="28"/>
        </w:rPr>
        <w:t xml:space="preserve">It is agreed by the Crown and </w:t>
      </w:r>
      <w:r w:rsidR="00BC3DCE">
        <w:rPr>
          <w:rFonts w:ascii="Times New Roman" w:hAnsi="Times New Roman" w:cs="Times New Roman"/>
          <w:sz w:val="28"/>
          <w:szCs w:val="28"/>
        </w:rPr>
        <w:t xml:space="preserve">Mr. Dillon </w:t>
      </w:r>
      <w:r w:rsidR="004601E6">
        <w:rPr>
          <w:rFonts w:ascii="Times New Roman" w:hAnsi="Times New Roman" w:cs="Times New Roman"/>
          <w:sz w:val="28"/>
          <w:szCs w:val="28"/>
        </w:rPr>
        <w:t>that</w:t>
      </w:r>
      <w:r w:rsidR="00A53281">
        <w:rPr>
          <w:rFonts w:ascii="Times New Roman" w:hAnsi="Times New Roman" w:cs="Times New Roman"/>
          <w:sz w:val="28"/>
          <w:szCs w:val="28"/>
        </w:rPr>
        <w:t xml:space="preserve"> </w:t>
      </w:r>
      <w:r w:rsidR="0079620E">
        <w:rPr>
          <w:rFonts w:ascii="Times New Roman" w:hAnsi="Times New Roman" w:cs="Times New Roman"/>
          <w:sz w:val="28"/>
          <w:szCs w:val="28"/>
        </w:rPr>
        <w:t>during the night</w:t>
      </w:r>
      <w:r w:rsidR="00A53281">
        <w:rPr>
          <w:rFonts w:ascii="Times New Roman" w:hAnsi="Times New Roman" w:cs="Times New Roman"/>
          <w:sz w:val="28"/>
          <w:szCs w:val="28"/>
        </w:rPr>
        <w:t xml:space="preserve"> February 17</w:t>
      </w:r>
      <w:r w:rsidR="00A53281" w:rsidRPr="00A53281">
        <w:rPr>
          <w:rFonts w:ascii="Times New Roman" w:hAnsi="Times New Roman" w:cs="Times New Roman"/>
          <w:sz w:val="28"/>
          <w:szCs w:val="28"/>
          <w:vertAlign w:val="superscript"/>
        </w:rPr>
        <w:t>th</w:t>
      </w:r>
      <w:r w:rsidR="00A53281">
        <w:rPr>
          <w:rFonts w:ascii="Times New Roman" w:hAnsi="Times New Roman" w:cs="Times New Roman"/>
          <w:sz w:val="28"/>
          <w:szCs w:val="28"/>
        </w:rPr>
        <w:t xml:space="preserve">, </w:t>
      </w:r>
      <w:r w:rsidR="00425C31">
        <w:rPr>
          <w:rFonts w:ascii="Times New Roman" w:hAnsi="Times New Roman" w:cs="Times New Roman"/>
          <w:sz w:val="28"/>
          <w:szCs w:val="28"/>
        </w:rPr>
        <w:t>2024,</w:t>
      </w:r>
      <w:r w:rsidR="00A53281">
        <w:rPr>
          <w:rFonts w:ascii="Times New Roman" w:hAnsi="Times New Roman" w:cs="Times New Roman"/>
          <w:sz w:val="28"/>
          <w:szCs w:val="28"/>
        </w:rPr>
        <w:t xml:space="preserve"> </w:t>
      </w:r>
      <w:r w:rsidR="00BC3DCE">
        <w:rPr>
          <w:rFonts w:ascii="Times New Roman" w:hAnsi="Times New Roman" w:cs="Times New Roman"/>
          <w:sz w:val="28"/>
          <w:szCs w:val="28"/>
        </w:rPr>
        <w:t>i</w:t>
      </w:r>
      <w:r w:rsidR="00A53281">
        <w:rPr>
          <w:rFonts w:ascii="Times New Roman" w:hAnsi="Times New Roman" w:cs="Times New Roman"/>
          <w:sz w:val="28"/>
          <w:szCs w:val="28"/>
        </w:rPr>
        <w:t xml:space="preserve">n the town of Inuvik, the victim, T.M. </w:t>
      </w:r>
      <w:r w:rsidR="00BC3DCE">
        <w:rPr>
          <w:rFonts w:ascii="Times New Roman" w:hAnsi="Times New Roman" w:cs="Times New Roman"/>
          <w:sz w:val="28"/>
          <w:szCs w:val="28"/>
        </w:rPr>
        <w:t>was staying</w:t>
      </w:r>
      <w:r w:rsidR="0079620E">
        <w:rPr>
          <w:rFonts w:ascii="Times New Roman" w:hAnsi="Times New Roman" w:cs="Times New Roman"/>
          <w:sz w:val="28"/>
          <w:szCs w:val="28"/>
        </w:rPr>
        <w:t xml:space="preserve"> at Mr. Dillon’s home</w:t>
      </w:r>
      <w:r w:rsidR="0057028A">
        <w:rPr>
          <w:rFonts w:ascii="Times New Roman" w:hAnsi="Times New Roman" w:cs="Times New Roman"/>
          <w:sz w:val="28"/>
          <w:szCs w:val="28"/>
        </w:rPr>
        <w:t>.</w:t>
      </w:r>
      <w:r w:rsidR="00396938">
        <w:rPr>
          <w:rFonts w:ascii="Times New Roman" w:hAnsi="Times New Roman" w:cs="Times New Roman"/>
          <w:sz w:val="28"/>
          <w:szCs w:val="28"/>
        </w:rPr>
        <w:t xml:space="preserve">  </w:t>
      </w:r>
      <w:r w:rsidR="0057028A">
        <w:rPr>
          <w:rFonts w:ascii="Times New Roman" w:hAnsi="Times New Roman" w:cs="Times New Roman"/>
          <w:sz w:val="28"/>
          <w:szCs w:val="28"/>
        </w:rPr>
        <w:t xml:space="preserve">She woke up to Mr. Dillon </w:t>
      </w:r>
      <w:r w:rsidR="00E42DD7">
        <w:rPr>
          <w:rFonts w:ascii="Times New Roman" w:hAnsi="Times New Roman" w:cs="Times New Roman"/>
          <w:sz w:val="28"/>
          <w:szCs w:val="28"/>
        </w:rPr>
        <w:t xml:space="preserve">taking photographs of her naked body under the covers of the bed they were sleeping in </w:t>
      </w:r>
      <w:r w:rsidR="00961E23">
        <w:rPr>
          <w:rFonts w:ascii="Times New Roman" w:hAnsi="Times New Roman" w:cs="Times New Roman"/>
          <w:sz w:val="28"/>
          <w:szCs w:val="28"/>
        </w:rPr>
        <w:t>and masturbating.  She pretended to be asleep and later got up and left the room.  Her pants were on prior to falling asleep</w:t>
      </w:r>
      <w:r w:rsidR="00551CF6">
        <w:rPr>
          <w:rFonts w:ascii="Times New Roman" w:hAnsi="Times New Roman" w:cs="Times New Roman"/>
          <w:sz w:val="28"/>
          <w:szCs w:val="28"/>
        </w:rPr>
        <w:t>.  There had been no prior sexual activity between the two</w:t>
      </w:r>
      <w:r w:rsidR="00D22DF4">
        <w:rPr>
          <w:rFonts w:ascii="Times New Roman" w:hAnsi="Times New Roman" w:cs="Times New Roman"/>
          <w:sz w:val="28"/>
          <w:szCs w:val="28"/>
        </w:rPr>
        <w:t xml:space="preserve"> on that date.</w:t>
      </w:r>
      <w:r w:rsidR="00396938">
        <w:rPr>
          <w:rFonts w:ascii="Times New Roman" w:hAnsi="Times New Roman" w:cs="Times New Roman"/>
          <w:sz w:val="28"/>
          <w:szCs w:val="28"/>
        </w:rPr>
        <w:t xml:space="preserve">  </w:t>
      </w:r>
      <w:r w:rsidR="007A0639">
        <w:rPr>
          <w:rFonts w:ascii="Times New Roman" w:hAnsi="Times New Roman" w:cs="Times New Roman"/>
          <w:sz w:val="28"/>
          <w:szCs w:val="28"/>
        </w:rPr>
        <w:t xml:space="preserve">It appears the two were platonic </w:t>
      </w:r>
      <w:r w:rsidR="00D7286C">
        <w:rPr>
          <w:rFonts w:ascii="Times New Roman" w:hAnsi="Times New Roman" w:cs="Times New Roman"/>
          <w:sz w:val="28"/>
          <w:szCs w:val="28"/>
        </w:rPr>
        <w:t>friends.</w:t>
      </w:r>
    </w:p>
    <w:p w14:paraId="54AC1A2E" w14:textId="27841658" w:rsidR="006E3C3D" w:rsidRPr="004F48AB" w:rsidRDefault="00D22DF4" w:rsidP="00612004">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p w14:paraId="5207794D" w14:textId="57183227" w:rsidR="002B09B5" w:rsidRDefault="004F48AB" w:rsidP="00612004">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DE45F5">
        <w:rPr>
          <w:rFonts w:ascii="Times New Roman" w:hAnsi="Times New Roman" w:cs="Times New Roman"/>
          <w:sz w:val="28"/>
          <w:szCs w:val="28"/>
        </w:rPr>
        <w:t>7</w:t>
      </w:r>
      <w:r>
        <w:rPr>
          <w:rFonts w:ascii="Times New Roman" w:hAnsi="Times New Roman" w:cs="Times New Roman"/>
          <w:sz w:val="28"/>
          <w:szCs w:val="28"/>
        </w:rPr>
        <w:t>]</w:t>
      </w:r>
      <w:r>
        <w:rPr>
          <w:rFonts w:ascii="Times New Roman" w:hAnsi="Times New Roman" w:cs="Times New Roman"/>
          <w:sz w:val="28"/>
          <w:szCs w:val="28"/>
        </w:rPr>
        <w:tab/>
      </w:r>
      <w:r w:rsidR="00130490">
        <w:rPr>
          <w:rFonts w:ascii="Times New Roman" w:hAnsi="Times New Roman" w:cs="Times New Roman"/>
          <w:sz w:val="28"/>
          <w:szCs w:val="28"/>
        </w:rPr>
        <w:t>T.M</w:t>
      </w:r>
      <w:r w:rsidR="00267FA2">
        <w:rPr>
          <w:rFonts w:ascii="Times New Roman" w:hAnsi="Times New Roman" w:cs="Times New Roman"/>
          <w:sz w:val="28"/>
          <w:szCs w:val="28"/>
        </w:rPr>
        <w:t>.</w:t>
      </w:r>
      <w:r w:rsidR="00130490">
        <w:rPr>
          <w:rFonts w:ascii="Times New Roman" w:hAnsi="Times New Roman" w:cs="Times New Roman"/>
          <w:sz w:val="28"/>
          <w:szCs w:val="28"/>
        </w:rPr>
        <w:t xml:space="preserve"> reported the incident to the Inuvik RCMP </w:t>
      </w:r>
      <w:r w:rsidR="00342C25">
        <w:rPr>
          <w:rFonts w:ascii="Times New Roman" w:hAnsi="Times New Roman" w:cs="Times New Roman"/>
          <w:sz w:val="28"/>
          <w:szCs w:val="28"/>
        </w:rPr>
        <w:t>on February 24</w:t>
      </w:r>
      <w:r w:rsidR="00342C25" w:rsidRPr="00342C25">
        <w:rPr>
          <w:rFonts w:ascii="Times New Roman" w:hAnsi="Times New Roman" w:cs="Times New Roman"/>
          <w:sz w:val="28"/>
          <w:szCs w:val="28"/>
          <w:vertAlign w:val="superscript"/>
        </w:rPr>
        <w:t>th</w:t>
      </w:r>
      <w:r w:rsidR="00342C25">
        <w:rPr>
          <w:rFonts w:ascii="Times New Roman" w:hAnsi="Times New Roman" w:cs="Times New Roman"/>
          <w:sz w:val="28"/>
          <w:szCs w:val="28"/>
        </w:rPr>
        <w:t>, 2024.  On March 3</w:t>
      </w:r>
      <w:r w:rsidR="00342C25" w:rsidRPr="00267FA2">
        <w:rPr>
          <w:rFonts w:ascii="Times New Roman" w:hAnsi="Times New Roman" w:cs="Times New Roman"/>
          <w:sz w:val="28"/>
          <w:szCs w:val="28"/>
          <w:vertAlign w:val="superscript"/>
        </w:rPr>
        <w:t>rd</w:t>
      </w:r>
      <w:r w:rsidR="00267FA2">
        <w:rPr>
          <w:rFonts w:ascii="Times New Roman" w:hAnsi="Times New Roman" w:cs="Times New Roman"/>
          <w:sz w:val="28"/>
          <w:szCs w:val="28"/>
        </w:rPr>
        <w:t xml:space="preserve">, </w:t>
      </w:r>
      <w:r w:rsidR="00007E90">
        <w:rPr>
          <w:rFonts w:ascii="Times New Roman" w:hAnsi="Times New Roman" w:cs="Times New Roman"/>
          <w:sz w:val="28"/>
          <w:szCs w:val="28"/>
        </w:rPr>
        <w:t>the RCMP arrested Mr. D</w:t>
      </w:r>
      <w:r w:rsidR="002B09B5">
        <w:rPr>
          <w:rFonts w:ascii="Times New Roman" w:hAnsi="Times New Roman" w:cs="Times New Roman"/>
          <w:sz w:val="28"/>
          <w:szCs w:val="28"/>
        </w:rPr>
        <w:t>illon</w:t>
      </w:r>
      <w:r w:rsidR="00007E90">
        <w:rPr>
          <w:rFonts w:ascii="Times New Roman" w:hAnsi="Times New Roman" w:cs="Times New Roman"/>
          <w:sz w:val="28"/>
          <w:szCs w:val="28"/>
        </w:rPr>
        <w:t xml:space="preserve"> outside of the place where he was employed.  His cellular phone was seized</w:t>
      </w:r>
      <w:r w:rsidR="002B09B5">
        <w:rPr>
          <w:rFonts w:ascii="Times New Roman" w:hAnsi="Times New Roman" w:cs="Times New Roman"/>
          <w:sz w:val="28"/>
          <w:szCs w:val="28"/>
        </w:rPr>
        <w:t xml:space="preserve"> </w:t>
      </w:r>
      <w:r w:rsidR="00DB5CD6">
        <w:rPr>
          <w:rFonts w:ascii="Times New Roman" w:hAnsi="Times New Roman" w:cs="Times New Roman"/>
          <w:sz w:val="28"/>
          <w:szCs w:val="28"/>
        </w:rPr>
        <w:t xml:space="preserve">incidentally to his arrest </w:t>
      </w:r>
      <w:r w:rsidR="002B09B5">
        <w:rPr>
          <w:rFonts w:ascii="Times New Roman" w:hAnsi="Times New Roman" w:cs="Times New Roman"/>
          <w:sz w:val="28"/>
          <w:szCs w:val="28"/>
        </w:rPr>
        <w:t xml:space="preserve">and later searched pursuant to a warrant.   </w:t>
      </w:r>
      <w:r w:rsidR="003F522E">
        <w:rPr>
          <w:rFonts w:ascii="Times New Roman" w:hAnsi="Times New Roman" w:cs="Times New Roman"/>
          <w:sz w:val="28"/>
          <w:szCs w:val="28"/>
        </w:rPr>
        <w:t>A</w:t>
      </w:r>
      <w:r w:rsidR="00203B1F">
        <w:rPr>
          <w:rFonts w:ascii="Times New Roman" w:hAnsi="Times New Roman" w:cs="Times New Roman"/>
          <w:sz w:val="28"/>
          <w:szCs w:val="28"/>
        </w:rPr>
        <w:t>s</w:t>
      </w:r>
      <w:r w:rsidR="003F522E">
        <w:rPr>
          <w:rFonts w:ascii="Times New Roman" w:hAnsi="Times New Roman" w:cs="Times New Roman"/>
          <w:sz w:val="28"/>
          <w:szCs w:val="28"/>
        </w:rPr>
        <w:t xml:space="preserve"> a result of data extraction </w:t>
      </w:r>
      <w:r w:rsidR="00157980">
        <w:rPr>
          <w:rFonts w:ascii="Times New Roman" w:hAnsi="Times New Roman" w:cs="Times New Roman"/>
          <w:sz w:val="28"/>
          <w:szCs w:val="28"/>
        </w:rPr>
        <w:t xml:space="preserve">that the RCMP </w:t>
      </w:r>
      <w:r w:rsidR="00157980">
        <w:rPr>
          <w:rFonts w:ascii="Times New Roman" w:hAnsi="Times New Roman" w:cs="Times New Roman"/>
          <w:sz w:val="28"/>
          <w:szCs w:val="28"/>
        </w:rPr>
        <w:lastRenderedPageBreak/>
        <w:t xml:space="preserve">forensic laboratory performed on the phone, </w:t>
      </w:r>
      <w:r w:rsidR="00AC22A7">
        <w:rPr>
          <w:rFonts w:ascii="Times New Roman" w:hAnsi="Times New Roman" w:cs="Times New Roman"/>
          <w:sz w:val="28"/>
          <w:szCs w:val="28"/>
        </w:rPr>
        <w:t>two pictures were retrieved from February 16</w:t>
      </w:r>
      <w:r w:rsidR="00AC22A7" w:rsidRPr="00AC22A7">
        <w:rPr>
          <w:rFonts w:ascii="Times New Roman" w:hAnsi="Times New Roman" w:cs="Times New Roman"/>
          <w:sz w:val="28"/>
          <w:szCs w:val="28"/>
          <w:vertAlign w:val="superscript"/>
        </w:rPr>
        <w:t>th</w:t>
      </w:r>
      <w:r w:rsidR="00203B1F">
        <w:rPr>
          <w:rFonts w:ascii="Times New Roman" w:hAnsi="Times New Roman" w:cs="Times New Roman"/>
          <w:sz w:val="28"/>
          <w:szCs w:val="28"/>
        </w:rPr>
        <w:t>.</w:t>
      </w:r>
      <w:r w:rsidR="003870DF">
        <w:rPr>
          <w:rFonts w:ascii="Times New Roman" w:hAnsi="Times New Roman" w:cs="Times New Roman"/>
          <w:sz w:val="28"/>
          <w:szCs w:val="28"/>
        </w:rPr>
        <w:t xml:space="preserve">  </w:t>
      </w:r>
      <w:r w:rsidR="00203B1F">
        <w:rPr>
          <w:rFonts w:ascii="Times New Roman" w:hAnsi="Times New Roman" w:cs="Times New Roman"/>
          <w:sz w:val="28"/>
          <w:szCs w:val="28"/>
        </w:rPr>
        <w:t>One photo depicted a hand touching between a nude person’s legs.</w:t>
      </w:r>
      <w:r w:rsidR="00A32019">
        <w:rPr>
          <w:rFonts w:ascii="Times New Roman" w:hAnsi="Times New Roman" w:cs="Times New Roman"/>
          <w:sz w:val="28"/>
          <w:szCs w:val="28"/>
        </w:rPr>
        <w:t xml:space="preserve">  </w:t>
      </w:r>
      <w:r w:rsidR="00203B1F">
        <w:rPr>
          <w:rFonts w:ascii="Times New Roman" w:hAnsi="Times New Roman" w:cs="Times New Roman"/>
          <w:sz w:val="28"/>
          <w:szCs w:val="28"/>
        </w:rPr>
        <w:t>The other image was of a nude female where the photo angle was taken from behind</w:t>
      </w:r>
      <w:r w:rsidR="00C52C46">
        <w:rPr>
          <w:rFonts w:ascii="Times New Roman" w:hAnsi="Times New Roman" w:cs="Times New Roman"/>
          <w:sz w:val="28"/>
          <w:szCs w:val="28"/>
        </w:rPr>
        <w:t xml:space="preserve">.  The pants in the photo of the nude female </w:t>
      </w:r>
      <w:r w:rsidR="00881E37">
        <w:rPr>
          <w:rFonts w:ascii="Times New Roman" w:hAnsi="Times New Roman" w:cs="Times New Roman"/>
          <w:sz w:val="28"/>
          <w:szCs w:val="28"/>
        </w:rPr>
        <w:t>were</w:t>
      </w:r>
      <w:r w:rsidR="00C52C46">
        <w:rPr>
          <w:rFonts w:ascii="Times New Roman" w:hAnsi="Times New Roman" w:cs="Times New Roman"/>
          <w:sz w:val="28"/>
          <w:szCs w:val="28"/>
        </w:rPr>
        <w:t xml:space="preserve"> the</w:t>
      </w:r>
      <w:r w:rsidR="00881E37">
        <w:rPr>
          <w:rFonts w:ascii="Times New Roman" w:hAnsi="Times New Roman" w:cs="Times New Roman"/>
          <w:sz w:val="28"/>
          <w:szCs w:val="28"/>
        </w:rPr>
        <w:t xml:space="preserve"> same</w:t>
      </w:r>
      <w:r w:rsidR="00C52C46">
        <w:rPr>
          <w:rFonts w:ascii="Times New Roman" w:hAnsi="Times New Roman" w:cs="Times New Roman"/>
          <w:sz w:val="28"/>
          <w:szCs w:val="28"/>
        </w:rPr>
        <w:t xml:space="preserve"> pants T.M. was wearing in other photos of her that were on the phone.</w:t>
      </w:r>
      <w:r w:rsidR="00A32019">
        <w:rPr>
          <w:rFonts w:ascii="Times New Roman" w:hAnsi="Times New Roman" w:cs="Times New Roman"/>
          <w:sz w:val="28"/>
          <w:szCs w:val="28"/>
        </w:rPr>
        <w:t xml:space="preserve">  </w:t>
      </w:r>
      <w:r w:rsidR="003557A6">
        <w:rPr>
          <w:rFonts w:ascii="Times New Roman" w:hAnsi="Times New Roman" w:cs="Times New Roman"/>
          <w:sz w:val="28"/>
          <w:szCs w:val="28"/>
        </w:rPr>
        <w:t>Five photos were observed that depicted a nude female with her legs spread in some of the photos, showing the female’s vagina.  All the photos were believed to be of the same female, T.M</w:t>
      </w:r>
      <w:r w:rsidR="003557A6" w:rsidRPr="004F48AB">
        <w:rPr>
          <w:rFonts w:ascii="Times New Roman" w:hAnsi="Times New Roman" w:cs="Times New Roman"/>
          <w:sz w:val="28"/>
          <w:szCs w:val="28"/>
        </w:rPr>
        <w:t xml:space="preserve">.  </w:t>
      </w:r>
    </w:p>
    <w:p w14:paraId="6DC9D4AA" w14:textId="77777777" w:rsidR="00881E37" w:rsidRDefault="00881E37" w:rsidP="00612004">
      <w:pPr>
        <w:spacing w:line="240" w:lineRule="auto"/>
        <w:contextualSpacing/>
        <w:rPr>
          <w:rFonts w:ascii="Times New Roman" w:hAnsi="Times New Roman" w:cs="Times New Roman"/>
          <w:sz w:val="28"/>
          <w:szCs w:val="28"/>
        </w:rPr>
      </w:pPr>
    </w:p>
    <w:p w14:paraId="29BB5123" w14:textId="6D05C5FC" w:rsidR="006E23DD" w:rsidRDefault="004F48AB" w:rsidP="00612004">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786C17">
        <w:rPr>
          <w:rFonts w:ascii="Times New Roman" w:hAnsi="Times New Roman" w:cs="Times New Roman"/>
          <w:sz w:val="28"/>
          <w:szCs w:val="28"/>
        </w:rPr>
        <w:t>8</w:t>
      </w:r>
      <w:r>
        <w:rPr>
          <w:rFonts w:ascii="Times New Roman" w:hAnsi="Times New Roman" w:cs="Times New Roman"/>
          <w:sz w:val="28"/>
          <w:szCs w:val="28"/>
        </w:rPr>
        <w:t>]</w:t>
      </w:r>
      <w:r>
        <w:rPr>
          <w:rFonts w:ascii="Times New Roman" w:hAnsi="Times New Roman" w:cs="Times New Roman"/>
          <w:sz w:val="28"/>
          <w:szCs w:val="28"/>
        </w:rPr>
        <w:tab/>
      </w:r>
      <w:r w:rsidR="00115D5D" w:rsidRPr="004F48AB">
        <w:rPr>
          <w:rFonts w:ascii="Times New Roman" w:hAnsi="Times New Roman" w:cs="Times New Roman"/>
          <w:sz w:val="28"/>
          <w:szCs w:val="28"/>
        </w:rPr>
        <w:t xml:space="preserve"> </w:t>
      </w:r>
      <w:r w:rsidR="00515EDA">
        <w:rPr>
          <w:rFonts w:ascii="Times New Roman" w:hAnsi="Times New Roman" w:cs="Times New Roman"/>
          <w:sz w:val="28"/>
          <w:szCs w:val="28"/>
        </w:rPr>
        <w:t>On May 30</w:t>
      </w:r>
      <w:r w:rsidR="00515EDA" w:rsidRPr="00515EDA">
        <w:rPr>
          <w:rFonts w:ascii="Times New Roman" w:hAnsi="Times New Roman" w:cs="Times New Roman"/>
          <w:sz w:val="28"/>
          <w:szCs w:val="28"/>
          <w:vertAlign w:val="superscript"/>
        </w:rPr>
        <w:t>th</w:t>
      </w:r>
      <w:r w:rsidR="00515EDA">
        <w:rPr>
          <w:rFonts w:ascii="Times New Roman" w:hAnsi="Times New Roman" w:cs="Times New Roman"/>
          <w:sz w:val="28"/>
          <w:szCs w:val="28"/>
        </w:rPr>
        <w:t>, 2024</w:t>
      </w:r>
      <w:r w:rsidR="00DE05C4">
        <w:rPr>
          <w:rFonts w:ascii="Times New Roman" w:hAnsi="Times New Roman" w:cs="Times New Roman"/>
          <w:sz w:val="28"/>
          <w:szCs w:val="28"/>
        </w:rPr>
        <w:t>, Mr. Dillon was arrested for sexual assault and voyeurism.  He was later charged with the additional offence of making child pornography</w:t>
      </w:r>
      <w:r w:rsidR="00854BA4">
        <w:rPr>
          <w:rFonts w:ascii="Times New Roman" w:hAnsi="Times New Roman" w:cs="Times New Roman"/>
          <w:sz w:val="28"/>
          <w:szCs w:val="28"/>
        </w:rPr>
        <w:t>.  A warned statement was taken from Mr. Dillon</w:t>
      </w:r>
      <w:r w:rsidR="000260CD">
        <w:rPr>
          <w:rFonts w:ascii="Times New Roman" w:hAnsi="Times New Roman" w:cs="Times New Roman"/>
          <w:sz w:val="28"/>
          <w:szCs w:val="28"/>
        </w:rPr>
        <w:t xml:space="preserve"> after he spoke to a lawyer.  He admitted to taking </w:t>
      </w:r>
      <w:proofErr w:type="gramStart"/>
      <w:r w:rsidR="000260CD">
        <w:rPr>
          <w:rFonts w:ascii="Times New Roman" w:hAnsi="Times New Roman" w:cs="Times New Roman"/>
          <w:sz w:val="28"/>
          <w:szCs w:val="28"/>
        </w:rPr>
        <w:t>all of</w:t>
      </w:r>
      <w:proofErr w:type="gramEnd"/>
      <w:r w:rsidR="000260CD">
        <w:rPr>
          <w:rFonts w:ascii="Times New Roman" w:hAnsi="Times New Roman" w:cs="Times New Roman"/>
          <w:sz w:val="28"/>
          <w:szCs w:val="28"/>
        </w:rPr>
        <w:t xml:space="preserve"> the photos while </w:t>
      </w:r>
      <w:r w:rsidR="00FE166E">
        <w:rPr>
          <w:rFonts w:ascii="Times New Roman" w:hAnsi="Times New Roman" w:cs="Times New Roman"/>
          <w:sz w:val="28"/>
          <w:szCs w:val="28"/>
        </w:rPr>
        <w:t>T.M.</w:t>
      </w:r>
      <w:r w:rsidR="000260CD">
        <w:rPr>
          <w:rFonts w:ascii="Times New Roman" w:hAnsi="Times New Roman" w:cs="Times New Roman"/>
          <w:sz w:val="28"/>
          <w:szCs w:val="28"/>
        </w:rPr>
        <w:t xml:space="preserve"> was asleep and confirmed that the woman in the photos was T.M.</w:t>
      </w:r>
    </w:p>
    <w:p w14:paraId="7E87A9F3" w14:textId="020F8DB0" w:rsidR="000260CD" w:rsidRPr="004F48AB" w:rsidRDefault="000260CD" w:rsidP="00612004">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p w14:paraId="2BCD3910" w14:textId="2772C3DB" w:rsidR="004D6BDA" w:rsidRDefault="004F48AB" w:rsidP="00612004">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CE7DCA">
        <w:rPr>
          <w:rFonts w:ascii="Times New Roman" w:hAnsi="Times New Roman" w:cs="Times New Roman"/>
          <w:sz w:val="28"/>
          <w:szCs w:val="28"/>
        </w:rPr>
        <w:t>9</w:t>
      </w:r>
      <w:r>
        <w:rPr>
          <w:rFonts w:ascii="Times New Roman" w:hAnsi="Times New Roman" w:cs="Times New Roman"/>
          <w:sz w:val="28"/>
          <w:szCs w:val="28"/>
        </w:rPr>
        <w:t>]</w:t>
      </w:r>
      <w:r>
        <w:rPr>
          <w:rFonts w:ascii="Times New Roman" w:hAnsi="Times New Roman" w:cs="Times New Roman"/>
          <w:sz w:val="28"/>
          <w:szCs w:val="28"/>
        </w:rPr>
        <w:tab/>
      </w:r>
      <w:r w:rsidR="004D6BDA">
        <w:rPr>
          <w:rFonts w:ascii="Times New Roman" w:hAnsi="Times New Roman" w:cs="Times New Roman"/>
          <w:sz w:val="28"/>
          <w:szCs w:val="28"/>
        </w:rPr>
        <w:t>At the time of the offence, T.M. was 17 years old and Mr. Dillon was 19.</w:t>
      </w:r>
    </w:p>
    <w:p w14:paraId="19B7F438" w14:textId="77777777" w:rsidR="006E23DD" w:rsidRDefault="006E23DD" w:rsidP="00612004">
      <w:pPr>
        <w:spacing w:line="240" w:lineRule="auto"/>
        <w:contextualSpacing/>
        <w:rPr>
          <w:rFonts w:ascii="Times New Roman" w:hAnsi="Times New Roman" w:cs="Times New Roman"/>
          <w:sz w:val="28"/>
          <w:szCs w:val="28"/>
        </w:rPr>
      </w:pPr>
    </w:p>
    <w:p w14:paraId="2038083D" w14:textId="0A9158AA" w:rsidR="004D6BDA" w:rsidRDefault="00A04041" w:rsidP="00612004">
      <w:pPr>
        <w:spacing w:line="240" w:lineRule="auto"/>
        <w:contextualSpacing/>
        <w:rPr>
          <w:rFonts w:ascii="Times New Roman" w:hAnsi="Times New Roman" w:cs="Times New Roman"/>
          <w:b/>
          <w:bCs/>
          <w:i/>
          <w:iCs/>
          <w:sz w:val="28"/>
          <w:szCs w:val="28"/>
        </w:rPr>
      </w:pPr>
      <w:r w:rsidRPr="00AF427A">
        <w:rPr>
          <w:rFonts w:ascii="Times New Roman" w:hAnsi="Times New Roman" w:cs="Times New Roman"/>
          <w:b/>
          <w:bCs/>
          <w:i/>
          <w:iCs/>
          <w:sz w:val="28"/>
          <w:szCs w:val="28"/>
        </w:rPr>
        <w:t>S. 12 of the</w:t>
      </w:r>
      <w:r w:rsidR="006679A8">
        <w:rPr>
          <w:rFonts w:ascii="Times New Roman" w:hAnsi="Times New Roman" w:cs="Times New Roman"/>
          <w:b/>
          <w:bCs/>
          <w:i/>
          <w:iCs/>
          <w:sz w:val="28"/>
          <w:szCs w:val="28"/>
        </w:rPr>
        <w:t xml:space="preserve"> Canadian</w:t>
      </w:r>
      <w:r w:rsidRPr="00AF427A">
        <w:rPr>
          <w:rFonts w:ascii="Times New Roman" w:hAnsi="Times New Roman" w:cs="Times New Roman"/>
          <w:b/>
          <w:bCs/>
          <w:i/>
          <w:iCs/>
          <w:sz w:val="28"/>
          <w:szCs w:val="28"/>
        </w:rPr>
        <w:t xml:space="preserve"> Charter</w:t>
      </w:r>
      <w:r w:rsidR="006679A8">
        <w:rPr>
          <w:rFonts w:ascii="Times New Roman" w:hAnsi="Times New Roman" w:cs="Times New Roman"/>
          <w:b/>
          <w:bCs/>
          <w:i/>
          <w:iCs/>
          <w:sz w:val="28"/>
          <w:szCs w:val="28"/>
        </w:rPr>
        <w:t xml:space="preserve"> of Rights and Freedoms</w:t>
      </w:r>
      <w:r w:rsidR="00461379">
        <w:rPr>
          <w:rFonts w:ascii="Times New Roman" w:hAnsi="Times New Roman" w:cs="Times New Roman"/>
          <w:b/>
          <w:bCs/>
          <w:i/>
          <w:iCs/>
          <w:sz w:val="28"/>
          <w:szCs w:val="28"/>
        </w:rPr>
        <w:t xml:space="preserve"> and s. 163.1 of the Criminal Code</w:t>
      </w:r>
    </w:p>
    <w:p w14:paraId="204253EB" w14:textId="77777777" w:rsidR="006E23DD" w:rsidRPr="00AF427A" w:rsidRDefault="006E23DD" w:rsidP="00612004">
      <w:pPr>
        <w:spacing w:line="240" w:lineRule="auto"/>
        <w:contextualSpacing/>
        <w:rPr>
          <w:rFonts w:ascii="Times New Roman" w:hAnsi="Times New Roman" w:cs="Times New Roman"/>
          <w:b/>
          <w:bCs/>
          <w:i/>
          <w:iCs/>
          <w:sz w:val="28"/>
          <w:szCs w:val="28"/>
        </w:rPr>
      </w:pPr>
    </w:p>
    <w:p w14:paraId="3F78A8C3" w14:textId="27015C2B" w:rsidR="00245CAB" w:rsidRDefault="00FD21D1" w:rsidP="00612004">
      <w:pPr>
        <w:spacing w:line="240" w:lineRule="auto"/>
        <w:contextualSpacing/>
        <w:rPr>
          <w:rFonts w:ascii="Times New Roman" w:hAnsi="Times New Roman" w:cs="Times New Roman"/>
          <w:sz w:val="28"/>
          <w:szCs w:val="28"/>
        </w:rPr>
      </w:pPr>
      <w:r w:rsidRPr="004F48AB">
        <w:rPr>
          <w:rFonts w:ascii="Times New Roman" w:hAnsi="Times New Roman" w:cs="Times New Roman"/>
          <w:sz w:val="28"/>
          <w:szCs w:val="28"/>
        </w:rPr>
        <w:t xml:space="preserve"> </w:t>
      </w:r>
      <w:r w:rsidR="008E6F50">
        <w:rPr>
          <w:rFonts w:ascii="Times New Roman" w:hAnsi="Times New Roman" w:cs="Times New Roman"/>
          <w:sz w:val="28"/>
          <w:szCs w:val="28"/>
        </w:rPr>
        <w:t>[</w:t>
      </w:r>
      <w:r w:rsidR="00CE7DCA">
        <w:rPr>
          <w:rFonts w:ascii="Times New Roman" w:hAnsi="Times New Roman" w:cs="Times New Roman"/>
          <w:sz w:val="28"/>
          <w:szCs w:val="28"/>
        </w:rPr>
        <w:t>10</w:t>
      </w:r>
      <w:r w:rsidR="008E6F50">
        <w:rPr>
          <w:rFonts w:ascii="Times New Roman" w:hAnsi="Times New Roman" w:cs="Times New Roman"/>
          <w:sz w:val="28"/>
          <w:szCs w:val="28"/>
        </w:rPr>
        <w:t>]</w:t>
      </w:r>
      <w:r w:rsidR="008E6F50">
        <w:rPr>
          <w:rFonts w:ascii="Times New Roman" w:hAnsi="Times New Roman" w:cs="Times New Roman"/>
          <w:sz w:val="28"/>
          <w:szCs w:val="28"/>
        </w:rPr>
        <w:tab/>
      </w:r>
      <w:r w:rsidR="00E14AD3">
        <w:rPr>
          <w:rFonts w:ascii="Times New Roman" w:hAnsi="Times New Roman" w:cs="Times New Roman"/>
          <w:sz w:val="28"/>
          <w:szCs w:val="28"/>
        </w:rPr>
        <w:t>S. 12</w:t>
      </w:r>
      <w:r w:rsidR="006679A8">
        <w:rPr>
          <w:rFonts w:ascii="Times New Roman" w:hAnsi="Times New Roman" w:cs="Times New Roman"/>
          <w:sz w:val="28"/>
          <w:szCs w:val="28"/>
        </w:rPr>
        <w:t xml:space="preserve"> of the Charter states:</w:t>
      </w:r>
    </w:p>
    <w:p w14:paraId="4E45BA78" w14:textId="77777777" w:rsidR="00731B3C" w:rsidRDefault="00731B3C" w:rsidP="00612004">
      <w:pPr>
        <w:spacing w:line="240" w:lineRule="auto"/>
        <w:contextualSpacing/>
        <w:rPr>
          <w:rFonts w:ascii="Times New Roman" w:hAnsi="Times New Roman" w:cs="Times New Roman"/>
          <w:sz w:val="28"/>
          <w:szCs w:val="28"/>
        </w:rPr>
      </w:pPr>
    </w:p>
    <w:p w14:paraId="19C7FDAD" w14:textId="29835925" w:rsidR="006679A8" w:rsidRDefault="006679A8" w:rsidP="00612004">
      <w:pPr>
        <w:spacing w:line="240" w:lineRule="auto"/>
        <w:ind w:left="737"/>
        <w:contextualSpacing/>
        <w:rPr>
          <w:rFonts w:ascii="Times New Roman" w:hAnsi="Times New Roman" w:cs="Times New Roman"/>
          <w:color w:val="333333"/>
          <w:sz w:val="28"/>
          <w:szCs w:val="28"/>
          <w:shd w:val="clear" w:color="auto" w:fill="FFFFFF"/>
        </w:rPr>
      </w:pPr>
      <w:r w:rsidRPr="004541AF">
        <w:rPr>
          <w:rFonts w:ascii="Times New Roman" w:hAnsi="Times New Roman" w:cs="Times New Roman"/>
          <w:color w:val="333333"/>
          <w:sz w:val="28"/>
          <w:szCs w:val="28"/>
          <w:shd w:val="clear" w:color="auto" w:fill="FFFFFF"/>
        </w:rPr>
        <w:t>12. Everyone has the right not to be subjected to any cruel and unusual treatment or punishment.</w:t>
      </w:r>
    </w:p>
    <w:p w14:paraId="3F365107" w14:textId="77777777" w:rsidR="00731B3C" w:rsidRPr="004541AF" w:rsidRDefault="00731B3C" w:rsidP="00612004">
      <w:pPr>
        <w:spacing w:line="240" w:lineRule="auto"/>
        <w:ind w:left="737"/>
        <w:contextualSpacing/>
        <w:rPr>
          <w:rFonts w:ascii="Times New Roman" w:hAnsi="Times New Roman" w:cs="Times New Roman"/>
          <w:sz w:val="28"/>
          <w:szCs w:val="28"/>
        </w:rPr>
      </w:pPr>
    </w:p>
    <w:p w14:paraId="61091BDA" w14:textId="7F2E2F6E" w:rsidR="00E6305D" w:rsidRDefault="008E6F50" w:rsidP="00612004">
      <w:pPr>
        <w:spacing w:line="240" w:lineRule="auto"/>
        <w:contextualSpacing/>
        <w:rPr>
          <w:rFonts w:ascii="Times New Roman" w:hAnsi="Times New Roman" w:cs="Times New Roman"/>
          <w:sz w:val="28"/>
          <w:szCs w:val="28"/>
        </w:rPr>
      </w:pPr>
      <w:r>
        <w:rPr>
          <w:rFonts w:ascii="Times New Roman" w:hAnsi="Times New Roman" w:cs="Times New Roman"/>
          <w:sz w:val="28"/>
          <w:szCs w:val="28"/>
        </w:rPr>
        <w:t>[1</w:t>
      </w:r>
      <w:r w:rsidR="000104CD">
        <w:rPr>
          <w:rFonts w:ascii="Times New Roman" w:hAnsi="Times New Roman" w:cs="Times New Roman"/>
          <w:sz w:val="28"/>
          <w:szCs w:val="28"/>
        </w:rPr>
        <w:t>1</w:t>
      </w:r>
      <w:r>
        <w:rPr>
          <w:rFonts w:ascii="Times New Roman" w:hAnsi="Times New Roman" w:cs="Times New Roman"/>
          <w:sz w:val="28"/>
          <w:szCs w:val="28"/>
        </w:rPr>
        <w:t>]</w:t>
      </w:r>
      <w:r>
        <w:rPr>
          <w:rFonts w:ascii="Times New Roman" w:hAnsi="Times New Roman" w:cs="Times New Roman"/>
          <w:sz w:val="28"/>
          <w:szCs w:val="28"/>
        </w:rPr>
        <w:tab/>
      </w:r>
      <w:r w:rsidR="00CF1FA4">
        <w:rPr>
          <w:rFonts w:ascii="Times New Roman" w:hAnsi="Times New Roman" w:cs="Times New Roman"/>
          <w:sz w:val="28"/>
          <w:szCs w:val="28"/>
        </w:rPr>
        <w:t>The relevant portions of s. 163.</w:t>
      </w:r>
      <w:r w:rsidR="005C1441">
        <w:rPr>
          <w:rFonts w:ascii="Times New Roman" w:hAnsi="Times New Roman" w:cs="Times New Roman"/>
          <w:sz w:val="28"/>
          <w:szCs w:val="28"/>
        </w:rPr>
        <w:t>1 are:</w:t>
      </w:r>
    </w:p>
    <w:p w14:paraId="429CFCF1" w14:textId="77777777" w:rsidR="00BF16D0" w:rsidRDefault="00032AF0" w:rsidP="00BF16D0">
      <w:pPr>
        <w:pStyle w:val="subsection"/>
        <w:shd w:val="clear" w:color="auto" w:fill="FFFFFF"/>
        <w:spacing w:before="168" w:beforeAutospacing="0" w:after="120" w:afterAutospacing="0"/>
        <w:ind w:left="720"/>
        <w:contextualSpacing/>
        <w:rPr>
          <w:color w:val="333333"/>
          <w:sz w:val="28"/>
          <w:szCs w:val="28"/>
        </w:rPr>
      </w:pPr>
      <w:r w:rsidRPr="00C0197B">
        <w:rPr>
          <w:rStyle w:val="sectionlabel"/>
          <w:color w:val="000000"/>
          <w:sz w:val="28"/>
          <w:szCs w:val="28"/>
        </w:rPr>
        <w:t>163.1</w:t>
      </w:r>
      <w:r w:rsidRPr="00C0197B">
        <w:rPr>
          <w:color w:val="333333"/>
          <w:sz w:val="28"/>
          <w:szCs w:val="28"/>
        </w:rPr>
        <w:t> </w:t>
      </w:r>
      <w:r w:rsidRPr="00C0197B">
        <w:rPr>
          <w:rStyle w:val="lawlabel"/>
          <w:color w:val="000000"/>
          <w:sz w:val="28"/>
          <w:szCs w:val="28"/>
        </w:rPr>
        <w:t>(1)</w:t>
      </w:r>
      <w:r w:rsidRPr="00C0197B">
        <w:rPr>
          <w:color w:val="333333"/>
          <w:sz w:val="28"/>
          <w:szCs w:val="28"/>
        </w:rPr>
        <w:t> In this section, </w:t>
      </w:r>
      <w:r w:rsidRPr="00C0197B">
        <w:rPr>
          <w:rStyle w:val="HTMLDefinition"/>
          <w:color w:val="333333"/>
          <w:sz w:val="28"/>
          <w:szCs w:val="28"/>
        </w:rPr>
        <w:t>child pornography</w:t>
      </w:r>
      <w:r w:rsidRPr="00C0197B">
        <w:rPr>
          <w:color w:val="333333"/>
          <w:sz w:val="28"/>
          <w:szCs w:val="28"/>
        </w:rPr>
        <w:t> means</w:t>
      </w:r>
    </w:p>
    <w:p w14:paraId="5C8095E1" w14:textId="77777777" w:rsidR="00E16137" w:rsidRDefault="00032AF0" w:rsidP="00E16137">
      <w:pPr>
        <w:pStyle w:val="subsection"/>
        <w:shd w:val="clear" w:color="auto" w:fill="FFFFFF"/>
        <w:spacing w:before="168" w:beforeAutospacing="0" w:after="120" w:afterAutospacing="0"/>
        <w:ind w:left="1440"/>
        <w:contextualSpacing/>
        <w:rPr>
          <w:color w:val="333333"/>
          <w:sz w:val="28"/>
          <w:szCs w:val="28"/>
        </w:rPr>
      </w:pPr>
      <w:r w:rsidRPr="00C0197B">
        <w:rPr>
          <w:rStyle w:val="lawlabel"/>
          <w:color w:val="000000"/>
          <w:sz w:val="28"/>
          <w:szCs w:val="28"/>
        </w:rPr>
        <w:t>(a)</w:t>
      </w:r>
      <w:r w:rsidRPr="00C0197B">
        <w:rPr>
          <w:color w:val="333333"/>
          <w:sz w:val="28"/>
          <w:szCs w:val="28"/>
        </w:rPr>
        <w:t xml:space="preserve"> a photographic, film, video or other visual representation, </w:t>
      </w:r>
      <w:proofErr w:type="gramStart"/>
      <w:r w:rsidRPr="00C0197B">
        <w:rPr>
          <w:color w:val="333333"/>
          <w:sz w:val="28"/>
          <w:szCs w:val="28"/>
        </w:rPr>
        <w:t>whether or not</w:t>
      </w:r>
      <w:proofErr w:type="gramEnd"/>
      <w:r w:rsidRPr="00C0197B">
        <w:rPr>
          <w:color w:val="333333"/>
          <w:sz w:val="28"/>
          <w:szCs w:val="28"/>
        </w:rPr>
        <w:t xml:space="preserve"> it was made by electronic or mechanical means,</w:t>
      </w:r>
    </w:p>
    <w:p w14:paraId="5EC76932" w14:textId="77777777" w:rsidR="00E16137" w:rsidRDefault="00032AF0" w:rsidP="00E16137">
      <w:pPr>
        <w:pStyle w:val="subsection"/>
        <w:shd w:val="clear" w:color="auto" w:fill="FFFFFF"/>
        <w:spacing w:before="168" w:beforeAutospacing="0" w:after="120" w:afterAutospacing="0"/>
        <w:ind w:left="2880"/>
        <w:contextualSpacing/>
        <w:rPr>
          <w:color w:val="333333"/>
          <w:sz w:val="28"/>
          <w:szCs w:val="28"/>
        </w:rPr>
      </w:pPr>
      <w:r w:rsidRPr="00C0197B">
        <w:rPr>
          <w:rStyle w:val="lawlabel"/>
          <w:color w:val="000000"/>
          <w:sz w:val="28"/>
          <w:szCs w:val="28"/>
        </w:rPr>
        <w:t>(</w:t>
      </w:r>
      <w:proofErr w:type="spellStart"/>
      <w:r w:rsidRPr="00C0197B">
        <w:rPr>
          <w:rStyle w:val="lawlabel"/>
          <w:color w:val="000000"/>
          <w:sz w:val="28"/>
          <w:szCs w:val="28"/>
        </w:rPr>
        <w:t>i</w:t>
      </w:r>
      <w:proofErr w:type="spellEnd"/>
      <w:r w:rsidRPr="00C0197B">
        <w:rPr>
          <w:rStyle w:val="lawlabel"/>
          <w:color w:val="000000"/>
          <w:sz w:val="28"/>
          <w:szCs w:val="28"/>
        </w:rPr>
        <w:t>)</w:t>
      </w:r>
      <w:r w:rsidRPr="00C0197B">
        <w:rPr>
          <w:color w:val="333333"/>
          <w:sz w:val="28"/>
          <w:szCs w:val="28"/>
        </w:rPr>
        <w:t> that shows a person who is or is depicted as being under the age of eighteen years and is engaged in or is depicted as engaged in explicit sexual activity, or</w:t>
      </w:r>
    </w:p>
    <w:p w14:paraId="0E283C8B" w14:textId="77777777" w:rsidR="00A739E3" w:rsidRDefault="00032AF0" w:rsidP="00A739E3">
      <w:pPr>
        <w:pStyle w:val="subsection"/>
        <w:shd w:val="clear" w:color="auto" w:fill="FFFFFF"/>
        <w:spacing w:before="168" w:beforeAutospacing="0" w:after="120" w:afterAutospacing="0"/>
        <w:ind w:left="2880"/>
        <w:contextualSpacing/>
        <w:rPr>
          <w:color w:val="333333"/>
          <w:sz w:val="28"/>
          <w:szCs w:val="28"/>
        </w:rPr>
      </w:pPr>
      <w:r w:rsidRPr="00C0197B">
        <w:rPr>
          <w:rStyle w:val="lawlabel"/>
          <w:color w:val="000000"/>
          <w:sz w:val="28"/>
          <w:szCs w:val="28"/>
        </w:rPr>
        <w:t>(ii)</w:t>
      </w:r>
      <w:r w:rsidRPr="00C0197B">
        <w:rPr>
          <w:color w:val="333333"/>
          <w:sz w:val="28"/>
          <w:szCs w:val="28"/>
        </w:rPr>
        <w:t xml:space="preserve"> the dominant characteristic of which is the depiction, for a sexual purpose, of a sexual organ or the anal region of a person under the age of eighteen </w:t>
      </w:r>
      <w:proofErr w:type="gramStart"/>
      <w:r w:rsidRPr="00C0197B">
        <w:rPr>
          <w:color w:val="333333"/>
          <w:sz w:val="28"/>
          <w:szCs w:val="28"/>
        </w:rPr>
        <w:t>years;</w:t>
      </w:r>
      <w:proofErr w:type="gramEnd"/>
    </w:p>
    <w:p w14:paraId="1E8C964F" w14:textId="77777777" w:rsidR="00EF6E65" w:rsidRDefault="00032AF0" w:rsidP="00BB0C97">
      <w:pPr>
        <w:pStyle w:val="subsection"/>
        <w:shd w:val="clear" w:color="auto" w:fill="FFFFFF"/>
        <w:spacing w:before="168" w:beforeAutospacing="0" w:after="120" w:afterAutospacing="0"/>
        <w:ind w:left="1800"/>
        <w:contextualSpacing/>
        <w:rPr>
          <w:color w:val="333333"/>
          <w:sz w:val="28"/>
          <w:szCs w:val="28"/>
        </w:rPr>
      </w:pPr>
      <w:r w:rsidRPr="00C0197B">
        <w:rPr>
          <w:rStyle w:val="lawlabel"/>
          <w:color w:val="000000"/>
          <w:sz w:val="28"/>
          <w:szCs w:val="28"/>
        </w:rPr>
        <w:t>(b)</w:t>
      </w:r>
      <w:r w:rsidRPr="00C0197B">
        <w:rPr>
          <w:color w:val="333333"/>
          <w:sz w:val="28"/>
          <w:szCs w:val="28"/>
        </w:rPr>
        <w:t xml:space="preserve"> any written material, visual representation or audio recording that advocates or </w:t>
      </w:r>
      <w:proofErr w:type="gramStart"/>
      <w:r w:rsidRPr="00C0197B">
        <w:rPr>
          <w:color w:val="333333"/>
          <w:sz w:val="28"/>
          <w:szCs w:val="28"/>
        </w:rPr>
        <w:t>counsels</w:t>
      </w:r>
      <w:proofErr w:type="gramEnd"/>
      <w:r w:rsidRPr="00C0197B">
        <w:rPr>
          <w:color w:val="333333"/>
          <w:sz w:val="28"/>
          <w:szCs w:val="28"/>
        </w:rPr>
        <w:t xml:space="preserve"> sexual activity with a person under the age of eighteen years that would be an offence under this Act;</w:t>
      </w:r>
    </w:p>
    <w:p w14:paraId="1174676F" w14:textId="77777777" w:rsidR="00BB0C97" w:rsidRDefault="00032AF0" w:rsidP="00BB0C97">
      <w:pPr>
        <w:pStyle w:val="subsection"/>
        <w:shd w:val="clear" w:color="auto" w:fill="FFFFFF"/>
        <w:spacing w:before="168" w:beforeAutospacing="0" w:after="120" w:afterAutospacing="0"/>
        <w:ind w:left="1800"/>
        <w:contextualSpacing/>
        <w:rPr>
          <w:color w:val="333333"/>
          <w:sz w:val="28"/>
          <w:szCs w:val="28"/>
        </w:rPr>
      </w:pPr>
      <w:r w:rsidRPr="00C0197B">
        <w:rPr>
          <w:rStyle w:val="lawlabel"/>
          <w:color w:val="000000"/>
          <w:sz w:val="28"/>
          <w:szCs w:val="28"/>
        </w:rPr>
        <w:t>(c)</w:t>
      </w:r>
      <w:r w:rsidRPr="00C0197B">
        <w:rPr>
          <w:color w:val="333333"/>
          <w:sz w:val="28"/>
          <w:szCs w:val="28"/>
        </w:rPr>
        <w:t xml:space="preserve"> any written material whose dominant characteristic is the description, for a sexual purpose, of sexual activity with a person </w:t>
      </w:r>
      <w:r w:rsidRPr="00C0197B">
        <w:rPr>
          <w:color w:val="333333"/>
          <w:sz w:val="28"/>
          <w:szCs w:val="28"/>
        </w:rPr>
        <w:lastRenderedPageBreak/>
        <w:t>under the age of eighteen years that would be an offence under this Act; or</w:t>
      </w:r>
    </w:p>
    <w:p w14:paraId="58F51A56" w14:textId="77777777" w:rsidR="00BB0C97" w:rsidRDefault="00032AF0" w:rsidP="00BB0C97">
      <w:pPr>
        <w:pStyle w:val="subsection"/>
        <w:shd w:val="clear" w:color="auto" w:fill="FFFFFF"/>
        <w:spacing w:before="168" w:beforeAutospacing="0" w:after="120" w:afterAutospacing="0"/>
        <w:ind w:left="1800"/>
        <w:contextualSpacing/>
        <w:rPr>
          <w:color w:val="333333"/>
          <w:sz w:val="28"/>
          <w:szCs w:val="28"/>
        </w:rPr>
      </w:pPr>
      <w:r w:rsidRPr="00C0197B">
        <w:rPr>
          <w:rStyle w:val="lawlabel"/>
          <w:color w:val="000000"/>
          <w:sz w:val="28"/>
          <w:szCs w:val="28"/>
        </w:rPr>
        <w:t>(d)</w:t>
      </w:r>
      <w:r w:rsidRPr="00C0197B">
        <w:rPr>
          <w:color w:val="333333"/>
          <w:sz w:val="28"/>
          <w:szCs w:val="28"/>
        </w:rPr>
        <w:t> any audio recording that has as its dominant characteristic the description, presentation or representation, for a sexual purpose, of sexual activity with a person under the age of eighteen years that would be an offence under this Act.</w:t>
      </w:r>
    </w:p>
    <w:p w14:paraId="7D19A5E1" w14:textId="307378FC" w:rsidR="00032AF0" w:rsidRPr="008768D7" w:rsidRDefault="00032AF0" w:rsidP="00BB0C97">
      <w:pPr>
        <w:pStyle w:val="subsection"/>
        <w:shd w:val="clear" w:color="auto" w:fill="FFFFFF"/>
        <w:spacing w:before="168" w:beforeAutospacing="0" w:after="120" w:afterAutospacing="0"/>
        <w:ind w:left="720"/>
        <w:contextualSpacing/>
        <w:rPr>
          <w:color w:val="333333"/>
          <w:sz w:val="28"/>
          <w:szCs w:val="28"/>
        </w:rPr>
      </w:pPr>
      <w:r w:rsidRPr="00C0197B">
        <w:rPr>
          <w:rStyle w:val="lawlabel"/>
          <w:color w:val="000000"/>
          <w:sz w:val="28"/>
          <w:szCs w:val="28"/>
        </w:rPr>
        <w:t>(2)</w:t>
      </w:r>
      <w:r w:rsidRPr="00C0197B">
        <w:rPr>
          <w:color w:val="333333"/>
          <w:sz w:val="28"/>
          <w:szCs w:val="28"/>
        </w:rPr>
        <w:t xml:space="preserve"> Every person who </w:t>
      </w:r>
      <w:r w:rsidRPr="008768D7">
        <w:rPr>
          <w:i/>
          <w:iCs/>
          <w:color w:val="333333"/>
          <w:sz w:val="28"/>
          <w:szCs w:val="28"/>
        </w:rPr>
        <w:t>makes</w:t>
      </w:r>
      <w:r w:rsidRPr="008768D7">
        <w:rPr>
          <w:color w:val="333333"/>
          <w:sz w:val="28"/>
          <w:szCs w:val="28"/>
        </w:rPr>
        <w:t xml:space="preserve">, prints, publishes or possesses for the purpose of publication any child pornography is guilty of an indictable offence and liable to imprisonment for a term of not more than 14 years </w:t>
      </w:r>
      <w:r w:rsidRPr="008768D7">
        <w:rPr>
          <w:i/>
          <w:iCs/>
          <w:color w:val="333333"/>
          <w:sz w:val="28"/>
          <w:szCs w:val="28"/>
        </w:rPr>
        <w:t>and to a minimum punishment of imprisonment for a term of one year</w:t>
      </w:r>
      <w:r w:rsidRPr="008768D7">
        <w:rPr>
          <w:color w:val="333333"/>
          <w:sz w:val="28"/>
          <w:szCs w:val="28"/>
        </w:rPr>
        <w:t>.</w:t>
      </w:r>
    </w:p>
    <w:p w14:paraId="6BABF78D" w14:textId="59588CDA" w:rsidR="00FD7C71" w:rsidRDefault="00FD7C71" w:rsidP="00612004">
      <w:pPr>
        <w:pStyle w:val="subsection"/>
        <w:shd w:val="clear" w:color="auto" w:fill="FFFFFF"/>
        <w:spacing w:before="168" w:beforeAutospacing="0" w:after="120" w:afterAutospacing="0"/>
        <w:ind w:left="720"/>
        <w:contextualSpacing/>
        <w:rPr>
          <w:rStyle w:val="lawlabel"/>
          <w:color w:val="000000"/>
          <w:sz w:val="28"/>
          <w:szCs w:val="28"/>
        </w:rPr>
      </w:pPr>
      <w:r w:rsidRPr="008768D7">
        <w:rPr>
          <w:rStyle w:val="lawlabel"/>
          <w:color w:val="000000"/>
          <w:sz w:val="28"/>
          <w:szCs w:val="28"/>
        </w:rPr>
        <w:t>[ . . . ]</w:t>
      </w:r>
    </w:p>
    <w:p w14:paraId="68B529F3" w14:textId="77777777" w:rsidR="006A2E9C" w:rsidRPr="008768D7" w:rsidRDefault="006A2E9C" w:rsidP="00612004">
      <w:pPr>
        <w:pStyle w:val="subsection"/>
        <w:shd w:val="clear" w:color="auto" w:fill="FFFFFF"/>
        <w:spacing w:before="168" w:beforeAutospacing="0" w:after="120" w:afterAutospacing="0"/>
        <w:ind w:left="720"/>
        <w:contextualSpacing/>
        <w:rPr>
          <w:color w:val="333333"/>
          <w:sz w:val="28"/>
          <w:szCs w:val="28"/>
        </w:rPr>
      </w:pPr>
    </w:p>
    <w:p w14:paraId="55F196FC" w14:textId="3D7FA104" w:rsidR="00C3151B" w:rsidRPr="008768D7" w:rsidRDefault="001E0710" w:rsidP="00612004">
      <w:pPr>
        <w:pStyle w:val="subsection"/>
        <w:shd w:val="clear" w:color="auto" w:fill="FFFFFF"/>
        <w:spacing w:before="168" w:beforeAutospacing="0" w:after="120" w:afterAutospacing="0"/>
        <w:ind w:left="720"/>
        <w:contextualSpacing/>
        <w:rPr>
          <w:color w:val="000000"/>
          <w:sz w:val="28"/>
          <w:szCs w:val="28"/>
        </w:rPr>
      </w:pPr>
      <w:r w:rsidRPr="008768D7">
        <w:rPr>
          <w:rStyle w:val="lawlabel"/>
          <w:color w:val="000000"/>
          <w:sz w:val="28"/>
          <w:szCs w:val="28"/>
        </w:rPr>
        <w:t xml:space="preserve">[Emphasis </w:t>
      </w:r>
      <w:r w:rsidR="003B280F">
        <w:rPr>
          <w:rStyle w:val="lawlabel"/>
          <w:color w:val="000000"/>
          <w:sz w:val="28"/>
          <w:szCs w:val="28"/>
        </w:rPr>
        <w:t>Added.</w:t>
      </w:r>
      <w:r w:rsidRPr="008768D7">
        <w:rPr>
          <w:rStyle w:val="lawlabel"/>
          <w:color w:val="000000"/>
          <w:sz w:val="28"/>
          <w:szCs w:val="28"/>
        </w:rPr>
        <w:t>]</w:t>
      </w:r>
    </w:p>
    <w:p w14:paraId="1ABFC2E7" w14:textId="77777777" w:rsidR="007C4EF8" w:rsidRDefault="00870840" w:rsidP="00612004">
      <w:pPr>
        <w:spacing w:line="240" w:lineRule="auto"/>
        <w:contextualSpacing/>
        <w:rPr>
          <w:rFonts w:ascii="Times New Roman" w:hAnsi="Times New Roman" w:cs="Times New Roman"/>
          <w:b/>
          <w:bCs/>
          <w:i/>
          <w:iCs/>
          <w:sz w:val="28"/>
          <w:szCs w:val="28"/>
        </w:rPr>
      </w:pPr>
      <w:r w:rsidRPr="007C4EF8">
        <w:rPr>
          <w:rFonts w:ascii="Times New Roman" w:hAnsi="Times New Roman" w:cs="Times New Roman"/>
          <w:b/>
          <w:bCs/>
          <w:i/>
          <w:iCs/>
          <w:sz w:val="28"/>
          <w:szCs w:val="28"/>
        </w:rPr>
        <w:t>Mootness</w:t>
      </w:r>
    </w:p>
    <w:p w14:paraId="21D8FBB4" w14:textId="77777777" w:rsidR="00815E5A" w:rsidRPr="007C4EF8" w:rsidRDefault="00815E5A" w:rsidP="00612004">
      <w:pPr>
        <w:spacing w:line="240" w:lineRule="auto"/>
        <w:contextualSpacing/>
        <w:rPr>
          <w:rFonts w:ascii="Times New Roman" w:hAnsi="Times New Roman" w:cs="Times New Roman"/>
          <w:b/>
          <w:bCs/>
          <w:i/>
          <w:iCs/>
          <w:sz w:val="28"/>
          <w:szCs w:val="28"/>
        </w:rPr>
      </w:pPr>
    </w:p>
    <w:p w14:paraId="2DDDED73" w14:textId="7F4E103A" w:rsidR="004A41D8" w:rsidRDefault="008E6F50" w:rsidP="00815E5A">
      <w:pPr>
        <w:spacing w:line="240" w:lineRule="auto"/>
        <w:contextualSpacing/>
        <w:rPr>
          <w:rFonts w:ascii="Times New Roman" w:hAnsi="Times New Roman"/>
          <w:sz w:val="28"/>
        </w:rPr>
      </w:pPr>
      <w:r w:rsidRPr="008768D7">
        <w:rPr>
          <w:rFonts w:ascii="Times New Roman" w:hAnsi="Times New Roman" w:cs="Times New Roman"/>
          <w:sz w:val="28"/>
          <w:szCs w:val="28"/>
        </w:rPr>
        <w:t>[1</w:t>
      </w:r>
      <w:r w:rsidR="005551B6">
        <w:rPr>
          <w:rFonts w:ascii="Times New Roman" w:hAnsi="Times New Roman" w:cs="Times New Roman"/>
          <w:sz w:val="28"/>
          <w:szCs w:val="28"/>
        </w:rPr>
        <w:t>2</w:t>
      </w:r>
      <w:r w:rsidRPr="008768D7">
        <w:rPr>
          <w:rFonts w:ascii="Times New Roman" w:hAnsi="Times New Roman" w:cs="Times New Roman"/>
          <w:sz w:val="28"/>
          <w:szCs w:val="28"/>
        </w:rPr>
        <w:t>]</w:t>
      </w:r>
      <w:r w:rsidRPr="008768D7">
        <w:rPr>
          <w:rFonts w:ascii="Times New Roman" w:hAnsi="Times New Roman" w:cs="Times New Roman"/>
          <w:sz w:val="28"/>
          <w:szCs w:val="28"/>
        </w:rPr>
        <w:tab/>
      </w:r>
      <w:r w:rsidR="007C4EF8">
        <w:rPr>
          <w:rFonts w:ascii="Times New Roman" w:hAnsi="Times New Roman"/>
          <w:sz w:val="28"/>
        </w:rPr>
        <w:t>A</w:t>
      </w:r>
      <w:r w:rsidR="004A41D8" w:rsidRPr="00581F72">
        <w:rPr>
          <w:rFonts w:ascii="Times New Roman" w:hAnsi="Times New Roman"/>
          <w:sz w:val="28"/>
        </w:rPr>
        <w:t xml:space="preserve"> </w:t>
      </w:r>
      <w:r w:rsidR="005F753D">
        <w:rPr>
          <w:rFonts w:ascii="Times New Roman" w:hAnsi="Times New Roman"/>
          <w:sz w:val="28"/>
        </w:rPr>
        <w:t xml:space="preserve">court, </w:t>
      </w:r>
      <w:proofErr w:type="gramStart"/>
      <w:r w:rsidR="005F753D">
        <w:rPr>
          <w:rFonts w:ascii="Times New Roman" w:hAnsi="Times New Roman"/>
          <w:sz w:val="28"/>
        </w:rPr>
        <w:t>in particular</w:t>
      </w:r>
      <w:proofErr w:type="gramEnd"/>
      <w:r w:rsidR="005F753D">
        <w:rPr>
          <w:rFonts w:ascii="Times New Roman" w:hAnsi="Times New Roman"/>
          <w:sz w:val="28"/>
        </w:rPr>
        <w:t xml:space="preserve"> a </w:t>
      </w:r>
      <w:r w:rsidR="004A41D8" w:rsidRPr="00581F72">
        <w:rPr>
          <w:rFonts w:ascii="Times New Roman" w:hAnsi="Times New Roman"/>
          <w:sz w:val="28"/>
        </w:rPr>
        <w:t>statutory court</w:t>
      </w:r>
      <w:r w:rsidR="005F753D">
        <w:rPr>
          <w:rFonts w:ascii="Times New Roman" w:hAnsi="Times New Roman"/>
          <w:sz w:val="28"/>
        </w:rPr>
        <w:t>,</w:t>
      </w:r>
      <w:r w:rsidR="004A41D8" w:rsidRPr="00581F72">
        <w:rPr>
          <w:rFonts w:ascii="Times New Roman" w:hAnsi="Times New Roman"/>
          <w:sz w:val="28"/>
        </w:rPr>
        <w:t xml:space="preserve"> </w:t>
      </w:r>
      <w:r w:rsidR="004A41D8" w:rsidRPr="00581F72">
        <w:rPr>
          <w:rFonts w:ascii="Times New Roman" w:hAnsi="Times New Roman"/>
          <w:i/>
          <w:sz w:val="28"/>
        </w:rPr>
        <w:t>may</w:t>
      </w:r>
      <w:r w:rsidR="004A41D8" w:rsidRPr="00581F72">
        <w:rPr>
          <w:rFonts w:ascii="Times New Roman" w:hAnsi="Times New Roman"/>
          <w:sz w:val="28"/>
        </w:rPr>
        <w:t xml:space="preserve"> decline to </w:t>
      </w:r>
      <w:r w:rsidR="005F753D">
        <w:rPr>
          <w:rFonts w:ascii="Times New Roman" w:hAnsi="Times New Roman"/>
          <w:sz w:val="28"/>
        </w:rPr>
        <w:t xml:space="preserve">determine </w:t>
      </w:r>
      <w:r w:rsidR="006F4F67">
        <w:rPr>
          <w:rFonts w:ascii="Times New Roman" w:hAnsi="Times New Roman"/>
          <w:sz w:val="28"/>
        </w:rPr>
        <w:t>the constitutionality of a statute</w:t>
      </w:r>
      <w:r w:rsidR="006B3501">
        <w:rPr>
          <w:rFonts w:ascii="Times New Roman" w:hAnsi="Times New Roman"/>
          <w:sz w:val="28"/>
        </w:rPr>
        <w:t>,</w:t>
      </w:r>
      <w:r w:rsidR="006F4F67">
        <w:rPr>
          <w:rFonts w:ascii="Times New Roman" w:hAnsi="Times New Roman"/>
          <w:sz w:val="28"/>
        </w:rPr>
        <w:t xml:space="preserve"> where the issue in the case before the court</w:t>
      </w:r>
      <w:r w:rsidR="00731B3C">
        <w:rPr>
          <w:rFonts w:ascii="Times New Roman" w:hAnsi="Times New Roman"/>
          <w:sz w:val="28"/>
        </w:rPr>
        <w:t xml:space="preserve"> is</w:t>
      </w:r>
      <w:r w:rsidR="004A41D8" w:rsidRPr="00581F72">
        <w:rPr>
          <w:rFonts w:ascii="Times New Roman" w:hAnsi="Times New Roman"/>
          <w:sz w:val="28"/>
        </w:rPr>
        <w:t xml:space="preserve"> moot</w:t>
      </w:r>
      <w:r w:rsidR="004A41D8">
        <w:rPr>
          <w:rFonts w:ascii="Times New Roman" w:hAnsi="Times New Roman"/>
          <w:sz w:val="28"/>
        </w:rPr>
        <w:t>.</w:t>
      </w:r>
      <w:r w:rsidR="004A41D8" w:rsidRPr="00581F72">
        <w:rPr>
          <w:rFonts w:ascii="Times New Roman" w:hAnsi="Times New Roman"/>
          <w:sz w:val="28"/>
        </w:rPr>
        <w:t xml:space="preserve"> </w:t>
      </w:r>
      <w:r w:rsidR="006B34E4">
        <w:rPr>
          <w:rFonts w:ascii="Times New Roman" w:hAnsi="Times New Roman"/>
          <w:sz w:val="28"/>
        </w:rPr>
        <w:t xml:space="preserve">Obviously, this would include a determination of </w:t>
      </w:r>
      <w:r w:rsidR="006A2E9C">
        <w:rPr>
          <w:rFonts w:ascii="Times New Roman" w:hAnsi="Times New Roman"/>
          <w:sz w:val="28"/>
        </w:rPr>
        <w:t>whether</w:t>
      </w:r>
      <w:r w:rsidR="006B34E4">
        <w:rPr>
          <w:rFonts w:ascii="Times New Roman" w:hAnsi="Times New Roman"/>
          <w:sz w:val="28"/>
        </w:rPr>
        <w:t xml:space="preserve"> an MMP violates s. 12 of the Charter.</w:t>
      </w:r>
      <w:r w:rsidR="006A2E9C">
        <w:rPr>
          <w:rFonts w:ascii="Times New Roman" w:hAnsi="Times New Roman"/>
          <w:sz w:val="28"/>
        </w:rPr>
        <w:t xml:space="preserve">  </w:t>
      </w:r>
      <w:r w:rsidR="004A41D8" w:rsidRPr="00581F72">
        <w:rPr>
          <w:rFonts w:ascii="Times New Roman" w:hAnsi="Times New Roman"/>
          <w:sz w:val="28"/>
        </w:rPr>
        <w:t xml:space="preserve">In </w:t>
      </w:r>
      <w:r w:rsidR="004A41D8">
        <w:rPr>
          <w:rFonts w:ascii="Times New Roman" w:hAnsi="Times New Roman"/>
          <w:sz w:val="28"/>
        </w:rPr>
        <w:t>that regard</w:t>
      </w:r>
      <w:r w:rsidR="004A41D8" w:rsidRPr="00581F72">
        <w:rPr>
          <w:rFonts w:ascii="Times New Roman" w:hAnsi="Times New Roman"/>
          <w:sz w:val="28"/>
        </w:rPr>
        <w:t xml:space="preserve">, McLachlan C.J. on behalf of the majority in </w:t>
      </w:r>
      <w:r w:rsidR="004A41D8" w:rsidRPr="00581F72">
        <w:rPr>
          <w:rFonts w:ascii="Times New Roman" w:hAnsi="Times New Roman"/>
          <w:i/>
          <w:sz w:val="28"/>
        </w:rPr>
        <w:t xml:space="preserve">Lloyd </w:t>
      </w:r>
      <w:r w:rsidR="004A41D8" w:rsidRPr="00581F72">
        <w:rPr>
          <w:rFonts w:ascii="Times New Roman" w:hAnsi="Times New Roman"/>
          <w:sz w:val="28"/>
        </w:rPr>
        <w:t>stated the following:</w:t>
      </w:r>
    </w:p>
    <w:p w14:paraId="0BD08516" w14:textId="6906046B" w:rsidR="004A41D8" w:rsidRPr="001235B4" w:rsidRDefault="004A41D8" w:rsidP="00510C7F">
      <w:pPr>
        <w:pStyle w:val="ListParagraph"/>
        <w:tabs>
          <w:tab w:val="left" w:pos="810"/>
        </w:tabs>
        <w:spacing w:line="240" w:lineRule="auto"/>
        <w:ind w:left="680" w:right="680"/>
        <w:rPr>
          <w:rFonts w:ascii="Times New Roman" w:hAnsi="Times New Roman"/>
          <w:sz w:val="24"/>
          <w:szCs w:val="24"/>
        </w:rPr>
      </w:pPr>
      <w:r w:rsidRPr="00194F9E">
        <w:rPr>
          <w:rFonts w:ascii="Times New Roman" w:hAnsi="Times New Roman"/>
          <w:sz w:val="24"/>
          <w:szCs w:val="24"/>
        </w:rPr>
        <w:t xml:space="preserve">[18] </w:t>
      </w:r>
      <w:r w:rsidRPr="00194F9E">
        <w:rPr>
          <w:rFonts w:ascii="Times New Roman" w:hAnsi="Times New Roman"/>
          <w:sz w:val="24"/>
          <w:szCs w:val="24"/>
        </w:rPr>
        <w:tab/>
        <w:t>To be sure, it does not follow that a provincial court judge is obligated to consider the constitutionality of a mandatory minimum provision where it can have no impact on the sentence in the case at issue. Judicial economy dictates that judges should not squander time and resources on matters they need not decide. But a formalistic approach should be avoided. Thus, once the judge in this case determined that the mandatory minimum did not materially exceed the bottom of the sentencing range applicable to Mr. Lloyd, he could have declined to consider its constitutionality. To put it in legal terms, the doctrine of mootness should be flexibly applied. If an issue arises as to the validity of the law, the provincial court judge has the power to determine it as part of the decision-making process in the case. To compel provincial court judges to conduct an analysis of whether the law could have any impact on an offender’s sentence, as a condition precedent to considering the law’s constitutional validity, would place artificial constraints on the trial and decision-making process.</w:t>
      </w:r>
    </w:p>
    <w:p w14:paraId="0B498783" w14:textId="3FBE4384" w:rsidR="00AD58F5" w:rsidRPr="008768D7" w:rsidRDefault="001235B4" w:rsidP="00612004">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432997">
        <w:rPr>
          <w:rFonts w:ascii="Times New Roman" w:hAnsi="Times New Roman" w:cs="Times New Roman"/>
          <w:sz w:val="28"/>
          <w:szCs w:val="28"/>
        </w:rPr>
        <w:t>1</w:t>
      </w:r>
      <w:r w:rsidR="005551B6">
        <w:rPr>
          <w:rFonts w:ascii="Times New Roman" w:hAnsi="Times New Roman" w:cs="Times New Roman"/>
          <w:sz w:val="28"/>
          <w:szCs w:val="28"/>
        </w:rPr>
        <w:t>3</w:t>
      </w:r>
      <w:r>
        <w:rPr>
          <w:rFonts w:ascii="Times New Roman" w:hAnsi="Times New Roman" w:cs="Times New Roman"/>
          <w:sz w:val="28"/>
          <w:szCs w:val="28"/>
        </w:rPr>
        <w:t>]</w:t>
      </w:r>
      <w:r w:rsidR="00432997">
        <w:rPr>
          <w:rFonts w:ascii="Times New Roman" w:hAnsi="Times New Roman" w:cs="Times New Roman"/>
          <w:sz w:val="28"/>
          <w:szCs w:val="28"/>
        </w:rPr>
        <w:tab/>
      </w:r>
      <w:r w:rsidR="004A3C88" w:rsidRPr="008768D7">
        <w:rPr>
          <w:rFonts w:ascii="Times New Roman" w:hAnsi="Times New Roman" w:cs="Times New Roman"/>
          <w:sz w:val="28"/>
          <w:szCs w:val="28"/>
        </w:rPr>
        <w:t xml:space="preserve">There are </w:t>
      </w:r>
      <w:proofErr w:type="gramStart"/>
      <w:r w:rsidR="004A3C88" w:rsidRPr="008768D7">
        <w:rPr>
          <w:rFonts w:ascii="Times New Roman" w:hAnsi="Times New Roman" w:cs="Times New Roman"/>
          <w:sz w:val="28"/>
          <w:szCs w:val="28"/>
        </w:rPr>
        <w:t>a number of</w:t>
      </w:r>
      <w:proofErr w:type="gramEnd"/>
      <w:r w:rsidR="004A3C88" w:rsidRPr="008768D7">
        <w:rPr>
          <w:rFonts w:ascii="Times New Roman" w:hAnsi="Times New Roman" w:cs="Times New Roman"/>
          <w:sz w:val="28"/>
          <w:szCs w:val="28"/>
        </w:rPr>
        <w:t xml:space="preserve"> reasons why</w:t>
      </w:r>
      <w:r w:rsidR="00365CD3" w:rsidRPr="008768D7">
        <w:rPr>
          <w:rFonts w:ascii="Times New Roman" w:hAnsi="Times New Roman" w:cs="Times New Roman"/>
          <w:sz w:val="28"/>
          <w:szCs w:val="28"/>
        </w:rPr>
        <w:t xml:space="preserve"> the question of the constitutionality of</w:t>
      </w:r>
      <w:r w:rsidR="0050200C" w:rsidRPr="008768D7">
        <w:rPr>
          <w:rFonts w:ascii="Times New Roman" w:hAnsi="Times New Roman" w:cs="Times New Roman"/>
          <w:sz w:val="28"/>
          <w:szCs w:val="28"/>
        </w:rPr>
        <w:t xml:space="preserve"> </w:t>
      </w:r>
      <w:r w:rsidR="00295F6F">
        <w:rPr>
          <w:rFonts w:ascii="Times New Roman" w:hAnsi="Times New Roman" w:cs="Times New Roman"/>
          <w:sz w:val="28"/>
          <w:szCs w:val="28"/>
        </w:rPr>
        <w:t xml:space="preserve">the </w:t>
      </w:r>
      <w:r w:rsidR="0050200C" w:rsidRPr="008768D7">
        <w:rPr>
          <w:rFonts w:ascii="Times New Roman" w:hAnsi="Times New Roman" w:cs="Times New Roman"/>
          <w:sz w:val="28"/>
          <w:szCs w:val="28"/>
        </w:rPr>
        <w:t>MMP set out in</w:t>
      </w:r>
      <w:r w:rsidR="00365CD3" w:rsidRPr="008768D7">
        <w:rPr>
          <w:rFonts w:ascii="Times New Roman" w:hAnsi="Times New Roman" w:cs="Times New Roman"/>
          <w:sz w:val="28"/>
          <w:szCs w:val="28"/>
        </w:rPr>
        <w:t xml:space="preserve"> s. 163</w:t>
      </w:r>
      <w:r w:rsidR="0050200C" w:rsidRPr="008768D7">
        <w:rPr>
          <w:rFonts w:ascii="Times New Roman" w:hAnsi="Times New Roman" w:cs="Times New Roman"/>
          <w:sz w:val="28"/>
          <w:szCs w:val="28"/>
        </w:rPr>
        <w:t>.1(2) is not moot in the present case.</w:t>
      </w:r>
      <w:r w:rsidR="002B6727">
        <w:rPr>
          <w:rFonts w:ascii="Times New Roman" w:hAnsi="Times New Roman" w:cs="Times New Roman"/>
          <w:sz w:val="28"/>
          <w:szCs w:val="28"/>
        </w:rPr>
        <w:t xml:space="preserve">  </w:t>
      </w:r>
      <w:r w:rsidR="00EB4B76">
        <w:rPr>
          <w:rFonts w:ascii="Times New Roman" w:hAnsi="Times New Roman" w:cs="Times New Roman"/>
          <w:sz w:val="28"/>
          <w:szCs w:val="28"/>
        </w:rPr>
        <w:t>The</w:t>
      </w:r>
      <w:r w:rsidR="00F00BAB" w:rsidRPr="008768D7">
        <w:rPr>
          <w:rFonts w:ascii="Times New Roman" w:hAnsi="Times New Roman" w:cs="Times New Roman"/>
          <w:sz w:val="28"/>
          <w:szCs w:val="28"/>
        </w:rPr>
        <w:t xml:space="preserve"> first reason </w:t>
      </w:r>
      <w:r w:rsidR="00010784" w:rsidRPr="008768D7">
        <w:rPr>
          <w:rFonts w:ascii="Times New Roman" w:hAnsi="Times New Roman" w:cs="Times New Roman"/>
          <w:sz w:val="28"/>
          <w:szCs w:val="28"/>
        </w:rPr>
        <w:t>is because the MMP would</w:t>
      </w:r>
      <w:r w:rsidR="00E504CF">
        <w:rPr>
          <w:rFonts w:ascii="Times New Roman" w:hAnsi="Times New Roman" w:cs="Times New Roman"/>
          <w:sz w:val="28"/>
          <w:szCs w:val="28"/>
        </w:rPr>
        <w:t xml:space="preserve"> eliminate</w:t>
      </w:r>
      <w:r w:rsidR="00010784" w:rsidRPr="008768D7">
        <w:rPr>
          <w:rFonts w:ascii="Times New Roman" w:hAnsi="Times New Roman" w:cs="Times New Roman"/>
          <w:sz w:val="28"/>
          <w:szCs w:val="28"/>
        </w:rPr>
        <w:t xml:space="preserve"> the possibility of a conditional sentence</w:t>
      </w:r>
      <w:r w:rsidR="006D4D01" w:rsidRPr="008768D7">
        <w:rPr>
          <w:rFonts w:ascii="Times New Roman" w:hAnsi="Times New Roman" w:cs="Times New Roman"/>
          <w:sz w:val="28"/>
          <w:szCs w:val="28"/>
        </w:rPr>
        <w:t xml:space="preserve">.  </w:t>
      </w:r>
      <w:r w:rsidR="00E00136">
        <w:rPr>
          <w:rFonts w:ascii="Times New Roman" w:hAnsi="Times New Roman" w:cs="Times New Roman"/>
          <w:sz w:val="28"/>
          <w:szCs w:val="28"/>
        </w:rPr>
        <w:t>S. 742.1 of the Code sets out the preconditions for the availability of a conditional sentence</w:t>
      </w:r>
      <w:r w:rsidR="005619E6">
        <w:rPr>
          <w:rFonts w:ascii="Times New Roman" w:hAnsi="Times New Roman" w:cs="Times New Roman"/>
          <w:sz w:val="28"/>
          <w:szCs w:val="28"/>
        </w:rPr>
        <w:t>.  The relevant portions of the section state:</w:t>
      </w:r>
    </w:p>
    <w:p w14:paraId="53B3CA3C" w14:textId="77777777" w:rsidR="00192A7C" w:rsidRDefault="00395113" w:rsidP="00192A7C">
      <w:pPr>
        <w:pStyle w:val="section"/>
        <w:shd w:val="clear" w:color="auto" w:fill="FFFFFF"/>
        <w:spacing w:before="168" w:beforeAutospacing="0" w:after="120" w:afterAutospacing="0"/>
        <w:ind w:left="680"/>
        <w:contextualSpacing/>
        <w:rPr>
          <w:color w:val="333333"/>
          <w:sz w:val="28"/>
          <w:szCs w:val="28"/>
        </w:rPr>
      </w:pPr>
      <w:r w:rsidRPr="008768D7">
        <w:rPr>
          <w:rStyle w:val="sectionlabel"/>
          <w:color w:val="000000"/>
          <w:sz w:val="28"/>
          <w:szCs w:val="28"/>
        </w:rPr>
        <w:lastRenderedPageBreak/>
        <w:t>742.1</w:t>
      </w:r>
      <w:r w:rsidRPr="008768D7">
        <w:rPr>
          <w:color w:val="333333"/>
          <w:sz w:val="28"/>
          <w:szCs w:val="28"/>
        </w:rPr>
        <w:t> If a person is convicted of an offence and the court imposes a sentence of imprisonment of less than two years, the court may, for the purpose of supervising the offender’s behaviour in the community, order that the offender serve the sentence in the community, subject to the conditions imposed under section 742.3, if</w:t>
      </w:r>
    </w:p>
    <w:p w14:paraId="593414C5" w14:textId="77777777" w:rsidR="00192A7C" w:rsidRDefault="00395113" w:rsidP="00192A7C">
      <w:pPr>
        <w:pStyle w:val="section"/>
        <w:shd w:val="clear" w:color="auto" w:fill="FFFFFF"/>
        <w:spacing w:before="168" w:beforeAutospacing="0" w:after="120" w:afterAutospacing="0"/>
        <w:ind w:left="1247"/>
        <w:contextualSpacing/>
        <w:rPr>
          <w:color w:val="333333"/>
          <w:sz w:val="28"/>
          <w:szCs w:val="28"/>
        </w:rPr>
      </w:pPr>
      <w:r w:rsidRPr="008768D7">
        <w:rPr>
          <w:rStyle w:val="lawlabel"/>
          <w:color w:val="000000"/>
          <w:sz w:val="28"/>
          <w:szCs w:val="28"/>
        </w:rPr>
        <w:t>(a)</w:t>
      </w:r>
      <w:r w:rsidRPr="008768D7">
        <w:rPr>
          <w:color w:val="333333"/>
          <w:sz w:val="28"/>
          <w:szCs w:val="28"/>
        </w:rPr>
        <w:t xml:space="preserve"> the court is satisfied that the service of the sentence in the community would not endanger the safety of the community and would be consistent with the fundamental purpose and principles of sentencing set out in sections 718 to </w:t>
      </w:r>
      <w:proofErr w:type="gramStart"/>
      <w:r w:rsidRPr="008768D7">
        <w:rPr>
          <w:color w:val="333333"/>
          <w:sz w:val="28"/>
          <w:szCs w:val="28"/>
        </w:rPr>
        <w:t>718.2;</w:t>
      </w:r>
      <w:proofErr w:type="gramEnd"/>
    </w:p>
    <w:p w14:paraId="4494D9C2" w14:textId="0C3E3D49" w:rsidR="006347CB" w:rsidRDefault="00395113" w:rsidP="00192A7C">
      <w:pPr>
        <w:pStyle w:val="section"/>
        <w:shd w:val="clear" w:color="auto" w:fill="FFFFFF"/>
        <w:spacing w:before="168" w:beforeAutospacing="0" w:after="120" w:afterAutospacing="0"/>
        <w:ind w:left="1247"/>
        <w:contextualSpacing/>
        <w:rPr>
          <w:color w:val="333333"/>
          <w:sz w:val="28"/>
          <w:szCs w:val="28"/>
        </w:rPr>
      </w:pPr>
      <w:r w:rsidRPr="008768D7">
        <w:rPr>
          <w:rStyle w:val="lawlabel"/>
          <w:color w:val="000000"/>
          <w:sz w:val="28"/>
          <w:szCs w:val="28"/>
        </w:rPr>
        <w:t>(b)</w:t>
      </w:r>
      <w:r w:rsidRPr="008768D7">
        <w:rPr>
          <w:color w:val="333333"/>
          <w:sz w:val="28"/>
          <w:szCs w:val="28"/>
        </w:rPr>
        <w:t> </w:t>
      </w:r>
      <w:r w:rsidRPr="00B35177">
        <w:rPr>
          <w:i/>
          <w:iCs/>
          <w:color w:val="333333"/>
          <w:sz w:val="28"/>
          <w:szCs w:val="28"/>
        </w:rPr>
        <w:t>the offence is not an offence punishable by a minimum term of imprisonment;</w:t>
      </w:r>
      <w:r w:rsidR="00E81729" w:rsidRPr="00B35177">
        <w:rPr>
          <w:i/>
          <w:iCs/>
          <w:color w:val="333333"/>
          <w:sz w:val="28"/>
          <w:szCs w:val="28"/>
        </w:rPr>
        <w:t xml:space="preserve"> </w:t>
      </w:r>
      <w:r w:rsidR="00E81729">
        <w:rPr>
          <w:color w:val="333333"/>
          <w:sz w:val="28"/>
          <w:szCs w:val="28"/>
        </w:rPr>
        <w:t xml:space="preserve">[ </w:t>
      </w:r>
      <w:proofErr w:type="gramStart"/>
      <w:r w:rsidR="00E81729">
        <w:rPr>
          <w:color w:val="333333"/>
          <w:sz w:val="28"/>
          <w:szCs w:val="28"/>
        </w:rPr>
        <w:t>. . . ]</w:t>
      </w:r>
      <w:proofErr w:type="gramEnd"/>
    </w:p>
    <w:p w14:paraId="3FFB9A1D" w14:textId="0056E9FF" w:rsidR="00395113" w:rsidRDefault="00B35177" w:rsidP="00612004">
      <w:pPr>
        <w:pStyle w:val="paragraph"/>
        <w:shd w:val="clear" w:color="auto" w:fill="FFFFFF"/>
        <w:spacing w:before="168" w:beforeAutospacing="0" w:after="120" w:afterAutospacing="0"/>
        <w:ind w:left="1247"/>
        <w:contextualSpacing/>
        <w:rPr>
          <w:color w:val="333333"/>
          <w:sz w:val="28"/>
          <w:szCs w:val="28"/>
        </w:rPr>
      </w:pPr>
      <w:r>
        <w:rPr>
          <w:rStyle w:val="lawlabel"/>
          <w:color w:val="000000"/>
          <w:sz w:val="28"/>
          <w:szCs w:val="28"/>
        </w:rPr>
        <w:t>[Emphasis Added.</w:t>
      </w:r>
      <w:r w:rsidR="003B280F">
        <w:rPr>
          <w:color w:val="333333"/>
          <w:sz w:val="28"/>
          <w:szCs w:val="28"/>
        </w:rPr>
        <w:t>]</w:t>
      </w:r>
    </w:p>
    <w:p w14:paraId="6817A787" w14:textId="77777777" w:rsidR="009139D9" w:rsidRPr="001235B4" w:rsidRDefault="009139D9" w:rsidP="00612004">
      <w:pPr>
        <w:pStyle w:val="paragraph"/>
        <w:shd w:val="clear" w:color="auto" w:fill="FFFFFF"/>
        <w:spacing w:before="168" w:beforeAutospacing="0" w:after="120" w:afterAutospacing="0"/>
        <w:ind w:left="1247"/>
        <w:contextualSpacing/>
        <w:rPr>
          <w:color w:val="333333"/>
          <w:sz w:val="28"/>
          <w:szCs w:val="28"/>
        </w:rPr>
      </w:pPr>
    </w:p>
    <w:p w14:paraId="1D94D778" w14:textId="75E4354D" w:rsidR="00193750" w:rsidRDefault="008E6F50" w:rsidP="00612004">
      <w:pPr>
        <w:spacing w:line="240" w:lineRule="auto"/>
        <w:contextualSpacing/>
        <w:rPr>
          <w:rFonts w:ascii="Times New Roman" w:hAnsi="Times New Roman" w:cs="Times New Roman"/>
          <w:sz w:val="28"/>
          <w:szCs w:val="28"/>
        </w:rPr>
      </w:pPr>
      <w:r>
        <w:rPr>
          <w:rFonts w:ascii="Times New Roman" w:hAnsi="Times New Roman" w:cs="Times New Roman"/>
          <w:sz w:val="28"/>
          <w:szCs w:val="28"/>
        </w:rPr>
        <w:t>[1</w:t>
      </w:r>
      <w:r w:rsidR="00C37ED6">
        <w:rPr>
          <w:rFonts w:ascii="Times New Roman" w:hAnsi="Times New Roman" w:cs="Times New Roman"/>
          <w:sz w:val="28"/>
          <w:szCs w:val="28"/>
        </w:rPr>
        <w:t>4</w:t>
      </w:r>
      <w:r>
        <w:rPr>
          <w:rFonts w:ascii="Times New Roman" w:hAnsi="Times New Roman" w:cs="Times New Roman"/>
          <w:sz w:val="28"/>
          <w:szCs w:val="28"/>
        </w:rPr>
        <w:t>]</w:t>
      </w:r>
      <w:r>
        <w:rPr>
          <w:rFonts w:ascii="Times New Roman" w:hAnsi="Times New Roman" w:cs="Times New Roman"/>
          <w:sz w:val="28"/>
          <w:szCs w:val="28"/>
        </w:rPr>
        <w:tab/>
      </w:r>
      <w:r w:rsidR="00D81DC9">
        <w:rPr>
          <w:rFonts w:ascii="Times New Roman" w:hAnsi="Times New Roman" w:cs="Times New Roman"/>
          <w:sz w:val="28"/>
          <w:szCs w:val="28"/>
        </w:rPr>
        <w:t>Mr. Dillon submits that a conditional sentence would be appropriate</w:t>
      </w:r>
      <w:r w:rsidR="004801E2">
        <w:rPr>
          <w:rFonts w:ascii="Times New Roman" w:hAnsi="Times New Roman" w:cs="Times New Roman"/>
          <w:sz w:val="28"/>
          <w:szCs w:val="28"/>
        </w:rPr>
        <w:t xml:space="preserve"> considering his age, the complete absence of a criminal record, and his </w:t>
      </w:r>
      <w:r w:rsidR="00B86069">
        <w:rPr>
          <w:rFonts w:ascii="Times New Roman" w:hAnsi="Times New Roman" w:cs="Times New Roman"/>
          <w:sz w:val="28"/>
          <w:szCs w:val="28"/>
        </w:rPr>
        <w:t>I</w:t>
      </w:r>
      <w:r w:rsidR="004801E2">
        <w:rPr>
          <w:rFonts w:ascii="Times New Roman" w:hAnsi="Times New Roman" w:cs="Times New Roman"/>
          <w:sz w:val="28"/>
          <w:szCs w:val="28"/>
        </w:rPr>
        <w:t>ndigenous background.  As stated, the Crown takes the position that</w:t>
      </w:r>
      <w:r w:rsidR="00061D13">
        <w:rPr>
          <w:rFonts w:ascii="Times New Roman" w:hAnsi="Times New Roman" w:cs="Times New Roman"/>
          <w:sz w:val="28"/>
          <w:szCs w:val="28"/>
        </w:rPr>
        <w:t xml:space="preserve"> the seriousness of the offence requires a conventional term of imprisonment of two years less a day</w:t>
      </w:r>
      <w:r w:rsidR="00E73EF6">
        <w:rPr>
          <w:rFonts w:ascii="Times New Roman" w:hAnsi="Times New Roman" w:cs="Times New Roman"/>
          <w:sz w:val="28"/>
          <w:szCs w:val="28"/>
        </w:rPr>
        <w:t>.  It also submits that anything less than conventional imprisonment would amount to an unfit sentence.  For reasons that I will later provide,</w:t>
      </w:r>
      <w:r w:rsidR="00700E9F">
        <w:rPr>
          <w:rFonts w:ascii="Times New Roman" w:hAnsi="Times New Roman" w:cs="Times New Roman"/>
          <w:sz w:val="28"/>
          <w:szCs w:val="28"/>
        </w:rPr>
        <w:t xml:space="preserve"> I am of the view that a conditional sentence is</w:t>
      </w:r>
      <w:r w:rsidR="00370F3C">
        <w:rPr>
          <w:rFonts w:ascii="Times New Roman" w:hAnsi="Times New Roman" w:cs="Times New Roman"/>
          <w:sz w:val="28"/>
          <w:szCs w:val="28"/>
        </w:rPr>
        <w:t>, in fact,</w:t>
      </w:r>
      <w:r w:rsidR="00700E9F">
        <w:rPr>
          <w:rFonts w:ascii="Times New Roman" w:hAnsi="Times New Roman" w:cs="Times New Roman"/>
          <w:sz w:val="28"/>
          <w:szCs w:val="28"/>
        </w:rPr>
        <w:t xml:space="preserve"> appropriate.</w:t>
      </w:r>
      <w:r w:rsidR="008F297C">
        <w:rPr>
          <w:rFonts w:ascii="Times New Roman" w:hAnsi="Times New Roman" w:cs="Times New Roman"/>
          <w:sz w:val="28"/>
          <w:szCs w:val="28"/>
        </w:rPr>
        <w:t xml:space="preserve">  </w:t>
      </w:r>
      <w:r w:rsidR="003A1F87">
        <w:rPr>
          <w:rFonts w:ascii="Times New Roman" w:hAnsi="Times New Roman" w:cs="Times New Roman"/>
          <w:sz w:val="28"/>
          <w:szCs w:val="28"/>
        </w:rPr>
        <w:t xml:space="preserve">In my view, for </w:t>
      </w:r>
      <w:r w:rsidR="006B3195">
        <w:rPr>
          <w:rFonts w:ascii="Times New Roman" w:hAnsi="Times New Roman" w:cs="Times New Roman"/>
          <w:sz w:val="28"/>
          <w:szCs w:val="28"/>
        </w:rPr>
        <w:t>this reason</w:t>
      </w:r>
      <w:r w:rsidR="003A1F87">
        <w:rPr>
          <w:rFonts w:ascii="Times New Roman" w:hAnsi="Times New Roman" w:cs="Times New Roman"/>
          <w:sz w:val="28"/>
          <w:szCs w:val="28"/>
        </w:rPr>
        <w:t xml:space="preserve"> alone, the issue of the MMP’s constitutionality is not moot, since without</w:t>
      </w:r>
      <w:r w:rsidR="00736AE6">
        <w:rPr>
          <w:rFonts w:ascii="Times New Roman" w:hAnsi="Times New Roman" w:cs="Times New Roman"/>
          <w:sz w:val="28"/>
          <w:szCs w:val="28"/>
        </w:rPr>
        <w:t xml:space="preserve"> the MMP</w:t>
      </w:r>
      <w:r w:rsidR="00B35177">
        <w:rPr>
          <w:rFonts w:ascii="Times New Roman" w:hAnsi="Times New Roman" w:cs="Times New Roman"/>
          <w:sz w:val="28"/>
          <w:szCs w:val="28"/>
        </w:rPr>
        <w:t xml:space="preserve"> a conditional sentence </w:t>
      </w:r>
      <w:r w:rsidR="00DA2147">
        <w:rPr>
          <w:rFonts w:ascii="Times New Roman" w:hAnsi="Times New Roman" w:cs="Times New Roman"/>
          <w:sz w:val="28"/>
          <w:szCs w:val="28"/>
        </w:rPr>
        <w:t>is</w:t>
      </w:r>
      <w:r w:rsidR="00B35177">
        <w:rPr>
          <w:rFonts w:ascii="Times New Roman" w:hAnsi="Times New Roman" w:cs="Times New Roman"/>
          <w:sz w:val="28"/>
          <w:szCs w:val="28"/>
        </w:rPr>
        <w:t xml:space="preserve"> available </w:t>
      </w:r>
    </w:p>
    <w:p w14:paraId="18FCCA82" w14:textId="77777777" w:rsidR="00D74258" w:rsidRPr="008E6F50" w:rsidRDefault="00D74258" w:rsidP="00612004">
      <w:pPr>
        <w:spacing w:line="240" w:lineRule="auto"/>
        <w:contextualSpacing/>
        <w:rPr>
          <w:rFonts w:ascii="Times New Roman" w:hAnsi="Times New Roman" w:cs="Times New Roman"/>
          <w:sz w:val="28"/>
          <w:szCs w:val="28"/>
        </w:rPr>
      </w:pPr>
    </w:p>
    <w:p w14:paraId="639970AE" w14:textId="675A36D7" w:rsidR="00EB485F" w:rsidRDefault="008E6F50" w:rsidP="0087368B">
      <w:pPr>
        <w:spacing w:line="240" w:lineRule="auto"/>
        <w:contextualSpacing/>
        <w:rPr>
          <w:rFonts w:ascii="Times New Roman" w:hAnsi="Times New Roman" w:cs="Times New Roman"/>
          <w:sz w:val="28"/>
          <w:szCs w:val="28"/>
        </w:rPr>
      </w:pPr>
      <w:r>
        <w:rPr>
          <w:rFonts w:ascii="Times New Roman" w:hAnsi="Times New Roman" w:cs="Times New Roman"/>
          <w:sz w:val="28"/>
          <w:szCs w:val="28"/>
        </w:rPr>
        <w:t>[1</w:t>
      </w:r>
      <w:r w:rsidR="00C37ED6">
        <w:rPr>
          <w:rFonts w:ascii="Times New Roman" w:hAnsi="Times New Roman" w:cs="Times New Roman"/>
          <w:sz w:val="28"/>
          <w:szCs w:val="28"/>
        </w:rPr>
        <w:t>5</w:t>
      </w:r>
      <w:r>
        <w:rPr>
          <w:rFonts w:ascii="Times New Roman" w:hAnsi="Times New Roman" w:cs="Times New Roman"/>
          <w:sz w:val="28"/>
          <w:szCs w:val="28"/>
        </w:rPr>
        <w:t>]</w:t>
      </w:r>
      <w:r>
        <w:rPr>
          <w:rFonts w:ascii="Times New Roman" w:hAnsi="Times New Roman" w:cs="Times New Roman"/>
          <w:sz w:val="28"/>
          <w:szCs w:val="28"/>
        </w:rPr>
        <w:tab/>
      </w:r>
      <w:r w:rsidR="00F90FE0">
        <w:rPr>
          <w:rFonts w:ascii="Times New Roman" w:hAnsi="Times New Roman" w:cs="Times New Roman"/>
          <w:sz w:val="28"/>
          <w:szCs w:val="28"/>
        </w:rPr>
        <w:t>Certainly, there</w:t>
      </w:r>
      <w:r w:rsidR="003B280F">
        <w:rPr>
          <w:rFonts w:ascii="Times New Roman" w:hAnsi="Times New Roman" w:cs="Times New Roman"/>
          <w:sz w:val="28"/>
          <w:szCs w:val="28"/>
        </w:rPr>
        <w:t xml:space="preserve"> is jurisprudence</w:t>
      </w:r>
      <w:r w:rsidR="00647423">
        <w:rPr>
          <w:rFonts w:ascii="Times New Roman" w:hAnsi="Times New Roman" w:cs="Times New Roman"/>
          <w:sz w:val="28"/>
          <w:szCs w:val="28"/>
        </w:rPr>
        <w:t xml:space="preserve"> to the effect that restrictions on the availability of conditional </w:t>
      </w:r>
      <w:bookmarkStart w:id="2" w:name="_Hlk190077760"/>
      <w:r w:rsidR="00647423">
        <w:rPr>
          <w:rFonts w:ascii="Times New Roman" w:hAnsi="Times New Roman" w:cs="Times New Roman"/>
          <w:sz w:val="28"/>
          <w:szCs w:val="28"/>
        </w:rPr>
        <w:t>sentences</w:t>
      </w:r>
      <w:r w:rsidR="006D342A">
        <w:rPr>
          <w:rFonts w:ascii="Times New Roman" w:hAnsi="Times New Roman" w:cs="Times New Roman"/>
          <w:sz w:val="28"/>
          <w:szCs w:val="28"/>
        </w:rPr>
        <w:t xml:space="preserve"> </w:t>
      </w:r>
      <w:r w:rsidR="00414EE6">
        <w:rPr>
          <w:rFonts w:ascii="Times New Roman" w:hAnsi="Times New Roman" w:cs="Times New Roman"/>
          <w:sz w:val="28"/>
          <w:szCs w:val="28"/>
        </w:rPr>
        <w:t>–</w:t>
      </w:r>
      <w:r w:rsidR="006D342A">
        <w:rPr>
          <w:rFonts w:ascii="Times New Roman" w:hAnsi="Times New Roman" w:cs="Times New Roman"/>
          <w:sz w:val="28"/>
          <w:szCs w:val="28"/>
        </w:rPr>
        <w:t xml:space="preserve"> </w:t>
      </w:r>
      <w:r w:rsidR="00414EE6">
        <w:rPr>
          <w:rFonts w:ascii="Times New Roman" w:hAnsi="Times New Roman" w:cs="Times New Roman"/>
          <w:sz w:val="28"/>
          <w:szCs w:val="28"/>
        </w:rPr>
        <w:t xml:space="preserve">for </w:t>
      </w:r>
      <w:bookmarkEnd w:id="2"/>
      <w:r w:rsidR="00414EE6">
        <w:rPr>
          <w:rFonts w:ascii="Times New Roman" w:hAnsi="Times New Roman" w:cs="Times New Roman"/>
          <w:sz w:val="28"/>
          <w:szCs w:val="28"/>
        </w:rPr>
        <w:t xml:space="preserve">example the former </w:t>
      </w:r>
      <w:r w:rsidR="00845E5A">
        <w:rPr>
          <w:rFonts w:ascii="Times New Roman" w:hAnsi="Times New Roman" w:cs="Times New Roman"/>
          <w:sz w:val="28"/>
          <w:szCs w:val="28"/>
        </w:rPr>
        <w:t>un</w:t>
      </w:r>
      <w:r w:rsidR="0007511E">
        <w:rPr>
          <w:rFonts w:ascii="Times New Roman" w:hAnsi="Times New Roman" w:cs="Times New Roman"/>
          <w:sz w:val="28"/>
          <w:szCs w:val="28"/>
        </w:rPr>
        <w:t>availability</w:t>
      </w:r>
      <w:r w:rsidR="00414EE6">
        <w:rPr>
          <w:rFonts w:ascii="Times New Roman" w:hAnsi="Times New Roman" w:cs="Times New Roman"/>
          <w:sz w:val="28"/>
          <w:szCs w:val="28"/>
        </w:rPr>
        <w:t xml:space="preserve"> of condition</w:t>
      </w:r>
      <w:r w:rsidR="00C92058">
        <w:rPr>
          <w:rFonts w:ascii="Times New Roman" w:hAnsi="Times New Roman" w:cs="Times New Roman"/>
          <w:sz w:val="28"/>
          <w:szCs w:val="28"/>
        </w:rPr>
        <w:t>al sentences</w:t>
      </w:r>
      <w:r w:rsidR="00647423">
        <w:rPr>
          <w:rFonts w:ascii="Times New Roman" w:hAnsi="Times New Roman" w:cs="Times New Roman"/>
          <w:sz w:val="28"/>
          <w:szCs w:val="28"/>
        </w:rPr>
        <w:t xml:space="preserve"> for offences with a maximum penalty </w:t>
      </w:r>
      <w:r w:rsidR="00556EB7">
        <w:rPr>
          <w:rFonts w:ascii="Times New Roman" w:hAnsi="Times New Roman" w:cs="Times New Roman"/>
          <w:sz w:val="28"/>
          <w:szCs w:val="28"/>
        </w:rPr>
        <w:t xml:space="preserve">of 14 </w:t>
      </w:r>
      <w:r w:rsidR="00EA5461">
        <w:rPr>
          <w:rFonts w:ascii="Times New Roman" w:hAnsi="Times New Roman" w:cs="Times New Roman"/>
          <w:sz w:val="28"/>
          <w:szCs w:val="28"/>
        </w:rPr>
        <w:t>years</w:t>
      </w:r>
      <w:r w:rsidR="00EA5461" w:rsidRPr="00C92058">
        <w:rPr>
          <w:rFonts w:ascii="Times New Roman" w:hAnsi="Times New Roman" w:cs="Times New Roman"/>
          <w:sz w:val="28"/>
          <w:szCs w:val="28"/>
        </w:rPr>
        <w:t xml:space="preserve"> </w:t>
      </w:r>
      <w:r w:rsidR="00EA5461">
        <w:rPr>
          <w:rFonts w:ascii="Times New Roman" w:hAnsi="Times New Roman" w:cs="Times New Roman"/>
          <w:sz w:val="28"/>
          <w:szCs w:val="28"/>
        </w:rPr>
        <w:t>–</w:t>
      </w:r>
      <w:r w:rsidR="00C92058">
        <w:rPr>
          <w:rFonts w:ascii="Times New Roman" w:hAnsi="Times New Roman" w:cs="Times New Roman"/>
          <w:sz w:val="28"/>
          <w:szCs w:val="28"/>
        </w:rPr>
        <w:t xml:space="preserve"> </w:t>
      </w:r>
      <w:r w:rsidR="00F716D0">
        <w:rPr>
          <w:rFonts w:ascii="Times New Roman" w:hAnsi="Times New Roman" w:cs="Times New Roman"/>
          <w:sz w:val="28"/>
          <w:szCs w:val="28"/>
        </w:rPr>
        <w:t>does</w:t>
      </w:r>
      <w:r w:rsidR="00556EB7">
        <w:rPr>
          <w:rFonts w:ascii="Times New Roman" w:hAnsi="Times New Roman" w:cs="Times New Roman"/>
          <w:sz w:val="28"/>
          <w:szCs w:val="28"/>
        </w:rPr>
        <w:t xml:space="preserve"> not violate s</w:t>
      </w:r>
      <w:r w:rsidR="007F2DC1">
        <w:rPr>
          <w:rFonts w:ascii="Times New Roman" w:hAnsi="Times New Roman" w:cs="Times New Roman"/>
          <w:sz w:val="28"/>
          <w:szCs w:val="28"/>
        </w:rPr>
        <w:t>.</w:t>
      </w:r>
      <w:r w:rsidR="00556EB7">
        <w:rPr>
          <w:rFonts w:ascii="Times New Roman" w:hAnsi="Times New Roman" w:cs="Times New Roman"/>
          <w:sz w:val="28"/>
          <w:szCs w:val="28"/>
        </w:rPr>
        <w:t xml:space="preserve"> 12 of the Charter </w:t>
      </w:r>
      <w:r w:rsidR="00F90FE0">
        <w:rPr>
          <w:rFonts w:ascii="Times New Roman" w:hAnsi="Times New Roman" w:cs="Times New Roman"/>
          <w:sz w:val="28"/>
          <w:szCs w:val="28"/>
        </w:rPr>
        <w:t xml:space="preserve">for being cruel and unusual punishment: </w:t>
      </w:r>
      <w:r w:rsidR="00F90FE0" w:rsidRPr="00404A97">
        <w:rPr>
          <w:rFonts w:ascii="Times New Roman" w:hAnsi="Times New Roman" w:cs="Times New Roman"/>
          <w:i/>
          <w:iCs/>
          <w:sz w:val="28"/>
          <w:szCs w:val="28"/>
        </w:rPr>
        <w:t xml:space="preserve">R. </w:t>
      </w:r>
      <w:r w:rsidR="00F94109" w:rsidRPr="00404A97">
        <w:rPr>
          <w:rFonts w:ascii="Times New Roman" w:hAnsi="Times New Roman" w:cs="Times New Roman"/>
          <w:i/>
          <w:iCs/>
          <w:sz w:val="28"/>
          <w:szCs w:val="28"/>
        </w:rPr>
        <w:t>v. Neary</w:t>
      </w:r>
      <w:r w:rsidR="00F94109">
        <w:rPr>
          <w:rFonts w:ascii="Times New Roman" w:hAnsi="Times New Roman" w:cs="Times New Roman"/>
          <w:sz w:val="28"/>
          <w:szCs w:val="28"/>
        </w:rPr>
        <w:t>, 2016 SKQB 218 (CanLII), per</w:t>
      </w:r>
      <w:r w:rsidR="00C66B2D">
        <w:rPr>
          <w:rFonts w:ascii="Times New Roman" w:hAnsi="Times New Roman" w:cs="Times New Roman"/>
          <w:sz w:val="28"/>
          <w:szCs w:val="28"/>
        </w:rPr>
        <w:t xml:space="preserve"> R.S. Smith. J.</w:t>
      </w:r>
      <w:r w:rsidR="004C5437">
        <w:rPr>
          <w:rFonts w:ascii="Times New Roman" w:hAnsi="Times New Roman" w:cs="Times New Roman"/>
          <w:sz w:val="28"/>
          <w:szCs w:val="28"/>
        </w:rPr>
        <w:t xml:space="preserve">  </w:t>
      </w:r>
      <w:r w:rsidR="00E97BA1">
        <w:rPr>
          <w:rFonts w:ascii="Times New Roman" w:hAnsi="Times New Roman" w:cs="Times New Roman"/>
          <w:sz w:val="28"/>
          <w:szCs w:val="28"/>
        </w:rPr>
        <w:t xml:space="preserve">Nor </w:t>
      </w:r>
      <w:r w:rsidR="00BF3B6E">
        <w:rPr>
          <w:rFonts w:ascii="Times New Roman" w:hAnsi="Times New Roman" w:cs="Times New Roman"/>
          <w:sz w:val="28"/>
          <w:szCs w:val="28"/>
        </w:rPr>
        <w:t>are they otherwise</w:t>
      </w:r>
      <w:r w:rsidR="003A371B">
        <w:rPr>
          <w:rFonts w:ascii="Times New Roman" w:hAnsi="Times New Roman" w:cs="Times New Roman"/>
          <w:sz w:val="28"/>
          <w:szCs w:val="28"/>
        </w:rPr>
        <w:t xml:space="preserve"> </w:t>
      </w:r>
      <w:r w:rsidR="00BF3B6E">
        <w:rPr>
          <w:rFonts w:ascii="Times New Roman" w:hAnsi="Times New Roman" w:cs="Times New Roman"/>
          <w:sz w:val="28"/>
          <w:szCs w:val="28"/>
        </w:rPr>
        <w:t>unconstitutional</w:t>
      </w:r>
      <w:r w:rsidR="00A01737">
        <w:rPr>
          <w:rFonts w:ascii="Times New Roman" w:hAnsi="Times New Roman" w:cs="Times New Roman"/>
          <w:sz w:val="28"/>
          <w:szCs w:val="28"/>
        </w:rPr>
        <w:t xml:space="preserve">: </w:t>
      </w:r>
      <w:r w:rsidR="00A01737" w:rsidRPr="00696B12">
        <w:rPr>
          <w:rFonts w:ascii="Times New Roman" w:hAnsi="Times New Roman" w:cs="Times New Roman"/>
          <w:i/>
          <w:iCs/>
          <w:sz w:val="28"/>
          <w:szCs w:val="28"/>
        </w:rPr>
        <w:t>R. v. Sharma</w:t>
      </w:r>
      <w:r w:rsidR="00696B12">
        <w:rPr>
          <w:rFonts w:ascii="Times New Roman" w:hAnsi="Times New Roman" w:cs="Times New Roman"/>
          <w:i/>
          <w:iCs/>
          <w:sz w:val="28"/>
          <w:szCs w:val="28"/>
        </w:rPr>
        <w:t>,</w:t>
      </w:r>
      <w:r w:rsidR="00A01737">
        <w:rPr>
          <w:rFonts w:ascii="Times New Roman" w:hAnsi="Times New Roman" w:cs="Times New Roman"/>
          <w:sz w:val="28"/>
          <w:szCs w:val="28"/>
        </w:rPr>
        <w:t xml:space="preserve"> 2022</w:t>
      </w:r>
      <w:r w:rsidR="00285A04">
        <w:rPr>
          <w:rFonts w:ascii="Times New Roman" w:hAnsi="Times New Roman" w:cs="Times New Roman"/>
          <w:sz w:val="28"/>
          <w:szCs w:val="28"/>
        </w:rPr>
        <w:t xml:space="preserve"> SCC 39 (Can</w:t>
      </w:r>
      <w:r w:rsidR="004E1354">
        <w:rPr>
          <w:rFonts w:ascii="Times New Roman" w:hAnsi="Times New Roman" w:cs="Times New Roman"/>
          <w:sz w:val="28"/>
          <w:szCs w:val="28"/>
        </w:rPr>
        <w:t xml:space="preserve">LII), paras 3 &amp; 4. </w:t>
      </w:r>
      <w:r w:rsidR="00696B12">
        <w:rPr>
          <w:rFonts w:ascii="Times New Roman" w:hAnsi="Times New Roman" w:cs="Times New Roman"/>
          <w:sz w:val="28"/>
          <w:szCs w:val="28"/>
        </w:rPr>
        <w:t xml:space="preserve"> </w:t>
      </w:r>
      <w:r w:rsidR="00404A97">
        <w:rPr>
          <w:rFonts w:ascii="Times New Roman" w:hAnsi="Times New Roman" w:cs="Times New Roman"/>
          <w:sz w:val="28"/>
          <w:szCs w:val="28"/>
        </w:rPr>
        <w:t xml:space="preserve">However, </w:t>
      </w:r>
      <w:r w:rsidR="00195A13">
        <w:rPr>
          <w:rFonts w:ascii="Times New Roman" w:hAnsi="Times New Roman" w:cs="Times New Roman"/>
          <w:sz w:val="28"/>
          <w:szCs w:val="28"/>
        </w:rPr>
        <w:t>this does</w:t>
      </w:r>
      <w:r w:rsidR="000010A2">
        <w:rPr>
          <w:rFonts w:ascii="Times New Roman" w:hAnsi="Times New Roman" w:cs="Times New Roman"/>
          <w:sz w:val="28"/>
          <w:szCs w:val="28"/>
        </w:rPr>
        <w:t xml:space="preserve"> not mean </w:t>
      </w:r>
      <w:r w:rsidR="00195A13">
        <w:rPr>
          <w:rFonts w:ascii="Times New Roman" w:hAnsi="Times New Roman" w:cs="Times New Roman"/>
          <w:sz w:val="28"/>
          <w:szCs w:val="28"/>
        </w:rPr>
        <w:t>that the unavailability of a conditional sentence is</w:t>
      </w:r>
      <w:r w:rsidR="000010A2">
        <w:rPr>
          <w:rFonts w:ascii="Times New Roman" w:hAnsi="Times New Roman" w:cs="Times New Roman"/>
          <w:sz w:val="28"/>
          <w:szCs w:val="28"/>
        </w:rPr>
        <w:t xml:space="preserve"> something</w:t>
      </w:r>
      <w:r w:rsidR="001978F7">
        <w:rPr>
          <w:rFonts w:ascii="Times New Roman" w:hAnsi="Times New Roman" w:cs="Times New Roman"/>
          <w:sz w:val="28"/>
          <w:szCs w:val="28"/>
        </w:rPr>
        <w:t xml:space="preserve"> that</w:t>
      </w:r>
      <w:r w:rsidR="00DA0033">
        <w:rPr>
          <w:rFonts w:ascii="Times New Roman" w:hAnsi="Times New Roman" w:cs="Times New Roman"/>
          <w:sz w:val="28"/>
          <w:szCs w:val="28"/>
        </w:rPr>
        <w:t xml:space="preserve"> the court can</w:t>
      </w:r>
      <w:r w:rsidR="001978F7">
        <w:rPr>
          <w:rFonts w:ascii="Times New Roman" w:hAnsi="Times New Roman" w:cs="Times New Roman"/>
          <w:sz w:val="28"/>
          <w:szCs w:val="28"/>
        </w:rPr>
        <w:t>not</w:t>
      </w:r>
      <w:r w:rsidR="00DA0033">
        <w:rPr>
          <w:rFonts w:ascii="Times New Roman" w:hAnsi="Times New Roman" w:cs="Times New Roman"/>
          <w:sz w:val="28"/>
          <w:szCs w:val="28"/>
        </w:rPr>
        <w:t xml:space="preserve"> consider </w:t>
      </w:r>
      <w:r w:rsidR="005F4EDB">
        <w:rPr>
          <w:rFonts w:ascii="Times New Roman" w:hAnsi="Times New Roman" w:cs="Times New Roman"/>
          <w:sz w:val="28"/>
          <w:szCs w:val="28"/>
        </w:rPr>
        <w:t>when</w:t>
      </w:r>
      <w:r w:rsidR="00DA0033">
        <w:rPr>
          <w:rFonts w:ascii="Times New Roman" w:hAnsi="Times New Roman" w:cs="Times New Roman"/>
          <w:sz w:val="28"/>
          <w:szCs w:val="28"/>
        </w:rPr>
        <w:t xml:space="preserve"> determining</w:t>
      </w:r>
      <w:r w:rsidR="001978F7">
        <w:rPr>
          <w:rFonts w:ascii="Times New Roman" w:hAnsi="Times New Roman" w:cs="Times New Roman"/>
          <w:sz w:val="28"/>
          <w:szCs w:val="28"/>
        </w:rPr>
        <w:t xml:space="preserve"> </w:t>
      </w:r>
      <w:r w:rsidR="00787B65">
        <w:rPr>
          <w:rFonts w:ascii="Times New Roman" w:hAnsi="Times New Roman" w:cs="Times New Roman"/>
          <w:sz w:val="28"/>
          <w:szCs w:val="28"/>
        </w:rPr>
        <w:t>whether</w:t>
      </w:r>
      <w:r w:rsidR="006C33A4">
        <w:rPr>
          <w:rFonts w:ascii="Times New Roman" w:hAnsi="Times New Roman" w:cs="Times New Roman"/>
          <w:sz w:val="28"/>
          <w:szCs w:val="28"/>
        </w:rPr>
        <w:t xml:space="preserve"> the issue of</w:t>
      </w:r>
      <w:r w:rsidR="00787B65">
        <w:rPr>
          <w:rFonts w:ascii="Times New Roman" w:hAnsi="Times New Roman" w:cs="Times New Roman"/>
          <w:sz w:val="28"/>
          <w:szCs w:val="28"/>
        </w:rPr>
        <w:t xml:space="preserve"> an</w:t>
      </w:r>
      <w:r w:rsidR="001978F7">
        <w:rPr>
          <w:rFonts w:ascii="Times New Roman" w:hAnsi="Times New Roman" w:cs="Times New Roman"/>
          <w:sz w:val="28"/>
          <w:szCs w:val="28"/>
        </w:rPr>
        <w:t xml:space="preserve"> MMP</w:t>
      </w:r>
      <w:r w:rsidR="00DB7CC3">
        <w:rPr>
          <w:rFonts w:ascii="Times New Roman" w:hAnsi="Times New Roman" w:cs="Times New Roman"/>
          <w:sz w:val="28"/>
          <w:szCs w:val="28"/>
        </w:rPr>
        <w:t>’s constitutionality</w:t>
      </w:r>
      <w:r w:rsidR="00787B65">
        <w:rPr>
          <w:rFonts w:ascii="Times New Roman" w:hAnsi="Times New Roman" w:cs="Times New Roman"/>
          <w:sz w:val="28"/>
          <w:szCs w:val="28"/>
        </w:rPr>
        <w:t xml:space="preserve"> is moot</w:t>
      </w:r>
      <w:r w:rsidR="00825310">
        <w:rPr>
          <w:rFonts w:ascii="Times New Roman" w:hAnsi="Times New Roman" w:cs="Times New Roman"/>
          <w:sz w:val="28"/>
          <w:szCs w:val="28"/>
        </w:rPr>
        <w:t xml:space="preserve">. </w:t>
      </w:r>
      <w:r w:rsidR="00E966AD">
        <w:rPr>
          <w:rFonts w:ascii="Times New Roman" w:hAnsi="Times New Roman" w:cs="Times New Roman"/>
          <w:sz w:val="28"/>
          <w:szCs w:val="28"/>
        </w:rPr>
        <w:t xml:space="preserve"> In the present case, the constitutionality of the MMP </w:t>
      </w:r>
      <w:r w:rsidR="00004846">
        <w:rPr>
          <w:rFonts w:ascii="Times New Roman" w:hAnsi="Times New Roman" w:cs="Times New Roman"/>
          <w:sz w:val="28"/>
          <w:szCs w:val="28"/>
        </w:rPr>
        <w:t xml:space="preserve">has a direct bearing on the type of sentence that </w:t>
      </w:r>
      <w:r w:rsidR="00DA4619">
        <w:rPr>
          <w:rFonts w:ascii="Times New Roman" w:hAnsi="Times New Roman" w:cs="Times New Roman"/>
          <w:sz w:val="28"/>
          <w:szCs w:val="28"/>
        </w:rPr>
        <w:t>this court may</w:t>
      </w:r>
      <w:r w:rsidR="008D6F54">
        <w:rPr>
          <w:rFonts w:ascii="Times New Roman" w:hAnsi="Times New Roman" w:cs="Times New Roman"/>
          <w:sz w:val="28"/>
          <w:szCs w:val="28"/>
        </w:rPr>
        <w:t xml:space="preserve"> impose</w:t>
      </w:r>
      <w:r w:rsidR="00DA4619">
        <w:rPr>
          <w:rFonts w:ascii="Times New Roman" w:hAnsi="Times New Roman" w:cs="Times New Roman"/>
          <w:sz w:val="28"/>
          <w:szCs w:val="28"/>
        </w:rPr>
        <w:t>,</w:t>
      </w:r>
      <w:r w:rsidR="00843B9C">
        <w:rPr>
          <w:rFonts w:ascii="Times New Roman" w:hAnsi="Times New Roman" w:cs="Times New Roman"/>
          <w:sz w:val="28"/>
          <w:szCs w:val="28"/>
        </w:rPr>
        <w:t xml:space="preserve"> i.e., a conventional or conditional term of imprisonment</w:t>
      </w:r>
      <w:r w:rsidR="008D6F54">
        <w:rPr>
          <w:rFonts w:ascii="Times New Roman" w:hAnsi="Times New Roman" w:cs="Times New Roman"/>
          <w:sz w:val="28"/>
          <w:szCs w:val="28"/>
        </w:rPr>
        <w:t xml:space="preserve">. </w:t>
      </w:r>
      <w:r w:rsidR="004434F3">
        <w:rPr>
          <w:rFonts w:ascii="Times New Roman" w:hAnsi="Times New Roman" w:cs="Times New Roman"/>
          <w:sz w:val="28"/>
          <w:szCs w:val="28"/>
        </w:rPr>
        <w:t xml:space="preserve"> While the</w:t>
      </w:r>
      <w:r w:rsidR="003F2915">
        <w:rPr>
          <w:rFonts w:ascii="Times New Roman" w:hAnsi="Times New Roman" w:cs="Times New Roman"/>
          <w:sz w:val="28"/>
          <w:szCs w:val="28"/>
        </w:rPr>
        <w:t xml:space="preserve"> </w:t>
      </w:r>
      <w:r w:rsidR="003A1C7D">
        <w:rPr>
          <w:rFonts w:ascii="Times New Roman" w:hAnsi="Times New Roman" w:cs="Times New Roman"/>
          <w:sz w:val="28"/>
          <w:szCs w:val="28"/>
        </w:rPr>
        <w:t>denunciatory</w:t>
      </w:r>
      <w:r w:rsidR="003F2915">
        <w:rPr>
          <w:rFonts w:ascii="Times New Roman" w:hAnsi="Times New Roman" w:cs="Times New Roman"/>
          <w:sz w:val="28"/>
          <w:szCs w:val="28"/>
        </w:rPr>
        <w:t xml:space="preserve"> and deterrent </w:t>
      </w:r>
      <w:r w:rsidR="00F93C84">
        <w:rPr>
          <w:rFonts w:ascii="Times New Roman" w:hAnsi="Times New Roman" w:cs="Times New Roman"/>
          <w:sz w:val="28"/>
          <w:szCs w:val="28"/>
        </w:rPr>
        <w:t xml:space="preserve">effects of a conditional sentence </w:t>
      </w:r>
      <w:r w:rsidR="00840501">
        <w:rPr>
          <w:rFonts w:ascii="Times New Roman" w:hAnsi="Times New Roman" w:cs="Times New Roman"/>
          <w:sz w:val="28"/>
          <w:szCs w:val="28"/>
        </w:rPr>
        <w:t xml:space="preserve">can </w:t>
      </w:r>
      <w:r w:rsidR="00F93C84">
        <w:rPr>
          <w:rFonts w:ascii="Times New Roman" w:hAnsi="Times New Roman" w:cs="Times New Roman"/>
          <w:sz w:val="28"/>
          <w:szCs w:val="28"/>
        </w:rPr>
        <w:t xml:space="preserve">be </w:t>
      </w:r>
      <w:proofErr w:type="gramStart"/>
      <w:r w:rsidR="00F93C84">
        <w:rPr>
          <w:rFonts w:ascii="Times New Roman" w:hAnsi="Times New Roman" w:cs="Times New Roman"/>
          <w:sz w:val="28"/>
          <w:szCs w:val="28"/>
        </w:rPr>
        <w:t>similar to</w:t>
      </w:r>
      <w:proofErr w:type="gramEnd"/>
      <w:r w:rsidR="00F93C84">
        <w:rPr>
          <w:rFonts w:ascii="Times New Roman" w:hAnsi="Times New Roman" w:cs="Times New Roman"/>
          <w:sz w:val="28"/>
          <w:szCs w:val="28"/>
        </w:rPr>
        <w:t xml:space="preserve"> </w:t>
      </w:r>
      <w:r w:rsidR="003A1C7D">
        <w:rPr>
          <w:rFonts w:ascii="Times New Roman" w:hAnsi="Times New Roman" w:cs="Times New Roman"/>
          <w:sz w:val="28"/>
          <w:szCs w:val="28"/>
        </w:rPr>
        <w:t>co</w:t>
      </w:r>
      <w:r w:rsidR="006712C9">
        <w:rPr>
          <w:rFonts w:ascii="Times New Roman" w:hAnsi="Times New Roman" w:cs="Times New Roman"/>
          <w:sz w:val="28"/>
          <w:szCs w:val="28"/>
        </w:rPr>
        <w:t xml:space="preserve">nventional imprisonment, the ultimate impact </w:t>
      </w:r>
      <w:r w:rsidR="00797E68">
        <w:rPr>
          <w:rFonts w:ascii="Times New Roman" w:hAnsi="Times New Roman" w:cs="Times New Roman"/>
          <w:sz w:val="28"/>
          <w:szCs w:val="28"/>
        </w:rPr>
        <w:t xml:space="preserve">of each on </w:t>
      </w:r>
      <w:r w:rsidR="008304FC">
        <w:rPr>
          <w:rFonts w:ascii="Times New Roman" w:hAnsi="Times New Roman" w:cs="Times New Roman"/>
          <w:sz w:val="28"/>
          <w:szCs w:val="28"/>
        </w:rPr>
        <w:t>an accused, especially a young first-time offender</w:t>
      </w:r>
      <w:r w:rsidR="009A6BBC">
        <w:rPr>
          <w:rFonts w:ascii="Times New Roman" w:hAnsi="Times New Roman" w:cs="Times New Roman"/>
          <w:sz w:val="28"/>
          <w:szCs w:val="28"/>
        </w:rPr>
        <w:t>,</w:t>
      </w:r>
      <w:r w:rsidR="008304FC">
        <w:rPr>
          <w:rFonts w:ascii="Times New Roman" w:hAnsi="Times New Roman" w:cs="Times New Roman"/>
          <w:sz w:val="28"/>
          <w:szCs w:val="28"/>
        </w:rPr>
        <w:t xml:space="preserve"> can be </w:t>
      </w:r>
      <w:r w:rsidR="00AC50B4">
        <w:rPr>
          <w:rFonts w:ascii="Times New Roman" w:hAnsi="Times New Roman" w:cs="Times New Roman"/>
          <w:sz w:val="28"/>
          <w:szCs w:val="28"/>
        </w:rPr>
        <w:t xml:space="preserve">considerably different. </w:t>
      </w:r>
    </w:p>
    <w:p w14:paraId="5C981BD7" w14:textId="77777777" w:rsidR="005779B2" w:rsidRPr="008E6F50" w:rsidRDefault="005779B2" w:rsidP="0087368B">
      <w:pPr>
        <w:spacing w:line="240" w:lineRule="auto"/>
        <w:contextualSpacing/>
        <w:rPr>
          <w:rFonts w:ascii="Times New Roman" w:hAnsi="Times New Roman" w:cs="Times New Roman"/>
          <w:sz w:val="28"/>
          <w:szCs w:val="28"/>
        </w:rPr>
      </w:pPr>
    </w:p>
    <w:p w14:paraId="3353B799" w14:textId="1A6DEF48" w:rsidR="00C82516" w:rsidRPr="004D298D" w:rsidRDefault="007E7035" w:rsidP="0087368B">
      <w:pPr>
        <w:spacing w:after="0" w:line="240" w:lineRule="auto"/>
        <w:contextualSpacing/>
        <w:rPr>
          <w:rFonts w:ascii="Times New Roman" w:hAnsi="Times New Roman" w:cs="Times New Roman"/>
          <w:color w:val="000000"/>
          <w:sz w:val="28"/>
          <w:szCs w:val="28"/>
        </w:rPr>
      </w:pPr>
      <w:r w:rsidRPr="00C82516">
        <w:rPr>
          <w:rFonts w:ascii="Times New Roman" w:hAnsi="Times New Roman" w:cs="Times New Roman"/>
          <w:sz w:val="28"/>
          <w:szCs w:val="28"/>
        </w:rPr>
        <w:lastRenderedPageBreak/>
        <w:t>[1</w:t>
      </w:r>
      <w:r w:rsidR="00C37ED6">
        <w:rPr>
          <w:rFonts w:ascii="Times New Roman" w:hAnsi="Times New Roman" w:cs="Times New Roman"/>
          <w:sz w:val="28"/>
          <w:szCs w:val="28"/>
        </w:rPr>
        <w:t>6</w:t>
      </w:r>
      <w:r w:rsidRPr="00C82516">
        <w:rPr>
          <w:rFonts w:ascii="Times New Roman" w:hAnsi="Times New Roman" w:cs="Times New Roman"/>
          <w:sz w:val="28"/>
          <w:szCs w:val="28"/>
        </w:rPr>
        <w:t>]</w:t>
      </w:r>
      <w:r w:rsidRPr="00C82516">
        <w:rPr>
          <w:rFonts w:ascii="Times New Roman" w:hAnsi="Times New Roman" w:cs="Times New Roman"/>
          <w:sz w:val="28"/>
          <w:szCs w:val="28"/>
        </w:rPr>
        <w:tab/>
      </w:r>
      <w:r w:rsidR="00F3473D">
        <w:rPr>
          <w:rFonts w:ascii="Times New Roman" w:hAnsi="Times New Roman" w:cs="Times New Roman"/>
          <w:sz w:val="28"/>
          <w:szCs w:val="28"/>
        </w:rPr>
        <w:t xml:space="preserve">As well, </w:t>
      </w:r>
      <w:r w:rsidR="0007798D">
        <w:rPr>
          <w:rFonts w:ascii="Times New Roman" w:hAnsi="Times New Roman" w:cs="Times New Roman"/>
          <w:sz w:val="28"/>
          <w:szCs w:val="28"/>
        </w:rPr>
        <w:t>the existence of a</w:t>
      </w:r>
      <w:r w:rsidR="009E52A5">
        <w:rPr>
          <w:rFonts w:ascii="Times New Roman" w:hAnsi="Times New Roman" w:cs="Times New Roman"/>
          <w:sz w:val="28"/>
          <w:szCs w:val="28"/>
        </w:rPr>
        <w:t>n MMP can be an important factor</w:t>
      </w:r>
      <w:r w:rsidR="00672007">
        <w:rPr>
          <w:rFonts w:ascii="Times New Roman" w:hAnsi="Times New Roman" w:cs="Times New Roman"/>
          <w:sz w:val="28"/>
          <w:szCs w:val="28"/>
        </w:rPr>
        <w:t xml:space="preserve"> </w:t>
      </w:r>
      <w:r w:rsidR="003440A0">
        <w:rPr>
          <w:rFonts w:ascii="Times New Roman" w:hAnsi="Times New Roman" w:cs="Times New Roman"/>
          <w:sz w:val="28"/>
          <w:szCs w:val="28"/>
        </w:rPr>
        <w:t xml:space="preserve">in determining </w:t>
      </w:r>
      <w:r w:rsidR="007D68C5">
        <w:rPr>
          <w:rFonts w:ascii="Times New Roman" w:hAnsi="Times New Roman" w:cs="Times New Roman"/>
          <w:sz w:val="28"/>
          <w:szCs w:val="28"/>
        </w:rPr>
        <w:t>an appropriate sentence</w:t>
      </w:r>
      <w:r w:rsidR="00500E8C">
        <w:rPr>
          <w:rFonts w:ascii="Times New Roman" w:hAnsi="Times New Roman" w:cs="Times New Roman"/>
          <w:sz w:val="28"/>
          <w:szCs w:val="28"/>
        </w:rPr>
        <w:t xml:space="preserve"> even </w:t>
      </w:r>
      <w:r w:rsidR="00E758CD">
        <w:rPr>
          <w:rFonts w:ascii="Times New Roman" w:hAnsi="Times New Roman" w:cs="Times New Roman"/>
          <w:sz w:val="28"/>
          <w:szCs w:val="28"/>
        </w:rPr>
        <w:t>in cases where without the MMP, a sentence equal to or greater than the MMP</w:t>
      </w:r>
      <w:r w:rsidR="00F110C2">
        <w:rPr>
          <w:rFonts w:ascii="Times New Roman" w:hAnsi="Times New Roman" w:cs="Times New Roman"/>
          <w:sz w:val="28"/>
          <w:szCs w:val="28"/>
        </w:rPr>
        <w:t xml:space="preserve"> would be imposed.</w:t>
      </w:r>
      <w:r w:rsidR="00C0578D">
        <w:rPr>
          <w:rFonts w:ascii="Times New Roman" w:hAnsi="Times New Roman" w:cs="Times New Roman"/>
          <w:sz w:val="28"/>
          <w:szCs w:val="28"/>
        </w:rPr>
        <w:t xml:space="preserve">  </w:t>
      </w:r>
      <w:r w:rsidR="00C82516" w:rsidRPr="00C82516">
        <w:rPr>
          <w:color w:val="000000"/>
          <w:sz w:val="28"/>
          <w:szCs w:val="28"/>
        </w:rPr>
        <w:t>In </w:t>
      </w:r>
      <w:r w:rsidR="00C82516" w:rsidRPr="00C82516">
        <w:rPr>
          <w:i/>
          <w:iCs/>
          <w:color w:val="000000"/>
          <w:sz w:val="28"/>
          <w:szCs w:val="28"/>
        </w:rPr>
        <w:t>R. v</w:t>
      </w:r>
      <w:r w:rsidR="00C82516" w:rsidRPr="004D298D">
        <w:rPr>
          <w:rFonts w:ascii="Times New Roman" w:hAnsi="Times New Roman" w:cs="Times New Roman"/>
          <w:i/>
          <w:iCs/>
          <w:color w:val="000000"/>
          <w:sz w:val="28"/>
          <w:szCs w:val="28"/>
        </w:rPr>
        <w:t xml:space="preserve">. </w:t>
      </w:r>
      <w:proofErr w:type="spellStart"/>
      <w:r w:rsidR="00C82516" w:rsidRPr="004D298D">
        <w:rPr>
          <w:rFonts w:ascii="Times New Roman" w:hAnsi="Times New Roman" w:cs="Times New Roman"/>
          <w:i/>
          <w:iCs/>
          <w:color w:val="000000"/>
          <w:sz w:val="28"/>
          <w:szCs w:val="28"/>
        </w:rPr>
        <w:t>Lyta</w:t>
      </w:r>
      <w:proofErr w:type="spellEnd"/>
      <w:r w:rsidR="00C82516" w:rsidRPr="004D298D">
        <w:rPr>
          <w:rFonts w:ascii="Times New Roman" w:hAnsi="Times New Roman" w:cs="Times New Roman"/>
          <w:sz w:val="28"/>
          <w:szCs w:val="28"/>
        </w:rPr>
        <w:t>, </w:t>
      </w:r>
      <w:hyperlink r:id="rId9" w:history="1">
        <w:r w:rsidR="00C82516" w:rsidRPr="004D298D">
          <w:rPr>
            <w:rFonts w:ascii="Times New Roman" w:hAnsi="Times New Roman" w:cs="Times New Roman"/>
            <w:sz w:val="28"/>
            <w:szCs w:val="28"/>
          </w:rPr>
          <w:t>2013 NUCA 10</w:t>
        </w:r>
      </w:hyperlink>
      <w:r w:rsidR="00C82516" w:rsidRPr="004D298D">
        <w:rPr>
          <w:rFonts w:ascii="Times New Roman" w:hAnsi="Times New Roman" w:cs="Times New Roman"/>
          <w:sz w:val="28"/>
          <w:szCs w:val="28"/>
        </w:rPr>
        <w:t xml:space="preserve">, the </w:t>
      </w:r>
      <w:r w:rsidR="00C82516" w:rsidRPr="004D298D">
        <w:rPr>
          <w:rFonts w:ascii="Times New Roman" w:hAnsi="Times New Roman" w:cs="Times New Roman"/>
          <w:color w:val="000000"/>
          <w:sz w:val="28"/>
          <w:szCs w:val="28"/>
        </w:rPr>
        <w:t>Nunavut Court of Appeal stated:</w:t>
      </w:r>
    </w:p>
    <w:p w14:paraId="2DB72DAB" w14:textId="072CFBD2" w:rsidR="00C82516" w:rsidRPr="00C82516" w:rsidRDefault="00C82516" w:rsidP="0087368B">
      <w:pPr>
        <w:spacing w:after="0" w:line="240" w:lineRule="auto"/>
        <w:ind w:left="720"/>
        <w:contextualSpacing/>
        <w:rPr>
          <w:rFonts w:ascii="Times New Roman" w:eastAsia="Times New Roman" w:hAnsi="Times New Roman" w:cs="Times New Roman"/>
          <w:color w:val="000000"/>
          <w:kern w:val="0"/>
          <w:sz w:val="28"/>
          <w:szCs w:val="28"/>
          <w:lang w:eastAsia="en-CA"/>
          <w14:ligatures w14:val="none"/>
        </w:rPr>
      </w:pPr>
      <w:r w:rsidRPr="00C82516">
        <w:rPr>
          <w:rFonts w:ascii="Times New Roman" w:eastAsia="Times New Roman" w:hAnsi="Times New Roman" w:cs="Times New Roman"/>
          <w:color w:val="000000"/>
          <w:kern w:val="0"/>
          <w:sz w:val="28"/>
          <w:szCs w:val="28"/>
          <w:lang w:eastAsia="en-CA"/>
          <w14:ligatures w14:val="none"/>
        </w:rPr>
        <w:t> </w:t>
      </w:r>
    </w:p>
    <w:p w14:paraId="675FBEBA" w14:textId="0487BC54" w:rsidR="00C82516" w:rsidRPr="00C82516" w:rsidRDefault="00C82516" w:rsidP="000372A2">
      <w:pPr>
        <w:spacing w:after="0" w:line="240" w:lineRule="auto"/>
        <w:ind w:left="680" w:right="680"/>
        <w:contextualSpacing/>
        <w:rPr>
          <w:rFonts w:ascii="Times New Roman" w:eastAsia="Times New Roman" w:hAnsi="Times New Roman" w:cs="Times New Roman"/>
          <w:kern w:val="0"/>
          <w:sz w:val="24"/>
          <w:szCs w:val="24"/>
          <w:lang w:eastAsia="en-CA"/>
          <w14:ligatures w14:val="none"/>
        </w:rPr>
      </w:pPr>
      <w:r w:rsidRPr="00C82516">
        <w:rPr>
          <w:rFonts w:ascii="Times New Roman" w:eastAsia="Times New Roman" w:hAnsi="Times New Roman" w:cs="Times New Roman"/>
          <w:color w:val="000000"/>
          <w:kern w:val="0"/>
          <w:sz w:val="24"/>
          <w:szCs w:val="24"/>
          <w:lang w:eastAsia="en-CA"/>
          <w14:ligatures w14:val="none"/>
        </w:rPr>
        <w:t>[16]</w:t>
      </w:r>
      <w:proofErr w:type="gramStart"/>
      <w:r w:rsidRPr="00C82516">
        <w:rPr>
          <w:rFonts w:ascii="Times New Roman" w:eastAsia="Times New Roman" w:hAnsi="Times New Roman" w:cs="Times New Roman"/>
          <w:color w:val="000000"/>
          <w:kern w:val="0"/>
          <w:sz w:val="24"/>
          <w:szCs w:val="24"/>
          <w:lang w:eastAsia="en-CA"/>
          <w14:ligatures w14:val="none"/>
        </w:rPr>
        <w:t xml:space="preserve">   </w:t>
      </w:r>
      <w:r w:rsidR="00525B57">
        <w:rPr>
          <w:rFonts w:ascii="Times New Roman" w:eastAsia="Times New Roman" w:hAnsi="Times New Roman" w:cs="Times New Roman"/>
          <w:color w:val="000000"/>
          <w:kern w:val="0"/>
          <w:sz w:val="24"/>
          <w:szCs w:val="24"/>
          <w:lang w:eastAsia="en-CA"/>
          <w14:ligatures w14:val="none"/>
        </w:rPr>
        <w:t>[</w:t>
      </w:r>
      <w:proofErr w:type="gramEnd"/>
      <w:r w:rsidR="00525B57">
        <w:rPr>
          <w:rFonts w:ascii="Times New Roman" w:eastAsia="Times New Roman" w:hAnsi="Times New Roman" w:cs="Times New Roman"/>
          <w:color w:val="000000"/>
          <w:kern w:val="0"/>
          <w:sz w:val="24"/>
          <w:szCs w:val="24"/>
          <w:lang w:eastAsia="en-CA"/>
          <w14:ligatures w14:val="none"/>
        </w:rPr>
        <w:t xml:space="preserve"> . . . </w:t>
      </w:r>
      <w:r w:rsidR="00DD7763">
        <w:rPr>
          <w:rFonts w:ascii="Times New Roman" w:eastAsia="Times New Roman" w:hAnsi="Times New Roman" w:cs="Times New Roman"/>
          <w:color w:val="000000"/>
          <w:kern w:val="0"/>
          <w:sz w:val="24"/>
          <w:szCs w:val="24"/>
          <w:lang w:eastAsia="en-CA"/>
          <w14:ligatures w14:val="none"/>
        </w:rPr>
        <w:t xml:space="preserve">] </w:t>
      </w:r>
      <w:r w:rsidRPr="00C82516">
        <w:rPr>
          <w:rFonts w:ascii="Times New Roman" w:eastAsia="Times New Roman" w:hAnsi="Times New Roman" w:cs="Times New Roman"/>
          <w:color w:val="000000"/>
          <w:kern w:val="0"/>
          <w:sz w:val="24"/>
          <w:szCs w:val="24"/>
          <w:lang w:eastAsia="en-CA"/>
          <w14:ligatures w14:val="none"/>
        </w:rPr>
        <w:t xml:space="preserve">we reject the sentencing judge's approach to statutory minimums in one respect.  His reasons state that a sentence higher than the statutory minimum should be imposed only if a consideration of the sentencing principles suggests a higher sentence would be necessary.  We take this to mean that an appropriate sentence can be derived from general sentencing principles, without considering that Parliament has mandated a minimum sentence.  With respect, this approach seems to undervalue the existence of the statutory minimum and might be taken to mean that a higher than minimum sentence would be imposed only on an unusually </w:t>
      </w:r>
      <w:r w:rsidRPr="00C82516">
        <w:rPr>
          <w:rFonts w:ascii="Times New Roman" w:eastAsia="Times New Roman" w:hAnsi="Times New Roman" w:cs="Times New Roman"/>
          <w:kern w:val="0"/>
          <w:sz w:val="24"/>
          <w:szCs w:val="24"/>
          <w:lang w:eastAsia="en-CA"/>
          <w14:ligatures w14:val="none"/>
        </w:rPr>
        <w:t>bad offender committing an unusually bad offence.  We do not consider that to have been Parliament's intention.</w:t>
      </w:r>
    </w:p>
    <w:p w14:paraId="5F24DBF5" w14:textId="77777777" w:rsidR="00C82516" w:rsidRPr="00C82516" w:rsidRDefault="00C82516" w:rsidP="000372A2">
      <w:pPr>
        <w:spacing w:after="0" w:line="240" w:lineRule="auto"/>
        <w:ind w:left="680" w:right="680"/>
        <w:contextualSpacing/>
        <w:rPr>
          <w:rFonts w:ascii="Times New Roman" w:eastAsia="Times New Roman" w:hAnsi="Times New Roman" w:cs="Times New Roman"/>
          <w:kern w:val="0"/>
          <w:sz w:val="24"/>
          <w:szCs w:val="24"/>
          <w:lang w:eastAsia="en-CA"/>
          <w14:ligatures w14:val="none"/>
        </w:rPr>
      </w:pPr>
      <w:r w:rsidRPr="00C82516">
        <w:rPr>
          <w:rFonts w:ascii="Times New Roman" w:eastAsia="Times New Roman" w:hAnsi="Times New Roman" w:cs="Times New Roman"/>
          <w:kern w:val="0"/>
          <w:sz w:val="24"/>
          <w:szCs w:val="24"/>
          <w:lang w:eastAsia="en-CA"/>
          <w14:ligatures w14:val="none"/>
        </w:rPr>
        <w:t> </w:t>
      </w:r>
    </w:p>
    <w:p w14:paraId="24171F8C" w14:textId="77777777" w:rsidR="00C82516" w:rsidRPr="00C82516" w:rsidRDefault="00C82516" w:rsidP="000372A2">
      <w:pPr>
        <w:spacing w:after="0" w:line="240" w:lineRule="auto"/>
        <w:ind w:left="680" w:right="680"/>
        <w:contextualSpacing/>
        <w:rPr>
          <w:rFonts w:ascii="Times New Roman" w:eastAsia="Times New Roman" w:hAnsi="Times New Roman" w:cs="Times New Roman"/>
          <w:kern w:val="0"/>
          <w:sz w:val="24"/>
          <w:szCs w:val="24"/>
          <w:lang w:eastAsia="en-CA"/>
          <w14:ligatures w14:val="none"/>
        </w:rPr>
      </w:pPr>
      <w:r w:rsidRPr="00C82516">
        <w:rPr>
          <w:rFonts w:ascii="Times New Roman" w:eastAsia="Times New Roman" w:hAnsi="Times New Roman" w:cs="Times New Roman"/>
          <w:kern w:val="0"/>
          <w:sz w:val="24"/>
          <w:szCs w:val="24"/>
          <w:lang w:eastAsia="en-CA"/>
          <w14:ligatures w14:val="none"/>
        </w:rPr>
        <w:t>[17]   Rather, the existence of a statutory minimum is a factor that must be put into the mix when applying the general sentencing provisions of the </w:t>
      </w:r>
      <w:hyperlink r:id="rId10" w:history="1">
        <w:r w:rsidRPr="00C82516">
          <w:rPr>
            <w:rFonts w:ascii="Times New Roman" w:eastAsia="Times New Roman" w:hAnsi="Times New Roman" w:cs="Times New Roman"/>
            <w:kern w:val="0"/>
            <w:sz w:val="24"/>
            <w:szCs w:val="24"/>
            <w:lang w:eastAsia="en-CA"/>
            <w14:ligatures w14:val="none"/>
          </w:rPr>
          <w:t>Criminal Code</w:t>
        </w:r>
      </w:hyperlink>
      <w:r w:rsidRPr="00C82516">
        <w:rPr>
          <w:rFonts w:ascii="Times New Roman" w:eastAsia="Times New Roman" w:hAnsi="Times New Roman" w:cs="Times New Roman"/>
          <w:kern w:val="0"/>
          <w:sz w:val="24"/>
          <w:szCs w:val="24"/>
          <w:lang w:eastAsia="en-CA"/>
          <w14:ligatures w14:val="none"/>
        </w:rPr>
        <w:t> to a particular offender.  It clearly narrows the available range of sentences and, over time, will no doubt lead to inflating sentences for such offences: R v Guha, </w:t>
      </w:r>
      <w:hyperlink r:id="rId11" w:history="1">
        <w:r w:rsidRPr="00C82516">
          <w:rPr>
            <w:rFonts w:ascii="Times New Roman" w:eastAsia="Times New Roman" w:hAnsi="Times New Roman" w:cs="Times New Roman"/>
            <w:kern w:val="0"/>
            <w:sz w:val="24"/>
            <w:szCs w:val="24"/>
            <w:lang w:eastAsia="en-CA"/>
            <w14:ligatures w14:val="none"/>
          </w:rPr>
          <w:t>2012 BCCA 423</w:t>
        </w:r>
      </w:hyperlink>
      <w:r w:rsidRPr="00C82516">
        <w:rPr>
          <w:rFonts w:ascii="Times New Roman" w:eastAsia="Times New Roman" w:hAnsi="Times New Roman" w:cs="Times New Roman"/>
          <w:kern w:val="0"/>
          <w:sz w:val="24"/>
          <w:szCs w:val="24"/>
          <w:lang w:eastAsia="en-CA"/>
          <w14:ligatures w14:val="none"/>
        </w:rPr>
        <w:t> at para </w:t>
      </w:r>
      <w:hyperlink r:id="rId12" w:anchor="par33" w:history="1">
        <w:r w:rsidRPr="00C82516">
          <w:rPr>
            <w:rFonts w:ascii="Times New Roman" w:eastAsia="Times New Roman" w:hAnsi="Times New Roman" w:cs="Times New Roman"/>
            <w:kern w:val="0"/>
            <w:sz w:val="24"/>
            <w:szCs w:val="24"/>
            <w:lang w:eastAsia="en-CA"/>
            <w14:ligatures w14:val="none"/>
          </w:rPr>
          <w:t>33</w:t>
        </w:r>
      </w:hyperlink>
      <w:r w:rsidRPr="00C82516">
        <w:rPr>
          <w:rFonts w:ascii="Times New Roman" w:eastAsia="Times New Roman" w:hAnsi="Times New Roman" w:cs="Times New Roman"/>
          <w:kern w:val="0"/>
          <w:sz w:val="24"/>
          <w:szCs w:val="24"/>
          <w:lang w:eastAsia="en-CA"/>
          <w14:ligatures w14:val="none"/>
        </w:rPr>
        <w:t>, 328 BCAC 303.</w:t>
      </w:r>
    </w:p>
    <w:p w14:paraId="2621F3A9" w14:textId="77777777" w:rsidR="00C82516" w:rsidRPr="00C82516" w:rsidRDefault="00C82516" w:rsidP="0087368B">
      <w:pPr>
        <w:spacing w:after="0" w:line="240" w:lineRule="auto"/>
        <w:ind w:left="720"/>
        <w:contextualSpacing/>
        <w:rPr>
          <w:rFonts w:ascii="Calibri" w:eastAsia="Times New Roman" w:hAnsi="Calibri" w:cs="Calibri"/>
          <w:kern w:val="0"/>
          <w:lang w:eastAsia="en-CA"/>
          <w14:ligatures w14:val="none"/>
        </w:rPr>
      </w:pPr>
      <w:r w:rsidRPr="00C82516">
        <w:rPr>
          <w:rFonts w:ascii="Times New Roman" w:eastAsia="Times New Roman" w:hAnsi="Times New Roman" w:cs="Times New Roman"/>
          <w:kern w:val="0"/>
          <w:sz w:val="28"/>
          <w:szCs w:val="28"/>
          <w:lang w:eastAsia="en-CA"/>
          <w14:ligatures w14:val="none"/>
        </w:rPr>
        <w:t> </w:t>
      </w:r>
    </w:p>
    <w:p w14:paraId="20EA4E58" w14:textId="6A4D591E" w:rsidR="005056AF" w:rsidRDefault="007D6549" w:rsidP="0087368B">
      <w:pPr>
        <w:spacing w:line="240" w:lineRule="auto"/>
        <w:ind w:right="4"/>
        <w:contextualSpacing/>
        <w:rPr>
          <w:color w:val="000000"/>
        </w:rPr>
      </w:pPr>
      <w:r>
        <w:rPr>
          <w:rFonts w:ascii="Times New Roman" w:eastAsia="Times New Roman" w:hAnsi="Times New Roman" w:cs="Times New Roman"/>
          <w:color w:val="000000"/>
          <w:kern w:val="0"/>
          <w:sz w:val="28"/>
          <w:szCs w:val="28"/>
          <w:lang w:eastAsia="en-CA"/>
          <w14:ligatures w14:val="none"/>
        </w:rPr>
        <w:t xml:space="preserve">Therefore, </w:t>
      </w:r>
      <w:r w:rsidR="00193ECC">
        <w:rPr>
          <w:rFonts w:ascii="Times New Roman" w:eastAsia="Times New Roman" w:hAnsi="Times New Roman" w:cs="Times New Roman"/>
          <w:color w:val="000000"/>
          <w:kern w:val="0"/>
          <w:sz w:val="28"/>
          <w:szCs w:val="28"/>
          <w:lang w:eastAsia="en-CA"/>
          <w14:ligatures w14:val="none"/>
        </w:rPr>
        <w:t>the</w:t>
      </w:r>
      <w:r w:rsidR="00C82516" w:rsidRPr="00C82516">
        <w:rPr>
          <w:rFonts w:ascii="Times New Roman" w:eastAsia="Times New Roman" w:hAnsi="Times New Roman" w:cs="Times New Roman"/>
          <w:color w:val="000000"/>
          <w:kern w:val="0"/>
          <w:sz w:val="28"/>
          <w:szCs w:val="28"/>
          <w:lang w:eastAsia="en-CA"/>
          <w14:ligatures w14:val="none"/>
        </w:rPr>
        <w:t xml:space="preserve"> existence of an MMP must be </w:t>
      </w:r>
      <w:proofErr w:type="gramStart"/>
      <w:r w:rsidR="00FE23DB">
        <w:rPr>
          <w:rFonts w:ascii="Times New Roman" w:eastAsia="Times New Roman" w:hAnsi="Times New Roman" w:cs="Times New Roman"/>
          <w:color w:val="000000"/>
          <w:kern w:val="0"/>
          <w:sz w:val="28"/>
          <w:szCs w:val="28"/>
          <w:lang w:eastAsia="en-CA"/>
          <w14:ligatures w14:val="none"/>
        </w:rPr>
        <w:t>taken into account</w:t>
      </w:r>
      <w:proofErr w:type="gramEnd"/>
      <w:r w:rsidR="00C82516" w:rsidRPr="00C82516">
        <w:rPr>
          <w:rFonts w:ascii="Times New Roman" w:eastAsia="Times New Roman" w:hAnsi="Times New Roman" w:cs="Times New Roman"/>
          <w:color w:val="000000"/>
          <w:kern w:val="0"/>
          <w:sz w:val="28"/>
          <w:szCs w:val="28"/>
          <w:lang w:eastAsia="en-CA"/>
          <w14:ligatures w14:val="none"/>
        </w:rPr>
        <w:t xml:space="preserve"> when </w:t>
      </w:r>
      <w:r w:rsidR="006A0E2D" w:rsidRPr="00C82516">
        <w:rPr>
          <w:rFonts w:ascii="Times New Roman" w:eastAsia="Times New Roman" w:hAnsi="Times New Roman" w:cs="Times New Roman"/>
          <w:color w:val="000000"/>
          <w:kern w:val="0"/>
          <w:sz w:val="28"/>
          <w:szCs w:val="28"/>
          <w:lang w:eastAsia="en-CA"/>
          <w14:ligatures w14:val="none"/>
        </w:rPr>
        <w:t>considering sentencing</w:t>
      </w:r>
      <w:r w:rsidR="00C82516" w:rsidRPr="00C82516">
        <w:rPr>
          <w:rFonts w:ascii="Times New Roman" w:eastAsia="Times New Roman" w:hAnsi="Times New Roman" w:cs="Times New Roman"/>
          <w:color w:val="000000"/>
          <w:kern w:val="0"/>
          <w:sz w:val="28"/>
          <w:szCs w:val="28"/>
          <w:lang w:eastAsia="en-CA"/>
          <w14:ligatures w14:val="none"/>
        </w:rPr>
        <w:t xml:space="preserve"> principles in general - in particular deterrence and denunciation - and </w:t>
      </w:r>
      <w:r w:rsidR="00D908AE">
        <w:rPr>
          <w:rFonts w:ascii="Times New Roman" w:eastAsia="Times New Roman" w:hAnsi="Times New Roman" w:cs="Times New Roman"/>
          <w:color w:val="000000"/>
          <w:kern w:val="0"/>
          <w:sz w:val="28"/>
          <w:szCs w:val="28"/>
          <w:lang w:eastAsia="en-CA"/>
          <w14:ligatures w14:val="none"/>
        </w:rPr>
        <w:t>may well</w:t>
      </w:r>
      <w:r w:rsidR="00C82516" w:rsidRPr="00C82516">
        <w:rPr>
          <w:rFonts w:ascii="Times New Roman" w:eastAsia="Times New Roman" w:hAnsi="Times New Roman" w:cs="Times New Roman"/>
          <w:color w:val="000000"/>
          <w:kern w:val="0"/>
          <w:sz w:val="28"/>
          <w:szCs w:val="28"/>
          <w:lang w:eastAsia="en-CA"/>
          <w14:ligatures w14:val="none"/>
        </w:rPr>
        <w:t xml:space="preserve"> result in more severe sentences where the statutory floor is exceeded</w:t>
      </w:r>
      <w:r w:rsidR="00FD7561">
        <w:rPr>
          <w:rFonts w:ascii="Times New Roman" w:eastAsia="Times New Roman" w:hAnsi="Times New Roman" w:cs="Times New Roman"/>
          <w:color w:val="000000"/>
          <w:kern w:val="0"/>
          <w:sz w:val="28"/>
          <w:szCs w:val="28"/>
          <w:lang w:eastAsia="en-CA"/>
          <w14:ligatures w14:val="none"/>
        </w:rPr>
        <w:t>,</w:t>
      </w:r>
      <w:r w:rsidR="00C82516" w:rsidRPr="00C82516">
        <w:rPr>
          <w:rFonts w:ascii="Times New Roman" w:eastAsia="Times New Roman" w:hAnsi="Times New Roman" w:cs="Times New Roman"/>
          <w:color w:val="000000"/>
          <w:kern w:val="0"/>
          <w:sz w:val="28"/>
          <w:szCs w:val="28"/>
          <w:lang w:eastAsia="en-CA"/>
          <w14:ligatures w14:val="none"/>
        </w:rPr>
        <w:t xml:space="preserve"> than those that would be appropriate in the absence of an MMP</w:t>
      </w:r>
      <w:r w:rsidR="00747F4C">
        <w:rPr>
          <w:rFonts w:ascii="Times New Roman" w:eastAsia="Times New Roman" w:hAnsi="Times New Roman" w:cs="Times New Roman"/>
          <w:color w:val="000000"/>
          <w:kern w:val="0"/>
          <w:sz w:val="28"/>
          <w:szCs w:val="28"/>
          <w:lang w:eastAsia="en-CA"/>
          <w14:ligatures w14:val="none"/>
        </w:rPr>
        <w:t>.</w:t>
      </w:r>
    </w:p>
    <w:p w14:paraId="548790C3" w14:textId="77777777" w:rsidR="005056AF" w:rsidRPr="005056AF" w:rsidRDefault="005056AF" w:rsidP="0087368B">
      <w:pPr>
        <w:spacing w:line="240" w:lineRule="auto"/>
        <w:ind w:right="4"/>
        <w:contextualSpacing/>
        <w:rPr>
          <w:color w:val="000000"/>
          <w:sz w:val="28"/>
          <w:szCs w:val="28"/>
        </w:rPr>
      </w:pPr>
    </w:p>
    <w:p w14:paraId="26F4AA81" w14:textId="2C4C7C61" w:rsidR="00EC5D9F" w:rsidRPr="00AC3924" w:rsidRDefault="005056AF" w:rsidP="0087368B">
      <w:pPr>
        <w:spacing w:line="240" w:lineRule="auto"/>
        <w:ind w:right="4"/>
        <w:contextualSpacing/>
        <w:rPr>
          <w:color w:val="000000"/>
        </w:rPr>
      </w:pPr>
      <w:r w:rsidRPr="005056AF">
        <w:rPr>
          <w:color w:val="000000"/>
          <w:sz w:val="28"/>
          <w:szCs w:val="28"/>
        </w:rPr>
        <w:t>[1</w:t>
      </w:r>
      <w:r w:rsidR="00C37ED6">
        <w:rPr>
          <w:color w:val="000000"/>
          <w:sz w:val="28"/>
          <w:szCs w:val="28"/>
        </w:rPr>
        <w:t>7</w:t>
      </w:r>
      <w:r w:rsidRPr="005056AF">
        <w:rPr>
          <w:color w:val="000000"/>
          <w:sz w:val="28"/>
          <w:szCs w:val="28"/>
        </w:rPr>
        <w:t xml:space="preserve">] </w:t>
      </w:r>
      <w:r w:rsidRPr="005056AF">
        <w:rPr>
          <w:color w:val="000000"/>
          <w:sz w:val="28"/>
          <w:szCs w:val="28"/>
        </w:rPr>
        <w:tab/>
      </w:r>
      <w:r w:rsidR="00D50521" w:rsidRPr="005056AF">
        <w:rPr>
          <w:rFonts w:ascii="Times New Roman" w:eastAsia="Times New Roman" w:hAnsi="Times New Roman" w:cs="Times New Roman"/>
          <w:color w:val="000000"/>
          <w:kern w:val="0"/>
          <w:sz w:val="28"/>
          <w:szCs w:val="28"/>
          <w:lang w:eastAsia="en-CA"/>
          <w14:ligatures w14:val="none"/>
        </w:rPr>
        <w:t xml:space="preserve">In my view, the converse must also be </w:t>
      </w:r>
      <w:proofErr w:type="gramStart"/>
      <w:r w:rsidR="00D50521" w:rsidRPr="005056AF">
        <w:rPr>
          <w:rFonts w:ascii="Times New Roman" w:eastAsia="Times New Roman" w:hAnsi="Times New Roman" w:cs="Times New Roman"/>
          <w:color w:val="000000"/>
          <w:kern w:val="0"/>
          <w:sz w:val="28"/>
          <w:szCs w:val="28"/>
          <w:lang w:eastAsia="en-CA"/>
          <w14:ligatures w14:val="none"/>
        </w:rPr>
        <w:t>true</w:t>
      </w:r>
      <w:r w:rsidR="006A0E2D" w:rsidRPr="005056AF">
        <w:rPr>
          <w:rFonts w:ascii="Times New Roman" w:eastAsia="Times New Roman" w:hAnsi="Times New Roman" w:cs="Times New Roman"/>
          <w:color w:val="000000"/>
          <w:kern w:val="0"/>
          <w:sz w:val="28"/>
          <w:szCs w:val="28"/>
          <w:lang w:eastAsia="en-CA"/>
          <w14:ligatures w14:val="none"/>
        </w:rPr>
        <w:t>;</w:t>
      </w:r>
      <w:proofErr w:type="gramEnd"/>
      <w:r w:rsidR="006A0E2D" w:rsidRPr="005056AF">
        <w:rPr>
          <w:rFonts w:ascii="Times New Roman" w:eastAsia="Times New Roman" w:hAnsi="Times New Roman" w:cs="Times New Roman"/>
          <w:color w:val="000000"/>
          <w:kern w:val="0"/>
          <w:sz w:val="28"/>
          <w:szCs w:val="28"/>
          <w:lang w:eastAsia="en-CA"/>
          <w14:ligatures w14:val="none"/>
        </w:rPr>
        <w:t xml:space="preserve"> i.e., the non</w:t>
      </w:r>
      <w:r w:rsidR="001A5011" w:rsidRPr="005056AF">
        <w:rPr>
          <w:rFonts w:ascii="Times New Roman" w:eastAsia="Times New Roman" w:hAnsi="Times New Roman" w:cs="Times New Roman"/>
          <w:color w:val="000000"/>
          <w:kern w:val="0"/>
          <w:sz w:val="28"/>
          <w:szCs w:val="28"/>
          <w:lang w:eastAsia="en-CA"/>
          <w14:ligatures w14:val="none"/>
        </w:rPr>
        <w:t>-</w:t>
      </w:r>
      <w:r w:rsidR="005F02DE" w:rsidRPr="005056AF">
        <w:rPr>
          <w:rFonts w:ascii="Times New Roman" w:eastAsia="Times New Roman" w:hAnsi="Times New Roman" w:cs="Times New Roman"/>
          <w:color w:val="000000"/>
          <w:kern w:val="0"/>
          <w:sz w:val="28"/>
          <w:szCs w:val="28"/>
          <w:lang w:eastAsia="en-CA"/>
          <w14:ligatures w14:val="none"/>
        </w:rPr>
        <w:t>existence</w:t>
      </w:r>
      <w:r w:rsidR="001A5011" w:rsidRPr="005056AF">
        <w:rPr>
          <w:rFonts w:ascii="Times New Roman" w:eastAsia="Times New Roman" w:hAnsi="Times New Roman" w:cs="Times New Roman"/>
          <w:color w:val="000000"/>
          <w:kern w:val="0"/>
          <w:sz w:val="28"/>
          <w:szCs w:val="28"/>
          <w:lang w:eastAsia="en-CA"/>
          <w14:ligatures w14:val="none"/>
        </w:rPr>
        <w:t xml:space="preserve"> of an MMP </w:t>
      </w:r>
      <w:r w:rsidR="00063A59" w:rsidRPr="005056AF">
        <w:rPr>
          <w:rFonts w:ascii="Times New Roman" w:eastAsia="Times New Roman" w:hAnsi="Times New Roman" w:cs="Times New Roman"/>
          <w:color w:val="000000"/>
          <w:kern w:val="0"/>
          <w:sz w:val="28"/>
          <w:szCs w:val="28"/>
          <w:lang w:eastAsia="en-CA"/>
          <w14:ligatures w14:val="none"/>
        </w:rPr>
        <w:t>should</w:t>
      </w:r>
      <w:r w:rsidR="001A5011" w:rsidRPr="005056AF">
        <w:rPr>
          <w:rFonts w:ascii="Times New Roman" w:eastAsia="Times New Roman" w:hAnsi="Times New Roman" w:cs="Times New Roman"/>
          <w:color w:val="000000"/>
          <w:kern w:val="0"/>
          <w:sz w:val="28"/>
          <w:szCs w:val="28"/>
          <w:lang w:eastAsia="en-CA"/>
          <w14:ligatures w14:val="none"/>
        </w:rPr>
        <w:t xml:space="preserve"> result in </w:t>
      </w:r>
      <w:r w:rsidR="00777479" w:rsidRPr="005056AF">
        <w:rPr>
          <w:rFonts w:ascii="Times New Roman" w:eastAsia="Times New Roman" w:hAnsi="Times New Roman" w:cs="Times New Roman"/>
          <w:color w:val="000000"/>
          <w:kern w:val="0"/>
          <w:sz w:val="28"/>
          <w:szCs w:val="28"/>
          <w:lang w:eastAsia="en-CA"/>
          <w14:ligatures w14:val="none"/>
        </w:rPr>
        <w:t xml:space="preserve">less severe sentences </w:t>
      </w:r>
      <w:r w:rsidR="0072132B" w:rsidRPr="005056AF">
        <w:rPr>
          <w:rFonts w:ascii="Times New Roman" w:eastAsia="Times New Roman" w:hAnsi="Times New Roman" w:cs="Times New Roman"/>
          <w:color w:val="000000"/>
          <w:kern w:val="0"/>
          <w:sz w:val="28"/>
          <w:szCs w:val="28"/>
          <w:lang w:eastAsia="en-CA"/>
          <w14:ligatures w14:val="none"/>
        </w:rPr>
        <w:t xml:space="preserve">being appropriate </w:t>
      </w:r>
      <w:r w:rsidR="00777479" w:rsidRPr="005056AF">
        <w:rPr>
          <w:rFonts w:ascii="Times New Roman" w:eastAsia="Times New Roman" w:hAnsi="Times New Roman" w:cs="Times New Roman"/>
          <w:color w:val="000000"/>
          <w:kern w:val="0"/>
          <w:sz w:val="28"/>
          <w:szCs w:val="28"/>
          <w:lang w:eastAsia="en-CA"/>
          <w14:ligatures w14:val="none"/>
        </w:rPr>
        <w:t xml:space="preserve">where </w:t>
      </w:r>
      <w:r w:rsidR="00EC5D9F" w:rsidRPr="005056AF">
        <w:rPr>
          <w:rFonts w:ascii="Times New Roman" w:eastAsia="Times New Roman" w:hAnsi="Times New Roman" w:cs="Times New Roman"/>
          <w:color w:val="000000"/>
          <w:kern w:val="0"/>
          <w:sz w:val="28"/>
          <w:szCs w:val="28"/>
          <w:lang w:eastAsia="en-CA"/>
          <w14:ligatures w14:val="none"/>
        </w:rPr>
        <w:t xml:space="preserve">a </w:t>
      </w:r>
      <w:r w:rsidR="005F02DE" w:rsidRPr="005056AF">
        <w:rPr>
          <w:rFonts w:ascii="Times New Roman" w:eastAsia="Times New Roman" w:hAnsi="Times New Roman" w:cs="Times New Roman"/>
          <w:color w:val="000000"/>
          <w:kern w:val="0"/>
          <w:sz w:val="28"/>
          <w:szCs w:val="28"/>
          <w:lang w:eastAsia="en-CA"/>
          <w14:ligatures w14:val="none"/>
        </w:rPr>
        <w:t>statutory</w:t>
      </w:r>
      <w:r w:rsidR="00777479" w:rsidRPr="005056AF">
        <w:rPr>
          <w:rFonts w:ascii="Times New Roman" w:eastAsia="Times New Roman" w:hAnsi="Times New Roman" w:cs="Times New Roman"/>
          <w:color w:val="000000"/>
          <w:kern w:val="0"/>
          <w:sz w:val="28"/>
          <w:szCs w:val="28"/>
          <w:lang w:eastAsia="en-CA"/>
          <w14:ligatures w14:val="none"/>
        </w:rPr>
        <w:t xml:space="preserve"> floo</w:t>
      </w:r>
      <w:r w:rsidR="00EC5D9F" w:rsidRPr="005056AF">
        <w:rPr>
          <w:rFonts w:ascii="Times New Roman" w:eastAsia="Times New Roman" w:hAnsi="Times New Roman" w:cs="Times New Roman"/>
          <w:color w:val="000000"/>
          <w:kern w:val="0"/>
          <w:sz w:val="28"/>
          <w:szCs w:val="28"/>
          <w:lang w:eastAsia="en-CA"/>
          <w14:ligatures w14:val="none"/>
        </w:rPr>
        <w:t xml:space="preserve">r that would have been present </w:t>
      </w:r>
      <w:r w:rsidR="00767E87" w:rsidRPr="005056AF">
        <w:rPr>
          <w:rFonts w:ascii="Times New Roman" w:eastAsia="Times New Roman" w:hAnsi="Times New Roman" w:cs="Times New Roman"/>
          <w:color w:val="000000"/>
          <w:kern w:val="0"/>
          <w:sz w:val="28"/>
          <w:szCs w:val="28"/>
          <w:lang w:eastAsia="en-CA"/>
          <w14:ligatures w14:val="none"/>
        </w:rPr>
        <w:t xml:space="preserve">by virtue of an MMP </w:t>
      </w:r>
      <w:r w:rsidR="006D6D56" w:rsidRPr="005056AF">
        <w:rPr>
          <w:rFonts w:ascii="Times New Roman" w:eastAsia="Times New Roman" w:hAnsi="Times New Roman" w:cs="Times New Roman"/>
          <w:color w:val="000000"/>
          <w:kern w:val="0"/>
          <w:sz w:val="28"/>
          <w:szCs w:val="28"/>
          <w:lang w:eastAsia="en-CA"/>
          <w14:ligatures w14:val="none"/>
        </w:rPr>
        <w:t xml:space="preserve">is equalled or </w:t>
      </w:r>
      <w:r w:rsidR="00063A59" w:rsidRPr="005056AF">
        <w:rPr>
          <w:rFonts w:ascii="Times New Roman" w:eastAsia="Times New Roman" w:hAnsi="Times New Roman" w:cs="Times New Roman"/>
          <w:color w:val="000000"/>
          <w:kern w:val="0"/>
          <w:sz w:val="28"/>
          <w:szCs w:val="28"/>
          <w:lang w:eastAsia="en-CA"/>
          <w14:ligatures w14:val="none"/>
        </w:rPr>
        <w:t>exceeded</w:t>
      </w:r>
      <w:r w:rsidR="00BB26B3" w:rsidRPr="005056AF">
        <w:rPr>
          <w:rFonts w:ascii="Times New Roman" w:eastAsia="Times New Roman" w:hAnsi="Times New Roman" w:cs="Times New Roman"/>
          <w:color w:val="000000"/>
          <w:kern w:val="0"/>
          <w:sz w:val="28"/>
          <w:szCs w:val="28"/>
          <w:lang w:eastAsia="en-CA"/>
          <w14:ligatures w14:val="none"/>
        </w:rPr>
        <w:t xml:space="preserve">; see also </w:t>
      </w:r>
      <w:r w:rsidR="00BB26B3" w:rsidRPr="005056AF">
        <w:rPr>
          <w:rFonts w:ascii="Times New Roman" w:hAnsi="Times New Roman" w:cs="Times New Roman"/>
          <w:i/>
          <w:iCs/>
          <w:color w:val="000000"/>
          <w:sz w:val="28"/>
          <w:szCs w:val="28"/>
        </w:rPr>
        <w:t>R. v. Semple</w:t>
      </w:r>
      <w:r w:rsidR="00BB26B3" w:rsidRPr="005056AF">
        <w:rPr>
          <w:rFonts w:ascii="Times New Roman" w:hAnsi="Times New Roman" w:cs="Times New Roman"/>
          <w:color w:val="000000"/>
          <w:sz w:val="28"/>
          <w:szCs w:val="28"/>
        </w:rPr>
        <w:t xml:space="preserve">, 2021 NWTTC 06, paras. 6 – 10; and </w:t>
      </w:r>
      <w:r w:rsidR="00BB26B3" w:rsidRPr="005056AF">
        <w:rPr>
          <w:rFonts w:ascii="Times New Roman" w:hAnsi="Times New Roman" w:cs="Times New Roman"/>
          <w:i/>
          <w:iCs/>
          <w:color w:val="000000"/>
          <w:sz w:val="28"/>
          <w:szCs w:val="28"/>
        </w:rPr>
        <w:t>R. v. R.A.</w:t>
      </w:r>
      <w:r w:rsidR="00BB26B3" w:rsidRPr="005056AF">
        <w:rPr>
          <w:rFonts w:ascii="Times New Roman" w:hAnsi="Times New Roman" w:cs="Times New Roman"/>
          <w:color w:val="000000"/>
          <w:sz w:val="28"/>
          <w:szCs w:val="28"/>
        </w:rPr>
        <w:t xml:space="preserve"> 2019 NWTTC 10, paras 36 – 42</w:t>
      </w:r>
      <w:r w:rsidR="0072132B" w:rsidRPr="005056AF">
        <w:rPr>
          <w:rFonts w:ascii="Times New Roman" w:eastAsia="Times New Roman" w:hAnsi="Times New Roman" w:cs="Times New Roman"/>
          <w:color w:val="000000"/>
          <w:kern w:val="0"/>
          <w:sz w:val="28"/>
          <w:szCs w:val="28"/>
          <w:lang w:eastAsia="en-CA"/>
          <w14:ligatures w14:val="none"/>
        </w:rPr>
        <w:t>.</w:t>
      </w:r>
      <w:r w:rsidR="00440DBA" w:rsidRPr="005056AF">
        <w:rPr>
          <w:rFonts w:ascii="Times New Roman" w:eastAsia="Times New Roman" w:hAnsi="Times New Roman" w:cs="Times New Roman"/>
          <w:color w:val="000000"/>
          <w:kern w:val="0"/>
          <w:sz w:val="28"/>
          <w:szCs w:val="28"/>
          <w:lang w:eastAsia="en-CA"/>
          <w14:ligatures w14:val="none"/>
        </w:rPr>
        <w:t xml:space="preserve">  </w:t>
      </w:r>
      <w:r w:rsidR="007B4CDF" w:rsidRPr="005056AF">
        <w:rPr>
          <w:rFonts w:ascii="Times New Roman" w:eastAsia="Times New Roman" w:hAnsi="Times New Roman" w:cs="Times New Roman"/>
          <w:color w:val="000000"/>
          <w:kern w:val="0"/>
          <w:sz w:val="28"/>
          <w:szCs w:val="28"/>
          <w:lang w:eastAsia="en-CA"/>
          <w14:ligatures w14:val="none"/>
        </w:rPr>
        <w:t>Certainly,</w:t>
      </w:r>
      <w:r w:rsidR="00440DBA" w:rsidRPr="005056AF">
        <w:rPr>
          <w:rFonts w:ascii="Times New Roman" w:eastAsia="Times New Roman" w:hAnsi="Times New Roman" w:cs="Times New Roman"/>
          <w:color w:val="000000"/>
          <w:kern w:val="0"/>
          <w:sz w:val="28"/>
          <w:szCs w:val="28"/>
          <w:lang w:eastAsia="en-CA"/>
          <w14:ligatures w14:val="none"/>
        </w:rPr>
        <w:t xml:space="preserve"> crimes that require</w:t>
      </w:r>
      <w:r w:rsidR="00D2187E" w:rsidRPr="005056AF">
        <w:rPr>
          <w:rFonts w:ascii="Times New Roman" w:eastAsia="Times New Roman" w:hAnsi="Times New Roman" w:cs="Times New Roman"/>
          <w:color w:val="000000"/>
          <w:kern w:val="0"/>
          <w:sz w:val="28"/>
          <w:szCs w:val="28"/>
          <w:lang w:eastAsia="en-CA"/>
          <w14:ligatures w14:val="none"/>
        </w:rPr>
        <w:t xml:space="preserve"> punishment </w:t>
      </w:r>
      <w:r w:rsidR="00C14FB1">
        <w:rPr>
          <w:rFonts w:ascii="Times New Roman" w:eastAsia="Times New Roman" w:hAnsi="Times New Roman" w:cs="Times New Roman"/>
          <w:color w:val="000000"/>
          <w:kern w:val="0"/>
          <w:sz w:val="28"/>
          <w:szCs w:val="28"/>
          <w:lang w:eastAsia="en-CA"/>
          <w14:ligatures w14:val="none"/>
        </w:rPr>
        <w:t>greatly</w:t>
      </w:r>
      <w:r w:rsidR="00D2187E" w:rsidRPr="005056AF">
        <w:rPr>
          <w:rFonts w:ascii="Times New Roman" w:eastAsia="Times New Roman" w:hAnsi="Times New Roman" w:cs="Times New Roman"/>
          <w:color w:val="000000"/>
          <w:kern w:val="0"/>
          <w:sz w:val="28"/>
          <w:szCs w:val="28"/>
          <w:lang w:eastAsia="en-CA"/>
          <w14:ligatures w14:val="none"/>
        </w:rPr>
        <w:t xml:space="preserve"> </w:t>
      </w:r>
      <w:proofErr w:type="gramStart"/>
      <w:r w:rsidR="00D2187E" w:rsidRPr="005056AF">
        <w:rPr>
          <w:rFonts w:ascii="Times New Roman" w:eastAsia="Times New Roman" w:hAnsi="Times New Roman" w:cs="Times New Roman"/>
          <w:color w:val="000000"/>
          <w:kern w:val="0"/>
          <w:sz w:val="28"/>
          <w:szCs w:val="28"/>
          <w:lang w:eastAsia="en-CA"/>
          <w14:ligatures w14:val="none"/>
        </w:rPr>
        <w:t>in excess of</w:t>
      </w:r>
      <w:proofErr w:type="gramEnd"/>
      <w:r w:rsidR="00D2187E" w:rsidRPr="005056AF">
        <w:rPr>
          <w:rFonts w:ascii="Times New Roman" w:eastAsia="Times New Roman" w:hAnsi="Times New Roman" w:cs="Times New Roman"/>
          <w:color w:val="000000"/>
          <w:kern w:val="0"/>
          <w:sz w:val="28"/>
          <w:szCs w:val="28"/>
          <w:lang w:eastAsia="en-CA"/>
          <w14:ligatures w14:val="none"/>
        </w:rPr>
        <w:t xml:space="preserve"> the MMP </w:t>
      </w:r>
      <w:r w:rsidR="00C14FB1">
        <w:rPr>
          <w:rFonts w:ascii="Times New Roman" w:eastAsia="Times New Roman" w:hAnsi="Times New Roman" w:cs="Times New Roman"/>
          <w:color w:val="000000"/>
          <w:kern w:val="0"/>
          <w:sz w:val="28"/>
          <w:szCs w:val="28"/>
          <w:lang w:eastAsia="en-CA"/>
          <w14:ligatures w14:val="none"/>
        </w:rPr>
        <w:t xml:space="preserve">would </w:t>
      </w:r>
      <w:r w:rsidR="001804BD" w:rsidRPr="005056AF">
        <w:rPr>
          <w:rFonts w:ascii="Times New Roman" w:eastAsia="Times New Roman" w:hAnsi="Times New Roman" w:cs="Times New Roman"/>
          <w:color w:val="000000"/>
          <w:kern w:val="0"/>
          <w:sz w:val="28"/>
          <w:szCs w:val="28"/>
          <w:lang w:eastAsia="en-CA"/>
          <w14:ligatures w14:val="none"/>
        </w:rPr>
        <w:t>not require the court to consider its constitutionality</w:t>
      </w:r>
      <w:r w:rsidR="00C14FB1">
        <w:rPr>
          <w:rFonts w:ascii="Times New Roman" w:eastAsia="Times New Roman" w:hAnsi="Times New Roman" w:cs="Times New Roman"/>
          <w:color w:val="000000"/>
          <w:kern w:val="0"/>
          <w:sz w:val="28"/>
          <w:szCs w:val="28"/>
          <w:lang w:eastAsia="en-CA"/>
          <w14:ligatures w14:val="none"/>
        </w:rPr>
        <w:t xml:space="preserve">.  </w:t>
      </w:r>
      <w:r w:rsidR="001804BD">
        <w:rPr>
          <w:rFonts w:ascii="Times New Roman" w:eastAsia="Times New Roman" w:hAnsi="Times New Roman" w:cs="Times New Roman"/>
          <w:color w:val="000000"/>
          <w:kern w:val="0"/>
          <w:sz w:val="28"/>
          <w:szCs w:val="28"/>
          <w:lang w:eastAsia="en-CA"/>
          <w14:ligatures w14:val="none"/>
        </w:rPr>
        <w:t xml:space="preserve">However, </w:t>
      </w:r>
      <w:r w:rsidR="00F83D4F">
        <w:rPr>
          <w:rFonts w:ascii="Times New Roman" w:eastAsia="Times New Roman" w:hAnsi="Times New Roman" w:cs="Times New Roman"/>
          <w:color w:val="000000"/>
          <w:kern w:val="0"/>
          <w:sz w:val="28"/>
          <w:szCs w:val="28"/>
          <w:lang w:eastAsia="en-CA"/>
          <w14:ligatures w14:val="none"/>
        </w:rPr>
        <w:t xml:space="preserve">that is not the case in these proceedings. </w:t>
      </w:r>
      <w:r w:rsidR="007C529F">
        <w:rPr>
          <w:rFonts w:ascii="Times New Roman" w:eastAsia="Times New Roman" w:hAnsi="Times New Roman" w:cs="Times New Roman"/>
          <w:color w:val="000000"/>
          <w:kern w:val="0"/>
          <w:sz w:val="28"/>
          <w:szCs w:val="28"/>
          <w:lang w:eastAsia="en-CA"/>
          <w14:ligatures w14:val="none"/>
        </w:rPr>
        <w:t xml:space="preserve"> While the Crown is submitting that a sentence of two years less a day of conventional imprisonment</w:t>
      </w:r>
      <w:r w:rsidR="00390660">
        <w:rPr>
          <w:rFonts w:ascii="Times New Roman" w:hAnsi="Times New Roman" w:cs="Times New Roman"/>
          <w:sz w:val="28"/>
          <w:szCs w:val="28"/>
        </w:rPr>
        <w:t xml:space="preserve"> – just under twice</w:t>
      </w:r>
      <w:r w:rsidR="00967244">
        <w:rPr>
          <w:rFonts w:ascii="Times New Roman" w:hAnsi="Times New Roman" w:cs="Times New Roman"/>
          <w:sz w:val="28"/>
          <w:szCs w:val="28"/>
        </w:rPr>
        <w:t xml:space="preserve"> the MMP</w:t>
      </w:r>
      <w:r w:rsidR="00390660">
        <w:rPr>
          <w:rFonts w:ascii="Times New Roman" w:hAnsi="Times New Roman" w:cs="Times New Roman"/>
          <w:sz w:val="28"/>
          <w:szCs w:val="28"/>
        </w:rPr>
        <w:t xml:space="preserve"> – is appropriate</w:t>
      </w:r>
      <w:r w:rsidR="00A87EB0">
        <w:rPr>
          <w:rFonts w:ascii="Times New Roman" w:eastAsia="Times New Roman" w:hAnsi="Times New Roman" w:cs="Times New Roman"/>
          <w:color w:val="000000"/>
          <w:kern w:val="0"/>
          <w:sz w:val="28"/>
          <w:szCs w:val="28"/>
          <w:lang w:eastAsia="en-CA"/>
          <w14:ligatures w14:val="none"/>
        </w:rPr>
        <w:t>, that position is still in the</w:t>
      </w:r>
      <w:r w:rsidR="005A72B1">
        <w:rPr>
          <w:rFonts w:ascii="Times New Roman" w:eastAsia="Times New Roman" w:hAnsi="Times New Roman" w:cs="Times New Roman"/>
          <w:color w:val="000000"/>
          <w:kern w:val="0"/>
          <w:sz w:val="28"/>
          <w:szCs w:val="28"/>
          <w:lang w:eastAsia="en-CA"/>
          <w14:ligatures w14:val="none"/>
        </w:rPr>
        <w:t xml:space="preserve"> territorial range of prison terms.  </w:t>
      </w:r>
      <w:r w:rsidR="00F56430">
        <w:rPr>
          <w:rFonts w:ascii="Times New Roman" w:eastAsia="Times New Roman" w:hAnsi="Times New Roman" w:cs="Times New Roman"/>
          <w:color w:val="000000"/>
          <w:kern w:val="0"/>
          <w:sz w:val="28"/>
          <w:szCs w:val="28"/>
          <w:lang w:eastAsia="en-CA"/>
          <w14:ligatures w14:val="none"/>
        </w:rPr>
        <w:t>Moreover, were I to find that a term of conventional imprisonment w</w:t>
      </w:r>
      <w:r w:rsidR="00FB397D">
        <w:rPr>
          <w:rFonts w:ascii="Times New Roman" w:eastAsia="Times New Roman" w:hAnsi="Times New Roman" w:cs="Times New Roman"/>
          <w:color w:val="000000"/>
          <w:kern w:val="0"/>
          <w:sz w:val="28"/>
          <w:szCs w:val="28"/>
          <w:lang w:eastAsia="en-CA"/>
          <w14:ligatures w14:val="none"/>
        </w:rPr>
        <w:t>as called for, I would</w:t>
      </w:r>
      <w:r w:rsidR="007A336B">
        <w:rPr>
          <w:rFonts w:ascii="Times New Roman" w:eastAsia="Times New Roman" w:hAnsi="Times New Roman" w:cs="Times New Roman"/>
          <w:color w:val="000000"/>
          <w:kern w:val="0"/>
          <w:sz w:val="28"/>
          <w:szCs w:val="28"/>
          <w:lang w:eastAsia="en-CA"/>
          <w14:ligatures w14:val="none"/>
        </w:rPr>
        <w:t xml:space="preserve"> impose a term considerably less than that requested by the Crown.  Under these circumstances, I </w:t>
      </w:r>
      <w:r w:rsidR="001C05AA">
        <w:rPr>
          <w:rFonts w:ascii="Times New Roman" w:eastAsia="Times New Roman" w:hAnsi="Times New Roman" w:cs="Times New Roman"/>
          <w:color w:val="000000"/>
          <w:kern w:val="0"/>
          <w:sz w:val="28"/>
          <w:szCs w:val="28"/>
          <w:lang w:eastAsia="en-CA"/>
          <w14:ligatures w14:val="none"/>
        </w:rPr>
        <w:t xml:space="preserve">am unable to find that the question of the MMP’s constitutionality is moot in the present instance. </w:t>
      </w:r>
    </w:p>
    <w:p w14:paraId="455733F7" w14:textId="77777777" w:rsidR="00EC5D9F" w:rsidRDefault="00EC5D9F" w:rsidP="0087368B">
      <w:pPr>
        <w:spacing w:after="0" w:line="240" w:lineRule="auto"/>
        <w:contextualSpacing/>
        <w:rPr>
          <w:rFonts w:ascii="Times New Roman" w:eastAsia="Times New Roman" w:hAnsi="Times New Roman" w:cs="Times New Roman"/>
          <w:color w:val="000000"/>
          <w:kern w:val="0"/>
          <w:sz w:val="28"/>
          <w:szCs w:val="28"/>
          <w:lang w:eastAsia="en-CA"/>
          <w14:ligatures w14:val="none"/>
        </w:rPr>
      </w:pPr>
    </w:p>
    <w:p w14:paraId="348953D4" w14:textId="13C87DDB" w:rsidR="001C05AA" w:rsidRDefault="00566DBD" w:rsidP="0087368B">
      <w:pPr>
        <w:spacing w:line="240" w:lineRule="auto"/>
        <w:contextualSpacing/>
        <w:rPr>
          <w:rFonts w:ascii="Times New Roman" w:hAnsi="Times New Roman" w:cs="Times New Roman"/>
          <w:b/>
          <w:bCs/>
          <w:i/>
          <w:iCs/>
          <w:color w:val="333333"/>
          <w:sz w:val="28"/>
          <w:szCs w:val="28"/>
          <w:shd w:val="clear" w:color="auto" w:fill="FFFFFF"/>
        </w:rPr>
      </w:pPr>
      <w:r w:rsidRPr="00622E15">
        <w:rPr>
          <w:rFonts w:ascii="Times New Roman" w:hAnsi="Times New Roman" w:cs="Times New Roman"/>
          <w:b/>
          <w:bCs/>
          <w:i/>
          <w:iCs/>
          <w:color w:val="333333"/>
          <w:sz w:val="28"/>
          <w:szCs w:val="28"/>
          <w:shd w:val="clear" w:color="auto" w:fill="FFFFFF"/>
        </w:rPr>
        <w:t>I</w:t>
      </w:r>
      <w:r w:rsidR="00622E15" w:rsidRPr="00622E15">
        <w:rPr>
          <w:rFonts w:ascii="Times New Roman" w:hAnsi="Times New Roman" w:cs="Times New Roman"/>
          <w:b/>
          <w:bCs/>
          <w:i/>
          <w:iCs/>
          <w:color w:val="333333"/>
          <w:sz w:val="28"/>
          <w:szCs w:val="28"/>
          <w:shd w:val="clear" w:color="auto" w:fill="FFFFFF"/>
        </w:rPr>
        <w:t>s</w:t>
      </w:r>
      <w:r w:rsidRPr="00622E15">
        <w:rPr>
          <w:rFonts w:ascii="Times New Roman" w:hAnsi="Times New Roman" w:cs="Times New Roman"/>
          <w:b/>
          <w:bCs/>
          <w:i/>
          <w:iCs/>
          <w:color w:val="333333"/>
          <w:sz w:val="28"/>
          <w:szCs w:val="28"/>
          <w:shd w:val="clear" w:color="auto" w:fill="FFFFFF"/>
        </w:rPr>
        <w:t xml:space="preserve"> the</w:t>
      </w:r>
      <w:r w:rsidR="00622E15" w:rsidRPr="00622E15">
        <w:rPr>
          <w:rFonts w:ascii="Times New Roman" w:hAnsi="Times New Roman" w:cs="Times New Roman"/>
          <w:b/>
          <w:bCs/>
          <w:i/>
          <w:iCs/>
          <w:color w:val="333333"/>
          <w:sz w:val="28"/>
          <w:szCs w:val="28"/>
          <w:shd w:val="clear" w:color="auto" w:fill="FFFFFF"/>
        </w:rPr>
        <w:t xml:space="preserve"> Applicable MMP </w:t>
      </w:r>
      <w:r w:rsidRPr="00622E15">
        <w:rPr>
          <w:rFonts w:ascii="Times New Roman" w:hAnsi="Times New Roman" w:cs="Times New Roman"/>
          <w:b/>
          <w:bCs/>
          <w:i/>
          <w:iCs/>
          <w:color w:val="333333"/>
          <w:sz w:val="28"/>
          <w:szCs w:val="28"/>
          <w:shd w:val="clear" w:color="auto" w:fill="FFFFFF"/>
        </w:rPr>
        <w:t>Cruel and Unusual</w:t>
      </w:r>
      <w:r w:rsidR="00B3791C">
        <w:rPr>
          <w:rFonts w:ascii="Times New Roman" w:hAnsi="Times New Roman" w:cs="Times New Roman"/>
          <w:b/>
          <w:bCs/>
          <w:i/>
          <w:iCs/>
          <w:color w:val="333333"/>
          <w:sz w:val="28"/>
          <w:szCs w:val="28"/>
          <w:shd w:val="clear" w:color="auto" w:fill="FFFFFF"/>
        </w:rPr>
        <w:t>?</w:t>
      </w:r>
    </w:p>
    <w:p w14:paraId="57B2D072" w14:textId="77777777" w:rsidR="003177E3" w:rsidRPr="00622E15" w:rsidRDefault="003177E3" w:rsidP="0087368B">
      <w:pPr>
        <w:spacing w:line="240" w:lineRule="auto"/>
        <w:contextualSpacing/>
        <w:rPr>
          <w:rFonts w:ascii="Times New Roman" w:hAnsi="Times New Roman" w:cs="Times New Roman"/>
          <w:b/>
          <w:bCs/>
          <w:i/>
          <w:iCs/>
          <w:color w:val="333333"/>
          <w:sz w:val="28"/>
          <w:szCs w:val="28"/>
          <w:shd w:val="clear" w:color="auto" w:fill="FFFFFF"/>
        </w:rPr>
      </w:pPr>
    </w:p>
    <w:p w14:paraId="1CB50714" w14:textId="30EF3F91" w:rsidR="00E76C59" w:rsidRPr="003177E3" w:rsidRDefault="007E7035" w:rsidP="0087368B">
      <w:pPr>
        <w:spacing w:after="0" w:line="240" w:lineRule="auto"/>
        <w:contextualSpacing/>
        <w:rPr>
          <w:rFonts w:ascii="Times New Roman" w:hAnsi="Times New Roman" w:cs="Times New Roman"/>
          <w:color w:val="000000"/>
        </w:rPr>
      </w:pPr>
      <w:r w:rsidRPr="003177E3">
        <w:rPr>
          <w:rFonts w:ascii="Times New Roman" w:hAnsi="Times New Roman" w:cs="Times New Roman"/>
          <w:sz w:val="28"/>
          <w:szCs w:val="28"/>
        </w:rPr>
        <w:t>[1</w:t>
      </w:r>
      <w:r w:rsidR="00A53856" w:rsidRPr="003177E3">
        <w:rPr>
          <w:rFonts w:ascii="Times New Roman" w:hAnsi="Times New Roman" w:cs="Times New Roman"/>
          <w:sz w:val="28"/>
          <w:szCs w:val="28"/>
        </w:rPr>
        <w:t>8</w:t>
      </w:r>
      <w:r w:rsidRPr="003177E3">
        <w:rPr>
          <w:rFonts w:ascii="Times New Roman" w:hAnsi="Times New Roman" w:cs="Times New Roman"/>
          <w:sz w:val="28"/>
          <w:szCs w:val="28"/>
        </w:rPr>
        <w:t>]</w:t>
      </w:r>
      <w:r w:rsidR="002E10EF" w:rsidRPr="003177E3">
        <w:rPr>
          <w:rFonts w:ascii="Times New Roman" w:hAnsi="Times New Roman" w:cs="Times New Roman"/>
          <w:sz w:val="28"/>
          <w:szCs w:val="28"/>
        </w:rPr>
        <w:tab/>
      </w:r>
      <w:r w:rsidR="00E76C59" w:rsidRPr="003177E3">
        <w:rPr>
          <w:rFonts w:ascii="Times New Roman" w:hAnsi="Times New Roman" w:cs="Times New Roman"/>
          <w:color w:val="000000"/>
          <w:sz w:val="14"/>
          <w:szCs w:val="14"/>
        </w:rPr>
        <w:t> </w:t>
      </w:r>
      <w:r w:rsidR="00E76C59" w:rsidRPr="003177E3">
        <w:rPr>
          <w:rFonts w:ascii="Times New Roman" w:hAnsi="Times New Roman" w:cs="Times New Roman"/>
          <w:color w:val="000000"/>
          <w:sz w:val="28"/>
          <w:szCs w:val="28"/>
        </w:rPr>
        <w:t>In </w:t>
      </w:r>
      <w:r w:rsidR="00E76C59" w:rsidRPr="003177E3">
        <w:rPr>
          <w:rFonts w:ascii="Times New Roman" w:hAnsi="Times New Roman" w:cs="Times New Roman"/>
          <w:i/>
          <w:iCs/>
          <w:color w:val="000000"/>
          <w:sz w:val="28"/>
          <w:szCs w:val="28"/>
        </w:rPr>
        <w:t>R. v. Smith</w:t>
      </w:r>
      <w:r w:rsidR="00E76C59" w:rsidRPr="003177E3">
        <w:rPr>
          <w:rFonts w:ascii="Times New Roman" w:hAnsi="Times New Roman" w:cs="Times New Roman"/>
          <w:color w:val="000000"/>
          <w:sz w:val="28"/>
          <w:szCs w:val="28"/>
        </w:rPr>
        <w:t>,</w:t>
      </w:r>
      <w:r w:rsidR="00817106" w:rsidRPr="003177E3">
        <w:rPr>
          <w:rFonts w:ascii="Times New Roman" w:hAnsi="Times New Roman" w:cs="Times New Roman"/>
          <w:color w:val="000000"/>
          <w:sz w:val="28"/>
          <w:szCs w:val="28"/>
        </w:rPr>
        <w:t xml:space="preserve"> </w:t>
      </w:r>
      <w:r w:rsidR="00E76C59" w:rsidRPr="003177E3">
        <w:rPr>
          <w:rFonts w:ascii="Times New Roman" w:hAnsi="Times New Roman" w:cs="Times New Roman"/>
          <w:color w:val="000000"/>
          <w:sz w:val="28"/>
          <w:szCs w:val="28"/>
        </w:rPr>
        <w:t>[1987] 1 S.C.R. 1045, the Supreme Court of Canada</w:t>
      </w:r>
      <w:r w:rsidR="00817106" w:rsidRPr="003177E3">
        <w:rPr>
          <w:rFonts w:ascii="Times New Roman" w:hAnsi="Times New Roman" w:cs="Times New Roman"/>
          <w:color w:val="000000"/>
          <w:sz w:val="28"/>
          <w:szCs w:val="28"/>
        </w:rPr>
        <w:t xml:space="preserve"> set out the following principles to be considered when determining the applicability of </w:t>
      </w:r>
      <w:r w:rsidR="00985AD8" w:rsidRPr="003177E3">
        <w:rPr>
          <w:rFonts w:ascii="Times New Roman" w:hAnsi="Times New Roman" w:cs="Times New Roman"/>
          <w:color w:val="000000"/>
          <w:sz w:val="28"/>
          <w:szCs w:val="28"/>
        </w:rPr>
        <w:t>s. 12 of the Charter:</w:t>
      </w:r>
    </w:p>
    <w:p w14:paraId="67DD49E1" w14:textId="77777777" w:rsidR="00E76C59" w:rsidRPr="00E76C59" w:rsidRDefault="00E76C59" w:rsidP="0087368B">
      <w:pPr>
        <w:spacing w:after="0" w:line="240" w:lineRule="auto"/>
        <w:contextualSpacing/>
        <w:rPr>
          <w:rFonts w:ascii="Calibri" w:eastAsia="Times New Roman" w:hAnsi="Calibri" w:cs="Calibri"/>
          <w:color w:val="000000"/>
          <w:kern w:val="0"/>
          <w:lang w:eastAsia="en-CA"/>
          <w14:ligatures w14:val="none"/>
        </w:rPr>
      </w:pPr>
      <w:r w:rsidRPr="00E76C59">
        <w:rPr>
          <w:rFonts w:ascii="Times New Roman" w:eastAsia="Times New Roman" w:hAnsi="Times New Roman" w:cs="Times New Roman"/>
          <w:color w:val="000000"/>
          <w:kern w:val="0"/>
          <w:sz w:val="28"/>
          <w:szCs w:val="28"/>
          <w:lang w:eastAsia="en-CA"/>
          <w14:ligatures w14:val="none"/>
        </w:rPr>
        <w:t> </w:t>
      </w:r>
    </w:p>
    <w:p w14:paraId="2F681EBF" w14:textId="77777777" w:rsidR="00E76C59" w:rsidRPr="00E76C59" w:rsidRDefault="00E76C59" w:rsidP="0087368B">
      <w:pPr>
        <w:spacing w:line="240" w:lineRule="auto"/>
        <w:ind w:left="1276" w:right="429" w:hanging="567"/>
        <w:contextualSpacing/>
        <w:rPr>
          <w:rFonts w:ascii="Calibri" w:eastAsia="Times New Roman" w:hAnsi="Calibri" w:cs="Calibri"/>
          <w:color w:val="000000"/>
          <w:kern w:val="0"/>
          <w:lang w:eastAsia="en-CA"/>
          <w14:ligatures w14:val="none"/>
        </w:rPr>
      </w:pPr>
      <w:r w:rsidRPr="00E76C59">
        <w:rPr>
          <w:rFonts w:ascii="Times New Roman" w:eastAsia="Times New Roman" w:hAnsi="Times New Roman" w:cs="Times New Roman"/>
          <w:color w:val="000000"/>
          <w:kern w:val="0"/>
          <w:sz w:val="28"/>
          <w:szCs w:val="28"/>
          <w:lang w:eastAsia="en-CA"/>
          <w14:ligatures w14:val="none"/>
        </w:rPr>
        <w:t>a.</w:t>
      </w:r>
      <w:r w:rsidRPr="00E76C59">
        <w:rPr>
          <w:rFonts w:ascii="Times New Roman" w:eastAsia="Times New Roman" w:hAnsi="Times New Roman" w:cs="Times New Roman"/>
          <w:color w:val="000000"/>
          <w:kern w:val="0"/>
          <w:sz w:val="14"/>
          <w:szCs w:val="14"/>
          <w:lang w:eastAsia="en-CA"/>
          <w14:ligatures w14:val="none"/>
        </w:rPr>
        <w:t>            </w:t>
      </w:r>
      <w:r w:rsidRPr="00E76C59">
        <w:rPr>
          <w:rFonts w:ascii="Times New Roman" w:eastAsia="Times New Roman" w:hAnsi="Times New Roman" w:cs="Times New Roman"/>
          <w:color w:val="000000"/>
          <w:kern w:val="0"/>
          <w:sz w:val="28"/>
          <w:szCs w:val="28"/>
          <w:lang w:eastAsia="en-CA"/>
          <w14:ligatures w14:val="none"/>
        </w:rPr>
        <w:t xml:space="preserve">In order to constitute cruel and unusual punishment an MMP must be so excessive as to outrage standards of </w:t>
      </w:r>
      <w:proofErr w:type="gramStart"/>
      <w:r w:rsidRPr="00E76C59">
        <w:rPr>
          <w:rFonts w:ascii="Times New Roman" w:eastAsia="Times New Roman" w:hAnsi="Times New Roman" w:cs="Times New Roman"/>
          <w:color w:val="000000"/>
          <w:kern w:val="0"/>
          <w:sz w:val="28"/>
          <w:szCs w:val="28"/>
          <w:lang w:eastAsia="en-CA"/>
          <w14:ligatures w14:val="none"/>
        </w:rPr>
        <w:t>decency;</w:t>
      </w:r>
      <w:proofErr w:type="gramEnd"/>
    </w:p>
    <w:p w14:paraId="48704F57" w14:textId="23C34A06" w:rsidR="00E76C59" w:rsidRPr="00E76C59" w:rsidRDefault="00E76C59" w:rsidP="0087368B">
      <w:pPr>
        <w:spacing w:line="240" w:lineRule="auto"/>
        <w:ind w:left="1276" w:right="429" w:hanging="567"/>
        <w:contextualSpacing/>
        <w:rPr>
          <w:rFonts w:ascii="Calibri" w:eastAsia="Times New Roman" w:hAnsi="Calibri" w:cs="Calibri"/>
          <w:color w:val="000000"/>
          <w:kern w:val="0"/>
          <w:lang w:eastAsia="en-CA"/>
          <w14:ligatures w14:val="none"/>
        </w:rPr>
      </w:pPr>
      <w:r w:rsidRPr="00E76C59">
        <w:rPr>
          <w:rFonts w:ascii="Times New Roman" w:eastAsia="Times New Roman" w:hAnsi="Times New Roman" w:cs="Times New Roman"/>
          <w:color w:val="000000"/>
          <w:kern w:val="0"/>
          <w:sz w:val="28"/>
          <w:szCs w:val="28"/>
          <w:lang w:eastAsia="en-CA"/>
          <w14:ligatures w14:val="none"/>
        </w:rPr>
        <w:t>b.</w:t>
      </w:r>
      <w:r w:rsidRPr="00E76C59">
        <w:rPr>
          <w:rFonts w:ascii="Times New Roman" w:eastAsia="Times New Roman" w:hAnsi="Times New Roman" w:cs="Times New Roman"/>
          <w:color w:val="000000"/>
          <w:kern w:val="0"/>
          <w:sz w:val="14"/>
          <w:szCs w:val="14"/>
          <w:lang w:eastAsia="en-CA"/>
          <w14:ligatures w14:val="none"/>
        </w:rPr>
        <w:t>            </w:t>
      </w:r>
      <w:r w:rsidRPr="00E76C59">
        <w:rPr>
          <w:rFonts w:ascii="Times New Roman" w:eastAsia="Times New Roman" w:hAnsi="Times New Roman" w:cs="Times New Roman"/>
          <w:color w:val="000000"/>
          <w:kern w:val="0"/>
          <w:sz w:val="28"/>
          <w:szCs w:val="28"/>
          <w:lang w:eastAsia="en-CA"/>
          <w14:ligatures w14:val="none"/>
        </w:rPr>
        <w:t>S. 12 requires that the effect of an MMP must not be grossly disproportionate to what would be</w:t>
      </w:r>
      <w:r w:rsidR="001136B1">
        <w:rPr>
          <w:rFonts w:ascii="Times New Roman" w:eastAsia="Times New Roman" w:hAnsi="Times New Roman" w:cs="Times New Roman"/>
          <w:color w:val="000000"/>
          <w:kern w:val="0"/>
          <w:sz w:val="28"/>
          <w:szCs w:val="28"/>
          <w:lang w:eastAsia="en-CA"/>
          <w14:ligatures w14:val="none"/>
        </w:rPr>
        <w:t xml:space="preserve"> </w:t>
      </w:r>
      <w:proofErr w:type="gramStart"/>
      <w:r w:rsidR="00C74926">
        <w:rPr>
          <w:rFonts w:ascii="Times New Roman" w:eastAsia="Times New Roman" w:hAnsi="Times New Roman" w:cs="Times New Roman"/>
          <w:color w:val="000000"/>
          <w:kern w:val="0"/>
          <w:sz w:val="28"/>
          <w:szCs w:val="28"/>
          <w:lang w:eastAsia="en-CA"/>
          <w14:ligatures w14:val="none"/>
        </w:rPr>
        <w:t>appropriate</w:t>
      </w:r>
      <w:r w:rsidRPr="00E76C59">
        <w:rPr>
          <w:rFonts w:ascii="Times New Roman" w:eastAsia="Times New Roman" w:hAnsi="Times New Roman" w:cs="Times New Roman"/>
          <w:color w:val="000000"/>
          <w:kern w:val="0"/>
          <w:sz w:val="28"/>
          <w:szCs w:val="28"/>
          <w:lang w:eastAsia="en-CA"/>
          <w14:ligatures w14:val="none"/>
        </w:rPr>
        <w:t>;</w:t>
      </w:r>
      <w:proofErr w:type="gramEnd"/>
      <w:r w:rsidRPr="00E76C59">
        <w:rPr>
          <w:rFonts w:ascii="Times New Roman" w:eastAsia="Times New Roman" w:hAnsi="Times New Roman" w:cs="Times New Roman"/>
          <w:color w:val="000000"/>
          <w:kern w:val="0"/>
          <w:sz w:val="28"/>
          <w:szCs w:val="28"/>
          <w:lang w:eastAsia="en-CA"/>
          <w14:ligatures w14:val="none"/>
        </w:rPr>
        <w:t> </w:t>
      </w:r>
    </w:p>
    <w:p w14:paraId="17A0A129" w14:textId="77777777" w:rsidR="00E76C59" w:rsidRPr="00E76C59" w:rsidRDefault="00E76C59" w:rsidP="0087368B">
      <w:pPr>
        <w:spacing w:line="240" w:lineRule="auto"/>
        <w:ind w:left="1276" w:right="429" w:hanging="567"/>
        <w:contextualSpacing/>
        <w:rPr>
          <w:rFonts w:ascii="Calibri" w:eastAsia="Times New Roman" w:hAnsi="Calibri" w:cs="Calibri"/>
          <w:color w:val="000000"/>
          <w:kern w:val="0"/>
          <w:lang w:eastAsia="en-CA"/>
          <w14:ligatures w14:val="none"/>
        </w:rPr>
      </w:pPr>
      <w:r w:rsidRPr="00E76C59">
        <w:rPr>
          <w:rFonts w:ascii="Times New Roman" w:eastAsia="Times New Roman" w:hAnsi="Times New Roman" w:cs="Times New Roman"/>
          <w:color w:val="000000"/>
          <w:kern w:val="0"/>
          <w:sz w:val="28"/>
          <w:szCs w:val="28"/>
          <w:lang w:eastAsia="en-CA"/>
          <w14:ligatures w14:val="none"/>
        </w:rPr>
        <w:t>c.</w:t>
      </w:r>
      <w:r w:rsidRPr="00E76C59">
        <w:rPr>
          <w:rFonts w:ascii="Times New Roman" w:eastAsia="Times New Roman" w:hAnsi="Times New Roman" w:cs="Times New Roman"/>
          <w:color w:val="000000"/>
          <w:kern w:val="0"/>
          <w:sz w:val="14"/>
          <w:szCs w:val="14"/>
          <w:lang w:eastAsia="en-CA"/>
          <w14:ligatures w14:val="none"/>
        </w:rPr>
        <w:t>            </w:t>
      </w:r>
      <w:r w:rsidRPr="00E76C59">
        <w:rPr>
          <w:rFonts w:ascii="Times New Roman" w:eastAsia="Times New Roman" w:hAnsi="Times New Roman" w:cs="Times New Roman"/>
          <w:color w:val="000000"/>
          <w:kern w:val="0"/>
          <w:sz w:val="28"/>
          <w:szCs w:val="28"/>
          <w:lang w:eastAsia="en-CA"/>
          <w14:ligatures w14:val="none"/>
        </w:rPr>
        <w:t>The fact that an MMP may be excessive is not in and of itself to render it cruel and unusual; and</w:t>
      </w:r>
    </w:p>
    <w:p w14:paraId="08537299" w14:textId="77777777" w:rsidR="00E76C59" w:rsidRPr="00E76C59" w:rsidRDefault="00E76C59" w:rsidP="0087368B">
      <w:pPr>
        <w:spacing w:line="240" w:lineRule="auto"/>
        <w:ind w:left="1276" w:right="429" w:hanging="567"/>
        <w:contextualSpacing/>
        <w:rPr>
          <w:rFonts w:ascii="Calibri" w:eastAsia="Times New Roman" w:hAnsi="Calibri" w:cs="Calibri"/>
          <w:color w:val="000000"/>
          <w:kern w:val="0"/>
          <w:lang w:eastAsia="en-CA"/>
          <w14:ligatures w14:val="none"/>
        </w:rPr>
      </w:pPr>
      <w:r w:rsidRPr="00E76C59">
        <w:rPr>
          <w:rFonts w:ascii="Times New Roman" w:eastAsia="Times New Roman" w:hAnsi="Times New Roman" w:cs="Times New Roman"/>
          <w:color w:val="000000"/>
          <w:kern w:val="0"/>
          <w:sz w:val="28"/>
          <w:szCs w:val="28"/>
          <w:lang w:eastAsia="en-CA"/>
          <w14:ligatures w14:val="none"/>
        </w:rPr>
        <w:t>d.</w:t>
      </w:r>
      <w:r w:rsidRPr="00E76C59">
        <w:rPr>
          <w:rFonts w:ascii="Times New Roman" w:eastAsia="Times New Roman" w:hAnsi="Times New Roman" w:cs="Times New Roman"/>
          <w:color w:val="000000"/>
          <w:kern w:val="0"/>
          <w:sz w:val="14"/>
          <w:szCs w:val="14"/>
          <w:lang w:eastAsia="en-CA"/>
          <w14:ligatures w14:val="none"/>
        </w:rPr>
        <w:t>            </w:t>
      </w:r>
      <w:r w:rsidRPr="00E76C59">
        <w:rPr>
          <w:rFonts w:ascii="Times New Roman" w:eastAsia="Times New Roman" w:hAnsi="Times New Roman" w:cs="Times New Roman"/>
          <w:color w:val="000000"/>
          <w:kern w:val="0"/>
          <w:sz w:val="28"/>
          <w:szCs w:val="28"/>
          <w:lang w:eastAsia="en-CA"/>
          <w14:ligatures w14:val="none"/>
        </w:rPr>
        <w:t>The determination of whether the MMP is necessary to achieve a valid penal purpose, where it is founded on recognized sentencing principles and whether there exist valid alternatives to the punishment imposed are all guidelines which without being determinative in themselves help to assess whether the punishment is grossly disproportionate.</w:t>
      </w:r>
    </w:p>
    <w:p w14:paraId="045FFCC0" w14:textId="77777777" w:rsidR="00E76C59" w:rsidRPr="00E76C59" w:rsidRDefault="00E76C59" w:rsidP="0087368B">
      <w:pPr>
        <w:spacing w:after="0" w:line="240" w:lineRule="auto"/>
        <w:ind w:left="720"/>
        <w:contextualSpacing/>
        <w:rPr>
          <w:rFonts w:ascii="Calibri" w:eastAsia="Times New Roman" w:hAnsi="Calibri" w:cs="Calibri"/>
          <w:color w:val="000000"/>
          <w:kern w:val="0"/>
          <w:lang w:eastAsia="en-CA"/>
          <w14:ligatures w14:val="none"/>
        </w:rPr>
      </w:pPr>
      <w:r w:rsidRPr="00E76C59">
        <w:rPr>
          <w:rFonts w:ascii="Times New Roman" w:eastAsia="Times New Roman" w:hAnsi="Times New Roman" w:cs="Times New Roman"/>
          <w:color w:val="000000"/>
          <w:kern w:val="0"/>
          <w:sz w:val="28"/>
          <w:szCs w:val="28"/>
          <w:lang w:eastAsia="en-CA"/>
          <w14:ligatures w14:val="none"/>
        </w:rPr>
        <w:t> </w:t>
      </w:r>
    </w:p>
    <w:p w14:paraId="360FDE2C" w14:textId="2711D782" w:rsidR="0003129D" w:rsidRDefault="00E76C59" w:rsidP="0087368B">
      <w:pPr>
        <w:spacing w:after="0" w:line="240" w:lineRule="auto"/>
        <w:contextualSpacing/>
        <w:rPr>
          <w:rFonts w:ascii="Times New Roman" w:eastAsia="Times New Roman" w:hAnsi="Times New Roman" w:cs="Times New Roman"/>
          <w:color w:val="000000"/>
          <w:kern w:val="0"/>
          <w:sz w:val="28"/>
          <w:szCs w:val="28"/>
          <w:lang w:eastAsia="en-CA"/>
          <w14:ligatures w14:val="none"/>
        </w:rPr>
      </w:pPr>
      <w:r w:rsidRPr="00E76C59">
        <w:rPr>
          <w:rFonts w:ascii="Times New Roman" w:eastAsia="Times New Roman" w:hAnsi="Times New Roman" w:cs="Times New Roman"/>
          <w:color w:val="000000"/>
          <w:kern w:val="0"/>
          <w:sz w:val="28"/>
          <w:szCs w:val="28"/>
          <w:lang w:eastAsia="en-CA"/>
          <w14:ligatures w14:val="none"/>
        </w:rPr>
        <w:t>[</w:t>
      </w:r>
      <w:r w:rsidR="00A53856">
        <w:rPr>
          <w:rFonts w:ascii="Times New Roman" w:eastAsia="Times New Roman" w:hAnsi="Times New Roman" w:cs="Times New Roman"/>
          <w:color w:val="000000"/>
          <w:kern w:val="0"/>
          <w:sz w:val="28"/>
          <w:szCs w:val="28"/>
          <w:lang w:eastAsia="en-CA"/>
          <w14:ligatures w14:val="none"/>
        </w:rPr>
        <w:t>19</w:t>
      </w:r>
      <w:r w:rsidRPr="00E76C59">
        <w:rPr>
          <w:rFonts w:ascii="Times New Roman" w:eastAsia="Times New Roman" w:hAnsi="Times New Roman" w:cs="Times New Roman"/>
          <w:color w:val="000000"/>
          <w:kern w:val="0"/>
          <w:sz w:val="28"/>
          <w:szCs w:val="28"/>
          <w:lang w:eastAsia="en-CA"/>
          <w14:ligatures w14:val="none"/>
        </w:rPr>
        <w:t>]</w:t>
      </w:r>
      <w:r w:rsidRPr="00E76C59">
        <w:rPr>
          <w:rFonts w:ascii="Times New Roman" w:eastAsia="Times New Roman" w:hAnsi="Times New Roman" w:cs="Times New Roman"/>
          <w:color w:val="000000"/>
          <w:kern w:val="0"/>
          <w:sz w:val="14"/>
          <w:szCs w:val="14"/>
          <w:lang w:eastAsia="en-CA"/>
          <w14:ligatures w14:val="none"/>
        </w:rPr>
        <w:t>         </w:t>
      </w:r>
      <w:r w:rsidR="009F680C">
        <w:rPr>
          <w:rFonts w:ascii="Times New Roman" w:eastAsia="Times New Roman" w:hAnsi="Times New Roman" w:cs="Times New Roman"/>
          <w:color w:val="000000"/>
          <w:kern w:val="0"/>
          <w:sz w:val="28"/>
          <w:szCs w:val="28"/>
          <w:lang w:eastAsia="en-CA"/>
          <w14:ligatures w14:val="none"/>
        </w:rPr>
        <w:t>In the case</w:t>
      </w:r>
      <w:r w:rsidRPr="00E76C59">
        <w:rPr>
          <w:rFonts w:ascii="Times New Roman" w:eastAsia="Times New Roman" w:hAnsi="Times New Roman" w:cs="Times New Roman"/>
          <w:color w:val="000000"/>
          <w:kern w:val="0"/>
          <w:sz w:val="28"/>
          <w:szCs w:val="28"/>
          <w:lang w:eastAsia="en-CA"/>
          <w14:ligatures w14:val="none"/>
        </w:rPr>
        <w:t> </w:t>
      </w:r>
      <w:r w:rsidRPr="00E76C59">
        <w:rPr>
          <w:rFonts w:ascii="Times New Roman" w:eastAsia="Times New Roman" w:hAnsi="Times New Roman" w:cs="Times New Roman"/>
          <w:i/>
          <w:iCs/>
          <w:color w:val="000000"/>
          <w:kern w:val="0"/>
          <w:sz w:val="28"/>
          <w:szCs w:val="28"/>
          <w:lang w:eastAsia="en-CA"/>
          <w14:ligatures w14:val="none"/>
        </w:rPr>
        <w:t xml:space="preserve">R. v. </w:t>
      </w:r>
      <w:r w:rsidR="00DA2D91" w:rsidRPr="00E76C59">
        <w:rPr>
          <w:rFonts w:ascii="Times New Roman" w:eastAsia="Times New Roman" w:hAnsi="Times New Roman" w:cs="Times New Roman"/>
          <w:i/>
          <w:iCs/>
          <w:color w:val="000000"/>
          <w:kern w:val="0"/>
          <w:sz w:val="28"/>
          <w:szCs w:val="28"/>
          <w:lang w:eastAsia="en-CA"/>
          <w14:ligatures w14:val="none"/>
        </w:rPr>
        <w:t>Nur</w:t>
      </w:r>
      <w:r w:rsidR="00DA2D91" w:rsidRPr="00E76C59">
        <w:rPr>
          <w:rFonts w:ascii="Times New Roman" w:eastAsia="Times New Roman" w:hAnsi="Times New Roman" w:cs="Times New Roman"/>
          <w:color w:val="000000"/>
          <w:kern w:val="0"/>
          <w:sz w:val="28"/>
          <w:szCs w:val="28"/>
          <w:lang w:eastAsia="en-CA"/>
          <w14:ligatures w14:val="none"/>
        </w:rPr>
        <w:t>, 2015</w:t>
      </w:r>
      <w:r w:rsidRPr="00E76C59">
        <w:rPr>
          <w:rFonts w:ascii="Times New Roman" w:eastAsia="Times New Roman" w:hAnsi="Times New Roman" w:cs="Times New Roman"/>
          <w:color w:val="000000"/>
          <w:kern w:val="0"/>
          <w:sz w:val="28"/>
          <w:szCs w:val="28"/>
          <w:lang w:eastAsia="en-CA"/>
          <w14:ligatures w14:val="none"/>
        </w:rPr>
        <w:t xml:space="preserve"> SCJ No. 15, the Supreme Court held that</w:t>
      </w:r>
      <w:r w:rsidR="009F680C">
        <w:rPr>
          <w:rFonts w:ascii="Times New Roman" w:eastAsia="Times New Roman" w:hAnsi="Times New Roman" w:cs="Times New Roman"/>
          <w:color w:val="000000"/>
          <w:kern w:val="0"/>
          <w:sz w:val="28"/>
          <w:szCs w:val="28"/>
          <w:lang w:eastAsia="en-CA"/>
          <w14:ligatures w14:val="none"/>
        </w:rPr>
        <w:t xml:space="preserve"> when</w:t>
      </w:r>
      <w:r w:rsidR="009A4408">
        <w:rPr>
          <w:rFonts w:ascii="Times New Roman" w:eastAsia="Times New Roman" w:hAnsi="Times New Roman" w:cs="Times New Roman"/>
          <w:color w:val="000000"/>
          <w:kern w:val="0"/>
          <w:sz w:val="28"/>
          <w:szCs w:val="28"/>
          <w:lang w:eastAsia="en-CA"/>
          <w14:ligatures w14:val="none"/>
        </w:rPr>
        <w:t xml:space="preserve"> dealing with the question of whether </w:t>
      </w:r>
      <w:r w:rsidRPr="00E76C59">
        <w:rPr>
          <w:rFonts w:ascii="Times New Roman" w:eastAsia="Times New Roman" w:hAnsi="Times New Roman" w:cs="Times New Roman"/>
          <w:color w:val="000000"/>
          <w:kern w:val="0"/>
          <w:sz w:val="28"/>
          <w:szCs w:val="28"/>
          <w:lang w:eastAsia="en-CA"/>
          <w14:ligatures w14:val="none"/>
        </w:rPr>
        <w:t xml:space="preserve">an MMP </w:t>
      </w:r>
      <w:r w:rsidR="009A4408">
        <w:rPr>
          <w:rFonts w:ascii="Times New Roman" w:eastAsia="Times New Roman" w:hAnsi="Times New Roman" w:cs="Times New Roman"/>
          <w:color w:val="000000"/>
          <w:kern w:val="0"/>
          <w:sz w:val="28"/>
          <w:szCs w:val="28"/>
          <w:lang w:eastAsia="en-CA"/>
          <w14:ligatures w14:val="none"/>
        </w:rPr>
        <w:t>violates s. 12</w:t>
      </w:r>
      <w:r w:rsidRPr="00E76C59">
        <w:rPr>
          <w:rFonts w:ascii="Times New Roman" w:eastAsia="Times New Roman" w:hAnsi="Times New Roman" w:cs="Times New Roman"/>
          <w:color w:val="000000"/>
          <w:kern w:val="0"/>
          <w:sz w:val="28"/>
          <w:szCs w:val="28"/>
          <w:lang w:eastAsia="en-CA"/>
          <w14:ligatures w14:val="none"/>
        </w:rPr>
        <w:t xml:space="preserve">, </w:t>
      </w:r>
      <w:r w:rsidR="00554FBB">
        <w:rPr>
          <w:rFonts w:ascii="Times New Roman" w:eastAsia="Times New Roman" w:hAnsi="Times New Roman" w:cs="Times New Roman"/>
          <w:color w:val="000000"/>
          <w:kern w:val="0"/>
          <w:sz w:val="28"/>
          <w:szCs w:val="28"/>
          <w:lang w:eastAsia="en-CA"/>
          <w14:ligatures w14:val="none"/>
        </w:rPr>
        <w:t>the court should follow a two-step process</w:t>
      </w:r>
      <w:r w:rsidRPr="00E76C59">
        <w:rPr>
          <w:rFonts w:ascii="Times New Roman" w:eastAsia="Times New Roman" w:hAnsi="Times New Roman" w:cs="Times New Roman"/>
          <w:color w:val="000000"/>
          <w:kern w:val="0"/>
          <w:sz w:val="28"/>
          <w:szCs w:val="28"/>
          <w:lang w:eastAsia="en-CA"/>
          <w14:ligatures w14:val="none"/>
        </w:rPr>
        <w:t>.</w:t>
      </w:r>
      <w:r w:rsidR="00C35AF6">
        <w:rPr>
          <w:rFonts w:ascii="Times New Roman" w:eastAsia="Times New Roman" w:hAnsi="Times New Roman" w:cs="Times New Roman"/>
          <w:color w:val="000000"/>
          <w:kern w:val="0"/>
          <w:sz w:val="28"/>
          <w:szCs w:val="28"/>
          <w:lang w:eastAsia="en-CA"/>
          <w14:ligatures w14:val="none"/>
        </w:rPr>
        <w:t xml:space="preserve">  </w:t>
      </w:r>
      <w:r w:rsidR="00F41D33">
        <w:rPr>
          <w:rFonts w:ascii="Times New Roman" w:eastAsia="Times New Roman" w:hAnsi="Times New Roman" w:cs="Times New Roman"/>
          <w:color w:val="000000"/>
          <w:kern w:val="0"/>
          <w:sz w:val="28"/>
          <w:szCs w:val="28"/>
          <w:lang w:eastAsia="en-CA"/>
          <w14:ligatures w14:val="none"/>
        </w:rPr>
        <w:t xml:space="preserve">First, the court should determine </w:t>
      </w:r>
      <w:r w:rsidR="008F3465">
        <w:rPr>
          <w:rFonts w:ascii="Times New Roman" w:eastAsia="Times New Roman" w:hAnsi="Times New Roman" w:cs="Times New Roman"/>
          <w:color w:val="000000"/>
          <w:kern w:val="0"/>
          <w:sz w:val="28"/>
          <w:szCs w:val="28"/>
          <w:lang w:eastAsia="en-CA"/>
          <w14:ligatures w14:val="none"/>
        </w:rPr>
        <w:t>whether</w:t>
      </w:r>
      <w:r w:rsidRPr="00E76C59">
        <w:rPr>
          <w:rFonts w:ascii="Times New Roman" w:eastAsia="Times New Roman" w:hAnsi="Times New Roman" w:cs="Times New Roman"/>
          <w:color w:val="000000"/>
          <w:kern w:val="0"/>
          <w:sz w:val="28"/>
          <w:szCs w:val="28"/>
          <w:lang w:eastAsia="en-CA"/>
          <w14:ligatures w14:val="none"/>
        </w:rPr>
        <w:t xml:space="preserve"> the </w:t>
      </w:r>
      <w:r w:rsidR="007F6257">
        <w:rPr>
          <w:rFonts w:ascii="Times New Roman" w:eastAsia="Times New Roman" w:hAnsi="Times New Roman" w:cs="Times New Roman"/>
          <w:color w:val="000000"/>
          <w:kern w:val="0"/>
          <w:sz w:val="28"/>
          <w:szCs w:val="28"/>
          <w:lang w:eastAsia="en-CA"/>
          <w14:ligatures w14:val="none"/>
        </w:rPr>
        <w:t xml:space="preserve">applicable </w:t>
      </w:r>
      <w:r w:rsidRPr="00E76C59">
        <w:rPr>
          <w:rFonts w:ascii="Times New Roman" w:eastAsia="Times New Roman" w:hAnsi="Times New Roman" w:cs="Times New Roman"/>
          <w:color w:val="000000"/>
          <w:kern w:val="0"/>
          <w:sz w:val="28"/>
          <w:szCs w:val="28"/>
          <w:lang w:eastAsia="en-CA"/>
          <w14:ligatures w14:val="none"/>
        </w:rPr>
        <w:t xml:space="preserve">MMP </w:t>
      </w:r>
      <w:r w:rsidR="00F41D33">
        <w:rPr>
          <w:rFonts w:ascii="Times New Roman" w:eastAsia="Times New Roman" w:hAnsi="Times New Roman" w:cs="Times New Roman"/>
          <w:color w:val="000000"/>
          <w:kern w:val="0"/>
          <w:sz w:val="28"/>
          <w:szCs w:val="28"/>
          <w:lang w:eastAsia="en-CA"/>
          <w14:ligatures w14:val="none"/>
        </w:rPr>
        <w:t xml:space="preserve">would impose </w:t>
      </w:r>
      <w:r w:rsidRPr="00E76C59">
        <w:rPr>
          <w:rFonts w:ascii="Times New Roman" w:eastAsia="Times New Roman" w:hAnsi="Times New Roman" w:cs="Times New Roman"/>
          <w:color w:val="000000"/>
          <w:kern w:val="0"/>
          <w:sz w:val="28"/>
          <w:szCs w:val="28"/>
          <w:lang w:eastAsia="en-CA"/>
          <w14:ligatures w14:val="none"/>
        </w:rPr>
        <w:t xml:space="preserve">a grossly disproportionate sentence </w:t>
      </w:r>
      <w:r w:rsidR="00F41D33">
        <w:rPr>
          <w:rFonts w:ascii="Times New Roman" w:eastAsia="Times New Roman" w:hAnsi="Times New Roman" w:cs="Times New Roman"/>
          <w:color w:val="000000"/>
          <w:kern w:val="0"/>
          <w:sz w:val="28"/>
          <w:szCs w:val="28"/>
          <w:lang w:eastAsia="en-CA"/>
          <w14:ligatures w14:val="none"/>
        </w:rPr>
        <w:t>in the case</w:t>
      </w:r>
      <w:r w:rsidRPr="00E76C59">
        <w:rPr>
          <w:rFonts w:ascii="Times New Roman" w:eastAsia="Times New Roman" w:hAnsi="Times New Roman" w:cs="Times New Roman"/>
          <w:color w:val="000000"/>
          <w:kern w:val="0"/>
          <w:sz w:val="28"/>
          <w:szCs w:val="28"/>
          <w:lang w:eastAsia="en-CA"/>
          <w14:ligatures w14:val="none"/>
        </w:rPr>
        <w:t xml:space="preserve"> before the court.  If</w:t>
      </w:r>
      <w:r w:rsidR="003513B2">
        <w:rPr>
          <w:rFonts w:ascii="Times New Roman" w:eastAsia="Times New Roman" w:hAnsi="Times New Roman" w:cs="Times New Roman"/>
          <w:color w:val="000000"/>
          <w:kern w:val="0"/>
          <w:sz w:val="28"/>
          <w:szCs w:val="28"/>
          <w:lang w:eastAsia="en-CA"/>
          <w14:ligatures w14:val="none"/>
        </w:rPr>
        <w:t xml:space="preserve"> </w:t>
      </w:r>
      <w:r w:rsidR="008E4B02">
        <w:rPr>
          <w:rFonts w:ascii="Times New Roman" w:eastAsia="Times New Roman" w:hAnsi="Times New Roman" w:cs="Times New Roman"/>
          <w:color w:val="000000"/>
          <w:kern w:val="0"/>
          <w:sz w:val="28"/>
          <w:szCs w:val="28"/>
          <w:lang w:eastAsia="en-CA"/>
          <w14:ligatures w14:val="none"/>
        </w:rPr>
        <w:t>this is not the case</w:t>
      </w:r>
      <w:r w:rsidRPr="00E76C59">
        <w:rPr>
          <w:rFonts w:ascii="Times New Roman" w:eastAsia="Times New Roman" w:hAnsi="Times New Roman" w:cs="Times New Roman"/>
          <w:color w:val="000000"/>
          <w:kern w:val="0"/>
          <w:sz w:val="28"/>
          <w:szCs w:val="28"/>
          <w:lang w:eastAsia="en-CA"/>
          <w14:ligatures w14:val="none"/>
        </w:rPr>
        <w:t xml:space="preserve">, the court </w:t>
      </w:r>
      <w:r w:rsidR="007F6257">
        <w:rPr>
          <w:rFonts w:ascii="Times New Roman" w:eastAsia="Times New Roman" w:hAnsi="Times New Roman" w:cs="Times New Roman"/>
          <w:color w:val="000000"/>
          <w:kern w:val="0"/>
          <w:sz w:val="28"/>
          <w:szCs w:val="28"/>
          <w:lang w:eastAsia="en-CA"/>
          <w14:ligatures w14:val="none"/>
        </w:rPr>
        <w:t>should then determine w</w:t>
      </w:r>
      <w:r w:rsidRPr="00E76C59">
        <w:rPr>
          <w:rFonts w:ascii="Times New Roman" w:eastAsia="Times New Roman" w:hAnsi="Times New Roman" w:cs="Times New Roman"/>
          <w:color w:val="000000"/>
          <w:kern w:val="0"/>
          <w:sz w:val="28"/>
          <w:szCs w:val="28"/>
          <w:lang w:eastAsia="en-CA"/>
          <w14:ligatures w14:val="none"/>
        </w:rPr>
        <w:t xml:space="preserve">hether the MMP would result in grossly disproportionate sentences in the case of reasonably foreseeable hypotheticals.  </w:t>
      </w:r>
    </w:p>
    <w:p w14:paraId="4D9604F4" w14:textId="77777777" w:rsidR="00161920" w:rsidRDefault="00161920" w:rsidP="0087368B">
      <w:pPr>
        <w:spacing w:after="0" w:line="240" w:lineRule="auto"/>
        <w:contextualSpacing/>
        <w:rPr>
          <w:rFonts w:ascii="Times New Roman" w:eastAsia="Times New Roman" w:hAnsi="Times New Roman" w:cs="Times New Roman"/>
          <w:color w:val="000000"/>
          <w:kern w:val="0"/>
          <w:sz w:val="28"/>
          <w:szCs w:val="28"/>
          <w:lang w:eastAsia="en-CA"/>
          <w14:ligatures w14:val="none"/>
        </w:rPr>
      </w:pPr>
    </w:p>
    <w:p w14:paraId="47FFBBA1" w14:textId="334369C3" w:rsidR="0003129D" w:rsidRDefault="00B95166" w:rsidP="0087368B">
      <w:pPr>
        <w:spacing w:after="0" w:line="240" w:lineRule="auto"/>
        <w:contextualSpacing/>
        <w:rPr>
          <w:rFonts w:ascii="Times New Roman" w:eastAsia="Times New Roman" w:hAnsi="Times New Roman" w:cs="Times New Roman"/>
          <w:color w:val="000000"/>
          <w:kern w:val="0"/>
          <w:sz w:val="28"/>
          <w:szCs w:val="28"/>
          <w:lang w:eastAsia="en-CA"/>
          <w14:ligatures w14:val="none"/>
        </w:rPr>
      </w:pPr>
      <w:r>
        <w:rPr>
          <w:rFonts w:ascii="Times New Roman" w:eastAsia="Times New Roman" w:hAnsi="Times New Roman" w:cs="Times New Roman"/>
          <w:color w:val="000000"/>
          <w:kern w:val="0"/>
          <w:sz w:val="28"/>
          <w:szCs w:val="28"/>
          <w:lang w:eastAsia="en-CA"/>
          <w14:ligatures w14:val="none"/>
        </w:rPr>
        <w:t>[20]</w:t>
      </w:r>
      <w:r>
        <w:rPr>
          <w:rFonts w:ascii="Times New Roman" w:eastAsia="Times New Roman" w:hAnsi="Times New Roman" w:cs="Times New Roman"/>
          <w:color w:val="000000"/>
          <w:kern w:val="0"/>
          <w:sz w:val="28"/>
          <w:szCs w:val="28"/>
          <w:lang w:eastAsia="en-CA"/>
          <w14:ligatures w14:val="none"/>
        </w:rPr>
        <w:tab/>
      </w:r>
      <w:r w:rsidR="009D7FF7">
        <w:rPr>
          <w:rFonts w:ascii="Times New Roman" w:eastAsia="Times New Roman" w:hAnsi="Times New Roman" w:cs="Times New Roman"/>
          <w:color w:val="000000"/>
          <w:kern w:val="0"/>
          <w:sz w:val="28"/>
          <w:szCs w:val="28"/>
          <w:lang w:eastAsia="en-CA"/>
          <w14:ligatures w14:val="none"/>
        </w:rPr>
        <w:t>As noted</w:t>
      </w:r>
      <w:r w:rsidR="00F6088D">
        <w:rPr>
          <w:rFonts w:ascii="Times New Roman" w:eastAsia="Times New Roman" w:hAnsi="Times New Roman" w:cs="Times New Roman"/>
          <w:color w:val="000000"/>
          <w:kern w:val="0"/>
          <w:sz w:val="28"/>
          <w:szCs w:val="28"/>
          <w:lang w:eastAsia="en-CA"/>
          <w14:ligatures w14:val="none"/>
        </w:rPr>
        <w:t xml:space="preserve"> at the outset</w:t>
      </w:r>
      <w:r w:rsidR="009D7FF7">
        <w:rPr>
          <w:rFonts w:ascii="Times New Roman" w:eastAsia="Times New Roman" w:hAnsi="Times New Roman" w:cs="Times New Roman"/>
          <w:color w:val="000000"/>
          <w:kern w:val="0"/>
          <w:sz w:val="28"/>
          <w:szCs w:val="28"/>
          <w:lang w:eastAsia="en-CA"/>
          <w14:ligatures w14:val="none"/>
        </w:rPr>
        <w:t>, I do not find that the</w:t>
      </w:r>
      <w:r w:rsidR="00004C72">
        <w:rPr>
          <w:rFonts w:ascii="Times New Roman" w:eastAsia="Times New Roman" w:hAnsi="Times New Roman" w:cs="Times New Roman"/>
          <w:color w:val="000000"/>
          <w:kern w:val="0"/>
          <w:sz w:val="28"/>
          <w:szCs w:val="28"/>
          <w:lang w:eastAsia="en-CA"/>
          <w14:ligatures w14:val="none"/>
        </w:rPr>
        <w:t xml:space="preserve"> MMP of one year</w:t>
      </w:r>
      <w:r w:rsidR="0095404F">
        <w:rPr>
          <w:rFonts w:ascii="Times New Roman" w:eastAsia="Times New Roman" w:hAnsi="Times New Roman" w:cs="Times New Roman"/>
          <w:color w:val="000000"/>
          <w:kern w:val="0"/>
          <w:sz w:val="28"/>
          <w:szCs w:val="28"/>
          <w:lang w:eastAsia="en-CA"/>
          <w14:ligatures w14:val="none"/>
        </w:rPr>
        <w:t xml:space="preserve"> </w:t>
      </w:r>
      <w:r w:rsidR="00891A39">
        <w:rPr>
          <w:rFonts w:ascii="Times New Roman" w:eastAsia="Times New Roman" w:hAnsi="Times New Roman" w:cs="Times New Roman"/>
          <w:color w:val="000000"/>
          <w:kern w:val="0"/>
          <w:sz w:val="28"/>
          <w:szCs w:val="28"/>
          <w:lang w:eastAsia="en-CA"/>
          <w14:ligatures w14:val="none"/>
        </w:rPr>
        <w:t xml:space="preserve">of </w:t>
      </w:r>
      <w:r w:rsidR="0095404F">
        <w:rPr>
          <w:rFonts w:ascii="Times New Roman" w:eastAsia="Times New Roman" w:hAnsi="Times New Roman" w:cs="Times New Roman"/>
          <w:color w:val="000000"/>
          <w:kern w:val="0"/>
          <w:sz w:val="28"/>
          <w:szCs w:val="28"/>
          <w:lang w:eastAsia="en-CA"/>
          <w14:ligatures w14:val="none"/>
        </w:rPr>
        <w:t>imprisonment</w:t>
      </w:r>
      <w:r w:rsidR="00004C72">
        <w:rPr>
          <w:rFonts w:ascii="Times New Roman" w:eastAsia="Times New Roman" w:hAnsi="Times New Roman" w:cs="Times New Roman"/>
          <w:color w:val="000000"/>
          <w:kern w:val="0"/>
          <w:sz w:val="28"/>
          <w:szCs w:val="28"/>
          <w:lang w:eastAsia="en-CA"/>
          <w14:ligatures w14:val="none"/>
        </w:rPr>
        <w:t xml:space="preserve"> would be cruel and unusual in the case before the court.  </w:t>
      </w:r>
      <w:r w:rsidR="0055204C">
        <w:rPr>
          <w:rFonts w:ascii="Times New Roman" w:eastAsia="Times New Roman" w:hAnsi="Times New Roman" w:cs="Times New Roman"/>
          <w:color w:val="000000"/>
          <w:kern w:val="0"/>
          <w:sz w:val="28"/>
          <w:szCs w:val="28"/>
          <w:lang w:eastAsia="en-CA"/>
          <w14:ligatures w14:val="none"/>
        </w:rPr>
        <w:t>I say that</w:t>
      </w:r>
      <w:r w:rsidR="00F901D1">
        <w:rPr>
          <w:rFonts w:ascii="Times New Roman" w:eastAsia="Times New Roman" w:hAnsi="Times New Roman" w:cs="Times New Roman"/>
          <w:color w:val="000000"/>
          <w:kern w:val="0"/>
          <w:sz w:val="28"/>
          <w:szCs w:val="28"/>
          <w:lang w:eastAsia="en-CA"/>
          <w14:ligatures w14:val="none"/>
        </w:rPr>
        <w:t xml:space="preserve"> </w:t>
      </w:r>
      <w:proofErr w:type="gramStart"/>
      <w:r w:rsidR="00F901D1">
        <w:rPr>
          <w:rFonts w:ascii="Times New Roman" w:eastAsia="Times New Roman" w:hAnsi="Times New Roman" w:cs="Times New Roman"/>
          <w:color w:val="000000"/>
          <w:kern w:val="0"/>
          <w:sz w:val="28"/>
          <w:szCs w:val="28"/>
          <w:lang w:eastAsia="en-CA"/>
          <w14:ligatures w14:val="none"/>
        </w:rPr>
        <w:t>taking into account</w:t>
      </w:r>
      <w:proofErr w:type="gramEnd"/>
      <w:r w:rsidR="00AA4463">
        <w:rPr>
          <w:rFonts w:ascii="Times New Roman" w:eastAsia="Times New Roman" w:hAnsi="Times New Roman" w:cs="Times New Roman"/>
          <w:color w:val="000000"/>
          <w:kern w:val="0"/>
          <w:sz w:val="28"/>
          <w:szCs w:val="28"/>
          <w:lang w:eastAsia="en-CA"/>
          <w14:ligatures w14:val="none"/>
        </w:rPr>
        <w:t xml:space="preserve"> Mr. Dillon’s young age, guilty plea</w:t>
      </w:r>
      <w:r w:rsidR="00FD11C3">
        <w:rPr>
          <w:rFonts w:ascii="Times New Roman" w:eastAsia="Times New Roman" w:hAnsi="Times New Roman" w:cs="Times New Roman"/>
          <w:color w:val="000000"/>
          <w:kern w:val="0"/>
          <w:sz w:val="28"/>
          <w:szCs w:val="28"/>
          <w:lang w:eastAsia="en-CA"/>
          <w14:ligatures w14:val="none"/>
        </w:rPr>
        <w:t xml:space="preserve">, </w:t>
      </w:r>
      <w:r w:rsidR="00AA4463">
        <w:rPr>
          <w:rFonts w:ascii="Times New Roman" w:eastAsia="Times New Roman" w:hAnsi="Times New Roman" w:cs="Times New Roman"/>
          <w:color w:val="000000"/>
          <w:kern w:val="0"/>
          <w:sz w:val="28"/>
          <w:szCs w:val="28"/>
          <w:lang w:eastAsia="en-CA"/>
          <w14:ligatures w14:val="none"/>
        </w:rPr>
        <w:t>lack of a criminal record</w:t>
      </w:r>
      <w:r w:rsidR="00090487">
        <w:rPr>
          <w:rFonts w:ascii="Times New Roman" w:eastAsia="Times New Roman" w:hAnsi="Times New Roman" w:cs="Times New Roman"/>
          <w:color w:val="000000"/>
          <w:kern w:val="0"/>
          <w:sz w:val="28"/>
          <w:szCs w:val="28"/>
          <w:lang w:eastAsia="en-CA"/>
          <w14:ligatures w14:val="none"/>
        </w:rPr>
        <w:t>,</w:t>
      </w:r>
      <w:r w:rsidR="0004653D">
        <w:rPr>
          <w:rFonts w:ascii="Times New Roman" w:eastAsia="Times New Roman" w:hAnsi="Times New Roman" w:cs="Times New Roman"/>
          <w:color w:val="000000"/>
          <w:kern w:val="0"/>
          <w:sz w:val="28"/>
          <w:szCs w:val="28"/>
          <w:lang w:eastAsia="en-CA"/>
          <w14:ligatures w14:val="none"/>
        </w:rPr>
        <w:t xml:space="preserve"> and Gladue fac</w:t>
      </w:r>
      <w:r w:rsidR="00FD11C3">
        <w:rPr>
          <w:rFonts w:ascii="Times New Roman" w:eastAsia="Times New Roman" w:hAnsi="Times New Roman" w:cs="Times New Roman"/>
          <w:color w:val="000000"/>
          <w:kern w:val="0"/>
          <w:sz w:val="28"/>
          <w:szCs w:val="28"/>
          <w:lang w:eastAsia="en-CA"/>
          <w14:ligatures w14:val="none"/>
        </w:rPr>
        <w:t xml:space="preserve">tors. </w:t>
      </w:r>
      <w:r w:rsidR="00FA781A">
        <w:rPr>
          <w:rFonts w:ascii="Times New Roman" w:eastAsia="Times New Roman" w:hAnsi="Times New Roman" w:cs="Times New Roman"/>
          <w:color w:val="000000"/>
          <w:kern w:val="0"/>
          <w:sz w:val="28"/>
          <w:szCs w:val="28"/>
          <w:lang w:eastAsia="en-CA"/>
          <w14:ligatures w14:val="none"/>
        </w:rPr>
        <w:t xml:space="preserve"> </w:t>
      </w:r>
      <w:r w:rsidR="00BB127E">
        <w:rPr>
          <w:rFonts w:ascii="Times New Roman" w:eastAsia="Times New Roman" w:hAnsi="Times New Roman" w:cs="Times New Roman"/>
          <w:color w:val="000000"/>
          <w:kern w:val="0"/>
          <w:sz w:val="28"/>
          <w:szCs w:val="28"/>
          <w:lang w:eastAsia="en-CA"/>
          <w14:ligatures w14:val="none"/>
        </w:rPr>
        <w:t xml:space="preserve">If, for the sake of analysis I were to assume that there was no MMP </w:t>
      </w:r>
      <w:r w:rsidR="00044B0F">
        <w:rPr>
          <w:rFonts w:ascii="Times New Roman" w:eastAsia="Times New Roman" w:hAnsi="Times New Roman" w:cs="Times New Roman"/>
          <w:color w:val="000000"/>
          <w:kern w:val="0"/>
          <w:sz w:val="28"/>
          <w:szCs w:val="28"/>
          <w:lang w:eastAsia="en-CA"/>
          <w14:ligatures w14:val="none"/>
        </w:rPr>
        <w:t xml:space="preserve">and a conditional sentence were unavailable, </w:t>
      </w:r>
      <w:r w:rsidR="00222C94">
        <w:rPr>
          <w:rFonts w:ascii="Times New Roman" w:eastAsia="Times New Roman" w:hAnsi="Times New Roman" w:cs="Times New Roman"/>
          <w:color w:val="000000"/>
          <w:kern w:val="0"/>
          <w:sz w:val="28"/>
          <w:szCs w:val="28"/>
          <w:lang w:eastAsia="en-CA"/>
          <w14:ligatures w14:val="none"/>
        </w:rPr>
        <w:t xml:space="preserve">the </w:t>
      </w:r>
      <w:r w:rsidR="00DF1056">
        <w:rPr>
          <w:rFonts w:ascii="Times New Roman" w:eastAsia="Times New Roman" w:hAnsi="Times New Roman" w:cs="Times New Roman"/>
          <w:color w:val="000000"/>
          <w:kern w:val="0"/>
          <w:sz w:val="28"/>
          <w:szCs w:val="28"/>
          <w:lang w:eastAsia="en-CA"/>
          <w14:ligatures w14:val="none"/>
        </w:rPr>
        <w:t xml:space="preserve">aggravating factors and </w:t>
      </w:r>
      <w:r w:rsidR="00222C94">
        <w:rPr>
          <w:rFonts w:ascii="Times New Roman" w:eastAsia="Times New Roman" w:hAnsi="Times New Roman" w:cs="Times New Roman"/>
          <w:color w:val="000000"/>
          <w:kern w:val="0"/>
          <w:sz w:val="28"/>
          <w:szCs w:val="28"/>
          <w:lang w:eastAsia="en-CA"/>
          <w14:ligatures w14:val="none"/>
        </w:rPr>
        <w:t xml:space="preserve">seriousness of the offence he committed </w:t>
      </w:r>
      <w:r w:rsidR="00DF1056">
        <w:rPr>
          <w:rFonts w:ascii="Times New Roman" w:eastAsia="Times New Roman" w:hAnsi="Times New Roman" w:cs="Times New Roman"/>
          <w:color w:val="000000"/>
          <w:kern w:val="0"/>
          <w:sz w:val="28"/>
          <w:szCs w:val="28"/>
          <w:lang w:eastAsia="en-CA"/>
          <w14:ligatures w14:val="none"/>
        </w:rPr>
        <w:t>are</w:t>
      </w:r>
      <w:r w:rsidR="00222C94">
        <w:rPr>
          <w:rFonts w:ascii="Times New Roman" w:eastAsia="Times New Roman" w:hAnsi="Times New Roman" w:cs="Times New Roman"/>
          <w:color w:val="000000"/>
          <w:kern w:val="0"/>
          <w:sz w:val="28"/>
          <w:szCs w:val="28"/>
          <w:lang w:eastAsia="en-CA"/>
          <w14:ligatures w14:val="none"/>
        </w:rPr>
        <w:t xml:space="preserve"> such that</w:t>
      </w:r>
      <w:r w:rsidR="0095404F">
        <w:rPr>
          <w:rFonts w:ascii="Times New Roman" w:eastAsia="Times New Roman" w:hAnsi="Times New Roman" w:cs="Times New Roman"/>
          <w:color w:val="000000"/>
          <w:kern w:val="0"/>
          <w:sz w:val="28"/>
          <w:szCs w:val="28"/>
          <w:lang w:eastAsia="en-CA"/>
          <w14:ligatures w14:val="none"/>
        </w:rPr>
        <w:t xml:space="preserve">, </w:t>
      </w:r>
      <w:r w:rsidR="00541A02">
        <w:rPr>
          <w:rFonts w:ascii="Times New Roman" w:eastAsia="Times New Roman" w:hAnsi="Times New Roman" w:cs="Times New Roman"/>
          <w:color w:val="000000"/>
          <w:kern w:val="0"/>
          <w:sz w:val="28"/>
          <w:szCs w:val="28"/>
          <w:lang w:eastAsia="en-CA"/>
          <w14:ligatures w14:val="none"/>
        </w:rPr>
        <w:t>in my opinion</w:t>
      </w:r>
      <w:r w:rsidR="0038524C">
        <w:rPr>
          <w:rFonts w:ascii="Times New Roman" w:eastAsia="Times New Roman" w:hAnsi="Times New Roman" w:cs="Times New Roman"/>
          <w:color w:val="000000"/>
          <w:kern w:val="0"/>
          <w:sz w:val="28"/>
          <w:szCs w:val="28"/>
          <w:lang w:eastAsia="en-CA"/>
          <w14:ligatures w14:val="none"/>
        </w:rPr>
        <w:t xml:space="preserve"> a reasonable sentence </w:t>
      </w:r>
      <w:r w:rsidR="00044B0F">
        <w:rPr>
          <w:rFonts w:ascii="Times New Roman" w:eastAsia="Times New Roman" w:hAnsi="Times New Roman" w:cs="Times New Roman"/>
          <w:color w:val="000000"/>
          <w:kern w:val="0"/>
          <w:sz w:val="28"/>
          <w:szCs w:val="28"/>
          <w:lang w:eastAsia="en-CA"/>
          <w14:ligatures w14:val="none"/>
        </w:rPr>
        <w:t xml:space="preserve">would </w:t>
      </w:r>
      <w:r w:rsidR="00AC03AC">
        <w:rPr>
          <w:rFonts w:ascii="Times New Roman" w:eastAsia="Times New Roman" w:hAnsi="Times New Roman" w:cs="Times New Roman"/>
          <w:color w:val="000000"/>
          <w:kern w:val="0"/>
          <w:sz w:val="28"/>
          <w:szCs w:val="28"/>
          <w:lang w:eastAsia="en-CA"/>
          <w14:ligatures w14:val="none"/>
        </w:rPr>
        <w:t>include</w:t>
      </w:r>
      <w:r w:rsidR="0095404F">
        <w:rPr>
          <w:rFonts w:ascii="Times New Roman" w:eastAsia="Times New Roman" w:hAnsi="Times New Roman" w:cs="Times New Roman"/>
          <w:color w:val="000000"/>
          <w:kern w:val="0"/>
          <w:sz w:val="28"/>
          <w:szCs w:val="28"/>
          <w:lang w:eastAsia="en-CA"/>
          <w14:ligatures w14:val="none"/>
        </w:rPr>
        <w:t xml:space="preserve"> a jail term</w:t>
      </w:r>
      <w:r w:rsidR="00E5130D">
        <w:rPr>
          <w:rFonts w:ascii="Times New Roman" w:eastAsia="Times New Roman" w:hAnsi="Times New Roman" w:cs="Times New Roman"/>
          <w:color w:val="000000"/>
          <w:kern w:val="0"/>
          <w:sz w:val="28"/>
          <w:szCs w:val="28"/>
          <w:lang w:eastAsia="en-CA"/>
          <w14:ligatures w14:val="none"/>
        </w:rPr>
        <w:t xml:space="preserve"> </w:t>
      </w:r>
      <w:r w:rsidR="00EC4BE1">
        <w:rPr>
          <w:rFonts w:ascii="Times New Roman" w:eastAsia="Times New Roman" w:hAnsi="Times New Roman" w:cs="Times New Roman"/>
          <w:color w:val="000000"/>
          <w:kern w:val="0"/>
          <w:sz w:val="28"/>
          <w:szCs w:val="28"/>
          <w:lang w:eastAsia="en-CA"/>
          <w14:ligatures w14:val="none"/>
        </w:rPr>
        <w:t>sufficiently close to the</w:t>
      </w:r>
      <w:r w:rsidR="00CB5936">
        <w:rPr>
          <w:rFonts w:ascii="Times New Roman" w:eastAsia="Times New Roman" w:hAnsi="Times New Roman" w:cs="Times New Roman"/>
          <w:color w:val="000000"/>
          <w:kern w:val="0"/>
          <w:sz w:val="28"/>
          <w:szCs w:val="28"/>
          <w:lang w:eastAsia="en-CA"/>
          <w14:ligatures w14:val="none"/>
        </w:rPr>
        <w:t xml:space="preserve"> MMP</w:t>
      </w:r>
      <w:r w:rsidR="006F1C71">
        <w:rPr>
          <w:rFonts w:ascii="Times New Roman" w:eastAsia="Times New Roman" w:hAnsi="Times New Roman" w:cs="Times New Roman"/>
          <w:color w:val="000000"/>
          <w:kern w:val="0"/>
          <w:sz w:val="28"/>
          <w:szCs w:val="28"/>
          <w:lang w:eastAsia="en-CA"/>
          <w14:ligatures w14:val="none"/>
        </w:rPr>
        <w:t xml:space="preserve">, </w:t>
      </w:r>
      <w:r w:rsidR="00D539A1">
        <w:rPr>
          <w:rFonts w:ascii="Times New Roman" w:eastAsia="Times New Roman" w:hAnsi="Times New Roman" w:cs="Times New Roman"/>
          <w:color w:val="000000"/>
          <w:kern w:val="0"/>
          <w:sz w:val="28"/>
          <w:szCs w:val="28"/>
          <w:lang w:eastAsia="en-CA"/>
          <w14:ligatures w14:val="none"/>
        </w:rPr>
        <w:t>that</w:t>
      </w:r>
      <w:r w:rsidR="0038524C">
        <w:rPr>
          <w:rFonts w:ascii="Times New Roman" w:eastAsia="Times New Roman" w:hAnsi="Times New Roman" w:cs="Times New Roman"/>
          <w:color w:val="000000"/>
          <w:kern w:val="0"/>
          <w:sz w:val="28"/>
          <w:szCs w:val="28"/>
          <w:lang w:eastAsia="en-CA"/>
          <w14:ligatures w14:val="none"/>
        </w:rPr>
        <w:t xml:space="preserve"> I cannot say that </w:t>
      </w:r>
      <w:r w:rsidR="00186359">
        <w:rPr>
          <w:rFonts w:ascii="Times New Roman" w:eastAsia="Times New Roman" w:hAnsi="Times New Roman" w:cs="Times New Roman"/>
          <w:color w:val="000000"/>
          <w:kern w:val="0"/>
          <w:sz w:val="28"/>
          <w:szCs w:val="28"/>
          <w:lang w:eastAsia="en-CA"/>
          <w14:ligatures w14:val="none"/>
        </w:rPr>
        <w:t xml:space="preserve">the MMP </w:t>
      </w:r>
      <w:r w:rsidR="00DD3068">
        <w:rPr>
          <w:rFonts w:ascii="Times New Roman" w:eastAsia="Times New Roman" w:hAnsi="Times New Roman" w:cs="Times New Roman"/>
          <w:color w:val="000000"/>
          <w:kern w:val="0"/>
          <w:sz w:val="28"/>
          <w:szCs w:val="28"/>
          <w:lang w:eastAsia="en-CA"/>
          <w14:ligatures w14:val="none"/>
        </w:rPr>
        <w:t>would be</w:t>
      </w:r>
      <w:r w:rsidR="00186359">
        <w:rPr>
          <w:rFonts w:ascii="Times New Roman" w:eastAsia="Times New Roman" w:hAnsi="Times New Roman" w:cs="Times New Roman"/>
          <w:color w:val="000000"/>
          <w:kern w:val="0"/>
          <w:sz w:val="28"/>
          <w:szCs w:val="28"/>
          <w:lang w:eastAsia="en-CA"/>
          <w14:ligatures w14:val="none"/>
        </w:rPr>
        <w:t xml:space="preserve"> grossly disproportionate</w:t>
      </w:r>
      <w:r w:rsidR="00DD3068">
        <w:rPr>
          <w:rFonts w:ascii="Times New Roman" w:eastAsia="Times New Roman" w:hAnsi="Times New Roman" w:cs="Times New Roman"/>
          <w:color w:val="000000"/>
          <w:kern w:val="0"/>
          <w:sz w:val="28"/>
          <w:szCs w:val="28"/>
          <w:lang w:eastAsia="en-CA"/>
          <w14:ligatures w14:val="none"/>
        </w:rPr>
        <w:t xml:space="preserve"> in the matter before me</w:t>
      </w:r>
      <w:r w:rsidR="00D81B6B">
        <w:rPr>
          <w:rFonts w:ascii="Times New Roman" w:eastAsia="Times New Roman" w:hAnsi="Times New Roman" w:cs="Times New Roman"/>
          <w:color w:val="000000"/>
          <w:kern w:val="0"/>
          <w:sz w:val="28"/>
          <w:szCs w:val="28"/>
          <w:lang w:eastAsia="en-CA"/>
          <w14:ligatures w14:val="none"/>
        </w:rPr>
        <w:t>.</w:t>
      </w:r>
      <w:r w:rsidR="001B46BC">
        <w:rPr>
          <w:rFonts w:ascii="Times New Roman" w:eastAsia="Times New Roman" w:hAnsi="Times New Roman" w:cs="Times New Roman"/>
          <w:color w:val="000000"/>
          <w:kern w:val="0"/>
          <w:sz w:val="28"/>
          <w:szCs w:val="28"/>
          <w:lang w:eastAsia="en-CA"/>
          <w14:ligatures w14:val="none"/>
        </w:rPr>
        <w:t xml:space="preserve"> </w:t>
      </w:r>
      <w:r w:rsidR="00ED11E3">
        <w:rPr>
          <w:rFonts w:ascii="Times New Roman" w:eastAsia="Times New Roman" w:hAnsi="Times New Roman" w:cs="Times New Roman"/>
          <w:color w:val="000000"/>
          <w:kern w:val="0"/>
          <w:sz w:val="28"/>
          <w:szCs w:val="28"/>
          <w:lang w:eastAsia="en-CA"/>
          <w14:ligatures w14:val="none"/>
        </w:rPr>
        <w:t xml:space="preserve"> </w:t>
      </w:r>
      <w:r w:rsidR="00BB3FD8">
        <w:rPr>
          <w:rFonts w:ascii="Times New Roman" w:eastAsia="Times New Roman" w:hAnsi="Times New Roman" w:cs="Times New Roman"/>
          <w:color w:val="000000"/>
          <w:kern w:val="0"/>
          <w:sz w:val="28"/>
          <w:szCs w:val="28"/>
          <w:lang w:eastAsia="en-CA"/>
          <w14:ligatures w14:val="none"/>
        </w:rPr>
        <w:t>To</w:t>
      </w:r>
      <w:r w:rsidR="001B46BC">
        <w:rPr>
          <w:rFonts w:ascii="Times New Roman" w:eastAsia="Times New Roman" w:hAnsi="Times New Roman" w:cs="Times New Roman"/>
          <w:color w:val="000000"/>
          <w:kern w:val="0"/>
          <w:sz w:val="28"/>
          <w:szCs w:val="28"/>
          <w:lang w:eastAsia="en-CA"/>
          <w14:ligatures w14:val="none"/>
        </w:rPr>
        <w:t xml:space="preserve"> be grossly disproportionate, the punishment must be more than</w:t>
      </w:r>
      <w:r w:rsidR="00A43DE3">
        <w:rPr>
          <w:rFonts w:ascii="Times New Roman" w:eastAsia="Times New Roman" w:hAnsi="Times New Roman" w:cs="Times New Roman"/>
          <w:color w:val="000000"/>
          <w:kern w:val="0"/>
          <w:sz w:val="28"/>
          <w:szCs w:val="28"/>
          <w:lang w:eastAsia="en-CA"/>
          <w14:ligatures w14:val="none"/>
        </w:rPr>
        <w:t xml:space="preserve"> “merely excessive</w:t>
      </w:r>
      <w:r w:rsidR="00F0027D">
        <w:rPr>
          <w:rFonts w:ascii="Times New Roman" w:eastAsia="Times New Roman" w:hAnsi="Times New Roman" w:cs="Times New Roman"/>
          <w:color w:val="000000"/>
          <w:kern w:val="0"/>
          <w:sz w:val="28"/>
          <w:szCs w:val="28"/>
          <w:lang w:eastAsia="en-CA"/>
          <w14:ligatures w14:val="none"/>
        </w:rPr>
        <w:t>”</w:t>
      </w:r>
      <w:r w:rsidR="00A43DE3">
        <w:rPr>
          <w:rFonts w:ascii="Times New Roman" w:eastAsia="Times New Roman" w:hAnsi="Times New Roman" w:cs="Times New Roman"/>
          <w:color w:val="000000"/>
          <w:kern w:val="0"/>
          <w:sz w:val="28"/>
          <w:szCs w:val="28"/>
          <w:lang w:eastAsia="en-CA"/>
          <w14:ligatures w14:val="none"/>
        </w:rPr>
        <w:t xml:space="preserve"> or </w:t>
      </w:r>
      <w:r w:rsidR="00847DE9">
        <w:rPr>
          <w:rFonts w:ascii="Times New Roman" w:eastAsia="Times New Roman" w:hAnsi="Times New Roman" w:cs="Times New Roman"/>
          <w:color w:val="000000"/>
          <w:kern w:val="0"/>
          <w:sz w:val="28"/>
          <w:szCs w:val="28"/>
          <w:lang w:eastAsia="en-CA"/>
          <w14:ligatures w14:val="none"/>
        </w:rPr>
        <w:t>disproportionate</w:t>
      </w:r>
      <w:r w:rsidR="00A71B2E">
        <w:rPr>
          <w:rFonts w:ascii="Times New Roman" w:eastAsia="Times New Roman" w:hAnsi="Times New Roman" w:cs="Times New Roman"/>
          <w:color w:val="000000"/>
          <w:kern w:val="0"/>
          <w:sz w:val="28"/>
          <w:szCs w:val="28"/>
          <w:lang w:eastAsia="en-CA"/>
          <w14:ligatures w14:val="none"/>
        </w:rPr>
        <w:t>.  Th</w:t>
      </w:r>
      <w:r w:rsidR="00F6088D">
        <w:rPr>
          <w:rFonts w:ascii="Times New Roman" w:eastAsia="Times New Roman" w:hAnsi="Times New Roman" w:cs="Times New Roman"/>
          <w:color w:val="000000"/>
          <w:kern w:val="0"/>
          <w:sz w:val="28"/>
          <w:szCs w:val="28"/>
          <w:lang w:eastAsia="en-CA"/>
          <w14:ligatures w14:val="none"/>
        </w:rPr>
        <w:t xml:space="preserve">e </w:t>
      </w:r>
      <w:r w:rsidR="00A71B2E">
        <w:rPr>
          <w:rFonts w:ascii="Times New Roman" w:eastAsia="Times New Roman" w:hAnsi="Times New Roman" w:cs="Times New Roman"/>
          <w:color w:val="000000"/>
          <w:kern w:val="0"/>
          <w:sz w:val="28"/>
          <w:szCs w:val="28"/>
          <w:lang w:eastAsia="en-CA"/>
          <w14:ligatures w14:val="none"/>
        </w:rPr>
        <w:t xml:space="preserve">punishment </w:t>
      </w:r>
      <w:r w:rsidR="003976B7">
        <w:rPr>
          <w:rFonts w:ascii="Times New Roman" w:eastAsia="Times New Roman" w:hAnsi="Times New Roman" w:cs="Times New Roman"/>
          <w:color w:val="000000"/>
          <w:kern w:val="0"/>
          <w:sz w:val="28"/>
          <w:szCs w:val="28"/>
          <w:lang w:eastAsia="en-CA"/>
          <w14:ligatures w14:val="none"/>
        </w:rPr>
        <w:t xml:space="preserve">must be such that it would </w:t>
      </w:r>
      <w:bookmarkStart w:id="3" w:name="_Hlk189486314"/>
      <w:r w:rsidR="003976B7">
        <w:rPr>
          <w:rFonts w:ascii="Times New Roman" w:eastAsia="Times New Roman" w:hAnsi="Times New Roman" w:cs="Times New Roman"/>
          <w:color w:val="000000"/>
          <w:kern w:val="0"/>
          <w:sz w:val="28"/>
          <w:szCs w:val="28"/>
          <w:lang w:eastAsia="en-CA"/>
          <w14:ligatures w14:val="none"/>
        </w:rPr>
        <w:t xml:space="preserve">“outrage our society’s sense of decency” </w:t>
      </w:r>
      <w:r w:rsidR="00435867">
        <w:rPr>
          <w:rFonts w:ascii="Times New Roman" w:eastAsia="Times New Roman" w:hAnsi="Times New Roman" w:cs="Times New Roman"/>
          <w:color w:val="000000"/>
          <w:kern w:val="0"/>
          <w:sz w:val="28"/>
          <w:szCs w:val="28"/>
          <w:lang w:eastAsia="en-CA"/>
          <w14:ligatures w14:val="none"/>
        </w:rPr>
        <w:t>such that Canadians would</w:t>
      </w:r>
      <w:r w:rsidR="00BF611D">
        <w:rPr>
          <w:rFonts w:ascii="Times New Roman" w:eastAsia="Times New Roman" w:hAnsi="Times New Roman" w:cs="Times New Roman"/>
          <w:color w:val="000000"/>
          <w:kern w:val="0"/>
          <w:sz w:val="28"/>
          <w:szCs w:val="28"/>
          <w:lang w:eastAsia="en-CA"/>
          <w14:ligatures w14:val="none"/>
        </w:rPr>
        <w:t xml:space="preserve"> find it </w:t>
      </w:r>
      <w:r w:rsidR="00D20498">
        <w:rPr>
          <w:rFonts w:ascii="Times New Roman" w:eastAsia="Times New Roman" w:hAnsi="Times New Roman" w:cs="Times New Roman"/>
          <w:color w:val="000000"/>
          <w:kern w:val="0"/>
          <w:sz w:val="28"/>
          <w:szCs w:val="28"/>
          <w:lang w:eastAsia="en-CA"/>
          <w14:ligatures w14:val="none"/>
        </w:rPr>
        <w:t>“</w:t>
      </w:r>
      <w:r w:rsidR="00BF611D">
        <w:rPr>
          <w:rFonts w:ascii="Times New Roman" w:eastAsia="Times New Roman" w:hAnsi="Times New Roman" w:cs="Times New Roman"/>
          <w:color w:val="000000"/>
          <w:kern w:val="0"/>
          <w:sz w:val="28"/>
          <w:szCs w:val="28"/>
          <w:lang w:eastAsia="en-CA"/>
          <w14:ligatures w14:val="none"/>
        </w:rPr>
        <w:t>abhorrent or intolerable</w:t>
      </w:r>
      <w:r w:rsidR="00D366CE">
        <w:rPr>
          <w:rFonts w:ascii="Times New Roman" w:eastAsia="Times New Roman" w:hAnsi="Times New Roman" w:cs="Times New Roman"/>
          <w:color w:val="000000"/>
          <w:kern w:val="0"/>
          <w:sz w:val="28"/>
          <w:szCs w:val="28"/>
          <w:lang w:eastAsia="en-CA"/>
          <w14:ligatures w14:val="none"/>
        </w:rPr>
        <w:t>”</w:t>
      </w:r>
      <w:r w:rsidR="00F0027D">
        <w:rPr>
          <w:rFonts w:ascii="Times New Roman" w:eastAsia="Times New Roman" w:hAnsi="Times New Roman" w:cs="Times New Roman"/>
          <w:color w:val="000000"/>
          <w:kern w:val="0"/>
          <w:sz w:val="28"/>
          <w:szCs w:val="28"/>
          <w:lang w:eastAsia="en-CA"/>
          <w14:ligatures w14:val="none"/>
        </w:rPr>
        <w:t xml:space="preserve">: </w:t>
      </w:r>
      <w:bookmarkEnd w:id="3"/>
      <w:r w:rsidR="004D7E63" w:rsidRPr="002A11D5">
        <w:rPr>
          <w:rFonts w:ascii="Times New Roman" w:eastAsia="Times New Roman" w:hAnsi="Times New Roman" w:cs="Times New Roman"/>
          <w:i/>
          <w:iCs/>
          <w:color w:val="000000"/>
          <w:kern w:val="0"/>
          <w:sz w:val="28"/>
          <w:szCs w:val="28"/>
          <w:lang w:eastAsia="en-CA"/>
          <w14:ligatures w14:val="none"/>
        </w:rPr>
        <w:t>Smith</w:t>
      </w:r>
      <w:r w:rsidR="00280126">
        <w:rPr>
          <w:rFonts w:ascii="Times New Roman" w:eastAsia="Times New Roman" w:hAnsi="Times New Roman" w:cs="Times New Roman"/>
          <w:color w:val="000000"/>
          <w:kern w:val="0"/>
          <w:sz w:val="28"/>
          <w:szCs w:val="28"/>
          <w:lang w:eastAsia="en-CA"/>
          <w14:ligatures w14:val="none"/>
        </w:rPr>
        <w:t xml:space="preserve"> (</w:t>
      </w:r>
      <w:r w:rsidR="004D7E63">
        <w:rPr>
          <w:rFonts w:ascii="Times New Roman" w:eastAsia="Times New Roman" w:hAnsi="Times New Roman" w:cs="Times New Roman"/>
          <w:color w:val="000000"/>
          <w:kern w:val="0"/>
          <w:sz w:val="28"/>
          <w:szCs w:val="28"/>
          <w:lang w:eastAsia="en-CA"/>
          <w14:ligatures w14:val="none"/>
        </w:rPr>
        <w:t>supra</w:t>
      </w:r>
      <w:r w:rsidR="00280126">
        <w:rPr>
          <w:rFonts w:ascii="Times New Roman" w:eastAsia="Times New Roman" w:hAnsi="Times New Roman" w:cs="Times New Roman"/>
          <w:color w:val="000000"/>
          <w:kern w:val="0"/>
          <w:sz w:val="28"/>
          <w:szCs w:val="28"/>
          <w:lang w:eastAsia="en-CA"/>
          <w14:ligatures w14:val="none"/>
        </w:rPr>
        <w:t>)</w:t>
      </w:r>
      <w:r w:rsidR="004D7E63">
        <w:rPr>
          <w:rFonts w:ascii="Times New Roman" w:eastAsia="Times New Roman" w:hAnsi="Times New Roman" w:cs="Times New Roman"/>
          <w:color w:val="000000"/>
          <w:kern w:val="0"/>
          <w:sz w:val="28"/>
          <w:szCs w:val="28"/>
          <w:lang w:eastAsia="en-CA"/>
          <w14:ligatures w14:val="none"/>
        </w:rPr>
        <w:t xml:space="preserve"> at </w:t>
      </w:r>
      <w:r w:rsidR="00522743">
        <w:rPr>
          <w:rFonts w:ascii="Times New Roman" w:eastAsia="Times New Roman" w:hAnsi="Times New Roman" w:cs="Times New Roman"/>
          <w:color w:val="000000"/>
          <w:kern w:val="0"/>
          <w:sz w:val="28"/>
          <w:szCs w:val="28"/>
          <w:lang w:eastAsia="en-CA"/>
          <w14:ligatures w14:val="none"/>
        </w:rPr>
        <w:t>p</w:t>
      </w:r>
      <w:r w:rsidR="009674F9">
        <w:rPr>
          <w:rFonts w:ascii="Times New Roman" w:eastAsia="Times New Roman" w:hAnsi="Times New Roman" w:cs="Times New Roman"/>
          <w:color w:val="000000"/>
          <w:kern w:val="0"/>
          <w:sz w:val="28"/>
          <w:szCs w:val="28"/>
          <w:lang w:eastAsia="en-CA"/>
          <w14:ligatures w14:val="none"/>
        </w:rPr>
        <w:t xml:space="preserve">. </w:t>
      </w:r>
      <w:r w:rsidR="004D7E63">
        <w:rPr>
          <w:rFonts w:ascii="Times New Roman" w:eastAsia="Times New Roman" w:hAnsi="Times New Roman" w:cs="Times New Roman"/>
          <w:color w:val="000000"/>
          <w:kern w:val="0"/>
          <w:sz w:val="28"/>
          <w:szCs w:val="28"/>
          <w:lang w:eastAsia="en-CA"/>
          <w14:ligatures w14:val="none"/>
        </w:rPr>
        <w:t xml:space="preserve">1072; </w:t>
      </w:r>
      <w:r w:rsidR="004D7E63" w:rsidRPr="00F6088D">
        <w:rPr>
          <w:rFonts w:ascii="Times New Roman" w:eastAsia="Times New Roman" w:hAnsi="Times New Roman" w:cs="Times New Roman"/>
          <w:i/>
          <w:iCs/>
          <w:color w:val="000000"/>
          <w:kern w:val="0"/>
          <w:sz w:val="28"/>
          <w:szCs w:val="28"/>
          <w:lang w:eastAsia="en-CA"/>
          <w14:ligatures w14:val="none"/>
        </w:rPr>
        <w:t>R.</w:t>
      </w:r>
      <w:r w:rsidR="009674F9">
        <w:rPr>
          <w:rFonts w:ascii="Times New Roman" w:eastAsia="Times New Roman" w:hAnsi="Times New Roman" w:cs="Times New Roman"/>
          <w:i/>
          <w:iCs/>
          <w:color w:val="000000"/>
          <w:kern w:val="0"/>
          <w:sz w:val="28"/>
          <w:szCs w:val="28"/>
          <w:lang w:eastAsia="en-CA"/>
          <w14:ligatures w14:val="none"/>
        </w:rPr>
        <w:t xml:space="preserve"> </w:t>
      </w:r>
      <w:r w:rsidR="004D7E63" w:rsidRPr="00F6088D">
        <w:rPr>
          <w:rFonts w:ascii="Times New Roman" w:eastAsia="Times New Roman" w:hAnsi="Times New Roman" w:cs="Times New Roman"/>
          <w:i/>
          <w:iCs/>
          <w:color w:val="000000"/>
          <w:kern w:val="0"/>
          <w:sz w:val="28"/>
          <w:szCs w:val="28"/>
          <w:lang w:eastAsia="en-CA"/>
          <w14:ligatures w14:val="none"/>
        </w:rPr>
        <w:t>v. Lloyd</w:t>
      </w:r>
      <w:r w:rsidR="004D7E63">
        <w:rPr>
          <w:rFonts w:ascii="Times New Roman" w:eastAsia="Times New Roman" w:hAnsi="Times New Roman" w:cs="Times New Roman"/>
          <w:color w:val="000000"/>
          <w:kern w:val="0"/>
          <w:sz w:val="28"/>
          <w:szCs w:val="28"/>
          <w:lang w:eastAsia="en-CA"/>
          <w14:ligatures w14:val="none"/>
        </w:rPr>
        <w:t xml:space="preserve"> </w:t>
      </w:r>
      <w:r w:rsidR="00F65F1A">
        <w:rPr>
          <w:rFonts w:ascii="Times New Roman" w:eastAsia="Times New Roman" w:hAnsi="Times New Roman" w:cs="Times New Roman"/>
          <w:color w:val="000000"/>
          <w:kern w:val="0"/>
          <w:sz w:val="28"/>
          <w:szCs w:val="28"/>
          <w:lang w:eastAsia="en-CA"/>
          <w14:ligatures w14:val="none"/>
        </w:rPr>
        <w:t>[2016 1 SCR 130 at para 2</w:t>
      </w:r>
      <w:r w:rsidR="00C95A91" w:rsidRPr="0053278F">
        <w:rPr>
          <w:rFonts w:ascii="Times New Roman" w:eastAsia="Times New Roman" w:hAnsi="Times New Roman" w:cs="Times New Roman"/>
          <w:color w:val="000000"/>
          <w:kern w:val="0"/>
          <w:sz w:val="28"/>
          <w:szCs w:val="28"/>
          <w:lang w:eastAsia="en-CA"/>
          <w14:ligatures w14:val="none"/>
        </w:rPr>
        <w:t xml:space="preserve">4; </w:t>
      </w:r>
      <w:r w:rsidR="00510846" w:rsidRPr="0053278F">
        <w:rPr>
          <w:rFonts w:ascii="Times New Roman" w:hAnsi="Times New Roman" w:cs="Times New Roman"/>
          <w:i/>
          <w:iCs/>
          <w:color w:val="000000"/>
          <w:sz w:val="28"/>
          <w:szCs w:val="28"/>
        </w:rPr>
        <w:t>R. v. Boudreault</w:t>
      </w:r>
      <w:r w:rsidR="00510846" w:rsidRPr="0053278F">
        <w:rPr>
          <w:rFonts w:ascii="Times New Roman" w:hAnsi="Times New Roman" w:cs="Times New Roman"/>
          <w:color w:val="000000"/>
          <w:sz w:val="28"/>
          <w:szCs w:val="28"/>
        </w:rPr>
        <w:t>, 2018 SCC 58, [2018] 3 S.C.R. 599</w:t>
      </w:r>
      <w:r w:rsidR="0053278F" w:rsidRPr="0053278F">
        <w:rPr>
          <w:rFonts w:ascii="Times New Roman" w:hAnsi="Times New Roman" w:cs="Times New Roman"/>
          <w:color w:val="000000"/>
          <w:sz w:val="28"/>
          <w:szCs w:val="28"/>
        </w:rPr>
        <w:t>,</w:t>
      </w:r>
      <w:r w:rsidR="00C95A91" w:rsidRPr="0053278F">
        <w:rPr>
          <w:rFonts w:ascii="Times New Roman" w:eastAsia="Times New Roman" w:hAnsi="Times New Roman" w:cs="Times New Roman"/>
          <w:color w:val="000000"/>
          <w:kern w:val="0"/>
          <w:sz w:val="28"/>
          <w:szCs w:val="28"/>
          <w:lang w:eastAsia="en-CA"/>
          <w14:ligatures w14:val="none"/>
        </w:rPr>
        <w:t xml:space="preserve"> </w:t>
      </w:r>
      <w:r w:rsidR="00C95A91">
        <w:rPr>
          <w:rFonts w:ascii="Times New Roman" w:eastAsia="Times New Roman" w:hAnsi="Times New Roman" w:cs="Times New Roman"/>
          <w:color w:val="000000"/>
          <w:kern w:val="0"/>
          <w:sz w:val="28"/>
          <w:szCs w:val="28"/>
          <w:lang w:eastAsia="en-CA"/>
          <w14:ligatures w14:val="none"/>
        </w:rPr>
        <w:t>at par</w:t>
      </w:r>
      <w:r w:rsidR="00C95A91" w:rsidRPr="004216C4">
        <w:rPr>
          <w:rFonts w:ascii="Times New Roman" w:eastAsia="Times New Roman" w:hAnsi="Times New Roman" w:cs="Times New Roman"/>
          <w:color w:val="000000"/>
          <w:kern w:val="0"/>
          <w:sz w:val="28"/>
          <w:szCs w:val="28"/>
          <w:lang w:eastAsia="en-CA"/>
          <w14:ligatures w14:val="none"/>
        </w:rPr>
        <w:t>a 45</w:t>
      </w:r>
      <w:r w:rsidR="002A11D5" w:rsidRPr="006C26F3">
        <w:rPr>
          <w:rFonts w:ascii="Times New Roman" w:eastAsia="Times New Roman" w:hAnsi="Times New Roman" w:cs="Times New Roman"/>
          <w:kern w:val="0"/>
          <w:sz w:val="28"/>
          <w:szCs w:val="28"/>
          <w:lang w:eastAsia="en-CA"/>
          <w14:ligatures w14:val="none"/>
        </w:rPr>
        <w:t xml:space="preserve">; </w:t>
      </w:r>
      <w:r w:rsidR="004216C4" w:rsidRPr="006C26F3">
        <w:rPr>
          <w:rFonts w:ascii="Times New Roman" w:hAnsi="Times New Roman" w:cs="Times New Roman"/>
          <w:i/>
          <w:iCs/>
          <w:sz w:val="28"/>
          <w:szCs w:val="28"/>
          <w:shd w:val="clear" w:color="auto" w:fill="FFFFFF"/>
        </w:rPr>
        <w:t>R</w:t>
      </w:r>
      <w:r w:rsidR="00995571" w:rsidRPr="006C26F3">
        <w:rPr>
          <w:rFonts w:ascii="Times New Roman" w:hAnsi="Times New Roman" w:cs="Times New Roman"/>
          <w:i/>
          <w:iCs/>
          <w:sz w:val="28"/>
          <w:szCs w:val="28"/>
          <w:shd w:val="clear" w:color="auto" w:fill="FFFFFF"/>
        </w:rPr>
        <w:t>.</w:t>
      </w:r>
      <w:r w:rsidR="004216C4" w:rsidRPr="006C26F3">
        <w:rPr>
          <w:rFonts w:ascii="Times New Roman" w:hAnsi="Times New Roman" w:cs="Times New Roman"/>
          <w:i/>
          <w:iCs/>
          <w:sz w:val="28"/>
          <w:szCs w:val="28"/>
          <w:shd w:val="clear" w:color="auto" w:fill="FFFFFF"/>
        </w:rPr>
        <w:t xml:space="preserve"> v</w:t>
      </w:r>
      <w:r w:rsidR="006C26F3">
        <w:rPr>
          <w:rFonts w:ascii="Times New Roman" w:hAnsi="Times New Roman" w:cs="Times New Roman"/>
          <w:i/>
          <w:iCs/>
          <w:sz w:val="28"/>
          <w:szCs w:val="28"/>
          <w:shd w:val="clear" w:color="auto" w:fill="FFFFFF"/>
        </w:rPr>
        <w:t>.</w:t>
      </w:r>
      <w:r w:rsidR="004216C4" w:rsidRPr="006C26F3">
        <w:rPr>
          <w:rFonts w:ascii="Times New Roman" w:hAnsi="Times New Roman" w:cs="Times New Roman"/>
          <w:sz w:val="28"/>
          <w:szCs w:val="28"/>
          <w:shd w:val="clear" w:color="auto" w:fill="FFFFFF"/>
        </w:rPr>
        <w:t> </w:t>
      </w:r>
      <w:r w:rsidR="004216C4" w:rsidRPr="006C26F3">
        <w:rPr>
          <w:rStyle w:val="Emphasis"/>
          <w:rFonts w:ascii="Times New Roman" w:hAnsi="Times New Roman" w:cs="Times New Roman"/>
          <w:sz w:val="28"/>
          <w:szCs w:val="28"/>
          <w:shd w:val="clear" w:color="auto" w:fill="FFFFFF"/>
        </w:rPr>
        <w:t>Bissonnette</w:t>
      </w:r>
      <w:r w:rsidR="004216C4" w:rsidRPr="006C26F3">
        <w:rPr>
          <w:rFonts w:ascii="Times New Roman" w:hAnsi="Times New Roman" w:cs="Times New Roman"/>
          <w:sz w:val="28"/>
          <w:szCs w:val="28"/>
          <w:shd w:val="clear" w:color="auto" w:fill="FFFFFF"/>
        </w:rPr>
        <w:t xml:space="preserve">, </w:t>
      </w:r>
      <w:r w:rsidR="004216C4" w:rsidRPr="004216C4">
        <w:rPr>
          <w:rFonts w:ascii="Times New Roman" w:hAnsi="Times New Roman" w:cs="Times New Roman"/>
          <w:color w:val="474747"/>
          <w:sz w:val="28"/>
          <w:szCs w:val="28"/>
          <w:shd w:val="clear" w:color="auto" w:fill="FFFFFF"/>
        </w:rPr>
        <w:t>2022 SCC 23</w:t>
      </w:r>
      <w:r w:rsidR="002A11D5" w:rsidRPr="004216C4">
        <w:rPr>
          <w:rFonts w:ascii="Times New Roman" w:eastAsia="Times New Roman" w:hAnsi="Times New Roman" w:cs="Times New Roman"/>
          <w:color w:val="000000"/>
          <w:kern w:val="0"/>
          <w:sz w:val="28"/>
          <w:szCs w:val="28"/>
          <w:lang w:eastAsia="en-CA"/>
          <w14:ligatures w14:val="none"/>
        </w:rPr>
        <w:t xml:space="preserve">, at </w:t>
      </w:r>
      <w:r w:rsidR="002A11D5">
        <w:rPr>
          <w:rFonts w:ascii="Times New Roman" w:eastAsia="Times New Roman" w:hAnsi="Times New Roman" w:cs="Times New Roman"/>
          <w:color w:val="000000"/>
          <w:kern w:val="0"/>
          <w:sz w:val="28"/>
          <w:szCs w:val="28"/>
          <w:lang w:eastAsia="en-CA"/>
          <w14:ligatures w14:val="none"/>
        </w:rPr>
        <w:t>para</w:t>
      </w:r>
      <w:r w:rsidR="009674F9">
        <w:rPr>
          <w:rFonts w:ascii="Times New Roman" w:eastAsia="Times New Roman" w:hAnsi="Times New Roman" w:cs="Times New Roman"/>
          <w:color w:val="000000"/>
          <w:kern w:val="0"/>
          <w:sz w:val="28"/>
          <w:szCs w:val="28"/>
          <w:lang w:eastAsia="en-CA"/>
          <w14:ligatures w14:val="none"/>
        </w:rPr>
        <w:t>s</w:t>
      </w:r>
      <w:r w:rsidR="002A11D5">
        <w:rPr>
          <w:rFonts w:ascii="Times New Roman" w:eastAsia="Times New Roman" w:hAnsi="Times New Roman" w:cs="Times New Roman"/>
          <w:color w:val="000000"/>
          <w:kern w:val="0"/>
          <w:sz w:val="28"/>
          <w:szCs w:val="28"/>
          <w:lang w:eastAsia="en-CA"/>
          <w14:ligatures w14:val="none"/>
        </w:rPr>
        <w:t xml:space="preserve"> </w:t>
      </w:r>
      <w:r w:rsidR="008510E8">
        <w:rPr>
          <w:rFonts w:ascii="Times New Roman" w:eastAsia="Times New Roman" w:hAnsi="Times New Roman" w:cs="Times New Roman"/>
          <w:color w:val="000000"/>
          <w:kern w:val="0"/>
          <w:sz w:val="28"/>
          <w:szCs w:val="28"/>
          <w:lang w:eastAsia="en-CA"/>
          <w14:ligatures w14:val="none"/>
        </w:rPr>
        <w:t>61</w:t>
      </w:r>
      <w:r w:rsidR="00755316">
        <w:rPr>
          <w:rFonts w:ascii="Times New Roman" w:eastAsia="Times New Roman" w:hAnsi="Times New Roman" w:cs="Times New Roman"/>
          <w:color w:val="000000"/>
          <w:kern w:val="0"/>
          <w:sz w:val="28"/>
          <w:szCs w:val="28"/>
          <w:lang w:eastAsia="en-CA"/>
          <w14:ligatures w14:val="none"/>
        </w:rPr>
        <w:t xml:space="preserve"> &amp; </w:t>
      </w:r>
      <w:r w:rsidR="008510E8">
        <w:rPr>
          <w:rFonts w:ascii="Times New Roman" w:eastAsia="Times New Roman" w:hAnsi="Times New Roman" w:cs="Times New Roman"/>
          <w:color w:val="000000"/>
          <w:kern w:val="0"/>
          <w:sz w:val="28"/>
          <w:szCs w:val="28"/>
          <w:lang w:eastAsia="en-CA"/>
          <w14:ligatures w14:val="none"/>
        </w:rPr>
        <w:t xml:space="preserve">70; </w:t>
      </w:r>
      <w:r w:rsidR="00734AD3" w:rsidRPr="00BB3F5D">
        <w:rPr>
          <w:rFonts w:ascii="Times New Roman" w:hAnsi="Times New Roman" w:cs="Times New Roman"/>
          <w:i/>
          <w:iCs/>
          <w:sz w:val="28"/>
          <w:szCs w:val="28"/>
        </w:rPr>
        <w:t>R. v. Hills</w:t>
      </w:r>
      <w:r w:rsidR="00734AD3" w:rsidRPr="00DD15C2">
        <w:rPr>
          <w:rFonts w:ascii="Times New Roman" w:hAnsi="Times New Roman" w:cs="Times New Roman"/>
          <w:sz w:val="28"/>
          <w:szCs w:val="28"/>
        </w:rPr>
        <w:t>, 2023 SCC 2</w:t>
      </w:r>
      <w:r w:rsidR="00B64CF7">
        <w:rPr>
          <w:rFonts w:ascii="Times New Roman" w:eastAsia="Times New Roman" w:hAnsi="Times New Roman" w:cs="Times New Roman"/>
          <w:color w:val="000000"/>
          <w:kern w:val="0"/>
          <w:sz w:val="28"/>
          <w:szCs w:val="28"/>
          <w:lang w:eastAsia="en-CA"/>
          <w14:ligatures w14:val="none"/>
        </w:rPr>
        <w:t>, at p</w:t>
      </w:r>
      <w:r w:rsidR="009674F9">
        <w:rPr>
          <w:rFonts w:ascii="Times New Roman" w:eastAsia="Times New Roman" w:hAnsi="Times New Roman" w:cs="Times New Roman"/>
          <w:color w:val="000000"/>
          <w:kern w:val="0"/>
          <w:sz w:val="28"/>
          <w:szCs w:val="28"/>
          <w:lang w:eastAsia="en-CA"/>
          <w14:ligatures w14:val="none"/>
        </w:rPr>
        <w:t>aras</w:t>
      </w:r>
      <w:r w:rsidR="00B64CF7">
        <w:rPr>
          <w:rFonts w:ascii="Times New Roman" w:eastAsia="Times New Roman" w:hAnsi="Times New Roman" w:cs="Times New Roman"/>
          <w:color w:val="000000"/>
          <w:kern w:val="0"/>
          <w:sz w:val="28"/>
          <w:szCs w:val="28"/>
          <w:lang w:eastAsia="en-CA"/>
          <w14:ligatures w14:val="none"/>
        </w:rPr>
        <w:t xml:space="preserve"> 109-110</w:t>
      </w:r>
      <w:r w:rsidR="00057725">
        <w:rPr>
          <w:rFonts w:ascii="Times New Roman" w:eastAsia="Times New Roman" w:hAnsi="Times New Roman" w:cs="Times New Roman"/>
          <w:color w:val="000000"/>
          <w:kern w:val="0"/>
          <w:sz w:val="28"/>
          <w:szCs w:val="28"/>
          <w:lang w:eastAsia="en-CA"/>
          <w14:ligatures w14:val="none"/>
        </w:rPr>
        <w:t>.</w:t>
      </w:r>
      <w:r w:rsidR="005034D4">
        <w:rPr>
          <w:rFonts w:ascii="Times New Roman" w:eastAsia="Times New Roman" w:hAnsi="Times New Roman" w:cs="Times New Roman"/>
          <w:color w:val="000000"/>
          <w:kern w:val="0"/>
          <w:sz w:val="28"/>
          <w:szCs w:val="28"/>
          <w:lang w:eastAsia="en-CA"/>
          <w14:ligatures w14:val="none"/>
        </w:rPr>
        <w:t xml:space="preserve">  </w:t>
      </w:r>
      <w:r w:rsidR="00F6088D">
        <w:rPr>
          <w:rFonts w:ascii="Times New Roman" w:eastAsia="Times New Roman" w:hAnsi="Times New Roman" w:cs="Times New Roman"/>
          <w:color w:val="000000"/>
          <w:kern w:val="0"/>
          <w:sz w:val="28"/>
          <w:szCs w:val="28"/>
          <w:lang w:eastAsia="en-CA"/>
          <w14:ligatures w14:val="none"/>
        </w:rPr>
        <w:t xml:space="preserve">That </w:t>
      </w:r>
      <w:r w:rsidR="00F6088D">
        <w:rPr>
          <w:rFonts w:ascii="Times New Roman" w:eastAsia="Times New Roman" w:hAnsi="Times New Roman" w:cs="Times New Roman"/>
          <w:color w:val="000000"/>
          <w:kern w:val="0"/>
          <w:sz w:val="28"/>
          <w:szCs w:val="28"/>
          <w:lang w:eastAsia="en-CA"/>
          <w14:ligatures w14:val="none"/>
        </w:rPr>
        <w:lastRenderedPageBreak/>
        <w:t xml:space="preserve">being </w:t>
      </w:r>
      <w:r w:rsidR="00E74698">
        <w:rPr>
          <w:rFonts w:ascii="Times New Roman" w:eastAsia="Times New Roman" w:hAnsi="Times New Roman" w:cs="Times New Roman"/>
          <w:color w:val="000000"/>
          <w:kern w:val="0"/>
          <w:sz w:val="28"/>
          <w:szCs w:val="28"/>
          <w:lang w:eastAsia="en-CA"/>
          <w14:ligatures w14:val="none"/>
        </w:rPr>
        <w:t>so</w:t>
      </w:r>
      <w:r w:rsidR="00F6088D">
        <w:rPr>
          <w:rFonts w:ascii="Times New Roman" w:eastAsia="Times New Roman" w:hAnsi="Times New Roman" w:cs="Times New Roman"/>
          <w:color w:val="000000"/>
          <w:kern w:val="0"/>
          <w:sz w:val="28"/>
          <w:szCs w:val="28"/>
          <w:lang w:eastAsia="en-CA"/>
          <w14:ligatures w14:val="none"/>
        </w:rPr>
        <w:t xml:space="preserve">, even if I were to find that a </w:t>
      </w:r>
      <w:r w:rsidR="008E0B85">
        <w:rPr>
          <w:rFonts w:ascii="Times New Roman" w:eastAsia="Times New Roman" w:hAnsi="Times New Roman" w:cs="Times New Roman"/>
          <w:color w:val="000000"/>
          <w:kern w:val="0"/>
          <w:sz w:val="28"/>
          <w:szCs w:val="28"/>
          <w:lang w:eastAsia="en-CA"/>
          <w14:ligatures w14:val="none"/>
        </w:rPr>
        <w:t xml:space="preserve">term of imprisonment less than the MMP would be appropriate, for example one of </w:t>
      </w:r>
      <w:r w:rsidR="00ED768C">
        <w:rPr>
          <w:rFonts w:ascii="Times New Roman" w:eastAsia="Times New Roman" w:hAnsi="Times New Roman" w:cs="Times New Roman"/>
          <w:color w:val="000000"/>
          <w:kern w:val="0"/>
          <w:sz w:val="28"/>
          <w:szCs w:val="28"/>
          <w:lang w:eastAsia="en-CA"/>
          <w14:ligatures w14:val="none"/>
        </w:rPr>
        <w:t>9 months</w:t>
      </w:r>
      <w:r w:rsidR="004C1F18">
        <w:rPr>
          <w:rFonts w:ascii="Times New Roman" w:eastAsia="Times New Roman" w:hAnsi="Times New Roman" w:cs="Times New Roman"/>
          <w:color w:val="000000"/>
          <w:kern w:val="0"/>
          <w:sz w:val="28"/>
          <w:szCs w:val="28"/>
          <w:lang w:eastAsia="en-CA"/>
          <w14:ligatures w14:val="none"/>
        </w:rPr>
        <w:t xml:space="preserve">, I </w:t>
      </w:r>
      <w:r w:rsidR="009D73DE">
        <w:rPr>
          <w:rFonts w:ascii="Times New Roman" w:eastAsia="Times New Roman" w:hAnsi="Times New Roman" w:cs="Times New Roman"/>
          <w:color w:val="000000"/>
          <w:kern w:val="0"/>
          <w:sz w:val="28"/>
          <w:szCs w:val="28"/>
          <w:lang w:eastAsia="en-CA"/>
          <w14:ligatures w14:val="none"/>
        </w:rPr>
        <w:t>would not be able to find</w:t>
      </w:r>
      <w:r w:rsidR="004C1F18">
        <w:rPr>
          <w:rFonts w:ascii="Times New Roman" w:eastAsia="Times New Roman" w:hAnsi="Times New Roman" w:cs="Times New Roman"/>
          <w:color w:val="000000"/>
          <w:kern w:val="0"/>
          <w:sz w:val="28"/>
          <w:szCs w:val="28"/>
          <w:lang w:eastAsia="en-CA"/>
          <w14:ligatures w14:val="none"/>
        </w:rPr>
        <w:t xml:space="preserve"> that the </w:t>
      </w:r>
      <w:r w:rsidR="00D25BC7">
        <w:rPr>
          <w:rFonts w:ascii="Times New Roman" w:eastAsia="Times New Roman" w:hAnsi="Times New Roman" w:cs="Times New Roman"/>
          <w:color w:val="000000"/>
          <w:kern w:val="0"/>
          <w:sz w:val="28"/>
          <w:szCs w:val="28"/>
          <w:lang w:eastAsia="en-CA"/>
          <w14:ligatures w14:val="none"/>
        </w:rPr>
        <w:t xml:space="preserve">12-month </w:t>
      </w:r>
      <w:r w:rsidR="004C1F18">
        <w:rPr>
          <w:rFonts w:ascii="Times New Roman" w:eastAsia="Times New Roman" w:hAnsi="Times New Roman" w:cs="Times New Roman"/>
          <w:color w:val="000000"/>
          <w:kern w:val="0"/>
          <w:sz w:val="28"/>
          <w:szCs w:val="28"/>
          <w:lang w:eastAsia="en-CA"/>
          <w14:ligatures w14:val="none"/>
        </w:rPr>
        <w:t>MMP</w:t>
      </w:r>
      <w:r w:rsidR="00E74698">
        <w:rPr>
          <w:rFonts w:ascii="Times New Roman" w:eastAsia="Times New Roman" w:hAnsi="Times New Roman" w:cs="Times New Roman"/>
          <w:color w:val="000000"/>
          <w:kern w:val="0"/>
          <w:sz w:val="28"/>
          <w:szCs w:val="28"/>
          <w:lang w:eastAsia="en-CA"/>
          <w14:ligatures w14:val="none"/>
        </w:rPr>
        <w:t xml:space="preserve"> is cruel and unusual in </w:t>
      </w:r>
      <w:r w:rsidR="00ED768C">
        <w:rPr>
          <w:rFonts w:ascii="Times New Roman" w:eastAsia="Times New Roman" w:hAnsi="Times New Roman" w:cs="Times New Roman"/>
          <w:color w:val="000000"/>
          <w:kern w:val="0"/>
          <w:sz w:val="28"/>
          <w:szCs w:val="28"/>
          <w:lang w:eastAsia="en-CA"/>
          <w14:ligatures w14:val="none"/>
        </w:rPr>
        <w:t>the case of Mr. Dillon</w:t>
      </w:r>
      <w:r w:rsidR="00D25BC7">
        <w:rPr>
          <w:rFonts w:ascii="Times New Roman" w:eastAsia="Times New Roman" w:hAnsi="Times New Roman" w:cs="Times New Roman"/>
          <w:color w:val="000000"/>
          <w:kern w:val="0"/>
          <w:sz w:val="28"/>
          <w:szCs w:val="28"/>
          <w:lang w:eastAsia="en-CA"/>
          <w14:ligatures w14:val="none"/>
        </w:rPr>
        <w:t xml:space="preserve">. </w:t>
      </w:r>
      <w:r w:rsidR="00995571">
        <w:rPr>
          <w:rFonts w:ascii="Times New Roman" w:eastAsia="Times New Roman" w:hAnsi="Times New Roman" w:cs="Times New Roman"/>
          <w:color w:val="000000"/>
          <w:kern w:val="0"/>
          <w:sz w:val="28"/>
          <w:szCs w:val="28"/>
          <w:lang w:eastAsia="en-CA"/>
          <w14:ligatures w14:val="none"/>
        </w:rPr>
        <w:t xml:space="preserve"> </w:t>
      </w:r>
    </w:p>
    <w:p w14:paraId="500C9B36" w14:textId="77777777" w:rsidR="0003129D" w:rsidRDefault="0003129D" w:rsidP="0087368B">
      <w:pPr>
        <w:spacing w:after="0" w:line="240" w:lineRule="auto"/>
        <w:contextualSpacing/>
        <w:rPr>
          <w:rFonts w:ascii="Times New Roman" w:eastAsia="Times New Roman" w:hAnsi="Times New Roman" w:cs="Times New Roman"/>
          <w:color w:val="000000"/>
          <w:kern w:val="0"/>
          <w:sz w:val="28"/>
          <w:szCs w:val="28"/>
          <w:lang w:eastAsia="en-CA"/>
          <w14:ligatures w14:val="none"/>
        </w:rPr>
      </w:pPr>
    </w:p>
    <w:p w14:paraId="717008D2" w14:textId="03FB8B12" w:rsidR="00E76C59" w:rsidRDefault="004D102A" w:rsidP="0087368B">
      <w:pPr>
        <w:spacing w:after="0" w:line="240" w:lineRule="auto"/>
        <w:contextualSpacing/>
        <w:rPr>
          <w:rFonts w:ascii="Times New Roman" w:eastAsia="Times New Roman" w:hAnsi="Times New Roman" w:cs="Times New Roman"/>
          <w:color w:val="000000"/>
          <w:kern w:val="0"/>
          <w:sz w:val="28"/>
          <w:szCs w:val="28"/>
          <w:lang w:eastAsia="en-CA"/>
          <w14:ligatures w14:val="none"/>
        </w:rPr>
      </w:pPr>
      <w:r>
        <w:rPr>
          <w:rFonts w:ascii="Times New Roman" w:eastAsia="Times New Roman" w:hAnsi="Times New Roman" w:cs="Times New Roman"/>
          <w:color w:val="000000"/>
          <w:kern w:val="0"/>
          <w:sz w:val="28"/>
          <w:szCs w:val="28"/>
          <w:lang w:eastAsia="en-CA"/>
          <w14:ligatures w14:val="none"/>
        </w:rPr>
        <w:t>[2</w:t>
      </w:r>
      <w:r w:rsidR="00C80829">
        <w:rPr>
          <w:rFonts w:ascii="Times New Roman" w:eastAsia="Times New Roman" w:hAnsi="Times New Roman" w:cs="Times New Roman"/>
          <w:color w:val="000000"/>
          <w:kern w:val="0"/>
          <w:sz w:val="28"/>
          <w:szCs w:val="28"/>
          <w:lang w:eastAsia="en-CA"/>
          <w14:ligatures w14:val="none"/>
        </w:rPr>
        <w:t>1</w:t>
      </w:r>
      <w:r>
        <w:rPr>
          <w:rFonts w:ascii="Times New Roman" w:eastAsia="Times New Roman" w:hAnsi="Times New Roman" w:cs="Times New Roman"/>
          <w:color w:val="000000"/>
          <w:kern w:val="0"/>
          <w:sz w:val="28"/>
          <w:szCs w:val="28"/>
          <w:lang w:eastAsia="en-CA"/>
          <w14:ligatures w14:val="none"/>
        </w:rPr>
        <w:t>]</w:t>
      </w:r>
      <w:r>
        <w:rPr>
          <w:rFonts w:ascii="Times New Roman" w:eastAsia="Times New Roman" w:hAnsi="Times New Roman" w:cs="Times New Roman"/>
          <w:color w:val="000000"/>
          <w:kern w:val="0"/>
          <w:sz w:val="28"/>
          <w:szCs w:val="28"/>
          <w:lang w:eastAsia="en-CA"/>
          <w14:ligatures w14:val="none"/>
        </w:rPr>
        <w:tab/>
      </w:r>
      <w:r w:rsidR="00891A39">
        <w:rPr>
          <w:rFonts w:ascii="Times New Roman" w:eastAsia="Times New Roman" w:hAnsi="Times New Roman" w:cs="Times New Roman"/>
          <w:color w:val="000000"/>
          <w:kern w:val="0"/>
          <w:sz w:val="28"/>
          <w:szCs w:val="28"/>
          <w:lang w:eastAsia="en-CA"/>
          <w14:ligatures w14:val="none"/>
        </w:rPr>
        <w:t xml:space="preserve">I must therefore consider whether the MMP would violate s. 12 in the case of reasonable hypotheticals. </w:t>
      </w:r>
      <w:r w:rsidR="0016284E">
        <w:rPr>
          <w:rFonts w:ascii="Times New Roman" w:eastAsia="Times New Roman" w:hAnsi="Times New Roman" w:cs="Times New Roman"/>
          <w:color w:val="000000"/>
          <w:kern w:val="0"/>
          <w:sz w:val="28"/>
          <w:szCs w:val="28"/>
          <w:lang w:eastAsia="en-CA"/>
          <w14:ligatures w14:val="none"/>
        </w:rPr>
        <w:t>These reasonable</w:t>
      </w:r>
      <w:r w:rsidR="00E76C59" w:rsidRPr="00E76C59">
        <w:rPr>
          <w:rFonts w:ascii="Times New Roman" w:eastAsia="Times New Roman" w:hAnsi="Times New Roman" w:cs="Times New Roman"/>
          <w:color w:val="000000"/>
          <w:kern w:val="0"/>
          <w:sz w:val="28"/>
          <w:szCs w:val="28"/>
          <w:lang w:eastAsia="en-CA"/>
          <w14:ligatures w14:val="none"/>
        </w:rPr>
        <w:t xml:space="preserve"> hypotheticals </w:t>
      </w:r>
      <w:r w:rsidR="0016284E">
        <w:rPr>
          <w:rFonts w:ascii="Times New Roman" w:eastAsia="Times New Roman" w:hAnsi="Times New Roman" w:cs="Times New Roman"/>
          <w:color w:val="000000"/>
          <w:kern w:val="0"/>
          <w:sz w:val="28"/>
          <w:szCs w:val="28"/>
          <w:lang w:eastAsia="en-CA"/>
          <w14:ligatures w14:val="none"/>
        </w:rPr>
        <w:t>cannot be</w:t>
      </w:r>
      <w:r w:rsidR="00E76C59" w:rsidRPr="00E76C59">
        <w:rPr>
          <w:rFonts w:ascii="Times New Roman" w:eastAsia="Times New Roman" w:hAnsi="Times New Roman" w:cs="Times New Roman"/>
          <w:color w:val="000000"/>
          <w:kern w:val="0"/>
          <w:sz w:val="28"/>
          <w:szCs w:val="28"/>
          <w:lang w:eastAsia="en-CA"/>
          <w14:ligatures w14:val="none"/>
        </w:rPr>
        <w:t xml:space="preserve"> remote or far-fetched</w:t>
      </w:r>
      <w:r w:rsidR="0016284E">
        <w:rPr>
          <w:rFonts w:ascii="Times New Roman" w:eastAsia="Times New Roman" w:hAnsi="Times New Roman" w:cs="Times New Roman"/>
          <w:color w:val="000000"/>
          <w:kern w:val="0"/>
          <w:sz w:val="28"/>
          <w:szCs w:val="28"/>
          <w:lang w:eastAsia="en-CA"/>
          <w14:ligatures w14:val="none"/>
        </w:rPr>
        <w:t xml:space="preserve"> and must be limited </w:t>
      </w:r>
      <w:r w:rsidR="00E76C59" w:rsidRPr="00E76C59">
        <w:rPr>
          <w:rFonts w:ascii="Times New Roman" w:eastAsia="Times New Roman" w:hAnsi="Times New Roman" w:cs="Times New Roman"/>
          <w:color w:val="000000"/>
          <w:kern w:val="0"/>
          <w:sz w:val="28"/>
          <w:szCs w:val="28"/>
          <w:lang w:eastAsia="en-CA"/>
          <w14:ligatures w14:val="none"/>
        </w:rPr>
        <w:t>to situations that are likely to arise in the general day-to-day application of the law.</w:t>
      </w:r>
      <w:r w:rsidR="005034D4">
        <w:rPr>
          <w:rFonts w:ascii="Times New Roman" w:eastAsia="Times New Roman" w:hAnsi="Times New Roman" w:cs="Times New Roman"/>
          <w:color w:val="000000"/>
          <w:kern w:val="0"/>
          <w:sz w:val="28"/>
          <w:szCs w:val="28"/>
          <w:lang w:eastAsia="en-CA"/>
          <w14:ligatures w14:val="none"/>
        </w:rPr>
        <w:t xml:space="preserve">  </w:t>
      </w:r>
      <w:r w:rsidR="00B2435E">
        <w:rPr>
          <w:rFonts w:ascii="Times New Roman" w:eastAsia="Times New Roman" w:hAnsi="Times New Roman" w:cs="Times New Roman"/>
          <w:color w:val="000000"/>
          <w:kern w:val="0"/>
          <w:sz w:val="28"/>
          <w:szCs w:val="28"/>
          <w:lang w:eastAsia="en-CA"/>
          <w14:ligatures w14:val="none"/>
        </w:rPr>
        <w:t>At paragraphs 61 and 62</w:t>
      </w:r>
      <w:r w:rsidR="00DE0C35">
        <w:rPr>
          <w:rFonts w:ascii="Times New Roman" w:eastAsia="Times New Roman" w:hAnsi="Times New Roman" w:cs="Times New Roman"/>
          <w:color w:val="000000"/>
          <w:kern w:val="0"/>
          <w:sz w:val="28"/>
          <w:szCs w:val="28"/>
          <w:lang w:eastAsia="en-CA"/>
          <w14:ligatures w14:val="none"/>
        </w:rPr>
        <w:t xml:space="preserve">, the court in </w:t>
      </w:r>
      <w:r w:rsidR="00DE0C35" w:rsidRPr="00DE0C35">
        <w:rPr>
          <w:rFonts w:ascii="Times New Roman" w:eastAsia="Times New Roman" w:hAnsi="Times New Roman" w:cs="Times New Roman"/>
          <w:i/>
          <w:iCs/>
          <w:color w:val="000000"/>
          <w:kern w:val="0"/>
          <w:sz w:val="28"/>
          <w:szCs w:val="28"/>
          <w:lang w:eastAsia="en-CA"/>
          <w14:ligatures w14:val="none"/>
        </w:rPr>
        <w:t>Nur</w:t>
      </w:r>
      <w:r w:rsidR="00F90432">
        <w:rPr>
          <w:rFonts w:ascii="Times New Roman" w:eastAsia="Times New Roman" w:hAnsi="Times New Roman" w:cs="Times New Roman"/>
          <w:color w:val="000000"/>
          <w:kern w:val="0"/>
          <w:sz w:val="28"/>
          <w:szCs w:val="28"/>
          <w:lang w:eastAsia="en-CA"/>
          <w14:ligatures w14:val="none"/>
        </w:rPr>
        <w:t xml:space="preserve"> (supra) </w:t>
      </w:r>
      <w:r w:rsidR="00DE0C35">
        <w:rPr>
          <w:rFonts w:ascii="Times New Roman" w:eastAsia="Times New Roman" w:hAnsi="Times New Roman" w:cs="Times New Roman"/>
          <w:color w:val="000000"/>
          <w:kern w:val="0"/>
          <w:sz w:val="28"/>
          <w:szCs w:val="28"/>
          <w:lang w:eastAsia="en-CA"/>
          <w14:ligatures w14:val="none"/>
        </w:rPr>
        <w:t>noted</w:t>
      </w:r>
      <w:r w:rsidR="0069457C">
        <w:rPr>
          <w:rFonts w:ascii="Times New Roman" w:eastAsia="Times New Roman" w:hAnsi="Times New Roman" w:cs="Times New Roman"/>
          <w:color w:val="000000"/>
          <w:kern w:val="0"/>
          <w:sz w:val="28"/>
          <w:szCs w:val="28"/>
          <w:lang w:eastAsia="en-CA"/>
          <w14:ligatures w14:val="none"/>
        </w:rPr>
        <w:t>:</w:t>
      </w:r>
    </w:p>
    <w:p w14:paraId="465453AD" w14:textId="77777777" w:rsidR="001C6F17" w:rsidRDefault="001C6F17" w:rsidP="0087368B">
      <w:pPr>
        <w:spacing w:after="0" w:line="240" w:lineRule="auto"/>
        <w:contextualSpacing/>
        <w:rPr>
          <w:rFonts w:ascii="Times New Roman" w:eastAsia="Times New Roman" w:hAnsi="Times New Roman" w:cs="Times New Roman"/>
          <w:color w:val="000000"/>
          <w:kern w:val="0"/>
          <w:sz w:val="28"/>
          <w:szCs w:val="28"/>
          <w:lang w:eastAsia="en-CA"/>
          <w14:ligatures w14:val="none"/>
        </w:rPr>
      </w:pPr>
    </w:p>
    <w:p w14:paraId="4B961780" w14:textId="7BF0C42A" w:rsidR="00B2435E" w:rsidRDefault="009A40C9" w:rsidP="00CB5400">
      <w:pPr>
        <w:spacing w:before="480" w:after="480" w:line="240" w:lineRule="auto"/>
        <w:ind w:left="680" w:right="680"/>
        <w:contextualSpacing/>
        <w:rPr>
          <w:rFonts w:ascii="Times New Roman" w:eastAsia="Times New Roman" w:hAnsi="Times New Roman" w:cs="Times New Roman"/>
          <w:color w:val="000000"/>
          <w:kern w:val="0"/>
          <w:sz w:val="24"/>
          <w:szCs w:val="24"/>
          <w:lang w:eastAsia="en-CA"/>
          <w14:ligatures w14:val="none"/>
        </w:rPr>
      </w:pPr>
      <w:bookmarkStart w:id="4" w:name="par61"/>
      <w:r>
        <w:rPr>
          <w:rFonts w:ascii="Times New Roman" w:eastAsia="Times New Roman" w:hAnsi="Times New Roman" w:cs="Times New Roman"/>
          <w:color w:val="000000"/>
          <w:kern w:val="0"/>
          <w:sz w:val="24"/>
          <w:szCs w:val="24"/>
          <w:lang w:eastAsia="en-CA"/>
          <w14:ligatures w14:val="none"/>
        </w:rPr>
        <w:t>[</w:t>
      </w:r>
      <w:r w:rsidR="00B2435E" w:rsidRPr="00B2435E">
        <w:rPr>
          <w:rFonts w:ascii="Times New Roman" w:eastAsia="Times New Roman" w:hAnsi="Times New Roman" w:cs="Times New Roman"/>
          <w:color w:val="000000"/>
          <w:kern w:val="0"/>
          <w:sz w:val="24"/>
          <w:szCs w:val="24"/>
          <w:lang w:eastAsia="en-CA"/>
          <w14:ligatures w14:val="none"/>
        </w:rPr>
        <w:t>61</w:t>
      </w:r>
      <w:bookmarkEnd w:id="4"/>
      <w:r w:rsidR="00B2435E" w:rsidRPr="00B2435E">
        <w:rPr>
          <w:rFonts w:ascii="Times New Roman" w:eastAsia="Times New Roman" w:hAnsi="Times New Roman" w:cs="Times New Roman"/>
          <w:color w:val="000000"/>
          <w:kern w:val="0"/>
          <w:sz w:val="24"/>
          <w:szCs w:val="24"/>
          <w:lang w:eastAsia="en-CA"/>
          <w14:ligatures w14:val="none"/>
        </w:rPr>
        <w:t>]</w:t>
      </w:r>
      <w:r w:rsidR="00B2435E" w:rsidRPr="00B2435E">
        <w:rPr>
          <w:rFonts w:ascii="Times New Roman" w:eastAsia="Times New Roman" w:hAnsi="Times New Roman" w:cs="Times New Roman"/>
          <w:color w:val="000000"/>
          <w:kern w:val="0"/>
          <w:sz w:val="14"/>
          <w:szCs w:val="14"/>
          <w:lang w:eastAsia="en-CA"/>
          <w14:ligatures w14:val="none"/>
        </w:rPr>
        <w:t>                    </w:t>
      </w:r>
      <w:r w:rsidR="00B2435E" w:rsidRPr="00B2435E">
        <w:rPr>
          <w:rFonts w:ascii="Times New Roman" w:eastAsia="Times New Roman" w:hAnsi="Times New Roman" w:cs="Times New Roman"/>
          <w:color w:val="000000"/>
          <w:kern w:val="0"/>
          <w:sz w:val="24"/>
          <w:szCs w:val="24"/>
          <w:lang w:eastAsia="en-CA"/>
          <w14:ligatures w14:val="none"/>
        </w:rPr>
        <w:t xml:space="preserve">To be sure, the language of “reasonable hypotheticals” in the context of mandatory minimum sentences and the exaggerated debate that has surrounded the term has led some to fear that the potential for finding a law inconsistent with </w:t>
      </w:r>
      <w:r w:rsidR="00B2435E" w:rsidRPr="00B2435E">
        <w:rPr>
          <w:rFonts w:ascii="Times New Roman" w:eastAsia="Times New Roman" w:hAnsi="Times New Roman" w:cs="Times New Roman"/>
          <w:kern w:val="0"/>
          <w:sz w:val="24"/>
          <w:szCs w:val="24"/>
          <w:lang w:eastAsia="en-CA"/>
          <w14:ligatures w14:val="none"/>
        </w:rPr>
        <w:t>the </w:t>
      </w:r>
      <w:hyperlink r:id="rId13" w:history="1">
        <w:r w:rsidR="00B2435E" w:rsidRPr="00B2435E">
          <w:rPr>
            <w:rFonts w:ascii="Times New Roman" w:eastAsia="Times New Roman" w:hAnsi="Times New Roman" w:cs="Times New Roman"/>
            <w:i/>
            <w:iCs/>
            <w:kern w:val="0"/>
            <w:sz w:val="24"/>
            <w:szCs w:val="24"/>
            <w:lang w:eastAsia="en-CA"/>
            <w14:ligatures w14:val="none"/>
          </w:rPr>
          <w:t>Charter</w:t>
        </w:r>
      </w:hyperlink>
      <w:r w:rsidR="00B2435E" w:rsidRPr="00B2435E">
        <w:rPr>
          <w:rFonts w:ascii="Times New Roman" w:eastAsia="Times New Roman" w:hAnsi="Times New Roman" w:cs="Times New Roman"/>
          <w:kern w:val="0"/>
          <w:sz w:val="24"/>
          <w:szCs w:val="24"/>
          <w:lang w:eastAsia="en-CA"/>
          <w14:ligatures w14:val="none"/>
        </w:rPr>
        <w:t xml:space="preserve"> is limited only by the bounds of a particular judge’s imagination. This fear is misplaced. </w:t>
      </w:r>
      <w:r w:rsidR="00B2435E" w:rsidRPr="00B2435E">
        <w:rPr>
          <w:rFonts w:ascii="Times New Roman" w:eastAsia="Times New Roman" w:hAnsi="Times New Roman" w:cs="Times New Roman"/>
          <w:color w:val="000000"/>
          <w:kern w:val="0"/>
          <w:sz w:val="24"/>
          <w:szCs w:val="24"/>
          <w:lang w:eastAsia="en-CA"/>
          <w14:ligatures w14:val="none"/>
        </w:rPr>
        <w:t>Determining the reasonable reach of a law is essentially a question of statutory interpretation. At bottom, the court is simply asking:  What is the reach of the law?  What kind of conduct may the law reasonably be expected to catch?  What is the law’s reasonably foreseeable impact?  Courts have always asked these questions in construing the scope of offences and in determining their constitutionality.</w:t>
      </w:r>
    </w:p>
    <w:p w14:paraId="2208D47F" w14:textId="77777777" w:rsidR="001C6F17" w:rsidRDefault="001C6F17" w:rsidP="00CB5400">
      <w:pPr>
        <w:spacing w:before="480" w:after="480" w:line="240" w:lineRule="auto"/>
        <w:ind w:left="680" w:right="680"/>
        <w:contextualSpacing/>
        <w:rPr>
          <w:rFonts w:ascii="Times New Roman" w:eastAsia="Times New Roman" w:hAnsi="Times New Roman" w:cs="Times New Roman"/>
          <w:color w:val="000000"/>
          <w:kern w:val="0"/>
          <w:sz w:val="24"/>
          <w:szCs w:val="24"/>
          <w:lang w:eastAsia="en-CA"/>
          <w14:ligatures w14:val="none"/>
        </w:rPr>
      </w:pPr>
    </w:p>
    <w:p w14:paraId="3382790A" w14:textId="2BCCA841" w:rsidR="00B2435E" w:rsidRDefault="00B2435E" w:rsidP="00CB5400">
      <w:pPr>
        <w:spacing w:before="480" w:after="480" w:line="240" w:lineRule="auto"/>
        <w:ind w:left="680" w:right="680"/>
        <w:contextualSpacing/>
        <w:rPr>
          <w:rFonts w:ascii="Times New Roman" w:eastAsia="Times New Roman" w:hAnsi="Times New Roman" w:cs="Times New Roman"/>
          <w:i/>
          <w:iCs/>
          <w:color w:val="000000"/>
          <w:kern w:val="0"/>
          <w:sz w:val="24"/>
          <w:szCs w:val="24"/>
          <w:lang w:eastAsia="en-CA"/>
          <w14:ligatures w14:val="none"/>
        </w:rPr>
      </w:pPr>
      <w:r w:rsidRPr="00B2435E">
        <w:rPr>
          <w:rFonts w:ascii="Times New Roman" w:eastAsia="Times New Roman" w:hAnsi="Times New Roman" w:cs="Times New Roman"/>
          <w:color w:val="000000"/>
          <w:kern w:val="0"/>
          <w:sz w:val="24"/>
          <w:szCs w:val="24"/>
          <w:lang w:eastAsia="en-CA"/>
          <w14:ligatures w14:val="none"/>
        </w:rPr>
        <w:t>[</w:t>
      </w:r>
      <w:bookmarkStart w:id="5" w:name="par62"/>
      <w:r w:rsidRPr="00B2435E">
        <w:rPr>
          <w:rFonts w:ascii="Times New Roman" w:eastAsia="Times New Roman" w:hAnsi="Times New Roman" w:cs="Times New Roman"/>
          <w:color w:val="000000"/>
          <w:kern w:val="0"/>
          <w:sz w:val="24"/>
          <w:szCs w:val="24"/>
          <w:lang w:eastAsia="en-CA"/>
          <w14:ligatures w14:val="none"/>
        </w:rPr>
        <w:t>62</w:t>
      </w:r>
      <w:bookmarkEnd w:id="5"/>
      <w:r w:rsidRPr="00B2435E">
        <w:rPr>
          <w:rFonts w:ascii="Times New Roman" w:eastAsia="Times New Roman" w:hAnsi="Times New Roman" w:cs="Times New Roman"/>
          <w:color w:val="000000"/>
          <w:kern w:val="0"/>
          <w:sz w:val="24"/>
          <w:szCs w:val="24"/>
          <w:lang w:eastAsia="en-CA"/>
          <w14:ligatures w14:val="none"/>
        </w:rPr>
        <w:t>]</w:t>
      </w:r>
      <w:r w:rsidRPr="00B2435E">
        <w:rPr>
          <w:rFonts w:ascii="Times New Roman" w:eastAsia="Times New Roman" w:hAnsi="Times New Roman" w:cs="Times New Roman"/>
          <w:color w:val="000000"/>
          <w:kern w:val="0"/>
          <w:sz w:val="14"/>
          <w:szCs w:val="14"/>
          <w:lang w:eastAsia="en-CA"/>
          <w14:ligatures w14:val="none"/>
        </w:rPr>
        <w:t>                          </w:t>
      </w:r>
      <w:r w:rsidRPr="00B2435E">
        <w:rPr>
          <w:rFonts w:ascii="Times New Roman" w:eastAsia="Times New Roman" w:hAnsi="Times New Roman" w:cs="Times New Roman"/>
          <w:color w:val="000000"/>
          <w:kern w:val="0"/>
          <w:sz w:val="24"/>
          <w:szCs w:val="24"/>
          <w:lang w:eastAsia="en-CA"/>
          <w14:ligatures w14:val="none"/>
        </w:rPr>
        <w:t>The inquiry into cases that the mandatory minimum provision may reasonably be expected to capture must be grounded in judicial experience and common sense.  The judge may wish to start with cases that have actually arisen (I will address the usefulness of reported cases later</w:t>
      </w:r>
      <w:proofErr w:type="gramStart"/>
      <w:r w:rsidRPr="00B2435E">
        <w:rPr>
          <w:rFonts w:ascii="Times New Roman" w:eastAsia="Times New Roman" w:hAnsi="Times New Roman" w:cs="Times New Roman"/>
          <w:color w:val="000000"/>
          <w:kern w:val="0"/>
          <w:sz w:val="24"/>
          <w:szCs w:val="24"/>
          <w:lang w:eastAsia="en-CA"/>
          <w14:ligatures w14:val="none"/>
        </w:rPr>
        <w:t>), and</w:t>
      </w:r>
      <w:proofErr w:type="gramEnd"/>
      <w:r w:rsidRPr="00B2435E">
        <w:rPr>
          <w:rFonts w:ascii="Times New Roman" w:eastAsia="Times New Roman" w:hAnsi="Times New Roman" w:cs="Times New Roman"/>
          <w:color w:val="000000"/>
          <w:kern w:val="0"/>
          <w:sz w:val="24"/>
          <w:szCs w:val="24"/>
          <w:lang w:eastAsia="en-CA"/>
          <w14:ligatures w14:val="none"/>
        </w:rPr>
        <w:t xml:space="preserve"> make reasonable inferences from those cases to deduce what other cases are reasonably foreseeable. Fanciful or remote situations must be excluded:</w:t>
      </w:r>
      <w:r w:rsidRPr="00B2435E">
        <w:rPr>
          <w:rFonts w:ascii="Times New Roman" w:eastAsia="Times New Roman" w:hAnsi="Times New Roman" w:cs="Times New Roman"/>
          <w:i/>
          <w:iCs/>
          <w:color w:val="000000"/>
          <w:kern w:val="0"/>
          <w:sz w:val="24"/>
          <w:szCs w:val="24"/>
          <w:lang w:eastAsia="en-CA"/>
          <w14:ligatures w14:val="none"/>
        </w:rPr>
        <w:t> Goltz</w:t>
      </w:r>
      <w:r w:rsidRPr="00B2435E">
        <w:rPr>
          <w:rFonts w:ascii="Times New Roman" w:eastAsia="Times New Roman" w:hAnsi="Times New Roman" w:cs="Times New Roman"/>
          <w:color w:val="000000"/>
          <w:kern w:val="0"/>
          <w:sz w:val="24"/>
          <w:szCs w:val="24"/>
          <w:lang w:eastAsia="en-CA"/>
          <w14:ligatures w14:val="none"/>
        </w:rPr>
        <w:t>,</w:t>
      </w:r>
      <w:r w:rsidRPr="00B2435E">
        <w:rPr>
          <w:rFonts w:ascii="Times New Roman" w:eastAsia="Times New Roman" w:hAnsi="Times New Roman" w:cs="Times New Roman"/>
          <w:i/>
          <w:iCs/>
          <w:color w:val="000000"/>
          <w:kern w:val="0"/>
          <w:sz w:val="24"/>
          <w:szCs w:val="24"/>
          <w:lang w:eastAsia="en-CA"/>
          <w14:ligatures w14:val="none"/>
        </w:rPr>
        <w:t> </w:t>
      </w:r>
      <w:r w:rsidRPr="00B2435E">
        <w:rPr>
          <w:rFonts w:ascii="Times New Roman" w:eastAsia="Times New Roman" w:hAnsi="Times New Roman" w:cs="Times New Roman"/>
          <w:color w:val="000000"/>
          <w:kern w:val="0"/>
          <w:sz w:val="24"/>
          <w:szCs w:val="24"/>
          <w:lang w:eastAsia="en-CA"/>
          <w14:ligatures w14:val="none"/>
        </w:rPr>
        <w:t>at p. 506.</w:t>
      </w:r>
      <w:r w:rsidRPr="00B2435E">
        <w:rPr>
          <w:rFonts w:ascii="Times New Roman" w:eastAsia="Times New Roman" w:hAnsi="Times New Roman" w:cs="Times New Roman"/>
          <w:i/>
          <w:iCs/>
          <w:color w:val="000000"/>
          <w:kern w:val="0"/>
          <w:sz w:val="24"/>
          <w:szCs w:val="24"/>
          <w:lang w:eastAsia="en-CA"/>
          <w14:ligatures w14:val="none"/>
        </w:rPr>
        <w:t> </w:t>
      </w:r>
      <w:r w:rsidRPr="00B2435E">
        <w:rPr>
          <w:rFonts w:ascii="Times New Roman" w:eastAsia="Times New Roman" w:hAnsi="Times New Roman" w:cs="Times New Roman"/>
          <w:color w:val="000000"/>
          <w:kern w:val="0"/>
          <w:sz w:val="24"/>
          <w:szCs w:val="24"/>
          <w:lang w:eastAsia="en-CA"/>
          <w14:ligatures w14:val="none"/>
        </w:rPr>
        <w:t xml:space="preserve"> To repeat, the exercise must be grounded in experience and common sense. </w:t>
      </w:r>
      <w:r w:rsidRPr="00B2435E">
        <w:rPr>
          <w:rFonts w:ascii="Times New Roman" w:eastAsia="Times New Roman" w:hAnsi="Times New Roman" w:cs="Times New Roman"/>
          <w:i/>
          <w:iCs/>
          <w:color w:val="000000"/>
          <w:kern w:val="0"/>
          <w:sz w:val="24"/>
          <w:szCs w:val="24"/>
          <w:lang w:eastAsia="en-CA"/>
          <w14:ligatures w14:val="none"/>
        </w:rPr>
        <w:t xml:space="preserve">Laws should not be set aside </w:t>
      </w:r>
      <w:proofErr w:type="gramStart"/>
      <w:r w:rsidRPr="00B2435E">
        <w:rPr>
          <w:rFonts w:ascii="Times New Roman" w:eastAsia="Times New Roman" w:hAnsi="Times New Roman" w:cs="Times New Roman"/>
          <w:i/>
          <w:iCs/>
          <w:color w:val="000000"/>
          <w:kern w:val="0"/>
          <w:sz w:val="24"/>
          <w:szCs w:val="24"/>
          <w:lang w:eastAsia="en-CA"/>
          <w14:ligatures w14:val="none"/>
        </w:rPr>
        <w:t>on the basis of</w:t>
      </w:r>
      <w:proofErr w:type="gramEnd"/>
      <w:r w:rsidRPr="00B2435E">
        <w:rPr>
          <w:rFonts w:ascii="Times New Roman" w:eastAsia="Times New Roman" w:hAnsi="Times New Roman" w:cs="Times New Roman"/>
          <w:i/>
          <w:iCs/>
          <w:color w:val="000000"/>
          <w:kern w:val="0"/>
          <w:sz w:val="24"/>
          <w:szCs w:val="24"/>
          <w:lang w:eastAsia="en-CA"/>
          <w14:ligatures w14:val="none"/>
        </w:rPr>
        <w:t xml:space="preserve"> mere speculation</w:t>
      </w:r>
      <w:r w:rsidR="0015337B">
        <w:rPr>
          <w:rFonts w:ascii="Times New Roman" w:eastAsia="Times New Roman" w:hAnsi="Times New Roman" w:cs="Times New Roman"/>
          <w:i/>
          <w:iCs/>
          <w:color w:val="000000"/>
          <w:kern w:val="0"/>
          <w:sz w:val="24"/>
          <w:szCs w:val="24"/>
          <w:lang w:eastAsia="en-CA"/>
          <w14:ligatures w14:val="none"/>
        </w:rPr>
        <w:t>.</w:t>
      </w:r>
    </w:p>
    <w:p w14:paraId="1D027E85" w14:textId="77777777" w:rsidR="0015337B" w:rsidRDefault="0015337B" w:rsidP="0087368B">
      <w:pPr>
        <w:spacing w:before="480" w:after="480" w:line="240" w:lineRule="auto"/>
        <w:ind w:left="680"/>
        <w:contextualSpacing/>
        <w:rPr>
          <w:rFonts w:ascii="Times New Roman" w:eastAsia="Times New Roman" w:hAnsi="Times New Roman" w:cs="Times New Roman"/>
          <w:i/>
          <w:iCs/>
          <w:color w:val="000000"/>
          <w:kern w:val="0"/>
          <w:sz w:val="24"/>
          <w:szCs w:val="24"/>
          <w:lang w:eastAsia="en-CA"/>
          <w14:ligatures w14:val="none"/>
        </w:rPr>
      </w:pPr>
    </w:p>
    <w:p w14:paraId="6DB5CA9D" w14:textId="500221FA" w:rsidR="0015337B" w:rsidRPr="00B2435E" w:rsidRDefault="0015337B" w:rsidP="0087368B">
      <w:pPr>
        <w:spacing w:before="480" w:after="480" w:line="240" w:lineRule="auto"/>
        <w:ind w:left="680"/>
        <w:contextualSpacing/>
        <w:rPr>
          <w:rFonts w:ascii="Times New Roman" w:eastAsia="Times New Roman" w:hAnsi="Times New Roman" w:cs="Times New Roman"/>
          <w:color w:val="000000"/>
          <w:kern w:val="0"/>
          <w:sz w:val="28"/>
          <w:szCs w:val="28"/>
          <w:lang w:eastAsia="en-CA"/>
          <w14:ligatures w14:val="none"/>
        </w:rPr>
      </w:pPr>
      <w:r w:rsidRPr="0015337B">
        <w:rPr>
          <w:rFonts w:ascii="Times New Roman" w:eastAsia="Times New Roman" w:hAnsi="Times New Roman" w:cs="Times New Roman"/>
          <w:color w:val="000000"/>
          <w:kern w:val="0"/>
          <w:sz w:val="28"/>
          <w:szCs w:val="28"/>
          <w:lang w:eastAsia="en-CA"/>
          <w14:ligatures w14:val="none"/>
        </w:rPr>
        <w:t>[Emphasis Added.]</w:t>
      </w:r>
    </w:p>
    <w:p w14:paraId="52D6DB4A" w14:textId="77777777" w:rsidR="008B6B6B" w:rsidRDefault="008B6B6B" w:rsidP="0087368B">
      <w:pPr>
        <w:spacing w:after="0" w:line="240" w:lineRule="auto"/>
        <w:contextualSpacing/>
        <w:rPr>
          <w:rFonts w:ascii="Times New Roman" w:eastAsia="Times New Roman" w:hAnsi="Times New Roman" w:cs="Times New Roman"/>
          <w:color w:val="000000"/>
          <w:kern w:val="0"/>
          <w:sz w:val="28"/>
          <w:szCs w:val="28"/>
          <w:lang w:eastAsia="en-CA"/>
          <w14:ligatures w14:val="none"/>
        </w:rPr>
      </w:pPr>
    </w:p>
    <w:p w14:paraId="104BC8D7" w14:textId="0964B8E2" w:rsidR="008B6B6B" w:rsidRDefault="00526EB9" w:rsidP="0087368B">
      <w:pPr>
        <w:spacing w:after="0" w:line="240" w:lineRule="auto"/>
        <w:contextualSpacing/>
        <w:rPr>
          <w:rFonts w:ascii="Times New Roman" w:eastAsia="Times New Roman" w:hAnsi="Times New Roman" w:cs="Times New Roman"/>
          <w:color w:val="000000"/>
          <w:kern w:val="0"/>
          <w:sz w:val="28"/>
          <w:szCs w:val="28"/>
          <w:lang w:eastAsia="en-CA"/>
          <w14:ligatures w14:val="none"/>
        </w:rPr>
      </w:pPr>
      <w:r>
        <w:rPr>
          <w:rFonts w:ascii="Times New Roman" w:eastAsia="Times New Roman" w:hAnsi="Times New Roman" w:cs="Times New Roman"/>
          <w:color w:val="000000"/>
          <w:kern w:val="0"/>
          <w:sz w:val="28"/>
          <w:szCs w:val="28"/>
          <w:lang w:eastAsia="en-CA"/>
          <w14:ligatures w14:val="none"/>
        </w:rPr>
        <w:t>[2</w:t>
      </w:r>
      <w:r w:rsidR="00892747">
        <w:rPr>
          <w:rFonts w:ascii="Times New Roman" w:eastAsia="Times New Roman" w:hAnsi="Times New Roman" w:cs="Times New Roman"/>
          <w:color w:val="000000"/>
          <w:kern w:val="0"/>
          <w:sz w:val="28"/>
          <w:szCs w:val="28"/>
          <w:lang w:eastAsia="en-CA"/>
          <w14:ligatures w14:val="none"/>
        </w:rPr>
        <w:t>2</w:t>
      </w:r>
      <w:r>
        <w:rPr>
          <w:rFonts w:ascii="Times New Roman" w:eastAsia="Times New Roman" w:hAnsi="Times New Roman" w:cs="Times New Roman"/>
          <w:color w:val="000000"/>
          <w:kern w:val="0"/>
          <w:sz w:val="28"/>
          <w:szCs w:val="28"/>
          <w:lang w:eastAsia="en-CA"/>
          <w14:ligatures w14:val="none"/>
        </w:rPr>
        <w:t>]</w:t>
      </w:r>
      <w:r>
        <w:rPr>
          <w:rFonts w:ascii="Times New Roman" w:eastAsia="Times New Roman" w:hAnsi="Times New Roman" w:cs="Times New Roman"/>
          <w:color w:val="000000"/>
          <w:kern w:val="0"/>
          <w:sz w:val="28"/>
          <w:szCs w:val="28"/>
          <w:lang w:eastAsia="en-CA"/>
          <w14:ligatures w14:val="none"/>
        </w:rPr>
        <w:tab/>
      </w:r>
      <w:r w:rsidR="00704DD9">
        <w:rPr>
          <w:rFonts w:ascii="Times New Roman" w:eastAsia="Times New Roman" w:hAnsi="Times New Roman" w:cs="Times New Roman"/>
          <w:color w:val="000000"/>
          <w:kern w:val="0"/>
          <w:sz w:val="28"/>
          <w:szCs w:val="28"/>
          <w:lang w:eastAsia="en-CA"/>
          <w14:ligatures w14:val="none"/>
        </w:rPr>
        <w:t>However, it is important to note that at paragraph 68</w:t>
      </w:r>
      <w:r w:rsidR="003A028E">
        <w:rPr>
          <w:rFonts w:ascii="Times New Roman" w:eastAsia="Times New Roman" w:hAnsi="Times New Roman" w:cs="Times New Roman"/>
          <w:color w:val="000000"/>
          <w:kern w:val="0"/>
          <w:sz w:val="28"/>
          <w:szCs w:val="28"/>
          <w:lang w:eastAsia="en-CA"/>
          <w14:ligatures w14:val="none"/>
        </w:rPr>
        <w:t>, the court also stated:</w:t>
      </w:r>
    </w:p>
    <w:p w14:paraId="408B6972" w14:textId="77777777" w:rsidR="003A028E" w:rsidRDefault="003A028E" w:rsidP="0087368B">
      <w:pPr>
        <w:spacing w:after="0" w:line="240" w:lineRule="auto"/>
        <w:contextualSpacing/>
        <w:rPr>
          <w:rFonts w:ascii="Times New Roman" w:eastAsia="Times New Roman" w:hAnsi="Times New Roman" w:cs="Times New Roman"/>
          <w:color w:val="000000"/>
          <w:kern w:val="0"/>
          <w:sz w:val="28"/>
          <w:szCs w:val="28"/>
          <w:lang w:eastAsia="en-CA"/>
          <w14:ligatures w14:val="none"/>
        </w:rPr>
      </w:pPr>
    </w:p>
    <w:p w14:paraId="572E7600" w14:textId="3384F6CA" w:rsidR="003A028E" w:rsidRPr="00E76C59" w:rsidRDefault="00BF5C07" w:rsidP="00CB5400">
      <w:pPr>
        <w:spacing w:after="0" w:line="240" w:lineRule="auto"/>
        <w:ind w:left="680" w:right="680"/>
        <w:contextualSpacing/>
        <w:rPr>
          <w:rFonts w:ascii="Times New Roman" w:eastAsia="Times New Roman" w:hAnsi="Times New Roman" w:cs="Times New Roman"/>
          <w:color w:val="000000"/>
          <w:kern w:val="0"/>
          <w:sz w:val="24"/>
          <w:szCs w:val="24"/>
          <w:lang w:eastAsia="en-CA"/>
          <w14:ligatures w14:val="none"/>
        </w:rPr>
      </w:pPr>
      <w:r>
        <w:rPr>
          <w:rFonts w:ascii="Times New Roman" w:hAnsi="Times New Roman" w:cs="Times New Roman"/>
          <w:sz w:val="24"/>
          <w:szCs w:val="24"/>
        </w:rPr>
        <w:t>[68</w:t>
      </w:r>
      <w:r w:rsidR="00DE5E4B">
        <w:rPr>
          <w:rFonts w:ascii="Times New Roman" w:hAnsi="Times New Roman" w:cs="Times New Roman"/>
          <w:sz w:val="24"/>
          <w:szCs w:val="24"/>
        </w:rPr>
        <w:t>]</w:t>
      </w:r>
      <w:r w:rsidR="00DE5E4B">
        <w:rPr>
          <w:rFonts w:ascii="Times New Roman" w:hAnsi="Times New Roman" w:cs="Times New Roman"/>
          <w:sz w:val="24"/>
          <w:szCs w:val="24"/>
        </w:rPr>
        <w:tab/>
        <w:t xml:space="preserve">        </w:t>
      </w:r>
      <w:r w:rsidR="003A028E" w:rsidRPr="00D26349">
        <w:rPr>
          <w:rFonts w:ascii="Times New Roman" w:hAnsi="Times New Roman" w:cs="Times New Roman"/>
          <w:sz w:val="24"/>
          <w:szCs w:val="24"/>
        </w:rPr>
        <w:t xml:space="preserve">The reasonable foreseeability test is not confined to situations that are likely to arise in the general day-to-day application of the law. Rather, it asks what situations may reasonably arise. It targets circumstances that are foreseeably captured by the minimum conduct caught by the offence. Only situations that are “remote” or “far-fetched” are excluded </w:t>
      </w:r>
      <w:r w:rsidR="00D26349" w:rsidRPr="00D26349">
        <w:rPr>
          <w:rFonts w:ascii="Times New Roman" w:hAnsi="Times New Roman" w:cs="Times New Roman"/>
          <w:sz w:val="24"/>
          <w:szCs w:val="24"/>
        </w:rPr>
        <w:t xml:space="preserve">[ </w:t>
      </w:r>
      <w:proofErr w:type="gramStart"/>
      <w:r w:rsidR="00D26349" w:rsidRPr="00D26349">
        <w:rPr>
          <w:rFonts w:ascii="Times New Roman" w:hAnsi="Times New Roman" w:cs="Times New Roman"/>
          <w:sz w:val="24"/>
          <w:szCs w:val="24"/>
        </w:rPr>
        <w:t>. . . ]</w:t>
      </w:r>
      <w:proofErr w:type="gramEnd"/>
    </w:p>
    <w:p w14:paraId="6E53C2D0" w14:textId="31F05C00" w:rsidR="00E76C59" w:rsidRPr="00E76C59" w:rsidRDefault="00E76C59" w:rsidP="0087368B">
      <w:pPr>
        <w:spacing w:after="0" w:line="240" w:lineRule="auto"/>
        <w:ind w:left="680"/>
        <w:contextualSpacing/>
        <w:rPr>
          <w:rFonts w:ascii="Times New Roman" w:eastAsia="Times New Roman" w:hAnsi="Times New Roman" w:cs="Times New Roman"/>
          <w:color w:val="000000"/>
          <w:kern w:val="0"/>
          <w:sz w:val="24"/>
          <w:szCs w:val="24"/>
          <w:lang w:eastAsia="en-CA"/>
          <w14:ligatures w14:val="none"/>
        </w:rPr>
      </w:pPr>
      <w:r w:rsidRPr="00E76C59">
        <w:rPr>
          <w:rFonts w:ascii="Times New Roman" w:eastAsia="Times New Roman" w:hAnsi="Times New Roman" w:cs="Times New Roman"/>
          <w:color w:val="000000"/>
          <w:kern w:val="0"/>
          <w:sz w:val="24"/>
          <w:szCs w:val="24"/>
          <w:lang w:eastAsia="en-CA"/>
          <w14:ligatures w14:val="none"/>
        </w:rPr>
        <w:t>  </w:t>
      </w:r>
    </w:p>
    <w:p w14:paraId="7686B549" w14:textId="45D0D982" w:rsidR="00ED2A42" w:rsidRDefault="00E76C59" w:rsidP="0087368B">
      <w:pPr>
        <w:spacing w:after="0" w:line="240" w:lineRule="auto"/>
        <w:contextualSpacing/>
        <w:rPr>
          <w:rFonts w:ascii="Times New Roman" w:eastAsia="Times New Roman" w:hAnsi="Times New Roman" w:cs="Times New Roman"/>
          <w:color w:val="000000"/>
          <w:kern w:val="0"/>
          <w:sz w:val="28"/>
          <w:szCs w:val="28"/>
          <w:lang w:eastAsia="en-CA"/>
          <w14:ligatures w14:val="none"/>
        </w:rPr>
      </w:pPr>
      <w:r w:rsidRPr="00E76C59">
        <w:rPr>
          <w:rFonts w:ascii="Times New Roman" w:eastAsia="Times New Roman" w:hAnsi="Times New Roman" w:cs="Times New Roman"/>
          <w:color w:val="000000"/>
          <w:kern w:val="0"/>
          <w:sz w:val="28"/>
          <w:szCs w:val="28"/>
          <w:lang w:eastAsia="en-CA"/>
          <w14:ligatures w14:val="none"/>
        </w:rPr>
        <w:t>[</w:t>
      </w:r>
      <w:r w:rsidR="00B95748">
        <w:rPr>
          <w:rFonts w:ascii="Times New Roman" w:eastAsia="Times New Roman" w:hAnsi="Times New Roman" w:cs="Times New Roman"/>
          <w:color w:val="000000"/>
          <w:kern w:val="0"/>
          <w:sz w:val="28"/>
          <w:szCs w:val="28"/>
          <w:lang w:eastAsia="en-CA"/>
          <w14:ligatures w14:val="none"/>
        </w:rPr>
        <w:t>2</w:t>
      </w:r>
      <w:r w:rsidR="00892747">
        <w:rPr>
          <w:rFonts w:ascii="Times New Roman" w:eastAsia="Times New Roman" w:hAnsi="Times New Roman" w:cs="Times New Roman"/>
          <w:color w:val="000000"/>
          <w:kern w:val="0"/>
          <w:sz w:val="28"/>
          <w:szCs w:val="28"/>
          <w:lang w:eastAsia="en-CA"/>
          <w14:ligatures w14:val="none"/>
        </w:rPr>
        <w:t>3</w:t>
      </w:r>
      <w:r w:rsidRPr="00E76C59">
        <w:rPr>
          <w:rFonts w:ascii="Times New Roman" w:eastAsia="Times New Roman" w:hAnsi="Times New Roman" w:cs="Times New Roman"/>
          <w:color w:val="000000"/>
          <w:kern w:val="0"/>
          <w:sz w:val="28"/>
          <w:szCs w:val="28"/>
          <w:lang w:eastAsia="en-CA"/>
          <w14:ligatures w14:val="none"/>
        </w:rPr>
        <w:t>]</w:t>
      </w:r>
      <w:r w:rsidRPr="00E76C59">
        <w:rPr>
          <w:rFonts w:ascii="Times New Roman" w:eastAsia="Times New Roman" w:hAnsi="Times New Roman" w:cs="Times New Roman"/>
          <w:color w:val="000000"/>
          <w:kern w:val="0"/>
          <w:sz w:val="14"/>
          <w:szCs w:val="14"/>
          <w:lang w:eastAsia="en-CA"/>
          <w14:ligatures w14:val="none"/>
        </w:rPr>
        <w:t>         </w:t>
      </w:r>
      <w:r w:rsidR="00630AFC">
        <w:rPr>
          <w:rFonts w:ascii="Times New Roman" w:eastAsia="Times New Roman" w:hAnsi="Times New Roman" w:cs="Times New Roman"/>
          <w:color w:val="000000"/>
          <w:kern w:val="0"/>
          <w:sz w:val="28"/>
          <w:szCs w:val="28"/>
          <w:lang w:eastAsia="en-CA"/>
          <w14:ligatures w14:val="none"/>
        </w:rPr>
        <w:t xml:space="preserve">More recently </w:t>
      </w:r>
      <w:r w:rsidR="00630AFC" w:rsidRPr="00DD15C2">
        <w:rPr>
          <w:rFonts w:ascii="Times New Roman" w:eastAsia="Times New Roman" w:hAnsi="Times New Roman" w:cs="Times New Roman"/>
          <w:color w:val="000000"/>
          <w:kern w:val="0"/>
          <w:sz w:val="28"/>
          <w:szCs w:val="28"/>
          <w:lang w:eastAsia="en-CA"/>
          <w14:ligatures w14:val="none"/>
        </w:rPr>
        <w:t xml:space="preserve">in </w:t>
      </w:r>
      <w:r w:rsidR="00560A47" w:rsidRPr="00BB3F5D">
        <w:rPr>
          <w:rFonts w:ascii="Times New Roman" w:hAnsi="Times New Roman" w:cs="Times New Roman"/>
          <w:i/>
          <w:iCs/>
          <w:sz w:val="28"/>
          <w:szCs w:val="28"/>
        </w:rPr>
        <w:t>R. v. Hills</w:t>
      </w:r>
      <w:r w:rsidR="00560A47" w:rsidRPr="00DD15C2">
        <w:rPr>
          <w:rFonts w:ascii="Times New Roman" w:hAnsi="Times New Roman" w:cs="Times New Roman"/>
          <w:sz w:val="28"/>
          <w:szCs w:val="28"/>
        </w:rPr>
        <w:t>, 2023 SCC 2,</w:t>
      </w:r>
      <w:r w:rsidR="00046C5E" w:rsidRPr="00DD15C2">
        <w:rPr>
          <w:rFonts w:ascii="Times New Roman" w:hAnsi="Times New Roman" w:cs="Times New Roman"/>
          <w:sz w:val="28"/>
          <w:szCs w:val="28"/>
        </w:rPr>
        <w:t xml:space="preserve"> the Supreme Court added</w:t>
      </w:r>
      <w:r w:rsidR="009A40C9">
        <w:rPr>
          <w:rFonts w:ascii="Times New Roman" w:hAnsi="Times New Roman" w:cs="Times New Roman"/>
          <w:sz w:val="28"/>
          <w:szCs w:val="28"/>
        </w:rPr>
        <w:t xml:space="preserve"> greater</w:t>
      </w:r>
      <w:r w:rsidR="00046C5E" w:rsidRPr="00DD15C2">
        <w:rPr>
          <w:rFonts w:ascii="Times New Roman" w:hAnsi="Times New Roman" w:cs="Times New Roman"/>
          <w:sz w:val="28"/>
          <w:szCs w:val="28"/>
        </w:rPr>
        <w:t xml:space="preserve"> clarity to the approach to be taken when dealing with reasonable hypotheticals.</w:t>
      </w:r>
      <w:r w:rsidR="005034D4">
        <w:t xml:space="preserve">  </w:t>
      </w:r>
      <w:r w:rsidR="00696EDA">
        <w:rPr>
          <w:rFonts w:ascii="Times New Roman" w:eastAsia="Times New Roman" w:hAnsi="Times New Roman" w:cs="Times New Roman"/>
          <w:color w:val="000000"/>
          <w:kern w:val="0"/>
          <w:sz w:val="28"/>
          <w:szCs w:val="28"/>
          <w:lang w:eastAsia="en-CA"/>
          <w14:ligatures w14:val="none"/>
        </w:rPr>
        <w:t xml:space="preserve">At paragraphs 76 and </w:t>
      </w:r>
      <w:r w:rsidR="00DD15C2">
        <w:rPr>
          <w:rFonts w:ascii="Times New Roman" w:eastAsia="Times New Roman" w:hAnsi="Times New Roman" w:cs="Times New Roman"/>
          <w:color w:val="000000"/>
          <w:kern w:val="0"/>
          <w:sz w:val="28"/>
          <w:szCs w:val="28"/>
          <w:lang w:eastAsia="en-CA"/>
          <w14:ligatures w14:val="none"/>
        </w:rPr>
        <w:t>77, Martin J. on behalf of the majority stated:</w:t>
      </w:r>
    </w:p>
    <w:p w14:paraId="0AE645BD" w14:textId="77777777" w:rsidR="00ED2A42" w:rsidRDefault="00ED2A42" w:rsidP="0087368B">
      <w:pPr>
        <w:spacing w:after="0" w:line="240" w:lineRule="auto"/>
        <w:contextualSpacing/>
        <w:rPr>
          <w:rFonts w:ascii="Times New Roman" w:eastAsia="Times New Roman" w:hAnsi="Times New Roman" w:cs="Times New Roman"/>
          <w:color w:val="000000"/>
          <w:kern w:val="0"/>
          <w:sz w:val="28"/>
          <w:szCs w:val="28"/>
          <w:lang w:eastAsia="en-CA"/>
          <w14:ligatures w14:val="none"/>
        </w:rPr>
      </w:pPr>
    </w:p>
    <w:p w14:paraId="3F7184EB" w14:textId="37E66CF4" w:rsidR="00BB3F5D" w:rsidRPr="00F1099A" w:rsidRDefault="00BB3F5D" w:rsidP="00923255">
      <w:pPr>
        <w:spacing w:after="0" w:line="240" w:lineRule="auto"/>
        <w:ind w:left="680"/>
        <w:contextualSpacing/>
        <w:jc w:val="both"/>
        <w:rPr>
          <w:rFonts w:ascii="Times New Roman" w:hAnsi="Times New Roman" w:cs="Times New Roman"/>
          <w:color w:val="000000"/>
          <w:sz w:val="24"/>
          <w:szCs w:val="24"/>
        </w:rPr>
      </w:pPr>
      <w:r w:rsidRPr="00F1099A">
        <w:rPr>
          <w:rFonts w:ascii="Times New Roman" w:hAnsi="Times New Roman" w:cs="Times New Roman"/>
          <w:color w:val="000000"/>
          <w:sz w:val="24"/>
          <w:szCs w:val="24"/>
        </w:rPr>
        <w:t>[</w:t>
      </w:r>
      <w:bookmarkStart w:id="6" w:name="par76"/>
      <w:r w:rsidRPr="00F1099A">
        <w:rPr>
          <w:rFonts w:ascii="Times New Roman" w:hAnsi="Times New Roman" w:cs="Times New Roman"/>
          <w:color w:val="000000"/>
          <w:sz w:val="24"/>
          <w:szCs w:val="24"/>
        </w:rPr>
        <w:t>76</w:t>
      </w:r>
      <w:bookmarkEnd w:id="6"/>
      <w:r w:rsidRPr="00F1099A">
        <w:rPr>
          <w:rFonts w:ascii="Times New Roman" w:hAnsi="Times New Roman" w:cs="Times New Roman"/>
          <w:color w:val="000000"/>
          <w:sz w:val="24"/>
          <w:szCs w:val="24"/>
        </w:rPr>
        <w:t>]         A reasonable hypothetical scenario needs to be constructed with care. While it may be tempting to allow the word “hypothetical” to overwhelm, it is the </w:t>
      </w:r>
      <w:r w:rsidRPr="00F1099A">
        <w:rPr>
          <w:rFonts w:ascii="Times New Roman" w:hAnsi="Times New Roman" w:cs="Times New Roman"/>
          <w:i/>
          <w:iCs/>
          <w:color w:val="000000"/>
          <w:sz w:val="24"/>
          <w:szCs w:val="24"/>
        </w:rPr>
        <w:t>reasonableness</w:t>
      </w:r>
      <w:r w:rsidRPr="00F1099A">
        <w:rPr>
          <w:rFonts w:ascii="Times New Roman" w:hAnsi="Times New Roman" w:cs="Times New Roman"/>
          <w:color w:val="000000"/>
          <w:sz w:val="24"/>
          <w:szCs w:val="24"/>
        </w:rPr>
        <w:t> of the scenario that must be underscored (</w:t>
      </w:r>
      <w:r w:rsidRPr="00F1099A">
        <w:rPr>
          <w:rFonts w:ascii="Times New Roman" w:hAnsi="Times New Roman" w:cs="Times New Roman"/>
          <w:i/>
          <w:iCs/>
          <w:color w:val="000000"/>
          <w:sz w:val="24"/>
          <w:szCs w:val="24"/>
        </w:rPr>
        <w:t>Nur</w:t>
      </w:r>
      <w:r w:rsidRPr="00F1099A">
        <w:rPr>
          <w:rFonts w:ascii="Times New Roman" w:hAnsi="Times New Roman" w:cs="Times New Roman"/>
          <w:color w:val="000000"/>
          <w:sz w:val="24"/>
          <w:szCs w:val="24"/>
        </w:rPr>
        <w:t xml:space="preserve">, at para. 57). While earlier case law did not often explain or explore what went into the construction of a reasonable </w:t>
      </w:r>
      <w:proofErr w:type="gramStart"/>
      <w:r w:rsidRPr="00F1099A">
        <w:rPr>
          <w:rFonts w:ascii="Times New Roman" w:hAnsi="Times New Roman" w:cs="Times New Roman"/>
          <w:color w:val="000000"/>
          <w:sz w:val="24"/>
          <w:szCs w:val="24"/>
        </w:rPr>
        <w:t>hypothetical, or</w:t>
      </w:r>
      <w:proofErr w:type="gramEnd"/>
      <w:r w:rsidRPr="00F1099A">
        <w:rPr>
          <w:rFonts w:ascii="Times New Roman" w:hAnsi="Times New Roman" w:cs="Times New Roman"/>
          <w:color w:val="000000"/>
          <w:sz w:val="24"/>
          <w:szCs w:val="24"/>
        </w:rPr>
        <w:t xml:space="preserve"> tended to consider hypotheticals more narrowly and at a higher level of generality, the more recent analytical approach</w:t>
      </w:r>
      <w:r w:rsidR="009612EC">
        <w:rPr>
          <w:rFonts w:ascii="Times New Roman" w:hAnsi="Times New Roman" w:cs="Times New Roman"/>
          <w:color w:val="000000"/>
          <w:sz w:val="24"/>
          <w:szCs w:val="24"/>
        </w:rPr>
        <w:t xml:space="preserve"> </w:t>
      </w:r>
      <w:r w:rsidRPr="00F1099A">
        <w:rPr>
          <w:rFonts w:ascii="Times New Roman" w:hAnsi="Times New Roman" w:cs="Times New Roman"/>
          <w:color w:val="000000"/>
          <w:sz w:val="24"/>
          <w:szCs w:val="24"/>
        </w:rPr>
        <w:t>in </w:t>
      </w:r>
      <w:r w:rsidRPr="00F1099A">
        <w:rPr>
          <w:rFonts w:ascii="Times New Roman" w:hAnsi="Times New Roman" w:cs="Times New Roman"/>
          <w:i/>
          <w:iCs/>
          <w:color w:val="000000"/>
          <w:sz w:val="24"/>
          <w:szCs w:val="24"/>
        </w:rPr>
        <w:t>Nur</w:t>
      </w:r>
      <w:r w:rsidRPr="00F1099A">
        <w:rPr>
          <w:rFonts w:ascii="Times New Roman" w:hAnsi="Times New Roman" w:cs="Times New Roman"/>
          <w:color w:val="000000"/>
          <w:sz w:val="24"/>
          <w:szCs w:val="24"/>
        </w:rPr>
        <w:t>,</w:t>
      </w:r>
      <w:r w:rsidR="0056766E">
        <w:rPr>
          <w:rFonts w:ascii="Times New Roman" w:hAnsi="Times New Roman" w:cs="Times New Roman"/>
          <w:color w:val="000000"/>
          <w:sz w:val="24"/>
          <w:szCs w:val="24"/>
        </w:rPr>
        <w:t xml:space="preserve"> </w:t>
      </w:r>
      <w:r w:rsidRPr="00F1099A">
        <w:rPr>
          <w:rFonts w:ascii="Times New Roman" w:hAnsi="Times New Roman" w:cs="Times New Roman"/>
          <w:i/>
          <w:iCs/>
          <w:color w:val="000000"/>
          <w:sz w:val="24"/>
          <w:szCs w:val="24"/>
        </w:rPr>
        <w:t>Lloyd</w:t>
      </w:r>
      <w:r w:rsidRPr="00F1099A">
        <w:rPr>
          <w:rFonts w:ascii="Times New Roman" w:hAnsi="Times New Roman" w:cs="Times New Roman"/>
          <w:color w:val="000000"/>
          <w:sz w:val="24"/>
          <w:szCs w:val="24"/>
        </w:rPr>
        <w:t>,</w:t>
      </w:r>
      <w:r w:rsidRPr="00F1099A">
        <w:rPr>
          <w:rFonts w:ascii="Times New Roman" w:hAnsi="Times New Roman" w:cs="Times New Roman"/>
          <w:i/>
          <w:iCs/>
          <w:color w:val="000000"/>
          <w:sz w:val="24"/>
          <w:szCs w:val="24"/>
        </w:rPr>
        <w:t> </w:t>
      </w:r>
      <w:r w:rsidRPr="00F1099A">
        <w:rPr>
          <w:rFonts w:ascii="Times New Roman" w:hAnsi="Times New Roman" w:cs="Times New Roman"/>
          <w:color w:val="000000"/>
          <w:sz w:val="24"/>
          <w:szCs w:val="24"/>
        </w:rPr>
        <w:t>and </w:t>
      </w:r>
      <w:r w:rsidRPr="00F1099A">
        <w:rPr>
          <w:rFonts w:ascii="Times New Roman" w:hAnsi="Times New Roman" w:cs="Times New Roman"/>
          <w:i/>
          <w:iCs/>
          <w:color w:val="000000"/>
          <w:sz w:val="24"/>
          <w:szCs w:val="24"/>
        </w:rPr>
        <w:t>Boudreault </w:t>
      </w:r>
      <w:r w:rsidRPr="00F1099A">
        <w:rPr>
          <w:rFonts w:ascii="Times New Roman" w:hAnsi="Times New Roman" w:cs="Times New Roman"/>
          <w:color w:val="000000"/>
          <w:sz w:val="24"/>
          <w:szCs w:val="24"/>
        </w:rPr>
        <w:t>is broader and permits more detailed hypotheticals.</w:t>
      </w:r>
    </w:p>
    <w:p w14:paraId="0104FA93" w14:textId="43A80C83" w:rsidR="00BB3F5D" w:rsidRPr="00F1099A" w:rsidRDefault="00BB3F5D" w:rsidP="00923255">
      <w:pPr>
        <w:pStyle w:val="paranondepar-altn"/>
        <w:spacing w:before="360" w:beforeAutospacing="0" w:after="240" w:afterAutospacing="0"/>
        <w:ind w:firstLine="680"/>
        <w:contextualSpacing/>
        <w:jc w:val="both"/>
        <w:rPr>
          <w:color w:val="000000"/>
        </w:rPr>
      </w:pPr>
      <w:r w:rsidRPr="00F1099A">
        <w:rPr>
          <w:color w:val="000000"/>
        </w:rPr>
        <w:t>[</w:t>
      </w:r>
      <w:bookmarkStart w:id="7" w:name="par77"/>
      <w:r w:rsidRPr="00F1099A">
        <w:rPr>
          <w:color w:val="000000"/>
        </w:rPr>
        <w:t>77</w:t>
      </w:r>
      <w:bookmarkEnd w:id="7"/>
      <w:r w:rsidRPr="00F1099A">
        <w:rPr>
          <w:color w:val="000000"/>
        </w:rPr>
        <w:t>]      The characteristics of a reasonable hypothetical include the following:</w:t>
      </w:r>
    </w:p>
    <w:p w14:paraId="370D8CA7" w14:textId="6C09425D" w:rsidR="00BB3F5D" w:rsidRPr="00F1099A" w:rsidRDefault="00BB3F5D" w:rsidP="0087368B">
      <w:pPr>
        <w:pStyle w:val="citation-altc"/>
        <w:spacing w:before="0" w:beforeAutospacing="0" w:after="240" w:afterAutospacing="0"/>
        <w:ind w:left="1400" w:firstLine="40"/>
        <w:contextualSpacing/>
        <w:rPr>
          <w:color w:val="000000"/>
        </w:rPr>
      </w:pPr>
      <w:r w:rsidRPr="00F1099A">
        <w:rPr>
          <w:color w:val="000000"/>
        </w:rPr>
        <w:t>(</w:t>
      </w:r>
      <w:proofErr w:type="spellStart"/>
      <w:r w:rsidRPr="00F1099A">
        <w:rPr>
          <w:color w:val="000000"/>
        </w:rPr>
        <w:t>i</w:t>
      </w:r>
      <w:proofErr w:type="spellEnd"/>
      <w:r w:rsidRPr="00F1099A">
        <w:rPr>
          <w:color w:val="000000"/>
        </w:rPr>
        <w:t>)  </w:t>
      </w:r>
      <w:r w:rsidR="008C3D37">
        <w:rPr>
          <w:color w:val="000000"/>
        </w:rPr>
        <w:tab/>
      </w:r>
      <w:r w:rsidRPr="00F1099A">
        <w:rPr>
          <w:color w:val="000000"/>
        </w:rPr>
        <w:t xml:space="preserve">The hypothetical must be reasonably </w:t>
      </w:r>
      <w:proofErr w:type="gramStart"/>
      <w:r w:rsidRPr="00F1099A">
        <w:rPr>
          <w:color w:val="000000"/>
        </w:rPr>
        <w:t>foreseeable;</w:t>
      </w:r>
      <w:proofErr w:type="gramEnd"/>
    </w:p>
    <w:p w14:paraId="72CE1649" w14:textId="77777777" w:rsidR="006F35FF" w:rsidRPr="00F1099A" w:rsidRDefault="006F35FF" w:rsidP="0087368B">
      <w:pPr>
        <w:pStyle w:val="citation-altc"/>
        <w:spacing w:before="0" w:beforeAutospacing="0" w:after="240" w:afterAutospacing="0"/>
        <w:ind w:left="1400" w:firstLine="40"/>
        <w:contextualSpacing/>
        <w:rPr>
          <w:color w:val="000000"/>
        </w:rPr>
      </w:pPr>
    </w:p>
    <w:p w14:paraId="1DD9C5CD" w14:textId="3A43CFEA" w:rsidR="00BB3F5D" w:rsidRPr="00F1099A" w:rsidRDefault="00BB3F5D" w:rsidP="0087368B">
      <w:pPr>
        <w:pStyle w:val="citation-altc"/>
        <w:spacing w:before="0" w:beforeAutospacing="0" w:after="240" w:afterAutospacing="0"/>
        <w:ind w:left="1360" w:firstLine="40"/>
        <w:contextualSpacing/>
        <w:rPr>
          <w:color w:val="000000"/>
        </w:rPr>
      </w:pPr>
      <w:r w:rsidRPr="00F1099A">
        <w:rPr>
          <w:color w:val="000000"/>
        </w:rPr>
        <w:t>(ii)    </w:t>
      </w:r>
      <w:r w:rsidR="008C3D37">
        <w:rPr>
          <w:color w:val="000000"/>
        </w:rPr>
        <w:tab/>
      </w:r>
      <w:r w:rsidRPr="00F1099A">
        <w:rPr>
          <w:color w:val="000000"/>
        </w:rPr>
        <w:t xml:space="preserve">Reported cases may be considered in the </w:t>
      </w:r>
      <w:proofErr w:type="gramStart"/>
      <w:r w:rsidRPr="00F1099A">
        <w:rPr>
          <w:color w:val="000000"/>
        </w:rPr>
        <w:t>analysis;</w:t>
      </w:r>
      <w:proofErr w:type="gramEnd"/>
    </w:p>
    <w:p w14:paraId="32FB52CD" w14:textId="77777777" w:rsidR="006F35FF" w:rsidRPr="00F1099A" w:rsidRDefault="006F35FF" w:rsidP="0087368B">
      <w:pPr>
        <w:pStyle w:val="citation-altc"/>
        <w:spacing w:before="0" w:beforeAutospacing="0" w:after="240" w:afterAutospacing="0"/>
        <w:ind w:left="1360" w:firstLine="40"/>
        <w:contextualSpacing/>
        <w:rPr>
          <w:color w:val="000000"/>
        </w:rPr>
      </w:pPr>
    </w:p>
    <w:p w14:paraId="46861453" w14:textId="568C0DA9" w:rsidR="00BB3F5D" w:rsidRPr="00F1099A" w:rsidRDefault="00BB3F5D" w:rsidP="008C3D37">
      <w:pPr>
        <w:pStyle w:val="citation-altc"/>
        <w:spacing w:before="0" w:beforeAutospacing="0" w:after="240" w:afterAutospacing="0"/>
        <w:ind w:left="2160" w:hanging="800"/>
        <w:contextualSpacing/>
        <w:rPr>
          <w:color w:val="000000"/>
        </w:rPr>
      </w:pPr>
      <w:r w:rsidRPr="00F1099A">
        <w:rPr>
          <w:color w:val="000000"/>
        </w:rPr>
        <w:t>(iii)  </w:t>
      </w:r>
      <w:r w:rsidR="008C3D37">
        <w:rPr>
          <w:color w:val="000000"/>
        </w:rPr>
        <w:tab/>
      </w:r>
      <w:r w:rsidRPr="00F1099A">
        <w:rPr>
          <w:color w:val="000000"/>
        </w:rPr>
        <w:t xml:space="preserve">The hypothetical must be reasonable in view of the range of conduct in the offence in </w:t>
      </w:r>
      <w:proofErr w:type="gramStart"/>
      <w:r w:rsidRPr="00F1099A">
        <w:rPr>
          <w:color w:val="000000"/>
        </w:rPr>
        <w:t>question;</w:t>
      </w:r>
      <w:proofErr w:type="gramEnd"/>
    </w:p>
    <w:p w14:paraId="326D9B20" w14:textId="77777777" w:rsidR="006F35FF" w:rsidRPr="00F1099A" w:rsidRDefault="006F35FF" w:rsidP="0087368B">
      <w:pPr>
        <w:pStyle w:val="citation-altc"/>
        <w:spacing w:before="0" w:beforeAutospacing="0" w:after="240" w:afterAutospacing="0"/>
        <w:ind w:left="1360"/>
        <w:contextualSpacing/>
        <w:rPr>
          <w:color w:val="000000"/>
        </w:rPr>
      </w:pPr>
    </w:p>
    <w:p w14:paraId="20C69F9A" w14:textId="0C0000F3" w:rsidR="00BB3F5D" w:rsidRPr="00F1099A" w:rsidRDefault="00BB3F5D" w:rsidP="008C3D37">
      <w:pPr>
        <w:pStyle w:val="citation-altc"/>
        <w:spacing w:before="0" w:beforeAutospacing="0" w:after="240" w:afterAutospacing="0"/>
        <w:ind w:left="2160" w:hanging="800"/>
        <w:contextualSpacing/>
        <w:rPr>
          <w:color w:val="000000"/>
        </w:rPr>
      </w:pPr>
      <w:r w:rsidRPr="00F1099A">
        <w:rPr>
          <w:color w:val="000000"/>
        </w:rPr>
        <w:t>(iv)   </w:t>
      </w:r>
      <w:r w:rsidR="008C3D37">
        <w:rPr>
          <w:color w:val="000000"/>
        </w:rPr>
        <w:tab/>
      </w:r>
      <w:r w:rsidRPr="00F1099A">
        <w:rPr>
          <w:color w:val="000000"/>
        </w:rPr>
        <w:t xml:space="preserve">Personal characteristics may be considered </w:t>
      </w:r>
      <w:proofErr w:type="gramStart"/>
      <w:r w:rsidRPr="00F1099A">
        <w:rPr>
          <w:color w:val="000000"/>
        </w:rPr>
        <w:t>as long as</w:t>
      </w:r>
      <w:proofErr w:type="gramEnd"/>
      <w:r w:rsidRPr="00F1099A">
        <w:rPr>
          <w:color w:val="000000"/>
        </w:rPr>
        <w:t xml:space="preserve"> they are not tailored to create remote or far-fetched examples; and</w:t>
      </w:r>
    </w:p>
    <w:p w14:paraId="338F786D" w14:textId="77777777" w:rsidR="006F35FF" w:rsidRPr="00F1099A" w:rsidRDefault="006F35FF" w:rsidP="0087368B">
      <w:pPr>
        <w:pStyle w:val="citation-altc"/>
        <w:spacing w:before="0" w:beforeAutospacing="0" w:after="240" w:afterAutospacing="0"/>
        <w:ind w:left="1360"/>
        <w:contextualSpacing/>
        <w:rPr>
          <w:color w:val="000000"/>
        </w:rPr>
      </w:pPr>
    </w:p>
    <w:p w14:paraId="56A1F114" w14:textId="37124F11" w:rsidR="0062290D" w:rsidRPr="00F1099A" w:rsidRDefault="00BB3F5D" w:rsidP="0087368B">
      <w:pPr>
        <w:pStyle w:val="citation-altc"/>
        <w:spacing w:before="0" w:beforeAutospacing="0" w:after="720" w:afterAutospacing="0"/>
        <w:ind w:left="1320" w:firstLine="40"/>
        <w:contextualSpacing/>
        <w:rPr>
          <w:color w:val="000000"/>
          <w:sz w:val="14"/>
          <w:szCs w:val="14"/>
        </w:rPr>
      </w:pPr>
      <w:r w:rsidRPr="00F1099A">
        <w:rPr>
          <w:color w:val="000000"/>
        </w:rPr>
        <w:t>(v)     </w:t>
      </w:r>
      <w:r w:rsidR="00CC5A98">
        <w:rPr>
          <w:color w:val="000000"/>
        </w:rPr>
        <w:tab/>
      </w:r>
      <w:r w:rsidRPr="00F1099A">
        <w:rPr>
          <w:color w:val="000000"/>
        </w:rPr>
        <w:t>Reasonable hypotheticals are best tested through the adversarial process</w:t>
      </w:r>
      <w:r w:rsidR="0062290D" w:rsidRPr="00F1099A">
        <w:rPr>
          <w:color w:val="000000"/>
          <w:sz w:val="14"/>
          <w:szCs w:val="14"/>
        </w:rPr>
        <w:t>.</w:t>
      </w:r>
      <w:r w:rsidR="00E76C59" w:rsidRPr="00E76C59">
        <w:rPr>
          <w:color w:val="000000"/>
          <w:sz w:val="14"/>
          <w:szCs w:val="14"/>
        </w:rPr>
        <w:t> </w:t>
      </w:r>
    </w:p>
    <w:p w14:paraId="64BB7542" w14:textId="77777777" w:rsidR="0062290D" w:rsidRDefault="0062290D" w:rsidP="0087368B">
      <w:pPr>
        <w:pStyle w:val="citation-altc"/>
        <w:spacing w:before="0" w:beforeAutospacing="0" w:after="720" w:afterAutospacing="0"/>
        <w:contextualSpacing/>
        <w:rPr>
          <w:color w:val="000000"/>
          <w:sz w:val="14"/>
          <w:szCs w:val="14"/>
        </w:rPr>
      </w:pPr>
    </w:p>
    <w:p w14:paraId="639CE79C" w14:textId="4FB26C9A" w:rsidR="00F17FD5" w:rsidRDefault="008E32F9" w:rsidP="0087368B">
      <w:pPr>
        <w:pStyle w:val="citation-altc"/>
        <w:spacing w:before="0" w:beforeAutospacing="0" w:after="720" w:afterAutospacing="0"/>
        <w:contextualSpacing/>
        <w:rPr>
          <w:color w:val="000000"/>
          <w:sz w:val="27"/>
          <w:szCs w:val="27"/>
        </w:rPr>
      </w:pPr>
      <w:r>
        <w:rPr>
          <w:color w:val="000000"/>
          <w:sz w:val="28"/>
          <w:szCs w:val="28"/>
        </w:rPr>
        <w:t>[2</w:t>
      </w:r>
      <w:r w:rsidR="00FC12AB">
        <w:rPr>
          <w:color w:val="000000"/>
          <w:sz w:val="28"/>
          <w:szCs w:val="28"/>
        </w:rPr>
        <w:t>4</w:t>
      </w:r>
      <w:r>
        <w:rPr>
          <w:color w:val="000000"/>
          <w:sz w:val="28"/>
          <w:szCs w:val="28"/>
        </w:rPr>
        <w:t>]</w:t>
      </w:r>
      <w:r>
        <w:rPr>
          <w:color w:val="000000"/>
          <w:sz w:val="28"/>
          <w:szCs w:val="28"/>
        </w:rPr>
        <w:tab/>
      </w:r>
      <w:r w:rsidR="00376347">
        <w:rPr>
          <w:color w:val="000000"/>
          <w:sz w:val="27"/>
          <w:szCs w:val="27"/>
        </w:rPr>
        <w:t>In dealing with the personal characteristics of a hypothetical</w:t>
      </w:r>
      <w:r w:rsidR="000319D6">
        <w:rPr>
          <w:color w:val="000000"/>
          <w:sz w:val="27"/>
          <w:szCs w:val="27"/>
        </w:rPr>
        <w:t xml:space="preserve"> accused person, Martin J. said the following:</w:t>
      </w:r>
    </w:p>
    <w:p w14:paraId="38350C40" w14:textId="77777777" w:rsidR="00523A73" w:rsidRDefault="00523A73" w:rsidP="0087368B">
      <w:pPr>
        <w:pStyle w:val="citation-altc"/>
        <w:spacing w:before="0" w:beforeAutospacing="0" w:after="720" w:afterAutospacing="0"/>
        <w:contextualSpacing/>
        <w:rPr>
          <w:color w:val="000000"/>
          <w:sz w:val="27"/>
          <w:szCs w:val="27"/>
        </w:rPr>
      </w:pPr>
    </w:p>
    <w:p w14:paraId="56D47A18" w14:textId="09C9C776" w:rsidR="001B7F23" w:rsidRDefault="00376347" w:rsidP="00CB5400">
      <w:pPr>
        <w:pStyle w:val="citation-altc"/>
        <w:spacing w:before="0" w:beforeAutospacing="0" w:after="720" w:afterAutospacing="0"/>
        <w:ind w:left="680" w:right="680"/>
        <w:contextualSpacing/>
        <w:rPr>
          <w:color w:val="000000"/>
        </w:rPr>
      </w:pPr>
      <w:r w:rsidRPr="00376347">
        <w:rPr>
          <w:color w:val="000000"/>
        </w:rPr>
        <w:t>[</w:t>
      </w:r>
      <w:bookmarkStart w:id="8" w:name="par86"/>
      <w:r w:rsidRPr="00376347">
        <w:rPr>
          <w:color w:val="000000"/>
        </w:rPr>
        <w:t>86</w:t>
      </w:r>
      <w:bookmarkEnd w:id="8"/>
      <w:r w:rsidRPr="00376347">
        <w:rPr>
          <w:color w:val="000000"/>
        </w:rPr>
        <w:t>]       </w:t>
      </w:r>
      <w:r w:rsidR="00BC2D3D">
        <w:rPr>
          <w:color w:val="000000"/>
        </w:rPr>
        <w:tab/>
      </w:r>
      <w:r w:rsidRPr="00376347">
        <w:rPr>
          <w:color w:val="000000"/>
        </w:rPr>
        <w:t>This Court should not depart from the methodology and approach affirmed in </w:t>
      </w:r>
      <w:r w:rsidRPr="00376347">
        <w:rPr>
          <w:i/>
          <w:iCs/>
          <w:color w:val="000000"/>
        </w:rPr>
        <w:t>Nur</w:t>
      </w:r>
      <w:r w:rsidRPr="00376347">
        <w:rPr>
          <w:color w:val="000000"/>
        </w:rPr>
        <w:t>, </w:t>
      </w:r>
      <w:r w:rsidRPr="00376347">
        <w:rPr>
          <w:i/>
          <w:iCs/>
          <w:color w:val="000000"/>
        </w:rPr>
        <w:t>Lloyd</w:t>
      </w:r>
      <w:r w:rsidRPr="00376347">
        <w:rPr>
          <w:color w:val="000000"/>
        </w:rPr>
        <w:t>, and </w:t>
      </w:r>
      <w:r w:rsidRPr="00376347">
        <w:rPr>
          <w:i/>
          <w:iCs/>
          <w:color w:val="000000"/>
        </w:rPr>
        <w:t>Boudreault</w:t>
      </w:r>
      <w:r w:rsidRPr="00376347">
        <w:rPr>
          <w:color w:val="000000"/>
        </w:rPr>
        <w:t xml:space="preserve">. As a rule, characteristics that are reasonably foreseeable for offenders in Canadian courtrooms, like age, poverty, race, Indigeneity, mental health issues and addiction, should not be excluded from consideration. Proportionality, a mandatory principle of sentencing under </w:t>
      </w:r>
      <w:r w:rsidRPr="00CC472A">
        <w:rPr>
          <w:color w:val="000000" w:themeColor="text1"/>
        </w:rPr>
        <w:t>the </w:t>
      </w:r>
      <w:hyperlink r:id="rId14" w:tgtFrame="_blank" w:history="1">
        <w:r w:rsidRPr="00CC472A">
          <w:rPr>
            <w:i/>
            <w:iCs/>
            <w:color w:val="000000" w:themeColor="text1"/>
          </w:rPr>
          <w:t>Criminal Code </w:t>
        </w:r>
      </w:hyperlink>
      <w:r w:rsidRPr="00CC472A">
        <w:rPr>
          <w:color w:val="000000" w:themeColor="text1"/>
        </w:rPr>
        <w:t>,</w:t>
      </w:r>
      <w:r w:rsidRPr="0039467E">
        <w:rPr>
          <w:color w:val="000000" w:themeColor="text1"/>
        </w:rPr>
        <w:t xml:space="preserve"> </w:t>
      </w:r>
      <w:r w:rsidRPr="00376347">
        <w:rPr>
          <w:color w:val="000000"/>
        </w:rPr>
        <w:t>requires a consideration of the gravity of the offence and the offender’s particular circumstances,</w:t>
      </w:r>
      <w:r w:rsidRPr="00376347">
        <w:rPr>
          <w:i/>
          <w:iCs/>
          <w:color w:val="000000"/>
        </w:rPr>
        <w:t> </w:t>
      </w:r>
      <w:r w:rsidRPr="00376347">
        <w:rPr>
          <w:color w:val="000000"/>
        </w:rPr>
        <w:t>which include their personal characteristics (</w:t>
      </w:r>
      <w:proofErr w:type="spellStart"/>
      <w:r w:rsidRPr="00376347">
        <w:rPr>
          <w:i/>
          <w:iCs/>
          <w:color w:val="000000"/>
        </w:rPr>
        <w:t>Nasogaluak</w:t>
      </w:r>
      <w:proofErr w:type="spellEnd"/>
      <w:r w:rsidRPr="00376347">
        <w:rPr>
          <w:color w:val="000000"/>
        </w:rPr>
        <w:t>,</w:t>
      </w:r>
      <w:r w:rsidRPr="00376347">
        <w:rPr>
          <w:i/>
          <w:iCs/>
          <w:color w:val="000000"/>
        </w:rPr>
        <w:t> </w:t>
      </w:r>
      <w:r w:rsidRPr="00376347">
        <w:rPr>
          <w:color w:val="000000"/>
        </w:rPr>
        <w:t>at para. 42; </w:t>
      </w:r>
      <w:proofErr w:type="spellStart"/>
      <w:r w:rsidRPr="00376347">
        <w:rPr>
          <w:i/>
          <w:iCs/>
          <w:color w:val="000000"/>
        </w:rPr>
        <w:t>Ipeelee</w:t>
      </w:r>
      <w:proofErr w:type="spellEnd"/>
      <w:r w:rsidRPr="00376347">
        <w:rPr>
          <w:color w:val="000000"/>
        </w:rPr>
        <w:t>, at para. 38). The assessment of a mandatory minimum’s constitutionality should also be similarly rooted in the realities of people’s lives.</w:t>
      </w:r>
    </w:p>
    <w:p w14:paraId="72748D8A" w14:textId="77777777" w:rsidR="001B7F23" w:rsidRDefault="001B7F23" w:rsidP="00CB5400">
      <w:pPr>
        <w:pStyle w:val="citation-altc"/>
        <w:spacing w:before="0" w:beforeAutospacing="0" w:after="720" w:afterAutospacing="0"/>
        <w:ind w:left="680" w:right="680"/>
        <w:contextualSpacing/>
        <w:rPr>
          <w:color w:val="000000"/>
        </w:rPr>
      </w:pPr>
    </w:p>
    <w:p w14:paraId="7F3A624D" w14:textId="54B6E680" w:rsidR="00B136D7" w:rsidRDefault="00376347" w:rsidP="00CB5400">
      <w:pPr>
        <w:pStyle w:val="citation-altc"/>
        <w:spacing w:before="0" w:beforeAutospacing="0" w:after="720" w:afterAutospacing="0"/>
        <w:ind w:left="680" w:right="680"/>
        <w:contextualSpacing/>
        <w:rPr>
          <w:color w:val="000000"/>
        </w:rPr>
      </w:pPr>
      <w:r w:rsidRPr="00376347">
        <w:rPr>
          <w:color w:val="000000"/>
        </w:rPr>
        <w:t>[</w:t>
      </w:r>
      <w:bookmarkStart w:id="9" w:name="par87"/>
      <w:r w:rsidRPr="00376347">
        <w:rPr>
          <w:color w:val="000000"/>
        </w:rPr>
        <w:t>87</w:t>
      </w:r>
      <w:bookmarkEnd w:id="9"/>
      <w:r w:rsidRPr="00376347">
        <w:rPr>
          <w:color w:val="000000"/>
        </w:rPr>
        <w:t>]       </w:t>
      </w:r>
      <w:r w:rsidR="00BC2D3D">
        <w:rPr>
          <w:color w:val="000000"/>
        </w:rPr>
        <w:tab/>
      </w:r>
      <w:r w:rsidRPr="00376347">
        <w:rPr>
          <w:color w:val="000000"/>
        </w:rPr>
        <w:t>Given mandatory sentencing provisions and modern realities, there is no principled reason why race and Indigeneity may not also be relevant legal personal characteristics for reasonable hypothetical scenarios</w:t>
      </w:r>
      <w:r w:rsidRPr="00CC472A">
        <w:rPr>
          <w:color w:val="000000" w:themeColor="text1"/>
        </w:rPr>
        <w:t>. </w:t>
      </w:r>
      <w:hyperlink r:id="rId15" w:anchor="!fragment/sec718.2" w:tgtFrame="_blank" w:history="1">
        <w:r w:rsidRPr="00CC472A">
          <w:rPr>
            <w:color w:val="000000" w:themeColor="text1"/>
          </w:rPr>
          <w:t>Section 718.2 </w:t>
        </w:r>
      </w:hyperlink>
      <w:r w:rsidRPr="00CC472A">
        <w:rPr>
          <w:color w:val="000000" w:themeColor="text1"/>
        </w:rPr>
        <w:t>(e) of the </w:t>
      </w:r>
      <w:hyperlink r:id="rId16" w:tgtFrame="_blank" w:history="1">
        <w:r w:rsidRPr="00CC472A">
          <w:rPr>
            <w:i/>
            <w:iCs/>
            <w:color w:val="000000" w:themeColor="text1"/>
          </w:rPr>
          <w:t>Criminal Code </w:t>
        </w:r>
      </w:hyperlink>
      <w:r w:rsidRPr="00CC472A">
        <w:rPr>
          <w:color w:val="000000" w:themeColor="text1"/>
        </w:rPr>
        <w:t xml:space="preserve"> is mandatory and was enacted to address the overincarceration of Indigenous </w:t>
      </w:r>
      <w:r w:rsidRPr="00376347">
        <w:rPr>
          <w:color w:val="000000"/>
        </w:rPr>
        <w:t>people and their disproportionate representation in Canada’s criminal justice system. The unfortunate truth is that Indigeneity is an offender characteristic that is more than “theoretically possible”. Indigenous offenders are not only reasonably foreseeable in the sense contemplated by </w:t>
      </w:r>
      <w:r w:rsidRPr="00376347">
        <w:rPr>
          <w:i/>
          <w:iCs/>
          <w:color w:val="000000"/>
        </w:rPr>
        <w:t>Nur</w:t>
      </w:r>
      <w:r w:rsidRPr="00376347">
        <w:rPr>
          <w:color w:val="000000"/>
        </w:rPr>
        <w:t xml:space="preserve">, </w:t>
      </w:r>
      <w:proofErr w:type="gramStart"/>
      <w:r w:rsidRPr="00376347">
        <w:rPr>
          <w:color w:val="000000"/>
        </w:rPr>
        <w:t>the statistics over the years demonstrate</w:t>
      </w:r>
      <w:proofErr w:type="gramEnd"/>
      <w:r w:rsidRPr="00376347">
        <w:rPr>
          <w:color w:val="000000"/>
        </w:rPr>
        <w:t xml:space="preserve"> that Indigenous people are vastly overrepresented </w:t>
      </w:r>
      <w:r w:rsidRPr="00376347">
        <w:rPr>
          <w:color w:val="000000"/>
        </w:rPr>
        <w:lastRenderedPageBreak/>
        <w:t>before the courts. The same is true for Black and other racialized offenders who are overrepresented in the criminal justice system and whose experiences of historic and systemic disadvantage may reduce their moral blameworthiness (</w:t>
      </w:r>
      <w:proofErr w:type="spellStart"/>
      <w:r w:rsidRPr="00376347">
        <w:rPr>
          <w:i/>
          <w:iCs/>
          <w:color w:val="000000"/>
        </w:rPr>
        <w:t>Ipeelee</w:t>
      </w:r>
      <w:proofErr w:type="spellEnd"/>
      <w:r w:rsidRPr="00376347">
        <w:rPr>
          <w:color w:val="000000"/>
        </w:rPr>
        <w:t>, at para. 73;</w:t>
      </w:r>
      <w:r w:rsidRPr="00376347">
        <w:rPr>
          <w:i/>
          <w:iCs/>
          <w:color w:val="000000"/>
        </w:rPr>
        <w:t> Anderson</w:t>
      </w:r>
      <w:r w:rsidRPr="00376347">
        <w:rPr>
          <w:color w:val="000000"/>
        </w:rPr>
        <w:t>,</w:t>
      </w:r>
      <w:r w:rsidRPr="00376347">
        <w:rPr>
          <w:i/>
          <w:iCs/>
          <w:color w:val="000000"/>
        </w:rPr>
        <w:t> </w:t>
      </w:r>
      <w:r w:rsidRPr="00376347">
        <w:rPr>
          <w:color w:val="000000"/>
        </w:rPr>
        <w:t>at para. 146; </w:t>
      </w:r>
      <w:r w:rsidRPr="00376347">
        <w:rPr>
          <w:i/>
          <w:iCs/>
          <w:color w:val="000000"/>
        </w:rPr>
        <w:t>Morris</w:t>
      </w:r>
      <w:r w:rsidRPr="00376347">
        <w:rPr>
          <w:color w:val="000000"/>
        </w:rPr>
        <w:t>, at para. 1</w:t>
      </w:r>
      <w:r w:rsidR="00523A73">
        <w:rPr>
          <w:color w:val="000000"/>
        </w:rPr>
        <w:t>.</w:t>
      </w:r>
    </w:p>
    <w:p w14:paraId="32FB777F" w14:textId="77777777" w:rsidR="00B136D7" w:rsidRDefault="00B136D7" w:rsidP="00CB5400">
      <w:pPr>
        <w:pStyle w:val="citation-altc"/>
        <w:spacing w:before="0" w:beforeAutospacing="0" w:after="720" w:afterAutospacing="0"/>
        <w:ind w:left="680" w:right="680"/>
        <w:contextualSpacing/>
        <w:rPr>
          <w:color w:val="000000"/>
        </w:rPr>
      </w:pPr>
    </w:p>
    <w:p w14:paraId="3C6E7A0F" w14:textId="77777777" w:rsidR="00B136D7" w:rsidRDefault="003B601B" w:rsidP="00CB5400">
      <w:pPr>
        <w:pStyle w:val="citation-altc"/>
        <w:spacing w:before="0" w:beforeAutospacing="0" w:after="720" w:afterAutospacing="0"/>
        <w:ind w:left="680" w:right="680"/>
        <w:contextualSpacing/>
        <w:rPr>
          <w:color w:val="000000"/>
        </w:rPr>
      </w:pPr>
      <w:r w:rsidRPr="001B7F23">
        <w:rPr>
          <w:color w:val="000000"/>
        </w:rPr>
        <w:t>[ . . . ]</w:t>
      </w:r>
    </w:p>
    <w:p w14:paraId="34F494BF" w14:textId="77777777" w:rsidR="00B136D7" w:rsidRDefault="00B136D7" w:rsidP="00CB5400">
      <w:pPr>
        <w:pStyle w:val="citation-altc"/>
        <w:spacing w:before="0" w:beforeAutospacing="0" w:after="720" w:afterAutospacing="0"/>
        <w:ind w:left="680" w:right="680"/>
        <w:contextualSpacing/>
        <w:rPr>
          <w:color w:val="000000"/>
        </w:rPr>
      </w:pPr>
    </w:p>
    <w:p w14:paraId="30BA2F65" w14:textId="00A6E528" w:rsidR="00B136D7" w:rsidRDefault="00376347" w:rsidP="00CB5400">
      <w:pPr>
        <w:pStyle w:val="citation-altc"/>
        <w:spacing w:before="0" w:beforeAutospacing="0" w:after="720" w:afterAutospacing="0"/>
        <w:ind w:left="680" w:right="680"/>
        <w:contextualSpacing/>
        <w:rPr>
          <w:color w:val="000000"/>
        </w:rPr>
      </w:pPr>
      <w:r w:rsidRPr="00376347">
        <w:rPr>
          <w:color w:val="000000"/>
        </w:rPr>
        <w:t>[</w:t>
      </w:r>
      <w:bookmarkStart w:id="10" w:name="par90"/>
      <w:r w:rsidRPr="00376347">
        <w:rPr>
          <w:color w:val="000000"/>
        </w:rPr>
        <w:t>90</w:t>
      </w:r>
      <w:bookmarkEnd w:id="10"/>
      <w:r w:rsidRPr="00376347">
        <w:rPr>
          <w:color w:val="000000"/>
        </w:rPr>
        <w:t>]            </w:t>
      </w:r>
      <w:r w:rsidR="00BC2D3D">
        <w:rPr>
          <w:color w:val="000000"/>
        </w:rPr>
        <w:tab/>
      </w:r>
      <w:r w:rsidRPr="00376347">
        <w:rPr>
          <w:color w:val="000000"/>
        </w:rPr>
        <w:t> Including immutable personal characteristics in hypothetical scenarios strengthens the analytical device by helping courts explore the reach of the mandatory penalty. Individuals with reduced culpability may find themselves subject to mandatory minimum penalties. It is possible Parliament set penalties with a certain offender in mind without fulsome consideration of how the mandatory penalty may apply to offenders with reduced moral blameworthiness due to their disadvantaged circumstances, including marginalization or systemic discrimination.</w:t>
      </w:r>
    </w:p>
    <w:p w14:paraId="5F5FB693" w14:textId="77777777" w:rsidR="00B136D7" w:rsidRDefault="00B136D7" w:rsidP="00CB5400">
      <w:pPr>
        <w:pStyle w:val="citation-altc"/>
        <w:spacing w:before="0" w:beforeAutospacing="0" w:after="720" w:afterAutospacing="0"/>
        <w:ind w:left="680" w:right="680"/>
        <w:contextualSpacing/>
        <w:rPr>
          <w:color w:val="000000"/>
        </w:rPr>
      </w:pPr>
    </w:p>
    <w:p w14:paraId="7C79A08D" w14:textId="277B51A2" w:rsidR="0037013A" w:rsidRDefault="00376347" w:rsidP="00CB5400">
      <w:pPr>
        <w:pStyle w:val="citation-altc"/>
        <w:spacing w:before="0" w:beforeAutospacing="0" w:after="720" w:afterAutospacing="0"/>
        <w:ind w:left="680" w:right="680"/>
        <w:contextualSpacing/>
        <w:rPr>
          <w:color w:val="000000"/>
        </w:rPr>
      </w:pPr>
      <w:r w:rsidRPr="00376347">
        <w:rPr>
          <w:color w:val="000000"/>
        </w:rPr>
        <w:t>[</w:t>
      </w:r>
      <w:bookmarkStart w:id="11" w:name="par91"/>
      <w:r w:rsidRPr="00376347">
        <w:rPr>
          <w:color w:val="000000"/>
        </w:rPr>
        <w:t>91</w:t>
      </w:r>
      <w:bookmarkEnd w:id="11"/>
      <w:r w:rsidRPr="00376347">
        <w:rPr>
          <w:color w:val="000000"/>
        </w:rPr>
        <w:t>]               </w:t>
      </w:r>
      <w:r w:rsidR="00BC2D3D">
        <w:rPr>
          <w:color w:val="000000"/>
        </w:rPr>
        <w:tab/>
      </w:r>
      <w:r w:rsidRPr="00376347">
        <w:rPr>
          <w:color w:val="000000"/>
        </w:rPr>
        <w:t>There is an important limit on the use of personal characteristics: the scenarios should not involve the most “sympathetic” offender but rather present a </w:t>
      </w:r>
      <w:r w:rsidRPr="00376347">
        <w:rPr>
          <w:i/>
          <w:iCs/>
          <w:color w:val="000000"/>
        </w:rPr>
        <w:t>reasonably foreseeable offender</w:t>
      </w:r>
      <w:r w:rsidRPr="00376347">
        <w:rPr>
          <w:color w:val="000000"/>
        </w:rPr>
        <w:t> (</w:t>
      </w:r>
      <w:r w:rsidRPr="00376347">
        <w:rPr>
          <w:i/>
          <w:iCs/>
          <w:color w:val="000000"/>
        </w:rPr>
        <w:t>Nur</w:t>
      </w:r>
      <w:r w:rsidRPr="00376347">
        <w:rPr>
          <w:color w:val="000000"/>
        </w:rPr>
        <w:t>, at para. 75). The hypothetical cannot be remote, far-fetched or utterly unrealistic (para. 76). A court should be wary of detailed scenarios that stack mitigating factors combined with an interpretation that stretches and strains the technical meaning of the offence, like certain of Mr. </w:t>
      </w:r>
      <w:proofErr w:type="spellStart"/>
      <w:r w:rsidRPr="00376347">
        <w:rPr>
          <w:color w:val="000000"/>
        </w:rPr>
        <w:t>Zwozdesky’s</w:t>
      </w:r>
      <w:proofErr w:type="spellEnd"/>
      <w:r w:rsidRPr="00376347">
        <w:rPr>
          <w:color w:val="000000"/>
        </w:rPr>
        <w:t xml:space="preserve"> hypotheticals in the companion appeal to this case (</w:t>
      </w:r>
      <w:proofErr w:type="spellStart"/>
      <w:r w:rsidRPr="00376347">
        <w:rPr>
          <w:i/>
          <w:iCs/>
          <w:color w:val="000000"/>
        </w:rPr>
        <w:t>Hilbach</w:t>
      </w:r>
      <w:proofErr w:type="spellEnd"/>
      <w:r w:rsidRPr="00376347">
        <w:rPr>
          <w:color w:val="000000"/>
        </w:rPr>
        <w:t>, at para. 89).</w:t>
      </w:r>
    </w:p>
    <w:p w14:paraId="6B6442A9" w14:textId="77777777" w:rsidR="0037013A" w:rsidRDefault="0037013A" w:rsidP="00CB5400">
      <w:pPr>
        <w:pStyle w:val="citation-altc"/>
        <w:spacing w:before="0" w:beforeAutospacing="0" w:after="720" w:afterAutospacing="0"/>
        <w:ind w:left="680" w:right="680"/>
        <w:contextualSpacing/>
        <w:rPr>
          <w:color w:val="000000"/>
        </w:rPr>
      </w:pPr>
    </w:p>
    <w:p w14:paraId="5534F354" w14:textId="25B4D0F6" w:rsidR="00AE78C5" w:rsidRDefault="00376347" w:rsidP="00CB5400">
      <w:pPr>
        <w:pStyle w:val="citation-altc"/>
        <w:spacing w:before="0" w:beforeAutospacing="0" w:after="720" w:afterAutospacing="0"/>
        <w:ind w:left="680" w:right="680"/>
        <w:contextualSpacing/>
        <w:rPr>
          <w:color w:val="000000"/>
        </w:rPr>
      </w:pPr>
      <w:r w:rsidRPr="00376347">
        <w:rPr>
          <w:color w:val="000000"/>
        </w:rPr>
        <w:t>[</w:t>
      </w:r>
      <w:bookmarkStart w:id="12" w:name="par92"/>
      <w:r w:rsidRPr="00376347">
        <w:rPr>
          <w:color w:val="000000"/>
        </w:rPr>
        <w:t>92</w:t>
      </w:r>
      <w:bookmarkEnd w:id="12"/>
      <w:r w:rsidRPr="00376347">
        <w:rPr>
          <w:color w:val="000000"/>
        </w:rPr>
        <w:t>]            </w:t>
      </w:r>
      <w:r w:rsidR="004056C1">
        <w:rPr>
          <w:color w:val="000000"/>
        </w:rPr>
        <w:tab/>
      </w:r>
      <w:r w:rsidRPr="00376347">
        <w:rPr>
          <w:color w:val="000000"/>
        </w:rPr>
        <w:t xml:space="preserve">It makes little sense to evaluate scenarios that, based on common sense and judicial experience, appear outlandish. As Canadian courtrooms illustrate, on occasion truth may be stranger than fiction. That should not, however, become an invitation to consider every “sympathetic” case on the theory </w:t>
      </w:r>
      <w:r w:rsidR="00D67F59">
        <w:rPr>
          <w:color w:val="000000"/>
        </w:rPr>
        <w:t xml:space="preserve">that it </w:t>
      </w:r>
      <w:r w:rsidR="00D67F59" w:rsidRPr="00376347">
        <w:rPr>
          <w:i/>
          <w:iCs/>
          <w:color w:val="000000"/>
        </w:rPr>
        <w:t>could</w:t>
      </w:r>
      <w:r w:rsidR="0077186B">
        <w:rPr>
          <w:color w:val="000000"/>
        </w:rPr>
        <w:t xml:space="preserve"> </w:t>
      </w:r>
      <w:r w:rsidR="002F140F">
        <w:rPr>
          <w:color w:val="000000"/>
        </w:rPr>
        <w:t xml:space="preserve">or </w:t>
      </w:r>
      <w:r w:rsidR="001268F3" w:rsidRPr="001268F3">
        <w:rPr>
          <w:i/>
          <w:iCs/>
          <w:color w:val="000000"/>
        </w:rPr>
        <w:t>m</w:t>
      </w:r>
      <w:r w:rsidR="0077186B" w:rsidRPr="001268F3">
        <w:rPr>
          <w:i/>
          <w:iCs/>
          <w:color w:val="000000"/>
        </w:rPr>
        <w:t>ight </w:t>
      </w:r>
      <w:r w:rsidR="0077186B" w:rsidRPr="00376347">
        <w:rPr>
          <w:color w:val="000000"/>
        </w:rPr>
        <w:t xml:space="preserve">happen one day. </w:t>
      </w:r>
      <w:r w:rsidRPr="00376347">
        <w:rPr>
          <w:color w:val="000000"/>
        </w:rPr>
        <w:t xml:space="preserve">There may be the rare case in which </w:t>
      </w:r>
      <w:proofErr w:type="gramStart"/>
      <w:r w:rsidRPr="00376347">
        <w:rPr>
          <w:color w:val="000000"/>
        </w:rPr>
        <w:t>all of</w:t>
      </w:r>
      <w:proofErr w:type="gramEnd"/>
      <w:r w:rsidRPr="00376347">
        <w:rPr>
          <w:color w:val="000000"/>
        </w:rPr>
        <w:t xml:space="preserve"> the factors are mitigating and operate to reduce the moral blameworthiness of the offender but judicial experience points to the need to ensure the scenario as a whole is reasonably foreseeable. As McLachlin C.J. wrote in </w:t>
      </w:r>
      <w:r w:rsidRPr="00376347">
        <w:rPr>
          <w:i/>
          <w:iCs/>
          <w:color w:val="000000"/>
        </w:rPr>
        <w:t>Nur</w:t>
      </w:r>
      <w:r w:rsidRPr="00376347">
        <w:rPr>
          <w:color w:val="000000"/>
        </w:rPr>
        <w:t>,</w:t>
      </w:r>
      <w:r w:rsidRPr="00376347">
        <w:rPr>
          <w:i/>
          <w:iCs/>
          <w:color w:val="000000"/>
        </w:rPr>
        <w:t> </w:t>
      </w:r>
      <w:r w:rsidRPr="00376347">
        <w:rPr>
          <w:color w:val="000000"/>
        </w:rPr>
        <w:t>“[l]</w:t>
      </w:r>
      <w:proofErr w:type="spellStart"/>
      <w:r w:rsidRPr="00376347">
        <w:rPr>
          <w:color w:val="000000"/>
        </w:rPr>
        <w:t>aws</w:t>
      </w:r>
      <w:proofErr w:type="spellEnd"/>
      <w:r w:rsidRPr="00376347">
        <w:rPr>
          <w:color w:val="000000"/>
        </w:rPr>
        <w:t xml:space="preserve"> should not be set aside on the basis of mere speculation” (para. 62)</w:t>
      </w:r>
      <w:r w:rsidR="00B20FCA">
        <w:rPr>
          <w:color w:val="000000"/>
        </w:rPr>
        <w:t>.</w:t>
      </w:r>
    </w:p>
    <w:p w14:paraId="009AC844" w14:textId="77777777" w:rsidR="00361893" w:rsidRDefault="00361893" w:rsidP="0087368B">
      <w:pPr>
        <w:pStyle w:val="citation-altc"/>
        <w:spacing w:before="0" w:beforeAutospacing="0" w:after="720" w:afterAutospacing="0"/>
        <w:contextualSpacing/>
        <w:rPr>
          <w:color w:val="000000"/>
          <w:sz w:val="28"/>
          <w:szCs w:val="28"/>
        </w:rPr>
      </w:pPr>
    </w:p>
    <w:p w14:paraId="4EB0BACA" w14:textId="42313620" w:rsidR="00361893" w:rsidRDefault="006325AB" w:rsidP="0087368B">
      <w:pPr>
        <w:pStyle w:val="citation-altc"/>
        <w:spacing w:before="0" w:beforeAutospacing="0" w:after="720" w:afterAutospacing="0"/>
        <w:contextualSpacing/>
        <w:rPr>
          <w:color w:val="000000"/>
          <w:sz w:val="28"/>
          <w:szCs w:val="28"/>
        </w:rPr>
      </w:pPr>
      <w:r>
        <w:rPr>
          <w:color w:val="000000"/>
          <w:sz w:val="28"/>
          <w:szCs w:val="28"/>
        </w:rPr>
        <w:t>[2</w:t>
      </w:r>
      <w:r w:rsidR="001D58F9">
        <w:rPr>
          <w:color w:val="000000"/>
          <w:sz w:val="28"/>
          <w:szCs w:val="28"/>
        </w:rPr>
        <w:t>5</w:t>
      </w:r>
      <w:r>
        <w:rPr>
          <w:color w:val="000000"/>
          <w:sz w:val="28"/>
          <w:szCs w:val="28"/>
        </w:rPr>
        <w:t>]</w:t>
      </w:r>
      <w:r>
        <w:rPr>
          <w:color w:val="000000"/>
          <w:sz w:val="28"/>
          <w:szCs w:val="28"/>
        </w:rPr>
        <w:tab/>
        <w:t xml:space="preserve">An important factor which may render </w:t>
      </w:r>
      <w:r w:rsidR="009C7D86">
        <w:rPr>
          <w:color w:val="000000"/>
          <w:sz w:val="28"/>
          <w:szCs w:val="28"/>
        </w:rPr>
        <w:t>an MMP more vulnerable to</w:t>
      </w:r>
      <w:r w:rsidR="00647569">
        <w:rPr>
          <w:color w:val="000000"/>
          <w:sz w:val="28"/>
          <w:szCs w:val="28"/>
        </w:rPr>
        <w:t xml:space="preserve"> </w:t>
      </w:r>
      <w:r w:rsidR="009C7D86">
        <w:rPr>
          <w:color w:val="000000"/>
          <w:sz w:val="28"/>
          <w:szCs w:val="28"/>
        </w:rPr>
        <w:t>a</w:t>
      </w:r>
      <w:r w:rsidR="00647569">
        <w:rPr>
          <w:color w:val="000000"/>
          <w:sz w:val="28"/>
          <w:szCs w:val="28"/>
        </w:rPr>
        <w:t xml:space="preserve"> </w:t>
      </w:r>
      <w:r w:rsidR="009C7D86">
        <w:rPr>
          <w:color w:val="000000"/>
          <w:sz w:val="28"/>
          <w:szCs w:val="28"/>
        </w:rPr>
        <w:t xml:space="preserve">challenge under s. 12 of the Charter, is the </w:t>
      </w:r>
      <w:r w:rsidR="00921175">
        <w:rPr>
          <w:color w:val="000000"/>
          <w:sz w:val="28"/>
          <w:szCs w:val="28"/>
        </w:rPr>
        <w:t>scope</w:t>
      </w:r>
      <w:r w:rsidR="00056AAE">
        <w:rPr>
          <w:color w:val="000000"/>
          <w:sz w:val="28"/>
          <w:szCs w:val="28"/>
        </w:rPr>
        <w:t xml:space="preserve"> of the </w:t>
      </w:r>
      <w:r w:rsidR="00F63956">
        <w:rPr>
          <w:color w:val="000000"/>
          <w:sz w:val="28"/>
          <w:szCs w:val="28"/>
        </w:rPr>
        <w:t>prohibited activity to which it would apply.</w:t>
      </w:r>
      <w:r w:rsidR="00F75C84">
        <w:rPr>
          <w:color w:val="000000"/>
          <w:sz w:val="28"/>
          <w:szCs w:val="28"/>
        </w:rPr>
        <w:t xml:space="preserve">  </w:t>
      </w:r>
      <w:r w:rsidR="000A056D">
        <w:rPr>
          <w:color w:val="000000"/>
          <w:sz w:val="28"/>
          <w:szCs w:val="28"/>
        </w:rPr>
        <w:t>As stated by McLa</w:t>
      </w:r>
      <w:r w:rsidR="00A4258F">
        <w:rPr>
          <w:color w:val="000000"/>
          <w:sz w:val="28"/>
          <w:szCs w:val="28"/>
        </w:rPr>
        <w:t>ch</w:t>
      </w:r>
      <w:r w:rsidR="000A056D">
        <w:rPr>
          <w:color w:val="000000"/>
          <w:sz w:val="28"/>
          <w:szCs w:val="28"/>
        </w:rPr>
        <w:t xml:space="preserve">lin </w:t>
      </w:r>
      <w:r w:rsidR="00E767B7">
        <w:rPr>
          <w:color w:val="000000"/>
          <w:sz w:val="28"/>
          <w:szCs w:val="28"/>
        </w:rPr>
        <w:t xml:space="preserve">J. </w:t>
      </w:r>
      <w:r w:rsidR="000A056D">
        <w:rPr>
          <w:color w:val="000000"/>
          <w:sz w:val="28"/>
          <w:szCs w:val="28"/>
        </w:rPr>
        <w:t>in</w:t>
      </w:r>
      <w:r w:rsidR="00A142DF">
        <w:rPr>
          <w:color w:val="000000"/>
          <w:sz w:val="28"/>
          <w:szCs w:val="28"/>
        </w:rPr>
        <w:t xml:space="preserve"> </w:t>
      </w:r>
      <w:r w:rsidR="00A142DF" w:rsidRPr="00E767B7">
        <w:rPr>
          <w:i/>
          <w:iCs/>
          <w:color w:val="000000"/>
          <w:sz w:val="28"/>
          <w:szCs w:val="28"/>
        </w:rPr>
        <w:t>Nur</w:t>
      </w:r>
      <w:r w:rsidR="003B069A" w:rsidRPr="00E767B7">
        <w:rPr>
          <w:i/>
          <w:iCs/>
          <w:color w:val="000000"/>
          <w:sz w:val="28"/>
          <w:szCs w:val="28"/>
        </w:rPr>
        <w:t xml:space="preserve"> </w:t>
      </w:r>
      <w:r w:rsidR="000A056D">
        <w:rPr>
          <w:color w:val="000000"/>
          <w:sz w:val="28"/>
          <w:szCs w:val="28"/>
        </w:rPr>
        <w:t xml:space="preserve">(supra): </w:t>
      </w:r>
    </w:p>
    <w:p w14:paraId="183B0B0A" w14:textId="77777777" w:rsidR="000540AF" w:rsidRDefault="000540AF" w:rsidP="0087368B">
      <w:pPr>
        <w:pStyle w:val="citation-altc"/>
        <w:spacing w:before="0" w:beforeAutospacing="0" w:after="720" w:afterAutospacing="0"/>
        <w:contextualSpacing/>
        <w:rPr>
          <w:rFonts w:asciiTheme="minorHAnsi" w:eastAsiaTheme="minorHAnsi" w:hAnsiTheme="minorHAnsi" w:cstheme="minorBidi"/>
          <w:color w:val="000000"/>
          <w:kern w:val="2"/>
          <w:sz w:val="22"/>
          <w:szCs w:val="22"/>
          <w:lang w:eastAsia="en-US"/>
          <w14:ligatures w14:val="standardContextual"/>
        </w:rPr>
      </w:pPr>
    </w:p>
    <w:p w14:paraId="6F84457C" w14:textId="61D72A47" w:rsidR="003B069A" w:rsidRPr="004269D2" w:rsidRDefault="003B069A" w:rsidP="00CB5400">
      <w:pPr>
        <w:pStyle w:val="citation-altc"/>
        <w:spacing w:before="0" w:beforeAutospacing="0" w:after="720" w:afterAutospacing="0"/>
        <w:ind w:left="680" w:right="680"/>
        <w:contextualSpacing/>
      </w:pPr>
      <w:r w:rsidRPr="004269D2">
        <w:rPr>
          <w:rFonts w:eastAsiaTheme="minorHAnsi"/>
          <w:kern w:val="2"/>
          <w:lang w:eastAsia="en-US"/>
          <w14:ligatures w14:val="standardContextual"/>
        </w:rPr>
        <w:t>[82]             </w:t>
      </w:r>
      <w:r w:rsidR="00F03492">
        <w:rPr>
          <w:rFonts w:eastAsiaTheme="minorHAnsi"/>
          <w:kern w:val="2"/>
          <w:lang w:eastAsia="en-US"/>
          <w14:ligatures w14:val="standardContextual"/>
        </w:rPr>
        <w:tab/>
      </w:r>
      <w:r w:rsidRPr="004269D2">
        <w:rPr>
          <w:rFonts w:eastAsiaTheme="minorHAnsi"/>
          <w:kern w:val="2"/>
          <w:lang w:eastAsia="en-US"/>
          <w14:ligatures w14:val="standardContextual"/>
        </w:rPr>
        <w:t xml:space="preserve">Section 95(1) casts its net over a wide range of potential conduct.  Most cases within the range may well merit a sentence of three years or </w:t>
      </w:r>
      <w:proofErr w:type="gramStart"/>
      <w:r w:rsidRPr="004269D2">
        <w:rPr>
          <w:rFonts w:eastAsiaTheme="minorHAnsi"/>
          <w:kern w:val="2"/>
          <w:lang w:eastAsia="en-US"/>
          <w14:ligatures w14:val="standardContextual"/>
        </w:rPr>
        <w:t>more, but</w:t>
      </w:r>
      <w:proofErr w:type="gramEnd"/>
      <w:r w:rsidRPr="004269D2">
        <w:rPr>
          <w:rFonts w:eastAsiaTheme="minorHAnsi"/>
          <w:kern w:val="2"/>
          <w:lang w:eastAsia="en-US"/>
          <w14:ligatures w14:val="standardContextual"/>
        </w:rPr>
        <w:t xml:space="preserve"> conduct at the far end of the range may not.  At one end of the range, as Doherty J.A. observed, “stands the outlaw who carries a loaded prohibited or restricted firearm in public places as a tool of his or her criminal trade</w:t>
      </w:r>
      <w:proofErr w:type="gramStart"/>
      <w:r w:rsidRPr="004269D2">
        <w:rPr>
          <w:rFonts w:eastAsiaTheme="minorHAnsi"/>
          <w:kern w:val="2"/>
          <w:lang w:eastAsia="en-US"/>
          <w14:ligatures w14:val="standardContextual"/>
        </w:rPr>
        <w:t>. . . .</w:t>
      </w:r>
      <w:proofErr w:type="gramEnd"/>
      <w:r w:rsidRPr="004269D2">
        <w:rPr>
          <w:rFonts w:eastAsiaTheme="minorHAnsi"/>
          <w:kern w:val="2"/>
          <w:lang w:eastAsia="en-US"/>
          <w14:ligatures w14:val="standardContextual"/>
        </w:rPr>
        <w:t xml:space="preserve"> [T]his person is engaged in truly criminal conduct and poses a real and immediate danger to the public”: para. 51.  At this end of the range — indeed for </w:t>
      </w:r>
      <w:proofErr w:type="gramStart"/>
      <w:r w:rsidRPr="004269D2">
        <w:rPr>
          <w:rFonts w:eastAsiaTheme="minorHAnsi"/>
          <w:kern w:val="2"/>
          <w:lang w:eastAsia="en-US"/>
          <w14:ligatures w14:val="standardContextual"/>
        </w:rPr>
        <w:t>the vast majority of</w:t>
      </w:r>
      <w:proofErr w:type="gramEnd"/>
      <w:r w:rsidRPr="004269D2">
        <w:rPr>
          <w:rFonts w:eastAsiaTheme="minorHAnsi"/>
          <w:kern w:val="2"/>
          <w:lang w:eastAsia="en-US"/>
          <w14:ligatures w14:val="standardContextual"/>
        </w:rPr>
        <w:t xml:space="preserve"> </w:t>
      </w:r>
      <w:r w:rsidRPr="004269D2">
        <w:rPr>
          <w:rFonts w:eastAsiaTheme="minorHAnsi"/>
          <w:kern w:val="2"/>
          <w:lang w:eastAsia="en-US"/>
          <w14:ligatures w14:val="standardContextual"/>
        </w:rPr>
        <w:lastRenderedPageBreak/>
        <w:t>offences — a three-year sentence may be appropriate.  A little further along the spectrum stands the person whose conduct is less serious and poses less danger; for these offenders three years’ imprisonment may be disproportionate, but not grossly so. At the far end of the range, stands the licensed and responsible gun owner who stores his unloaded firearm safely with ammunition nearby, but makes a mistake as to where it can be stored.  For this offender, a three-year sentence is grossly disproportionate to the sentence the conduct would otherwise merit under the sentencing provisions of the </w:t>
      </w:r>
      <w:hyperlink r:id="rId17" w:tgtFrame="_blank" w:history="1">
        <w:r w:rsidRPr="004269D2">
          <w:rPr>
            <w:rFonts w:eastAsiaTheme="minorHAnsi"/>
            <w:i/>
            <w:iCs/>
            <w:kern w:val="2"/>
            <w:lang w:eastAsia="en-US"/>
            <w14:ligatures w14:val="standardContextual"/>
          </w:rPr>
          <w:t>Criminal Code </w:t>
        </w:r>
      </w:hyperlink>
      <w:r w:rsidRPr="004269D2">
        <w:rPr>
          <w:rFonts w:eastAsiaTheme="minorHAnsi"/>
          <w:kern w:val="2"/>
          <w:lang w:eastAsia="en-US"/>
          <w14:ligatures w14:val="standardContextual"/>
        </w:rPr>
        <w:t>.</w:t>
      </w:r>
    </w:p>
    <w:p w14:paraId="62EBE33E" w14:textId="77777777" w:rsidR="00916576" w:rsidRDefault="00916576" w:rsidP="0087368B">
      <w:pPr>
        <w:pStyle w:val="citation-altc"/>
        <w:spacing w:before="0" w:beforeAutospacing="0" w:after="720" w:afterAutospacing="0"/>
        <w:contextualSpacing/>
        <w:rPr>
          <w:color w:val="000000"/>
          <w:sz w:val="28"/>
          <w:szCs w:val="28"/>
        </w:rPr>
      </w:pPr>
    </w:p>
    <w:p w14:paraId="1AF9DBE5" w14:textId="2C567228" w:rsidR="000540AF" w:rsidRDefault="0000330A" w:rsidP="0087368B">
      <w:pPr>
        <w:pStyle w:val="citation-altc"/>
        <w:spacing w:before="0" w:beforeAutospacing="0" w:after="720" w:afterAutospacing="0"/>
        <w:contextualSpacing/>
        <w:rPr>
          <w:color w:val="000000"/>
          <w:sz w:val="28"/>
          <w:szCs w:val="28"/>
        </w:rPr>
      </w:pPr>
      <w:r>
        <w:rPr>
          <w:color w:val="000000"/>
          <w:sz w:val="28"/>
          <w:szCs w:val="28"/>
        </w:rPr>
        <w:t>[2</w:t>
      </w:r>
      <w:r w:rsidR="001D58F9">
        <w:rPr>
          <w:color w:val="000000"/>
          <w:sz w:val="28"/>
          <w:szCs w:val="28"/>
        </w:rPr>
        <w:t>6</w:t>
      </w:r>
      <w:r>
        <w:rPr>
          <w:color w:val="000000"/>
          <w:sz w:val="28"/>
          <w:szCs w:val="28"/>
        </w:rPr>
        <w:t>]</w:t>
      </w:r>
      <w:r>
        <w:rPr>
          <w:color w:val="000000"/>
          <w:sz w:val="28"/>
          <w:szCs w:val="28"/>
        </w:rPr>
        <w:tab/>
      </w:r>
      <w:r w:rsidR="000540AF">
        <w:rPr>
          <w:color w:val="000000"/>
          <w:sz w:val="28"/>
          <w:szCs w:val="28"/>
        </w:rPr>
        <w:t xml:space="preserve">These comments were echoed in </w:t>
      </w:r>
      <w:r w:rsidR="000540AF" w:rsidRPr="0000330A">
        <w:rPr>
          <w:i/>
          <w:iCs/>
          <w:color w:val="000000"/>
          <w:sz w:val="28"/>
          <w:szCs w:val="28"/>
        </w:rPr>
        <w:t>Lloyd</w:t>
      </w:r>
      <w:r w:rsidR="006023CD">
        <w:rPr>
          <w:color w:val="000000"/>
          <w:sz w:val="28"/>
          <w:szCs w:val="28"/>
        </w:rPr>
        <w:t xml:space="preserve"> (supra),</w:t>
      </w:r>
      <w:r w:rsidR="000540AF">
        <w:rPr>
          <w:color w:val="000000"/>
          <w:sz w:val="28"/>
          <w:szCs w:val="28"/>
        </w:rPr>
        <w:t xml:space="preserve"> where the </w:t>
      </w:r>
      <w:r w:rsidR="00CE6B92">
        <w:rPr>
          <w:color w:val="000000"/>
          <w:sz w:val="28"/>
          <w:szCs w:val="28"/>
        </w:rPr>
        <w:t xml:space="preserve">former </w:t>
      </w:r>
      <w:r w:rsidR="000540AF">
        <w:rPr>
          <w:color w:val="000000"/>
          <w:sz w:val="28"/>
          <w:szCs w:val="28"/>
        </w:rPr>
        <w:t>Chief Justice noted</w:t>
      </w:r>
      <w:r w:rsidR="006023CD">
        <w:rPr>
          <w:color w:val="000000"/>
          <w:sz w:val="28"/>
          <w:szCs w:val="28"/>
        </w:rPr>
        <w:t>:</w:t>
      </w:r>
    </w:p>
    <w:p w14:paraId="04D9CAAA" w14:textId="77777777" w:rsidR="0030571F" w:rsidRDefault="0030571F" w:rsidP="0087368B">
      <w:pPr>
        <w:pStyle w:val="citation-altc"/>
        <w:spacing w:before="0" w:beforeAutospacing="0" w:after="720" w:afterAutospacing="0"/>
        <w:contextualSpacing/>
        <w:rPr>
          <w:color w:val="000000"/>
          <w:sz w:val="28"/>
          <w:szCs w:val="28"/>
        </w:rPr>
      </w:pPr>
    </w:p>
    <w:p w14:paraId="430D10B1" w14:textId="22A1A45A" w:rsidR="006023CD" w:rsidRDefault="0030571F" w:rsidP="00CB5400">
      <w:pPr>
        <w:pStyle w:val="citation-altc"/>
        <w:spacing w:before="0" w:beforeAutospacing="0" w:after="720" w:afterAutospacing="0"/>
        <w:ind w:left="680" w:right="680"/>
        <w:contextualSpacing/>
        <w:rPr>
          <w:color w:val="000000"/>
          <w:sz w:val="28"/>
          <w:szCs w:val="28"/>
        </w:rPr>
      </w:pPr>
      <w:r>
        <w:rPr>
          <w:color w:val="000000"/>
        </w:rPr>
        <w:t>[</w:t>
      </w:r>
      <w:bookmarkStart w:id="13" w:name="par3"/>
      <w:r>
        <w:rPr>
          <w:color w:val="000000"/>
        </w:rPr>
        <w:t>3</w:t>
      </w:r>
      <w:bookmarkEnd w:id="13"/>
      <w:r>
        <w:rPr>
          <w:color w:val="000000"/>
        </w:rPr>
        <w:t>]</w:t>
      </w:r>
      <w:r>
        <w:rPr>
          <w:color w:val="000000"/>
          <w:sz w:val="14"/>
          <w:szCs w:val="14"/>
        </w:rPr>
        <w:t>                              </w:t>
      </w:r>
      <w:r>
        <w:rPr>
          <w:color w:val="000000"/>
        </w:rPr>
        <w:t>As this Court’s decision in </w:t>
      </w:r>
      <w:r>
        <w:rPr>
          <w:i/>
          <w:iCs/>
          <w:color w:val="000000"/>
        </w:rPr>
        <w:t>R. v. Nur</w:t>
      </w:r>
      <w:r>
        <w:rPr>
          <w:color w:val="000000"/>
        </w:rPr>
        <w:t xml:space="preserve">, 2015 SCC 15, [2015] 1 S.C.R. 773, illustrates, the reality is that mandatory minimum sentences for offences that can be committed in many ways and under many different circumstances by a wide range of people are constitutionally vulnerable because they will almost inevitably catch situations where the prescribed mandatory minimum would require an unconstitutional sentence. One solution is for such laws to narrow their reach, so that they catch only conduct that merits the mandatory minimum sentence. </w:t>
      </w:r>
    </w:p>
    <w:p w14:paraId="005B510A" w14:textId="77777777" w:rsidR="000540AF" w:rsidRDefault="000540AF" w:rsidP="0087368B">
      <w:pPr>
        <w:pStyle w:val="citation-altc"/>
        <w:spacing w:before="0" w:beforeAutospacing="0" w:after="720" w:afterAutospacing="0"/>
        <w:contextualSpacing/>
        <w:rPr>
          <w:color w:val="000000"/>
          <w:sz w:val="28"/>
          <w:szCs w:val="28"/>
        </w:rPr>
      </w:pPr>
    </w:p>
    <w:p w14:paraId="51FA979C" w14:textId="67C70912" w:rsidR="00CD07D7" w:rsidRPr="00346ECB" w:rsidRDefault="001856B7" w:rsidP="0087368B">
      <w:pPr>
        <w:pStyle w:val="citation-altc"/>
        <w:spacing w:before="0" w:beforeAutospacing="0" w:after="720" w:afterAutospacing="0"/>
        <w:contextualSpacing/>
        <w:rPr>
          <w:color w:val="000000"/>
          <w:sz w:val="28"/>
          <w:szCs w:val="28"/>
        </w:rPr>
      </w:pPr>
      <w:r>
        <w:rPr>
          <w:color w:val="000000"/>
          <w:sz w:val="28"/>
          <w:szCs w:val="28"/>
        </w:rPr>
        <w:t>[2</w:t>
      </w:r>
      <w:r w:rsidR="001D58F9">
        <w:rPr>
          <w:color w:val="000000"/>
          <w:sz w:val="28"/>
          <w:szCs w:val="28"/>
        </w:rPr>
        <w:t>7</w:t>
      </w:r>
      <w:r>
        <w:rPr>
          <w:color w:val="000000"/>
          <w:sz w:val="28"/>
          <w:szCs w:val="28"/>
        </w:rPr>
        <w:t>]</w:t>
      </w:r>
      <w:r>
        <w:rPr>
          <w:color w:val="000000"/>
          <w:sz w:val="28"/>
          <w:szCs w:val="28"/>
        </w:rPr>
        <w:tab/>
        <w:t>The</w:t>
      </w:r>
      <w:r w:rsidR="00026F47">
        <w:rPr>
          <w:color w:val="000000"/>
          <w:sz w:val="28"/>
          <w:szCs w:val="28"/>
        </w:rPr>
        <w:t xml:space="preserve"> offence</w:t>
      </w:r>
      <w:r w:rsidR="00443585">
        <w:rPr>
          <w:color w:val="000000"/>
          <w:sz w:val="28"/>
          <w:szCs w:val="28"/>
        </w:rPr>
        <w:t xml:space="preserve"> </w:t>
      </w:r>
      <w:r w:rsidR="008A3291">
        <w:rPr>
          <w:color w:val="000000"/>
          <w:sz w:val="28"/>
          <w:szCs w:val="28"/>
        </w:rPr>
        <w:t>for which Mr. Dillon is being sentenced</w:t>
      </w:r>
      <w:r w:rsidR="001C4DB3">
        <w:rPr>
          <w:color w:val="000000"/>
          <w:sz w:val="28"/>
          <w:szCs w:val="28"/>
        </w:rPr>
        <w:t xml:space="preserve">, </w:t>
      </w:r>
      <w:r w:rsidR="00222066">
        <w:rPr>
          <w:color w:val="000000"/>
          <w:sz w:val="28"/>
          <w:szCs w:val="28"/>
        </w:rPr>
        <w:t xml:space="preserve">making child pornography contrary to s. </w:t>
      </w:r>
      <w:r w:rsidR="00E46A1B">
        <w:rPr>
          <w:color w:val="000000"/>
          <w:sz w:val="28"/>
          <w:szCs w:val="28"/>
        </w:rPr>
        <w:t>163.1</w:t>
      </w:r>
      <w:r w:rsidR="001C4DB3">
        <w:rPr>
          <w:color w:val="000000"/>
          <w:sz w:val="28"/>
          <w:szCs w:val="28"/>
        </w:rPr>
        <w:t>, can</w:t>
      </w:r>
      <w:r w:rsidR="00B30642">
        <w:rPr>
          <w:color w:val="000000"/>
          <w:sz w:val="28"/>
          <w:szCs w:val="28"/>
        </w:rPr>
        <w:t xml:space="preserve"> be committed in </w:t>
      </w:r>
      <w:proofErr w:type="gramStart"/>
      <w:r w:rsidR="0078356D">
        <w:rPr>
          <w:color w:val="000000"/>
          <w:sz w:val="28"/>
          <w:szCs w:val="28"/>
        </w:rPr>
        <w:t>many different ways</w:t>
      </w:r>
      <w:proofErr w:type="gramEnd"/>
      <w:r w:rsidR="00B30642">
        <w:rPr>
          <w:color w:val="000000"/>
          <w:sz w:val="28"/>
          <w:szCs w:val="28"/>
        </w:rPr>
        <w:t xml:space="preserve"> with </w:t>
      </w:r>
      <w:r w:rsidR="007904C0">
        <w:rPr>
          <w:color w:val="000000"/>
          <w:sz w:val="28"/>
          <w:szCs w:val="28"/>
        </w:rPr>
        <w:t>widely diverging levels of seriousness.</w:t>
      </w:r>
      <w:r w:rsidR="00CE6B92">
        <w:rPr>
          <w:color w:val="000000"/>
          <w:sz w:val="28"/>
          <w:szCs w:val="28"/>
        </w:rPr>
        <w:t xml:space="preserve">  </w:t>
      </w:r>
      <w:r w:rsidR="0071257D">
        <w:rPr>
          <w:color w:val="000000"/>
          <w:sz w:val="28"/>
          <w:szCs w:val="28"/>
        </w:rPr>
        <w:t xml:space="preserve">The existing jurisprudence contains many examples of </w:t>
      </w:r>
      <w:r w:rsidR="00B20FCA">
        <w:rPr>
          <w:color w:val="000000"/>
          <w:sz w:val="28"/>
          <w:szCs w:val="28"/>
        </w:rPr>
        <w:t xml:space="preserve">reasonable hypotheticals </w:t>
      </w:r>
      <w:r w:rsidR="0008145E">
        <w:rPr>
          <w:color w:val="000000"/>
          <w:sz w:val="28"/>
          <w:szCs w:val="28"/>
        </w:rPr>
        <w:t>where courts</w:t>
      </w:r>
      <w:r w:rsidR="007F3911">
        <w:rPr>
          <w:color w:val="000000"/>
          <w:sz w:val="28"/>
          <w:szCs w:val="28"/>
        </w:rPr>
        <w:t xml:space="preserve"> have found</w:t>
      </w:r>
      <w:r w:rsidR="00053348">
        <w:rPr>
          <w:color w:val="000000"/>
          <w:sz w:val="28"/>
          <w:szCs w:val="28"/>
        </w:rPr>
        <w:t xml:space="preserve"> the MMP set out in s. </w:t>
      </w:r>
      <w:r w:rsidR="002D3817">
        <w:rPr>
          <w:color w:val="000000"/>
          <w:sz w:val="28"/>
          <w:szCs w:val="28"/>
        </w:rPr>
        <w:t xml:space="preserve">163.1(2) to be </w:t>
      </w:r>
      <w:r w:rsidR="007F3911">
        <w:rPr>
          <w:color w:val="000000"/>
          <w:sz w:val="28"/>
          <w:szCs w:val="28"/>
        </w:rPr>
        <w:t xml:space="preserve">grossly disproportionate.  </w:t>
      </w:r>
      <w:r w:rsidR="000962CA">
        <w:rPr>
          <w:color w:val="000000"/>
          <w:sz w:val="28"/>
          <w:szCs w:val="28"/>
        </w:rPr>
        <w:t>In fact, t</w:t>
      </w:r>
      <w:r w:rsidR="007F3911">
        <w:rPr>
          <w:color w:val="000000"/>
          <w:sz w:val="28"/>
          <w:szCs w:val="28"/>
        </w:rPr>
        <w:t>here have bee</w:t>
      </w:r>
      <w:r w:rsidR="008C2475">
        <w:rPr>
          <w:color w:val="000000"/>
          <w:sz w:val="28"/>
          <w:szCs w:val="28"/>
        </w:rPr>
        <w:t>n</w:t>
      </w:r>
      <w:r w:rsidR="007F3911">
        <w:rPr>
          <w:color w:val="000000"/>
          <w:sz w:val="28"/>
          <w:szCs w:val="28"/>
        </w:rPr>
        <w:t xml:space="preserve"> no decisions from </w:t>
      </w:r>
      <w:r w:rsidR="00A90B2E">
        <w:rPr>
          <w:color w:val="000000"/>
          <w:sz w:val="28"/>
          <w:szCs w:val="28"/>
        </w:rPr>
        <w:t>any of the</w:t>
      </w:r>
      <w:r w:rsidR="007F3911">
        <w:rPr>
          <w:color w:val="000000"/>
          <w:sz w:val="28"/>
          <w:szCs w:val="28"/>
        </w:rPr>
        <w:t xml:space="preserve"> courts of appeal</w:t>
      </w:r>
      <w:r w:rsidR="00551452">
        <w:rPr>
          <w:color w:val="000000"/>
          <w:sz w:val="28"/>
          <w:szCs w:val="28"/>
        </w:rPr>
        <w:t xml:space="preserve"> </w:t>
      </w:r>
      <w:r w:rsidR="00A90B2E">
        <w:rPr>
          <w:color w:val="000000"/>
          <w:sz w:val="28"/>
          <w:szCs w:val="28"/>
        </w:rPr>
        <w:t>t</w:t>
      </w:r>
      <w:r w:rsidR="00551452">
        <w:rPr>
          <w:color w:val="000000"/>
          <w:sz w:val="28"/>
          <w:szCs w:val="28"/>
        </w:rPr>
        <w:t>hat have found</w:t>
      </w:r>
      <w:r w:rsidR="00056A6D">
        <w:rPr>
          <w:color w:val="000000"/>
          <w:sz w:val="28"/>
          <w:szCs w:val="28"/>
        </w:rPr>
        <w:t xml:space="preserve"> that</w:t>
      </w:r>
      <w:r w:rsidR="00551452">
        <w:rPr>
          <w:color w:val="000000"/>
          <w:sz w:val="28"/>
          <w:szCs w:val="28"/>
        </w:rPr>
        <w:t xml:space="preserve"> the MMP </w:t>
      </w:r>
      <w:r w:rsidR="00056A6D">
        <w:rPr>
          <w:color w:val="000000"/>
          <w:sz w:val="28"/>
          <w:szCs w:val="28"/>
        </w:rPr>
        <w:t>does not violate s. 12</w:t>
      </w:r>
      <w:r w:rsidR="002D3817">
        <w:rPr>
          <w:color w:val="000000"/>
          <w:sz w:val="28"/>
          <w:szCs w:val="28"/>
        </w:rPr>
        <w:t xml:space="preserve">. </w:t>
      </w:r>
      <w:r w:rsidR="007F3911">
        <w:rPr>
          <w:color w:val="000000"/>
          <w:sz w:val="28"/>
          <w:szCs w:val="28"/>
        </w:rPr>
        <w:t xml:space="preserve"> </w:t>
      </w:r>
      <w:r w:rsidR="005E3320">
        <w:rPr>
          <w:color w:val="000000"/>
          <w:sz w:val="28"/>
          <w:szCs w:val="28"/>
        </w:rPr>
        <w:t xml:space="preserve">In </w:t>
      </w:r>
      <w:r w:rsidR="005E3320" w:rsidRPr="008E2C26">
        <w:rPr>
          <w:i/>
          <w:iCs/>
          <w:color w:val="000000"/>
          <w:sz w:val="28"/>
          <w:szCs w:val="28"/>
        </w:rPr>
        <w:t>R. v. Joseph</w:t>
      </w:r>
      <w:r w:rsidR="00C523CE">
        <w:rPr>
          <w:color w:val="000000"/>
          <w:sz w:val="28"/>
          <w:szCs w:val="28"/>
        </w:rPr>
        <w:t xml:space="preserve">, 2020 ONCA 733, </w:t>
      </w:r>
      <w:r w:rsidR="00C523CE" w:rsidRPr="00CD07D7">
        <w:rPr>
          <w:color w:val="000000"/>
          <w:sz w:val="28"/>
          <w:szCs w:val="28"/>
        </w:rPr>
        <w:t xml:space="preserve">the Ontario </w:t>
      </w:r>
      <w:r w:rsidR="00F778AB" w:rsidRPr="00CD07D7">
        <w:rPr>
          <w:color w:val="000000"/>
          <w:sz w:val="28"/>
          <w:szCs w:val="28"/>
        </w:rPr>
        <w:t xml:space="preserve">Court of Appeal </w:t>
      </w:r>
      <w:r w:rsidR="00E62DF1" w:rsidRPr="00025FA4">
        <w:rPr>
          <w:sz w:val="28"/>
          <w:szCs w:val="28"/>
        </w:rPr>
        <w:t>stated:</w:t>
      </w:r>
    </w:p>
    <w:p w14:paraId="609CAEB3" w14:textId="77777777" w:rsidR="00CD07D7" w:rsidRPr="00025FA4" w:rsidRDefault="00CD07D7" w:rsidP="0087368B">
      <w:pPr>
        <w:pStyle w:val="citation-altc"/>
        <w:spacing w:before="0" w:beforeAutospacing="0" w:after="720" w:afterAutospacing="0"/>
        <w:contextualSpacing/>
        <w:rPr>
          <w:sz w:val="28"/>
          <w:szCs w:val="28"/>
        </w:rPr>
      </w:pPr>
    </w:p>
    <w:p w14:paraId="7E69AE93" w14:textId="77777777" w:rsidR="00E9503A" w:rsidRPr="00025FA4" w:rsidRDefault="006E2DCF" w:rsidP="00CB5400">
      <w:pPr>
        <w:pStyle w:val="citation-altc"/>
        <w:spacing w:before="0" w:beforeAutospacing="0" w:after="720" w:afterAutospacing="0"/>
        <w:ind w:left="680" w:right="680"/>
        <w:contextualSpacing/>
        <w:rPr>
          <w:rFonts w:cs="Arial"/>
        </w:rPr>
      </w:pPr>
      <w:r w:rsidRPr="006E2DCF">
        <w:rPr>
          <w:rFonts w:cs="Arial"/>
        </w:rPr>
        <w:t>[</w:t>
      </w:r>
      <w:bookmarkStart w:id="14" w:name="par159"/>
      <w:r w:rsidRPr="006E2DCF">
        <w:rPr>
          <w:rFonts w:cs="Arial"/>
        </w:rPr>
        <w:t>159</w:t>
      </w:r>
      <w:bookmarkEnd w:id="14"/>
      <w:r w:rsidRPr="006E2DCF">
        <w:rPr>
          <w:rFonts w:cs="Arial"/>
        </w:rPr>
        <w:t>] In </w:t>
      </w:r>
      <w:r w:rsidRPr="006E2DCF">
        <w:rPr>
          <w:rFonts w:cs="Arial"/>
          <w:i/>
          <w:iCs/>
        </w:rPr>
        <w:t>Lloyd</w:t>
      </w:r>
      <w:r w:rsidRPr="006E2DCF">
        <w:rPr>
          <w:rFonts w:cs="Arial"/>
        </w:rPr>
        <w:t>, at paras</w:t>
      </w:r>
      <w:r w:rsidRPr="00371A8A">
        <w:rPr>
          <w:rFonts w:cs="Arial"/>
        </w:rPr>
        <w:t>. </w:t>
      </w:r>
      <w:hyperlink r:id="rId18" w:anchor="par26" w:history="1">
        <w:r w:rsidRPr="00371A8A">
          <w:rPr>
            <w:rFonts w:cs="Arial"/>
          </w:rPr>
          <w:t>26-27</w:t>
        </w:r>
      </w:hyperlink>
      <w:r w:rsidRPr="00371A8A">
        <w:rPr>
          <w:rFonts w:cs="Arial"/>
        </w:rPr>
        <w:t>,</w:t>
      </w:r>
      <w:r w:rsidRPr="006E2DCF">
        <w:rPr>
          <w:rFonts w:cs="Arial"/>
        </w:rPr>
        <w:t xml:space="preserve"> McLachlin C.J.C. commented in the context of a drug trafficking offence that carried a one-year minimum sentence:</w:t>
      </w:r>
    </w:p>
    <w:p w14:paraId="3F6BD6AE" w14:textId="77777777" w:rsidR="00E9503A" w:rsidRPr="00025FA4" w:rsidRDefault="00E9503A" w:rsidP="00CB5400">
      <w:pPr>
        <w:pStyle w:val="citation-altc"/>
        <w:spacing w:before="0" w:beforeAutospacing="0" w:after="720" w:afterAutospacing="0"/>
        <w:ind w:left="680" w:right="680"/>
        <w:contextualSpacing/>
        <w:rPr>
          <w:rFonts w:cs="Arial"/>
        </w:rPr>
      </w:pPr>
    </w:p>
    <w:p w14:paraId="5C25B46C" w14:textId="77777777" w:rsidR="00483ADC" w:rsidRPr="00025FA4" w:rsidRDefault="006E2DCF" w:rsidP="00CB5400">
      <w:pPr>
        <w:pStyle w:val="citation-altc"/>
        <w:spacing w:before="0" w:beforeAutospacing="0" w:after="720" w:afterAutospacing="0"/>
        <w:ind w:left="1361" w:right="1361" w:firstLine="40"/>
        <w:contextualSpacing/>
        <w:rPr>
          <w:rFonts w:cs="Arial"/>
          <w:szCs w:val="27"/>
        </w:rPr>
      </w:pPr>
      <w:r w:rsidRPr="006E2DCF">
        <w:rPr>
          <w:rFonts w:cs="Arial"/>
          <w:szCs w:val="27"/>
        </w:rPr>
        <w:t>On its face, a one-year sentence for an offender with a prior conviction for a drug offence who is convicted for trafficking or possession for the purpose of trafficking in a Schedule I drug, such as cocaine, heroin or methamphetamine, may not seem excessive. . ..</w:t>
      </w:r>
    </w:p>
    <w:p w14:paraId="23F59509" w14:textId="77777777" w:rsidR="00783C7E" w:rsidRDefault="006E2DCF" w:rsidP="00CB5400">
      <w:pPr>
        <w:pStyle w:val="citation-altc"/>
        <w:spacing w:before="0" w:beforeAutospacing="0" w:after="720" w:afterAutospacing="0"/>
        <w:ind w:left="1361" w:right="1361" w:firstLine="40"/>
        <w:contextualSpacing/>
        <w:rPr>
          <w:rFonts w:cs="Arial"/>
          <w:szCs w:val="27"/>
        </w:rPr>
      </w:pPr>
      <w:r w:rsidRPr="006E2DCF">
        <w:rPr>
          <w:rFonts w:cs="Arial"/>
          <w:szCs w:val="27"/>
        </w:rPr>
        <w:t>The problem with the mandatory minimum sentence provision in this case is that it "casts its net over a wide range of potential conduct": </w:t>
      </w:r>
      <w:r w:rsidRPr="006E2DCF">
        <w:rPr>
          <w:rFonts w:cs="Arial"/>
          <w:i/>
          <w:iCs/>
          <w:szCs w:val="27"/>
        </w:rPr>
        <w:t>Nur</w:t>
      </w:r>
      <w:r w:rsidRPr="006E2DCF">
        <w:rPr>
          <w:rFonts w:cs="Arial"/>
          <w:szCs w:val="27"/>
        </w:rPr>
        <w:t>, at para. </w:t>
      </w:r>
      <w:hyperlink r:id="rId19" w:anchor="par82" w:history="1">
        <w:r w:rsidRPr="006E2DCF">
          <w:rPr>
            <w:rFonts w:cs="Arial"/>
            <w:szCs w:val="27"/>
          </w:rPr>
          <w:t>82</w:t>
        </w:r>
      </w:hyperlink>
      <w:r w:rsidRPr="006E2DCF">
        <w:rPr>
          <w:rFonts w:cs="Arial"/>
          <w:szCs w:val="27"/>
        </w:rPr>
        <w:t xml:space="preserve">. As a result, it catches not only the serious drug trafficking that is its proper </w:t>
      </w:r>
      <w:proofErr w:type="gramStart"/>
      <w:r w:rsidRPr="006E2DCF">
        <w:rPr>
          <w:rFonts w:cs="Arial"/>
          <w:szCs w:val="27"/>
        </w:rPr>
        <w:t>aim, but</w:t>
      </w:r>
      <w:proofErr w:type="gramEnd"/>
      <w:r w:rsidRPr="006E2DCF">
        <w:rPr>
          <w:rFonts w:cs="Arial"/>
          <w:szCs w:val="27"/>
        </w:rPr>
        <w:t xml:space="preserve"> conduct that is much less blameworthy. This renders it constitutionally vulnerable.</w:t>
      </w:r>
    </w:p>
    <w:p w14:paraId="5953756A" w14:textId="77777777" w:rsidR="00783C7E" w:rsidRDefault="00783C7E" w:rsidP="00CB5400">
      <w:pPr>
        <w:pStyle w:val="citation-altc"/>
        <w:spacing w:before="0" w:beforeAutospacing="0" w:after="720" w:afterAutospacing="0"/>
        <w:ind w:right="680"/>
        <w:contextualSpacing/>
        <w:rPr>
          <w:rFonts w:cs="Arial"/>
          <w:szCs w:val="27"/>
        </w:rPr>
      </w:pPr>
    </w:p>
    <w:p w14:paraId="71629F5B" w14:textId="77777777" w:rsidR="007A68B3" w:rsidRDefault="006E2DCF" w:rsidP="00CB5400">
      <w:pPr>
        <w:pStyle w:val="citation-altc"/>
        <w:spacing w:before="0" w:beforeAutospacing="0" w:after="720" w:afterAutospacing="0"/>
        <w:ind w:left="680" w:right="680"/>
        <w:contextualSpacing/>
        <w:rPr>
          <w:rFonts w:cs="Arial"/>
          <w:color w:val="000000"/>
        </w:rPr>
      </w:pPr>
      <w:r w:rsidRPr="006E2DCF">
        <w:rPr>
          <w:rFonts w:cs="Arial"/>
        </w:rPr>
        <w:t>[</w:t>
      </w:r>
      <w:bookmarkStart w:id="15" w:name="par160"/>
      <w:r w:rsidRPr="006E2DCF">
        <w:rPr>
          <w:rFonts w:cs="Arial"/>
        </w:rPr>
        <w:t>160</w:t>
      </w:r>
      <w:bookmarkEnd w:id="15"/>
      <w:r w:rsidRPr="006E2DCF">
        <w:rPr>
          <w:rFonts w:cs="Arial"/>
        </w:rPr>
        <w:t xml:space="preserve">] The same is true of the minimum sentence provided for in s. 163.1(2). It catches "making" everything from the kind of shocking photographic images or </w:t>
      </w:r>
      <w:r w:rsidRPr="006E2DCF">
        <w:rPr>
          <w:rFonts w:cs="Arial"/>
        </w:rPr>
        <w:lastRenderedPageBreak/>
        <w:t xml:space="preserve">videos of active sexual violation that the trial judge appears to have been alluding to in this case, to images of teenagers that feature their sexual organs or </w:t>
      </w:r>
      <w:r w:rsidRPr="006E2DCF">
        <w:rPr>
          <w:rFonts w:cs="Arial"/>
          <w:color w:val="000000"/>
        </w:rPr>
        <w:t>anal regions clad in underwear, even when such images are taken for private consumption: see </w:t>
      </w:r>
      <w:hyperlink r:id="rId20" w:anchor="sec163.1subsec1_smooth" w:history="1">
        <w:r w:rsidRPr="006E2DCF">
          <w:rPr>
            <w:rFonts w:cs="Arial"/>
            <w:i/>
            <w:iCs/>
          </w:rPr>
          <w:t>Criminal Code</w:t>
        </w:r>
      </w:hyperlink>
      <w:r w:rsidRPr="006E2DCF">
        <w:rPr>
          <w:rFonts w:cs="Arial"/>
        </w:rPr>
        <w:t xml:space="preserve">, </w:t>
      </w:r>
      <w:r w:rsidRPr="006E2DCF">
        <w:rPr>
          <w:rFonts w:cs="Arial"/>
          <w:color w:val="000000"/>
        </w:rPr>
        <w:t>s. 163.1(1). It also captures a broad range of moral blameworthiness, applying to those who capture sexualized images of others knowing that that they are minors, as well as those who honestly believe that their subject is an adult but fail to take reasonable steps to ascertain whether their belief is true.</w:t>
      </w:r>
    </w:p>
    <w:p w14:paraId="5AE556D5" w14:textId="77777777" w:rsidR="007A68B3" w:rsidRDefault="007A68B3" w:rsidP="00CB5400">
      <w:pPr>
        <w:pStyle w:val="citation-altc"/>
        <w:spacing w:before="0" w:beforeAutospacing="0" w:after="720" w:afterAutospacing="0"/>
        <w:ind w:left="680" w:right="680"/>
        <w:contextualSpacing/>
        <w:rPr>
          <w:rFonts w:cs="Arial"/>
          <w:color w:val="000000"/>
        </w:rPr>
      </w:pPr>
    </w:p>
    <w:p w14:paraId="53021E70" w14:textId="77777777" w:rsidR="00DE1086" w:rsidRDefault="006E2DCF" w:rsidP="00CB5400">
      <w:pPr>
        <w:pStyle w:val="citation-altc"/>
        <w:spacing w:before="0" w:beforeAutospacing="0" w:after="720" w:afterAutospacing="0"/>
        <w:ind w:left="680" w:right="680"/>
        <w:contextualSpacing/>
        <w:rPr>
          <w:rFonts w:cs="Arial"/>
          <w:color w:val="000000"/>
        </w:rPr>
      </w:pPr>
      <w:r w:rsidRPr="006E2DCF">
        <w:rPr>
          <w:rFonts w:cs="Arial"/>
          <w:color w:val="000000"/>
        </w:rPr>
        <w:t>[</w:t>
      </w:r>
      <w:bookmarkStart w:id="16" w:name="par161"/>
      <w:r w:rsidRPr="006E2DCF">
        <w:rPr>
          <w:rFonts w:cs="Arial"/>
          <w:color w:val="000000"/>
        </w:rPr>
        <w:t>161</w:t>
      </w:r>
      <w:bookmarkEnd w:id="16"/>
      <w:r w:rsidRPr="006E2DCF">
        <w:rPr>
          <w:rFonts w:cs="Arial"/>
          <w:color w:val="000000"/>
        </w:rPr>
        <w:t>] It is again unnecessary to determine whether, in the circumstances, a one-year mandatory minimum sentence of imprisonment would be grossly disproportionate had Mr. Joseph only been convicted of making child pornography contrary to s. 163.1(2), for the purpose of advertising RD's sexual services with a view to his own profit. Reasonable hypotheticals demonstrate the point.</w:t>
      </w:r>
    </w:p>
    <w:p w14:paraId="79281B91" w14:textId="77777777" w:rsidR="00DE1086" w:rsidRDefault="00DE1086" w:rsidP="00CB5400">
      <w:pPr>
        <w:pStyle w:val="citation-altc"/>
        <w:spacing w:before="0" w:beforeAutospacing="0" w:after="720" w:afterAutospacing="0"/>
        <w:ind w:left="680" w:right="680"/>
        <w:contextualSpacing/>
        <w:rPr>
          <w:rFonts w:cs="Arial"/>
          <w:color w:val="000000"/>
        </w:rPr>
      </w:pPr>
    </w:p>
    <w:p w14:paraId="49747A69" w14:textId="77777777" w:rsidR="004056C1" w:rsidRDefault="006E2DCF" w:rsidP="00CB5400">
      <w:pPr>
        <w:pStyle w:val="citation-altc"/>
        <w:spacing w:before="0" w:beforeAutospacing="0" w:after="720" w:afterAutospacing="0"/>
        <w:ind w:left="680" w:right="680"/>
        <w:contextualSpacing/>
        <w:rPr>
          <w:rFonts w:cs="Arial"/>
          <w:color w:val="000000"/>
        </w:rPr>
      </w:pPr>
      <w:r w:rsidRPr="006E2DCF">
        <w:rPr>
          <w:rFonts w:cs="Arial"/>
          <w:color w:val="000000"/>
        </w:rPr>
        <w:t>[</w:t>
      </w:r>
      <w:bookmarkStart w:id="17" w:name="par162"/>
      <w:r w:rsidRPr="006E2DCF">
        <w:rPr>
          <w:rFonts w:cs="Arial"/>
          <w:color w:val="000000"/>
        </w:rPr>
        <w:t>162</w:t>
      </w:r>
      <w:bookmarkEnd w:id="17"/>
      <w:r w:rsidRPr="006E2DCF">
        <w:rPr>
          <w:rFonts w:cs="Arial"/>
          <w:color w:val="000000"/>
        </w:rPr>
        <w:t>] Once again, the Crown takes issue with the hypothetical that the trial judge relied on in this case, an 18-year-old "photographing young women sunbathing on a beach wearing thong bikinis without determining whether they are eighteen years of age or under" [para. 80]. The Crown says that this is not an offence because there is no indication that the "dominant characteristic of the photographs . . . was the depiction, for a sexual purpose, of a sexual organ or the anal region". That, of course, depends on the nature of the photograph. Even taking a photograph with a zoom lens in a fashion that would remove any such equivocation would be unlikely to warrant anything close to a year of imprisonment.</w:t>
      </w:r>
    </w:p>
    <w:p w14:paraId="23649ADD" w14:textId="77777777" w:rsidR="00A2552D" w:rsidRDefault="00A2552D" w:rsidP="00CB5400">
      <w:pPr>
        <w:pStyle w:val="citation-altc"/>
        <w:spacing w:before="0" w:beforeAutospacing="0" w:after="720" w:afterAutospacing="0"/>
        <w:ind w:left="680" w:right="680"/>
        <w:contextualSpacing/>
        <w:rPr>
          <w:rFonts w:cs="Arial"/>
          <w:color w:val="000000"/>
        </w:rPr>
      </w:pPr>
    </w:p>
    <w:p w14:paraId="7008D82D" w14:textId="77777777" w:rsidR="00A2552D" w:rsidRDefault="006E2DCF" w:rsidP="00CB5400">
      <w:pPr>
        <w:pStyle w:val="citation-altc"/>
        <w:spacing w:before="0" w:beforeAutospacing="0" w:after="720" w:afterAutospacing="0"/>
        <w:ind w:left="680" w:right="680"/>
        <w:contextualSpacing/>
        <w:rPr>
          <w:rFonts w:cs="Arial"/>
        </w:rPr>
      </w:pPr>
      <w:r w:rsidRPr="006E2DCF">
        <w:rPr>
          <w:rFonts w:cs="Arial"/>
          <w:color w:val="000000"/>
        </w:rPr>
        <w:t>[</w:t>
      </w:r>
      <w:bookmarkStart w:id="18" w:name="par163"/>
      <w:r w:rsidRPr="006E2DCF">
        <w:rPr>
          <w:rFonts w:cs="Arial"/>
        </w:rPr>
        <w:t>163</w:t>
      </w:r>
      <w:bookmarkEnd w:id="18"/>
      <w:r w:rsidRPr="006E2DCF">
        <w:rPr>
          <w:rFonts w:cs="Arial"/>
        </w:rPr>
        <w:t>] A variation of the reasonable hypotheticals used by this court in </w:t>
      </w:r>
      <w:r w:rsidRPr="006E2DCF">
        <w:rPr>
          <w:rFonts w:cs="Arial"/>
          <w:i/>
          <w:iCs/>
        </w:rPr>
        <w:t>R. v. John</w:t>
      </w:r>
      <w:r w:rsidRPr="006E2DCF">
        <w:rPr>
          <w:rFonts w:cs="Arial"/>
        </w:rPr>
        <w:t> (2018), 142 O.R. (3d) 670, [2018] O.J. No. 4495, </w:t>
      </w:r>
      <w:hyperlink r:id="rId21" w:history="1">
        <w:r w:rsidRPr="006E2DCF">
          <w:rPr>
            <w:rFonts w:cs="Arial"/>
          </w:rPr>
          <w:t>2018 ONCA 702 (C.A.)</w:t>
        </w:r>
      </w:hyperlink>
      <w:r w:rsidRPr="006E2DCF">
        <w:rPr>
          <w:rFonts w:cs="Arial"/>
        </w:rPr>
        <w:t>, at para. </w:t>
      </w:r>
      <w:hyperlink r:id="rId22" w:anchor="par29" w:history="1">
        <w:r w:rsidRPr="006E2DCF">
          <w:rPr>
            <w:rFonts w:cs="Arial"/>
          </w:rPr>
          <w:t>29</w:t>
        </w:r>
      </w:hyperlink>
      <w:r w:rsidRPr="006E2DCF">
        <w:rPr>
          <w:rFonts w:cs="Arial"/>
        </w:rPr>
        <w:t>, when striking down the six-month minimum sentence for possessing child pornography, provided for in </w:t>
      </w:r>
      <w:hyperlink r:id="rId23" w:anchor="sec163.1subsec4_smooth" w:history="1">
        <w:r w:rsidRPr="006E2DCF">
          <w:rPr>
            <w:rFonts w:cs="Arial"/>
          </w:rPr>
          <w:t>s. 163.1(4)</w:t>
        </w:r>
      </w:hyperlink>
      <w:r w:rsidRPr="006E2DCF">
        <w:rPr>
          <w:rFonts w:cs="Arial"/>
        </w:rPr>
        <w:t> (</w:t>
      </w:r>
      <w:r w:rsidRPr="006E2DCF">
        <w:rPr>
          <w:rFonts w:cs="Arial"/>
          <w:i/>
          <w:iCs/>
        </w:rPr>
        <w:t>a</w:t>
      </w:r>
      <w:r w:rsidRPr="006E2DCF">
        <w:rPr>
          <w:rFonts w:cs="Arial"/>
        </w:rPr>
        <w:t>) of the </w:t>
      </w:r>
      <w:hyperlink r:id="rId24" w:history="1">
        <w:r w:rsidRPr="006E2DCF">
          <w:rPr>
            <w:rFonts w:cs="Arial"/>
            <w:i/>
            <w:iCs/>
          </w:rPr>
          <w:t>Criminal Code</w:t>
        </w:r>
      </w:hyperlink>
      <w:r w:rsidRPr="006E2DCF">
        <w:rPr>
          <w:rFonts w:cs="Arial"/>
        </w:rPr>
        <w:t>, provides another example. An 18-year-old who receives a "sext" (a sexually suggestive digital image) on Snapchat (a phone application that displays images only briefly) from his 17-year-old girlfriend, and who, for his own private use, screen-captures the image after promising his girlfriend that he would not do so, has made child pornography. He does not qualify for the private use exception recognized in </w:t>
      </w:r>
      <w:r w:rsidRPr="006E2DCF">
        <w:rPr>
          <w:rFonts w:cs="Arial"/>
          <w:i/>
          <w:iCs/>
        </w:rPr>
        <w:t>R. v. Sharpe</w:t>
      </w:r>
      <w:r w:rsidRPr="006E2DCF">
        <w:rPr>
          <w:rFonts w:cs="Arial"/>
        </w:rPr>
        <w:t>, [2001] 1 S.C.R. 45, [2001] S.C.J. No. 3, </w:t>
      </w:r>
      <w:hyperlink r:id="rId25" w:history="1">
        <w:r w:rsidRPr="006E2DCF">
          <w:rPr>
            <w:rFonts w:cs="Arial"/>
          </w:rPr>
          <w:t>2001 SCC 2</w:t>
        </w:r>
      </w:hyperlink>
      <w:r w:rsidRPr="006E2DCF">
        <w:rPr>
          <w:rFonts w:cs="Arial"/>
        </w:rPr>
        <w:t>, at para. </w:t>
      </w:r>
      <w:hyperlink r:id="rId26" w:anchor="par116" w:history="1">
        <w:r w:rsidRPr="006E2DCF">
          <w:rPr>
            <w:rFonts w:cs="Arial"/>
          </w:rPr>
          <w:t>116</w:t>
        </w:r>
      </w:hyperlink>
      <w:r w:rsidRPr="006E2DCF">
        <w:rPr>
          <w:rFonts w:cs="Arial"/>
        </w:rPr>
        <w:t xml:space="preserve">, since he does not have the consent of his girlfriend to "make" a screen-capture image. His conduct is offensive, but a year in prison for this offence is not only excessive, </w:t>
      </w:r>
      <w:proofErr w:type="gramStart"/>
      <w:r w:rsidRPr="006E2DCF">
        <w:rPr>
          <w:rFonts w:cs="Arial"/>
        </w:rPr>
        <w:t>it would</w:t>
      </w:r>
      <w:proofErr w:type="gramEnd"/>
      <w:r w:rsidRPr="006E2DCF">
        <w:rPr>
          <w:rFonts w:cs="Arial"/>
        </w:rPr>
        <w:t xml:space="preserve"> outrage society's standards of decency.</w:t>
      </w:r>
    </w:p>
    <w:p w14:paraId="0414262F" w14:textId="77777777" w:rsidR="00A2552D" w:rsidRDefault="00A2552D" w:rsidP="00CB5400">
      <w:pPr>
        <w:pStyle w:val="citation-altc"/>
        <w:spacing w:before="0" w:beforeAutospacing="0" w:after="720" w:afterAutospacing="0"/>
        <w:ind w:left="680" w:right="680"/>
        <w:contextualSpacing/>
        <w:rPr>
          <w:rFonts w:cs="Arial"/>
        </w:rPr>
      </w:pPr>
    </w:p>
    <w:p w14:paraId="56EB975A" w14:textId="77777777" w:rsidR="00A2552D" w:rsidRDefault="006E2DCF" w:rsidP="00CB5400">
      <w:pPr>
        <w:pStyle w:val="citation-altc"/>
        <w:spacing w:before="0" w:beforeAutospacing="0" w:after="720" w:afterAutospacing="0"/>
        <w:ind w:left="680" w:right="680"/>
        <w:contextualSpacing/>
        <w:rPr>
          <w:rFonts w:cs="Arial"/>
          <w:color w:val="000000"/>
        </w:rPr>
      </w:pPr>
      <w:r w:rsidRPr="006E2DCF">
        <w:rPr>
          <w:rFonts w:cs="Arial"/>
        </w:rPr>
        <w:t>[</w:t>
      </w:r>
      <w:bookmarkStart w:id="19" w:name="par164"/>
      <w:r w:rsidRPr="006E2DCF">
        <w:rPr>
          <w:rFonts w:cs="Arial"/>
        </w:rPr>
        <w:t>164</w:t>
      </w:r>
      <w:bookmarkEnd w:id="19"/>
      <w:r w:rsidRPr="006E2DCF">
        <w:rPr>
          <w:rFonts w:cs="Arial"/>
        </w:rPr>
        <w:t xml:space="preserve">] One final reasonable hypothetical. Section 163.1 catches visual representations, </w:t>
      </w:r>
      <w:proofErr w:type="gramStart"/>
      <w:r w:rsidRPr="006E2DCF">
        <w:rPr>
          <w:rFonts w:cs="Arial"/>
        </w:rPr>
        <w:t>whether or not</w:t>
      </w:r>
      <w:proofErr w:type="gramEnd"/>
      <w:r w:rsidRPr="006E2DCF">
        <w:rPr>
          <w:rFonts w:cs="Arial"/>
        </w:rPr>
        <w:t xml:space="preserve"> created by mechanical means, that depict the sexual organs of a person under 18 years of age, for a sexual purpose, or that depict such persons engaged in explicit sexual activity. This includes cartoon or anime images, which are not uncommonly found in child pornography collections: see, for example, </w:t>
      </w:r>
      <w:r w:rsidRPr="006E2DCF">
        <w:rPr>
          <w:rFonts w:cs="Arial"/>
          <w:i/>
          <w:iCs/>
        </w:rPr>
        <w:t>R. v. Butler-Antoine</w:t>
      </w:r>
      <w:r w:rsidRPr="006E2DCF">
        <w:rPr>
          <w:rFonts w:cs="Arial"/>
        </w:rPr>
        <w:t>, [2020] O.J. No. 2504, </w:t>
      </w:r>
      <w:hyperlink r:id="rId27" w:history="1">
        <w:r w:rsidRPr="006E2DCF">
          <w:rPr>
            <w:rFonts w:cs="Arial"/>
          </w:rPr>
          <w:t>2020 ONCA 354 (C.A.)</w:t>
        </w:r>
      </w:hyperlink>
      <w:r w:rsidRPr="006E2DCF">
        <w:rPr>
          <w:rFonts w:cs="Arial"/>
        </w:rPr>
        <w:t>; </w:t>
      </w:r>
      <w:r w:rsidRPr="006E2DCF">
        <w:rPr>
          <w:rFonts w:cs="Arial"/>
          <w:i/>
          <w:iCs/>
        </w:rPr>
        <w:t>R. v. Poxleitner</w:t>
      </w:r>
      <w:r w:rsidRPr="006E2DCF">
        <w:rPr>
          <w:rFonts w:cs="Arial"/>
        </w:rPr>
        <w:t>, [2020] A.J. No. 395, </w:t>
      </w:r>
      <w:hyperlink r:id="rId28" w:history="1">
        <w:r w:rsidRPr="006E2DCF">
          <w:rPr>
            <w:rFonts w:cs="Arial"/>
          </w:rPr>
          <w:t>2020 ABCA 136</w:t>
        </w:r>
      </w:hyperlink>
      <w:r w:rsidRPr="006E2DCF">
        <w:rPr>
          <w:rFonts w:cs="Arial"/>
        </w:rPr>
        <w:t xml:space="preserve">, 389 C.C.C. (3d) </w:t>
      </w:r>
      <w:r w:rsidRPr="006E2DCF">
        <w:rPr>
          <w:rFonts w:cs="Arial"/>
        </w:rPr>
        <w:lastRenderedPageBreak/>
        <w:t>116 (C.A.), leave to appeal to S.C.C. requested, 39333;</w:t>
      </w:r>
      <w:r w:rsidRPr="006E2DCF">
        <w:rPr>
          <w:rFonts w:cs="Arial"/>
          <w:i/>
          <w:iCs/>
        </w:rPr>
        <w:t> R. v. D. (B.)</w:t>
      </w:r>
      <w:r w:rsidRPr="006E2DCF">
        <w:rPr>
          <w:rFonts w:cs="Arial"/>
        </w:rPr>
        <w:t xml:space="preserve">, [2008] O.J. No. 6040 (C.J.). There are sound policy reasons for including such depictions in the definition of child pornography, as </w:t>
      </w:r>
      <w:proofErr w:type="spellStart"/>
      <w:r w:rsidRPr="006E2DCF">
        <w:rPr>
          <w:rFonts w:cs="Arial"/>
        </w:rPr>
        <w:t>Ratushny</w:t>
      </w:r>
      <w:proofErr w:type="spellEnd"/>
      <w:r w:rsidRPr="006E2DCF">
        <w:rPr>
          <w:rFonts w:cs="Arial"/>
        </w:rPr>
        <w:t xml:space="preserve"> J. explained in </w:t>
      </w:r>
      <w:r w:rsidRPr="006E2DCF">
        <w:rPr>
          <w:rFonts w:cs="Arial"/>
          <w:i/>
          <w:iCs/>
        </w:rPr>
        <w:t xml:space="preserve">R. v. </w:t>
      </w:r>
      <w:proofErr w:type="spellStart"/>
      <w:r w:rsidRPr="006E2DCF">
        <w:rPr>
          <w:rFonts w:cs="Arial"/>
          <w:i/>
          <w:iCs/>
        </w:rPr>
        <w:t>Mahannah</w:t>
      </w:r>
      <w:proofErr w:type="spellEnd"/>
      <w:r w:rsidRPr="006E2DCF">
        <w:rPr>
          <w:rFonts w:cs="Arial"/>
        </w:rPr>
        <w:t xml:space="preserve">, [2013] O.J. No. 6330 (S.C.J.), at paras. 11-15, a case where an accused with no prior record possessed only cartoon and anime child pornography, under the mistaken belief it was legal. Mr. </w:t>
      </w:r>
      <w:proofErr w:type="spellStart"/>
      <w:r w:rsidRPr="006E2DCF">
        <w:rPr>
          <w:rFonts w:cs="Arial"/>
        </w:rPr>
        <w:t>Mahannah</w:t>
      </w:r>
      <w:proofErr w:type="spellEnd"/>
      <w:r w:rsidRPr="006E2DCF">
        <w:rPr>
          <w:rFonts w:cs="Arial"/>
        </w:rPr>
        <w:t xml:space="preserve">, who received a time-served sentence with 45 days credit for pre-sentence custody, did not make child pornography, but this line of cases leads to yet another reasonable hypothetical. Pursuant to s. 163.1(2), a trial judge would be obliged to sentence to a year in jail a person who draws for their own purposes </w:t>
      </w:r>
      <w:r w:rsidRPr="006E2DCF">
        <w:rPr>
          <w:rFonts w:cs="Arial"/>
          <w:color w:val="000000"/>
        </w:rPr>
        <w:t>even one lewd cartoon or anime style doodle that meets the definition of child pornography, no matter their personal circumstances or their level of moral fault.</w:t>
      </w:r>
    </w:p>
    <w:p w14:paraId="36749DB4" w14:textId="77777777" w:rsidR="00A2552D" w:rsidRDefault="00A2552D" w:rsidP="00CB5400">
      <w:pPr>
        <w:pStyle w:val="citation-altc"/>
        <w:spacing w:before="0" w:beforeAutospacing="0" w:after="720" w:afterAutospacing="0"/>
        <w:ind w:left="680" w:right="680"/>
        <w:contextualSpacing/>
        <w:rPr>
          <w:rFonts w:cs="Arial"/>
          <w:color w:val="000000"/>
        </w:rPr>
      </w:pPr>
    </w:p>
    <w:p w14:paraId="7E4EADE3" w14:textId="77777777" w:rsidR="004545D4" w:rsidRDefault="006E2DCF" w:rsidP="00CB5400">
      <w:pPr>
        <w:pStyle w:val="citation-altc"/>
        <w:spacing w:before="0" w:beforeAutospacing="0" w:after="720" w:afterAutospacing="0"/>
        <w:ind w:left="680" w:right="680"/>
        <w:contextualSpacing/>
        <w:rPr>
          <w:rFonts w:cs="Arial"/>
          <w:color w:val="000000"/>
        </w:rPr>
      </w:pPr>
      <w:r w:rsidRPr="006E2DCF">
        <w:rPr>
          <w:rFonts w:cs="Arial"/>
          <w:color w:val="000000"/>
        </w:rPr>
        <w:t>[</w:t>
      </w:r>
      <w:bookmarkStart w:id="20" w:name="par165"/>
      <w:r w:rsidRPr="006E2DCF">
        <w:rPr>
          <w:rFonts w:cs="Arial"/>
          <w:color w:val="000000"/>
        </w:rPr>
        <w:t>165</w:t>
      </w:r>
      <w:bookmarkEnd w:id="20"/>
      <w:r w:rsidRPr="006E2DCF">
        <w:rPr>
          <w:rFonts w:cs="Arial"/>
          <w:color w:val="000000"/>
        </w:rPr>
        <w:t>] The mandatory minimum sentence in s. 163.1(2) contravenes </w:t>
      </w:r>
      <w:hyperlink r:id="rId29" w:anchor="sec12_smooth" w:history="1">
        <w:r w:rsidRPr="006E2DCF">
          <w:rPr>
            <w:rFonts w:cs="Arial"/>
            <w:color w:val="0000FF"/>
          </w:rPr>
          <w:t>s. 12</w:t>
        </w:r>
      </w:hyperlink>
      <w:r w:rsidRPr="006E2DCF">
        <w:rPr>
          <w:rFonts w:cs="Arial"/>
          <w:color w:val="000000"/>
        </w:rPr>
        <w:t> of the </w:t>
      </w:r>
      <w:hyperlink r:id="rId30" w:history="1">
        <w:r w:rsidRPr="006E2DCF">
          <w:rPr>
            <w:rFonts w:cs="Arial"/>
            <w:i/>
            <w:iCs/>
          </w:rPr>
          <w:t>Charter</w:t>
        </w:r>
      </w:hyperlink>
      <w:r w:rsidRPr="006E2DCF">
        <w:rPr>
          <w:rFonts w:cs="Arial"/>
          <w:i/>
          <w:iCs/>
        </w:rPr>
        <w:t> </w:t>
      </w:r>
      <w:r w:rsidRPr="006E2DCF">
        <w:rPr>
          <w:rFonts w:cs="Arial"/>
          <w:color w:val="000000"/>
        </w:rPr>
        <w:t>by requiring cruel and unusual punishment in reasonable hypothetical cases. Once again, the Crown has chosen, with good reason, not to attempt to demonstrate that, if s. 163.1(2) requires grossly disproportionate sentences, this is demonstrably justifiable under </w:t>
      </w:r>
      <w:hyperlink r:id="rId31" w:anchor="sec1_smooth" w:history="1">
        <w:r w:rsidRPr="006E2DCF">
          <w:rPr>
            <w:rFonts w:cs="Arial"/>
            <w:color w:val="0000FF"/>
          </w:rPr>
          <w:t>s. 1</w:t>
        </w:r>
      </w:hyperlink>
      <w:r w:rsidRPr="006E2DCF">
        <w:rPr>
          <w:rFonts w:cs="Arial"/>
          <w:color w:val="000000"/>
        </w:rPr>
        <w:t> of the </w:t>
      </w:r>
      <w:r w:rsidRPr="006E2DCF">
        <w:rPr>
          <w:rFonts w:cs="Arial"/>
          <w:i/>
          <w:iCs/>
          <w:color w:val="000000"/>
        </w:rPr>
        <w:t>Charter. </w:t>
      </w:r>
      <w:r w:rsidRPr="006E2DCF">
        <w:rPr>
          <w:rFonts w:cs="Arial"/>
          <w:color w:val="000000"/>
        </w:rPr>
        <w:t>The trial judge was correct in finding the mandatory minimum sentence in s. 163.1(2) to be of no force or effect</w:t>
      </w:r>
      <w:r w:rsidR="004545D4">
        <w:rPr>
          <w:rFonts w:cs="Arial"/>
          <w:color w:val="000000"/>
        </w:rPr>
        <w:t>.</w:t>
      </w:r>
    </w:p>
    <w:p w14:paraId="52F6FB51" w14:textId="77777777" w:rsidR="004545D4" w:rsidRDefault="004545D4" w:rsidP="0087368B">
      <w:pPr>
        <w:pStyle w:val="citation-altc"/>
        <w:spacing w:before="0" w:beforeAutospacing="0" w:after="720" w:afterAutospacing="0"/>
        <w:contextualSpacing/>
        <w:rPr>
          <w:rFonts w:cs="Arial"/>
          <w:color w:val="000000"/>
        </w:rPr>
      </w:pPr>
    </w:p>
    <w:p w14:paraId="1B0D1969" w14:textId="0662C244" w:rsidR="00A813D4" w:rsidRDefault="007E7035" w:rsidP="0087368B">
      <w:pPr>
        <w:pStyle w:val="citation-altc"/>
        <w:spacing w:before="0" w:beforeAutospacing="0" w:after="720" w:afterAutospacing="0"/>
        <w:contextualSpacing/>
        <w:rPr>
          <w:sz w:val="28"/>
          <w:szCs w:val="28"/>
        </w:rPr>
      </w:pPr>
      <w:r>
        <w:rPr>
          <w:sz w:val="28"/>
          <w:szCs w:val="28"/>
        </w:rPr>
        <w:t>[</w:t>
      </w:r>
      <w:r w:rsidR="003109D6">
        <w:rPr>
          <w:sz w:val="28"/>
          <w:szCs w:val="28"/>
        </w:rPr>
        <w:t>28</w:t>
      </w:r>
      <w:r>
        <w:rPr>
          <w:sz w:val="28"/>
          <w:szCs w:val="28"/>
        </w:rPr>
        <w:t>]</w:t>
      </w:r>
      <w:r>
        <w:rPr>
          <w:sz w:val="28"/>
          <w:szCs w:val="28"/>
        </w:rPr>
        <w:tab/>
      </w:r>
      <w:r w:rsidR="0074257A">
        <w:rPr>
          <w:sz w:val="28"/>
          <w:szCs w:val="28"/>
        </w:rPr>
        <w:t xml:space="preserve">The reasonable hypotheticals </w:t>
      </w:r>
      <w:r w:rsidR="00DB274B">
        <w:rPr>
          <w:sz w:val="28"/>
          <w:szCs w:val="28"/>
        </w:rPr>
        <w:t>and reasoning</w:t>
      </w:r>
      <w:r w:rsidR="00592CE3">
        <w:rPr>
          <w:sz w:val="28"/>
          <w:szCs w:val="28"/>
        </w:rPr>
        <w:t xml:space="preserve"> </w:t>
      </w:r>
      <w:r w:rsidR="0074257A">
        <w:rPr>
          <w:sz w:val="28"/>
          <w:szCs w:val="28"/>
        </w:rPr>
        <w:t xml:space="preserve">set out in </w:t>
      </w:r>
      <w:r w:rsidR="0074257A" w:rsidRPr="00EE02AD">
        <w:rPr>
          <w:i/>
          <w:iCs/>
          <w:sz w:val="28"/>
          <w:szCs w:val="28"/>
        </w:rPr>
        <w:t>Joseph</w:t>
      </w:r>
      <w:r w:rsidR="00EE02AD" w:rsidRPr="00EE02AD">
        <w:rPr>
          <w:i/>
          <w:iCs/>
          <w:sz w:val="28"/>
          <w:szCs w:val="28"/>
        </w:rPr>
        <w:t xml:space="preserve"> </w:t>
      </w:r>
      <w:r w:rsidR="00592CE3">
        <w:rPr>
          <w:sz w:val="28"/>
          <w:szCs w:val="28"/>
        </w:rPr>
        <w:t xml:space="preserve">were followed in the cases of </w:t>
      </w:r>
      <w:r w:rsidR="00592CE3" w:rsidRPr="00335FB5">
        <w:rPr>
          <w:i/>
          <w:iCs/>
          <w:sz w:val="28"/>
          <w:szCs w:val="28"/>
        </w:rPr>
        <w:t>R. v. K.M.</w:t>
      </w:r>
      <w:r w:rsidR="00335FB5">
        <w:rPr>
          <w:i/>
          <w:iCs/>
          <w:sz w:val="28"/>
          <w:szCs w:val="28"/>
        </w:rPr>
        <w:t>,</w:t>
      </w:r>
      <w:r w:rsidR="00592CE3">
        <w:rPr>
          <w:sz w:val="28"/>
          <w:szCs w:val="28"/>
        </w:rPr>
        <w:t xml:space="preserve"> </w:t>
      </w:r>
      <w:r w:rsidR="003B4146">
        <w:rPr>
          <w:sz w:val="28"/>
          <w:szCs w:val="28"/>
        </w:rPr>
        <w:t xml:space="preserve">2022 BSCS </w:t>
      </w:r>
      <w:r w:rsidR="0073601F">
        <w:rPr>
          <w:sz w:val="28"/>
          <w:szCs w:val="28"/>
        </w:rPr>
        <w:t>360</w:t>
      </w:r>
      <w:r w:rsidR="00343E52">
        <w:rPr>
          <w:sz w:val="28"/>
          <w:szCs w:val="28"/>
        </w:rPr>
        <w:t>,</w:t>
      </w:r>
      <w:r w:rsidR="0073601F">
        <w:rPr>
          <w:sz w:val="28"/>
          <w:szCs w:val="28"/>
        </w:rPr>
        <w:t xml:space="preserve"> </w:t>
      </w:r>
      <w:r w:rsidR="003B4146">
        <w:rPr>
          <w:sz w:val="28"/>
          <w:szCs w:val="28"/>
        </w:rPr>
        <w:t xml:space="preserve">and </w:t>
      </w:r>
      <w:r w:rsidR="003B4146" w:rsidRPr="00335FB5">
        <w:rPr>
          <w:i/>
          <w:iCs/>
          <w:sz w:val="28"/>
          <w:szCs w:val="28"/>
        </w:rPr>
        <w:t xml:space="preserve">R. v. </w:t>
      </w:r>
      <w:proofErr w:type="spellStart"/>
      <w:r w:rsidR="003B4146" w:rsidRPr="00335FB5">
        <w:rPr>
          <w:i/>
          <w:iCs/>
          <w:sz w:val="28"/>
          <w:szCs w:val="28"/>
        </w:rPr>
        <w:t>Alobaid</w:t>
      </w:r>
      <w:proofErr w:type="spellEnd"/>
      <w:r w:rsidR="00335FB5">
        <w:rPr>
          <w:i/>
          <w:iCs/>
          <w:sz w:val="28"/>
          <w:szCs w:val="28"/>
        </w:rPr>
        <w:t>,</w:t>
      </w:r>
      <w:r w:rsidR="003B4146">
        <w:rPr>
          <w:sz w:val="28"/>
          <w:szCs w:val="28"/>
        </w:rPr>
        <w:t xml:space="preserve"> 2024 NBKB</w:t>
      </w:r>
      <w:r w:rsidR="00C9105B">
        <w:rPr>
          <w:sz w:val="28"/>
          <w:szCs w:val="28"/>
        </w:rPr>
        <w:t xml:space="preserve"> 52</w:t>
      </w:r>
      <w:r w:rsidR="006D19B4">
        <w:rPr>
          <w:sz w:val="28"/>
          <w:szCs w:val="28"/>
        </w:rPr>
        <w:t xml:space="preserve"> </w:t>
      </w:r>
      <w:r w:rsidR="0086698D">
        <w:rPr>
          <w:sz w:val="28"/>
          <w:szCs w:val="28"/>
        </w:rPr>
        <w:t>(CanLII)</w:t>
      </w:r>
      <w:r w:rsidR="00DB274B">
        <w:rPr>
          <w:sz w:val="28"/>
          <w:szCs w:val="28"/>
        </w:rPr>
        <w:t>,</w:t>
      </w:r>
      <w:r w:rsidR="00335FB5">
        <w:rPr>
          <w:sz w:val="28"/>
          <w:szCs w:val="28"/>
        </w:rPr>
        <w:t xml:space="preserve"> </w:t>
      </w:r>
      <w:r w:rsidR="009E5994">
        <w:rPr>
          <w:sz w:val="28"/>
          <w:szCs w:val="28"/>
        </w:rPr>
        <w:t>both of which found the MMP in s. 163.1(2)</w:t>
      </w:r>
      <w:r w:rsidR="00FC5887">
        <w:rPr>
          <w:sz w:val="28"/>
          <w:szCs w:val="28"/>
        </w:rPr>
        <w:t xml:space="preserve"> to </w:t>
      </w:r>
      <w:r w:rsidR="00FF5953">
        <w:rPr>
          <w:sz w:val="28"/>
          <w:szCs w:val="28"/>
        </w:rPr>
        <w:t>violate</w:t>
      </w:r>
      <w:r w:rsidR="004A3372">
        <w:rPr>
          <w:sz w:val="28"/>
          <w:szCs w:val="28"/>
        </w:rPr>
        <w:t xml:space="preserve"> </w:t>
      </w:r>
      <w:r w:rsidR="00FC5887">
        <w:rPr>
          <w:sz w:val="28"/>
          <w:szCs w:val="28"/>
        </w:rPr>
        <w:t xml:space="preserve">s. 12 of the Charter and </w:t>
      </w:r>
      <w:r w:rsidR="00E112A5">
        <w:rPr>
          <w:sz w:val="28"/>
          <w:szCs w:val="28"/>
        </w:rPr>
        <w:t xml:space="preserve">to be </w:t>
      </w:r>
      <w:r w:rsidR="00FC5887">
        <w:rPr>
          <w:sz w:val="28"/>
          <w:szCs w:val="28"/>
        </w:rPr>
        <w:t xml:space="preserve">of no </w:t>
      </w:r>
      <w:r w:rsidR="00D76FFE">
        <w:rPr>
          <w:sz w:val="28"/>
          <w:szCs w:val="28"/>
        </w:rPr>
        <w:t>force</w:t>
      </w:r>
      <w:r w:rsidR="00FC5887">
        <w:rPr>
          <w:sz w:val="28"/>
          <w:szCs w:val="28"/>
        </w:rPr>
        <w:t xml:space="preserve"> and effect.  </w:t>
      </w:r>
      <w:r w:rsidR="007B599C">
        <w:rPr>
          <w:sz w:val="28"/>
          <w:szCs w:val="28"/>
        </w:rPr>
        <w:t xml:space="preserve">In </w:t>
      </w:r>
      <w:r w:rsidR="007B599C" w:rsidRPr="00CE6B92">
        <w:rPr>
          <w:i/>
          <w:iCs/>
          <w:sz w:val="28"/>
          <w:szCs w:val="28"/>
        </w:rPr>
        <w:t>K.M.</w:t>
      </w:r>
      <w:r w:rsidR="007B599C">
        <w:rPr>
          <w:sz w:val="28"/>
          <w:szCs w:val="28"/>
        </w:rPr>
        <w:t xml:space="preserve"> </w:t>
      </w:r>
      <w:r w:rsidR="00552C76">
        <w:rPr>
          <w:sz w:val="28"/>
          <w:szCs w:val="28"/>
        </w:rPr>
        <w:t>Donegan J stated</w:t>
      </w:r>
      <w:r w:rsidR="007B599C">
        <w:rPr>
          <w:sz w:val="28"/>
          <w:szCs w:val="28"/>
        </w:rPr>
        <w:t>:</w:t>
      </w:r>
      <w:bookmarkStart w:id="21" w:name="par209"/>
    </w:p>
    <w:p w14:paraId="3FE6B472" w14:textId="77777777" w:rsidR="00A813D4" w:rsidRDefault="00A813D4" w:rsidP="0087368B">
      <w:pPr>
        <w:pStyle w:val="citation-altc"/>
        <w:spacing w:before="0" w:beforeAutospacing="0" w:after="720" w:afterAutospacing="0"/>
        <w:contextualSpacing/>
        <w:rPr>
          <w:sz w:val="28"/>
          <w:szCs w:val="28"/>
        </w:rPr>
      </w:pPr>
    </w:p>
    <w:p w14:paraId="61DED7F2" w14:textId="77777777" w:rsidR="00A813D4" w:rsidRDefault="00A813D4" w:rsidP="00CB5400">
      <w:pPr>
        <w:pStyle w:val="citation-altc"/>
        <w:spacing w:before="0" w:beforeAutospacing="0" w:after="720" w:afterAutospacing="0"/>
        <w:ind w:left="680" w:right="680"/>
        <w:contextualSpacing/>
      </w:pPr>
      <w:r>
        <w:t>[</w:t>
      </w:r>
      <w:r w:rsidR="007B599C" w:rsidRPr="007B599C">
        <w:t>209</w:t>
      </w:r>
      <w:bookmarkEnd w:id="21"/>
      <w:r w:rsidR="007B599C" w:rsidRPr="007B599C">
        <w:t>]</w:t>
      </w:r>
      <w:r w:rsidR="007B599C" w:rsidRPr="007B599C">
        <w:rPr>
          <w:sz w:val="14"/>
          <w:szCs w:val="14"/>
        </w:rPr>
        <w:t>   </w:t>
      </w:r>
      <w:r w:rsidR="007B599C" w:rsidRPr="007B599C">
        <w:t>K.M. also relies on the three hypotheticals relied upon by the Ontario Court of Appeal in </w:t>
      </w:r>
      <w:r w:rsidR="007B599C" w:rsidRPr="007B599C">
        <w:rPr>
          <w:i/>
          <w:iCs/>
        </w:rPr>
        <w:t>Joseph</w:t>
      </w:r>
      <w:r w:rsidR="007B599C" w:rsidRPr="007B599C">
        <w:t>. I will address only two of these, as I find they are determinative of this issue.</w:t>
      </w:r>
      <w:bookmarkStart w:id="22" w:name="_Toc97278183"/>
      <w:bookmarkEnd w:id="22"/>
    </w:p>
    <w:p w14:paraId="0F680E9A" w14:textId="77777777" w:rsidR="00A813D4" w:rsidRDefault="00A813D4" w:rsidP="00CB5400">
      <w:pPr>
        <w:pStyle w:val="citation-altc"/>
        <w:spacing w:before="0" w:beforeAutospacing="0" w:after="720" w:afterAutospacing="0"/>
        <w:ind w:left="680" w:right="680"/>
        <w:contextualSpacing/>
      </w:pPr>
    </w:p>
    <w:p w14:paraId="00D5986D" w14:textId="77777777" w:rsidR="00FB67CE" w:rsidRDefault="007B599C" w:rsidP="00CB5400">
      <w:pPr>
        <w:pStyle w:val="citation-altc"/>
        <w:spacing w:before="0" w:beforeAutospacing="0" w:after="720" w:afterAutospacing="0"/>
        <w:ind w:left="680" w:right="680"/>
        <w:contextualSpacing/>
      </w:pPr>
      <w:r w:rsidRPr="007B599C">
        <w:t>Hypothetical 2: The Beach Photographer</w:t>
      </w:r>
    </w:p>
    <w:p w14:paraId="0698F3AA" w14:textId="77777777" w:rsidR="00FB67CE" w:rsidRDefault="00FB67CE" w:rsidP="00CB5400">
      <w:pPr>
        <w:pStyle w:val="citation-altc"/>
        <w:spacing w:before="0" w:beforeAutospacing="0" w:after="720" w:afterAutospacing="0"/>
        <w:ind w:left="680" w:right="680"/>
        <w:contextualSpacing/>
      </w:pPr>
    </w:p>
    <w:p w14:paraId="43418E11" w14:textId="77777777" w:rsidR="00FB67CE" w:rsidRDefault="007B599C" w:rsidP="00CB5400">
      <w:pPr>
        <w:pStyle w:val="citation-altc"/>
        <w:spacing w:before="0" w:beforeAutospacing="0" w:after="720" w:afterAutospacing="0"/>
        <w:ind w:left="680" w:right="680"/>
        <w:contextualSpacing/>
      </w:pPr>
      <w:r w:rsidRPr="007B599C">
        <w:t>[</w:t>
      </w:r>
      <w:bookmarkStart w:id="23" w:name="par210"/>
      <w:r w:rsidRPr="007B599C">
        <w:t>210</w:t>
      </w:r>
      <w:bookmarkEnd w:id="23"/>
      <w:r w:rsidRPr="007B599C">
        <w:t>]</w:t>
      </w:r>
      <w:r w:rsidRPr="007B599C">
        <w:rPr>
          <w:sz w:val="14"/>
          <w:szCs w:val="14"/>
        </w:rPr>
        <w:t>   </w:t>
      </w:r>
      <w:r w:rsidRPr="007B599C">
        <w:t>This hypothetical can be found at para. 162 of </w:t>
      </w:r>
      <w:r w:rsidRPr="007B599C">
        <w:rPr>
          <w:i/>
          <w:iCs/>
        </w:rPr>
        <w:t>Joseph</w:t>
      </w:r>
      <w:r w:rsidRPr="007B599C">
        <w:t>. This hypothetical involves an 18-year-old photographer who makes child pornography by taking non-consensual photographs while on a beach focussing on sexual areas of young women using a zoom lens without determining whether they are 18 years of age or under. The Ontario Court of Appeal found that the one-year mandatory minimum sentence for making child pornography would be grossly disproportionate for this offender.</w:t>
      </w:r>
    </w:p>
    <w:p w14:paraId="5E1262E4" w14:textId="77777777" w:rsidR="00FB67CE" w:rsidRDefault="00FB67CE" w:rsidP="00CB5400">
      <w:pPr>
        <w:pStyle w:val="citation-altc"/>
        <w:spacing w:before="0" w:beforeAutospacing="0" w:after="720" w:afterAutospacing="0"/>
        <w:ind w:left="680" w:right="680"/>
        <w:contextualSpacing/>
      </w:pPr>
    </w:p>
    <w:p w14:paraId="4C87FDD9" w14:textId="77777777" w:rsidR="00FB67CE" w:rsidRDefault="007B599C" w:rsidP="00CB5400">
      <w:pPr>
        <w:pStyle w:val="citation-altc"/>
        <w:spacing w:before="0" w:beforeAutospacing="0" w:after="720" w:afterAutospacing="0"/>
        <w:ind w:left="680" w:right="680"/>
        <w:contextualSpacing/>
      </w:pPr>
      <w:r w:rsidRPr="007B599C">
        <w:t>[</w:t>
      </w:r>
      <w:bookmarkStart w:id="24" w:name="par211"/>
      <w:r w:rsidRPr="007B599C">
        <w:t>211</w:t>
      </w:r>
      <w:bookmarkEnd w:id="24"/>
      <w:r w:rsidRPr="007B599C">
        <w:t>]</w:t>
      </w:r>
      <w:r w:rsidRPr="007B599C">
        <w:rPr>
          <w:sz w:val="14"/>
          <w:szCs w:val="14"/>
        </w:rPr>
        <w:t>   </w:t>
      </w:r>
      <w:r w:rsidRPr="007B599C">
        <w:t xml:space="preserve">I am persuaded by the Court’s analysis and determination. I agree with K.M.’s position that such a hypothetical is not fanciful or mere speculation. It represents a reasonably foreseeable offender – a person without any related criminal history who captures sexualized images of others without taking reasonable steps to ascertain whether their belief their subject is over 18 years old is true. I am satisfied that the mandatory minimum one-year sentence would not </w:t>
      </w:r>
      <w:r w:rsidRPr="007B599C">
        <w:lastRenderedPageBreak/>
        <w:t>only be unfit or disproportionate for this offender, but that it would outrage society’s standards of decency.</w:t>
      </w:r>
      <w:bookmarkStart w:id="25" w:name="_Toc97278184"/>
      <w:bookmarkEnd w:id="25"/>
    </w:p>
    <w:p w14:paraId="76218348" w14:textId="77777777" w:rsidR="00FB67CE" w:rsidRDefault="00FB67CE" w:rsidP="00CB5400">
      <w:pPr>
        <w:pStyle w:val="citation-altc"/>
        <w:spacing w:before="0" w:beforeAutospacing="0" w:after="720" w:afterAutospacing="0"/>
        <w:ind w:left="680" w:right="680"/>
        <w:contextualSpacing/>
      </w:pPr>
    </w:p>
    <w:p w14:paraId="059E53FD" w14:textId="77777777" w:rsidR="00FB67CE" w:rsidRDefault="007B599C" w:rsidP="00CB5400">
      <w:pPr>
        <w:pStyle w:val="citation-altc"/>
        <w:spacing w:before="0" w:beforeAutospacing="0" w:after="720" w:afterAutospacing="0"/>
        <w:ind w:left="680" w:right="680"/>
        <w:contextualSpacing/>
      </w:pPr>
      <w:r w:rsidRPr="007B599C">
        <w:t>Hypothetical 3: The “Sext” Saver</w:t>
      </w:r>
    </w:p>
    <w:p w14:paraId="39239E7C" w14:textId="77777777" w:rsidR="00FB67CE" w:rsidRDefault="00FB67CE" w:rsidP="00CB5400">
      <w:pPr>
        <w:pStyle w:val="citation-altc"/>
        <w:spacing w:before="0" w:beforeAutospacing="0" w:after="720" w:afterAutospacing="0"/>
        <w:ind w:left="680" w:right="680"/>
        <w:contextualSpacing/>
      </w:pPr>
    </w:p>
    <w:p w14:paraId="259E6E8F" w14:textId="77777777" w:rsidR="00FB67CE" w:rsidRDefault="007B599C" w:rsidP="00CB5400">
      <w:pPr>
        <w:pStyle w:val="citation-altc"/>
        <w:spacing w:before="0" w:beforeAutospacing="0" w:after="720" w:afterAutospacing="0"/>
        <w:ind w:left="680" w:right="680"/>
        <w:contextualSpacing/>
      </w:pPr>
      <w:r w:rsidRPr="007B599C">
        <w:t>[</w:t>
      </w:r>
      <w:bookmarkStart w:id="26" w:name="par212"/>
      <w:r w:rsidRPr="007B599C">
        <w:t>212</w:t>
      </w:r>
      <w:bookmarkEnd w:id="26"/>
      <w:r w:rsidRPr="007B599C">
        <w:t>]</w:t>
      </w:r>
      <w:r w:rsidRPr="007B599C">
        <w:rPr>
          <w:sz w:val="14"/>
          <w:szCs w:val="14"/>
        </w:rPr>
        <w:t>   </w:t>
      </w:r>
      <w:r w:rsidRPr="007B599C">
        <w:t>In this hypothetical, an 18-year-old receives a “sext” (a sexually suggestive digital image) on Snapchat from his 17-year-old girlfriend and surreptitiously saves or screen captures the image after promising her he would not do so, thus creating novel child pornography. The offender does not qualify for the personal use exception because he did not have consent to capture the image. The Court in </w:t>
      </w:r>
      <w:r w:rsidRPr="007B599C">
        <w:rPr>
          <w:i/>
          <w:iCs/>
        </w:rPr>
        <w:t>Joseph</w:t>
      </w:r>
      <w:r w:rsidRPr="007B599C">
        <w:t xml:space="preserve"> held that while this offender’s conduct if offensive, “a year in prison for this offence is not only excessive, </w:t>
      </w:r>
      <w:proofErr w:type="gramStart"/>
      <w:r w:rsidRPr="007B599C">
        <w:t>it would</w:t>
      </w:r>
      <w:proofErr w:type="gramEnd"/>
      <w:r w:rsidRPr="007B599C">
        <w:t xml:space="preserve"> outrage society’s standards of decency”: para. 163.</w:t>
      </w:r>
    </w:p>
    <w:p w14:paraId="1CD7E1AF" w14:textId="77777777" w:rsidR="00FB67CE" w:rsidRDefault="00FB67CE" w:rsidP="00CB5400">
      <w:pPr>
        <w:pStyle w:val="citation-altc"/>
        <w:spacing w:before="0" w:beforeAutospacing="0" w:after="720" w:afterAutospacing="0"/>
        <w:ind w:left="680" w:right="680"/>
        <w:contextualSpacing/>
      </w:pPr>
    </w:p>
    <w:p w14:paraId="64D2C4B3" w14:textId="77777777" w:rsidR="00FB67CE" w:rsidRDefault="007B599C" w:rsidP="00CB5400">
      <w:pPr>
        <w:pStyle w:val="citation-altc"/>
        <w:spacing w:before="0" w:beforeAutospacing="0" w:after="720" w:afterAutospacing="0"/>
        <w:ind w:left="680" w:right="680"/>
        <w:contextualSpacing/>
      </w:pPr>
      <w:r w:rsidRPr="007B599C">
        <w:t>[</w:t>
      </w:r>
      <w:bookmarkStart w:id="27" w:name="par213"/>
      <w:r w:rsidRPr="007B599C">
        <w:t>213</w:t>
      </w:r>
      <w:bookmarkEnd w:id="27"/>
      <w:r w:rsidRPr="007B599C">
        <w:t>]</w:t>
      </w:r>
      <w:r w:rsidRPr="007B599C">
        <w:rPr>
          <w:sz w:val="14"/>
          <w:szCs w:val="14"/>
        </w:rPr>
        <w:t>   </w:t>
      </w:r>
      <w:r w:rsidRPr="007B599C">
        <w:t>Again, I am persuaded by the Court’s analysis and determination. I agree with K.M.’s position that such a hypothetical is not fanciful or mere speculation. It represents a reasonably foreseeable offender – an older teenager without any related criminal history who is involved in and exploring a sexual relationship with a partner near to his or her age who, in a moment, decides to disregard his or her partner’s expressed wishes and screen captures the sexual image that was sent. A one-year jail sentence for this offender would not only be unfit or disproportionate, but it would outrage society’s standards of decency.</w:t>
      </w:r>
    </w:p>
    <w:p w14:paraId="603D890E" w14:textId="77777777" w:rsidR="00FB67CE" w:rsidRDefault="00FB67CE" w:rsidP="00CB5400">
      <w:pPr>
        <w:pStyle w:val="citation-altc"/>
        <w:spacing w:before="0" w:beforeAutospacing="0" w:after="720" w:afterAutospacing="0"/>
        <w:ind w:left="680" w:right="680"/>
        <w:contextualSpacing/>
      </w:pPr>
    </w:p>
    <w:p w14:paraId="522B7F78" w14:textId="77777777" w:rsidR="00FB67CE" w:rsidRPr="002B5EE3" w:rsidRDefault="007B599C" w:rsidP="00CB5400">
      <w:pPr>
        <w:pStyle w:val="citation-altc"/>
        <w:spacing w:before="0" w:beforeAutospacing="0" w:after="720" w:afterAutospacing="0"/>
        <w:ind w:left="680" w:right="680"/>
        <w:contextualSpacing/>
        <w:rPr>
          <w:i/>
          <w:iCs/>
        </w:rPr>
      </w:pPr>
      <w:r w:rsidRPr="007B599C">
        <w:t>[</w:t>
      </w:r>
      <w:bookmarkStart w:id="28" w:name="par214"/>
      <w:r w:rsidRPr="007B599C">
        <w:t>214</w:t>
      </w:r>
      <w:bookmarkEnd w:id="28"/>
      <w:r w:rsidRPr="007B599C">
        <w:rPr>
          <w:i/>
          <w:iCs/>
        </w:rPr>
        <w:t>]</w:t>
      </w:r>
      <w:r w:rsidRPr="007B599C">
        <w:rPr>
          <w:i/>
          <w:iCs/>
          <w:sz w:val="14"/>
          <w:szCs w:val="14"/>
        </w:rPr>
        <w:t>   </w:t>
      </w:r>
      <w:r w:rsidRPr="007B599C">
        <w:rPr>
          <w:i/>
          <w:iCs/>
        </w:rPr>
        <w:t>These two hypotheticals, drawn from, and accepted by, the Ontario Court of Appeal’s decision in Joseph, are not peripheral or far-fetched scenarios that depend upon the most sympathetic possible situations. I do not wish to be misunderstood and need to be clear that the conduct of these hypothetical offenders would be morally blameworthy and would be deserving of sanction. It is only that the mandatory minimum sentence of one year is a sanction that, I find, would shock the conscience of Canadians and constitute cruel and unusual punishment.</w:t>
      </w:r>
    </w:p>
    <w:p w14:paraId="69969A7A" w14:textId="77777777" w:rsidR="00FB67CE" w:rsidRDefault="00FB67CE" w:rsidP="00CB5400">
      <w:pPr>
        <w:pStyle w:val="citation-altc"/>
        <w:spacing w:before="0" w:beforeAutospacing="0" w:after="720" w:afterAutospacing="0"/>
        <w:ind w:left="680" w:right="680"/>
        <w:contextualSpacing/>
      </w:pPr>
    </w:p>
    <w:p w14:paraId="662615A1" w14:textId="77777777" w:rsidR="00FB67CE" w:rsidRDefault="007B599C" w:rsidP="00CB5400">
      <w:pPr>
        <w:pStyle w:val="citation-altc"/>
        <w:spacing w:before="0" w:beforeAutospacing="0" w:after="720" w:afterAutospacing="0"/>
        <w:ind w:left="680" w:right="680"/>
        <w:contextualSpacing/>
      </w:pPr>
      <w:r w:rsidRPr="007B599C">
        <w:t>[</w:t>
      </w:r>
      <w:bookmarkStart w:id="29" w:name="par215"/>
      <w:r w:rsidRPr="007B599C">
        <w:t>215</w:t>
      </w:r>
      <w:bookmarkEnd w:id="29"/>
      <w:r w:rsidRPr="007B599C">
        <w:t>]</w:t>
      </w:r>
      <w:r w:rsidRPr="007B599C">
        <w:rPr>
          <w:sz w:val="14"/>
          <w:szCs w:val="14"/>
        </w:rPr>
        <w:t>   </w:t>
      </w:r>
      <w:r w:rsidRPr="007B599C">
        <w:t>The mandatory minimum sentence in s. 163.1(2) contravenes </w:t>
      </w:r>
      <w:hyperlink r:id="rId32" w:anchor="sec12_smooth" w:history="1">
        <w:r w:rsidRPr="007B599C">
          <w:t>s. 12</w:t>
        </w:r>
      </w:hyperlink>
      <w:r w:rsidRPr="007B599C">
        <w:t> of the </w:t>
      </w:r>
      <w:hyperlink r:id="rId33" w:history="1">
        <w:r w:rsidRPr="007B599C">
          <w:rPr>
            <w:i/>
            <w:iCs/>
          </w:rPr>
          <w:t>Charter</w:t>
        </w:r>
      </w:hyperlink>
      <w:r w:rsidRPr="007B599C">
        <w:t> by requiring cruel and unusual punishment in these two reasonable hypothetical cases. I do not diminish the harm occasioned to the hypothetical victims in these scenarios, but I cannot accept that a one-year sentence would be anything but grossly disproportionate for the hypothetical offenders.</w:t>
      </w:r>
    </w:p>
    <w:p w14:paraId="713F74DB" w14:textId="77777777" w:rsidR="00FB67CE" w:rsidRDefault="00FB67CE" w:rsidP="00CB5400">
      <w:pPr>
        <w:pStyle w:val="citation-altc"/>
        <w:spacing w:before="0" w:beforeAutospacing="0" w:after="720" w:afterAutospacing="0"/>
        <w:ind w:left="680" w:right="680"/>
        <w:contextualSpacing/>
      </w:pPr>
    </w:p>
    <w:p w14:paraId="1C812D68" w14:textId="77777777" w:rsidR="00FB67CE" w:rsidRDefault="007B599C" w:rsidP="00CB5400">
      <w:pPr>
        <w:pStyle w:val="citation-altc"/>
        <w:spacing w:before="0" w:beforeAutospacing="0" w:after="720" w:afterAutospacing="0"/>
        <w:ind w:left="680" w:right="680"/>
        <w:contextualSpacing/>
      </w:pPr>
      <w:r w:rsidRPr="007B599C">
        <w:t>[</w:t>
      </w:r>
      <w:bookmarkStart w:id="30" w:name="par216"/>
      <w:r w:rsidRPr="007B599C">
        <w:t>216</w:t>
      </w:r>
      <w:bookmarkEnd w:id="30"/>
      <w:r w:rsidRPr="007B599C">
        <w:t>]</w:t>
      </w:r>
      <w:r w:rsidRPr="007B599C">
        <w:rPr>
          <w:sz w:val="14"/>
          <w:szCs w:val="14"/>
        </w:rPr>
        <w:t>   </w:t>
      </w:r>
      <w:r w:rsidRPr="007B599C">
        <w:t>With this conclusion, I find it unnecessary to consider the balance of the hypotheticals advanced by K.M.</w:t>
      </w:r>
    </w:p>
    <w:p w14:paraId="7B345FFF" w14:textId="77777777" w:rsidR="00FB67CE" w:rsidRDefault="00FB67CE" w:rsidP="00CB5400">
      <w:pPr>
        <w:pStyle w:val="citation-altc"/>
        <w:spacing w:before="0" w:beforeAutospacing="0" w:after="720" w:afterAutospacing="0"/>
        <w:ind w:left="680" w:right="680"/>
        <w:contextualSpacing/>
      </w:pPr>
    </w:p>
    <w:p w14:paraId="358308B2" w14:textId="0DA1241A" w:rsidR="002B5EE3" w:rsidRDefault="007B599C" w:rsidP="00CB5400">
      <w:pPr>
        <w:pStyle w:val="citation-altc"/>
        <w:spacing w:before="0" w:beforeAutospacing="0" w:after="720" w:afterAutospacing="0"/>
        <w:ind w:left="680" w:right="680"/>
        <w:contextualSpacing/>
      </w:pPr>
      <w:r w:rsidRPr="007B599C">
        <w:t>[</w:t>
      </w:r>
      <w:bookmarkStart w:id="31" w:name="par217"/>
      <w:r w:rsidRPr="007B599C">
        <w:t>217</w:t>
      </w:r>
      <w:bookmarkEnd w:id="31"/>
      <w:r w:rsidRPr="007B599C">
        <w:t>]</w:t>
      </w:r>
      <w:r w:rsidRPr="007B599C">
        <w:rPr>
          <w:sz w:val="14"/>
          <w:szCs w:val="14"/>
        </w:rPr>
        <w:t>   </w:t>
      </w:r>
      <w:r w:rsidRPr="007B599C">
        <w:t>The Crown has chosen not to demonstrate that the provision is demonstrably justified under </w:t>
      </w:r>
      <w:hyperlink r:id="rId34" w:anchor="sec1_smooth" w:history="1">
        <w:r w:rsidRPr="007B599C">
          <w:t>s. 1</w:t>
        </w:r>
      </w:hyperlink>
      <w:r w:rsidRPr="007B599C">
        <w:t> of the </w:t>
      </w:r>
      <w:hyperlink r:id="rId35" w:history="1">
        <w:r w:rsidRPr="007B599C">
          <w:rPr>
            <w:i/>
            <w:iCs/>
          </w:rPr>
          <w:t>Charter</w:t>
        </w:r>
      </w:hyperlink>
      <w:r w:rsidRPr="007B599C">
        <w:t>. I declare the mandatory minimum provision in s. 163.1(2) of no force and effect pursuant to </w:t>
      </w:r>
      <w:hyperlink r:id="rId36" w:anchor="sec52subsec1_smooth" w:history="1">
        <w:r w:rsidRPr="007B599C">
          <w:t>s. 52(1)</w:t>
        </w:r>
      </w:hyperlink>
      <w:r w:rsidRPr="007B599C">
        <w:t> of the </w:t>
      </w:r>
      <w:r w:rsidRPr="007B599C">
        <w:rPr>
          <w:i/>
          <w:iCs/>
        </w:rPr>
        <w:t>Charter</w:t>
      </w:r>
      <w:r w:rsidRPr="007B599C">
        <w:t>.</w:t>
      </w:r>
    </w:p>
    <w:p w14:paraId="00498444" w14:textId="77777777" w:rsidR="001C50D6" w:rsidRDefault="001C50D6" w:rsidP="0087368B">
      <w:pPr>
        <w:pStyle w:val="citation-altc"/>
        <w:spacing w:before="0" w:beforeAutospacing="0" w:after="720" w:afterAutospacing="0"/>
        <w:ind w:left="680"/>
        <w:contextualSpacing/>
      </w:pPr>
    </w:p>
    <w:p w14:paraId="0D79EFF0" w14:textId="3F48CA79" w:rsidR="002B5EE3" w:rsidRPr="007B599C" w:rsidRDefault="0042271F" w:rsidP="0087368B">
      <w:pPr>
        <w:pStyle w:val="citation-altc"/>
        <w:spacing w:before="0" w:beforeAutospacing="0" w:after="720" w:afterAutospacing="0"/>
        <w:ind w:left="680"/>
        <w:contextualSpacing/>
        <w:rPr>
          <w:sz w:val="28"/>
          <w:szCs w:val="28"/>
        </w:rPr>
      </w:pPr>
      <w:r w:rsidRPr="0042271F">
        <w:rPr>
          <w:sz w:val="28"/>
          <w:szCs w:val="28"/>
        </w:rPr>
        <w:t>[Emphasis Added.]</w:t>
      </w:r>
    </w:p>
    <w:p w14:paraId="413C9EEC" w14:textId="77777777" w:rsidR="0019471F" w:rsidRDefault="0019471F" w:rsidP="0087368B">
      <w:pPr>
        <w:pStyle w:val="citation-altc"/>
        <w:spacing w:before="0" w:beforeAutospacing="0" w:after="720" w:afterAutospacing="0"/>
        <w:contextualSpacing/>
        <w:rPr>
          <w:sz w:val="28"/>
          <w:szCs w:val="28"/>
        </w:rPr>
      </w:pPr>
    </w:p>
    <w:p w14:paraId="0BB61809" w14:textId="32F73E44" w:rsidR="0019471F" w:rsidRDefault="004234E1" w:rsidP="0087368B">
      <w:pPr>
        <w:pStyle w:val="citation-altc"/>
        <w:spacing w:before="0" w:beforeAutospacing="0" w:after="720" w:afterAutospacing="0"/>
        <w:contextualSpacing/>
        <w:rPr>
          <w:color w:val="000000"/>
          <w:sz w:val="28"/>
          <w:szCs w:val="28"/>
        </w:rPr>
      </w:pPr>
      <w:r>
        <w:rPr>
          <w:sz w:val="28"/>
          <w:szCs w:val="28"/>
        </w:rPr>
        <w:t>[</w:t>
      </w:r>
      <w:r w:rsidR="001B211D">
        <w:rPr>
          <w:sz w:val="28"/>
          <w:szCs w:val="28"/>
        </w:rPr>
        <w:t>29</w:t>
      </w:r>
      <w:r>
        <w:rPr>
          <w:sz w:val="28"/>
          <w:szCs w:val="28"/>
        </w:rPr>
        <w:t>]</w:t>
      </w:r>
      <w:r>
        <w:rPr>
          <w:sz w:val="28"/>
          <w:szCs w:val="28"/>
        </w:rPr>
        <w:tab/>
      </w:r>
      <w:r w:rsidR="00F8321F">
        <w:rPr>
          <w:sz w:val="28"/>
          <w:szCs w:val="28"/>
        </w:rPr>
        <w:t>Suffice it to say that for</w:t>
      </w:r>
      <w:r w:rsidR="008910AE">
        <w:rPr>
          <w:sz w:val="28"/>
          <w:szCs w:val="28"/>
        </w:rPr>
        <w:t xml:space="preserve"> th</w:t>
      </w:r>
      <w:r w:rsidR="00AC0C3E">
        <w:rPr>
          <w:sz w:val="28"/>
          <w:szCs w:val="28"/>
        </w:rPr>
        <w:t>ose</w:t>
      </w:r>
      <w:r w:rsidR="008910AE">
        <w:rPr>
          <w:sz w:val="28"/>
          <w:szCs w:val="28"/>
        </w:rPr>
        <w:t xml:space="preserve"> same reasons I </w:t>
      </w:r>
      <w:r w:rsidR="006E5C73">
        <w:rPr>
          <w:sz w:val="28"/>
          <w:szCs w:val="28"/>
        </w:rPr>
        <w:t>agree</w:t>
      </w:r>
      <w:r w:rsidR="002237EF">
        <w:rPr>
          <w:sz w:val="28"/>
          <w:szCs w:val="28"/>
        </w:rPr>
        <w:t xml:space="preserve"> with </w:t>
      </w:r>
      <w:r w:rsidR="0056370D">
        <w:rPr>
          <w:sz w:val="28"/>
          <w:szCs w:val="28"/>
        </w:rPr>
        <w:t>the analysis</w:t>
      </w:r>
      <w:r w:rsidR="00FB67CE">
        <w:rPr>
          <w:sz w:val="28"/>
          <w:szCs w:val="28"/>
        </w:rPr>
        <w:t xml:space="preserve"> of the Ontario Court of Appeal</w:t>
      </w:r>
      <w:r w:rsidR="0056370D">
        <w:rPr>
          <w:sz w:val="28"/>
          <w:szCs w:val="28"/>
        </w:rPr>
        <w:t xml:space="preserve"> in </w:t>
      </w:r>
      <w:r w:rsidR="0056370D" w:rsidRPr="005800DE">
        <w:rPr>
          <w:i/>
          <w:iCs/>
          <w:sz w:val="28"/>
          <w:szCs w:val="28"/>
        </w:rPr>
        <w:t>Joseph.</w:t>
      </w:r>
      <w:r w:rsidR="0015329E">
        <w:rPr>
          <w:sz w:val="28"/>
          <w:szCs w:val="28"/>
        </w:rPr>
        <w:t xml:space="preserve">  I find</w:t>
      </w:r>
      <w:r w:rsidR="00343E52">
        <w:rPr>
          <w:sz w:val="28"/>
          <w:szCs w:val="28"/>
        </w:rPr>
        <w:t xml:space="preserve"> </w:t>
      </w:r>
      <w:r w:rsidR="0015329E">
        <w:rPr>
          <w:sz w:val="28"/>
          <w:szCs w:val="28"/>
        </w:rPr>
        <w:t>the hypotheticals set out in</w:t>
      </w:r>
      <w:r w:rsidR="00615F98">
        <w:rPr>
          <w:sz w:val="28"/>
          <w:szCs w:val="28"/>
        </w:rPr>
        <w:t xml:space="preserve"> </w:t>
      </w:r>
      <w:r w:rsidR="00615F98" w:rsidRPr="00AC0C3E">
        <w:rPr>
          <w:i/>
          <w:iCs/>
          <w:sz w:val="28"/>
          <w:szCs w:val="28"/>
        </w:rPr>
        <w:t>Joseph</w:t>
      </w:r>
      <w:r w:rsidR="00615F98">
        <w:rPr>
          <w:sz w:val="28"/>
          <w:szCs w:val="28"/>
        </w:rPr>
        <w:t xml:space="preserve"> to be reasonable even if not typical.  </w:t>
      </w:r>
      <w:r w:rsidR="0095750C">
        <w:rPr>
          <w:sz w:val="28"/>
          <w:szCs w:val="28"/>
        </w:rPr>
        <w:t xml:space="preserve">To use the language </w:t>
      </w:r>
      <w:r w:rsidR="00764A90">
        <w:rPr>
          <w:sz w:val="28"/>
          <w:szCs w:val="28"/>
        </w:rPr>
        <w:t xml:space="preserve">in </w:t>
      </w:r>
      <w:r w:rsidR="00764A90" w:rsidRPr="00764A90">
        <w:rPr>
          <w:i/>
          <w:iCs/>
          <w:sz w:val="28"/>
          <w:szCs w:val="28"/>
        </w:rPr>
        <w:t>Smith</w:t>
      </w:r>
      <w:r w:rsidR="00764A90">
        <w:rPr>
          <w:sz w:val="28"/>
          <w:szCs w:val="28"/>
        </w:rPr>
        <w:t xml:space="preserve"> (supra)</w:t>
      </w:r>
      <w:r w:rsidR="00533B3C">
        <w:rPr>
          <w:sz w:val="28"/>
          <w:szCs w:val="28"/>
        </w:rPr>
        <w:t xml:space="preserve"> at page 1071,</w:t>
      </w:r>
      <w:r w:rsidR="00B66C6D">
        <w:rPr>
          <w:sz w:val="28"/>
          <w:szCs w:val="28"/>
        </w:rPr>
        <w:t xml:space="preserve"> </w:t>
      </w:r>
      <w:r w:rsidR="00913BEE">
        <w:rPr>
          <w:sz w:val="28"/>
          <w:szCs w:val="28"/>
        </w:rPr>
        <w:t xml:space="preserve">and </w:t>
      </w:r>
      <w:r w:rsidR="00913BEE" w:rsidRPr="005C55F8">
        <w:rPr>
          <w:i/>
          <w:iCs/>
          <w:sz w:val="28"/>
          <w:szCs w:val="28"/>
        </w:rPr>
        <w:t xml:space="preserve">R. v. </w:t>
      </w:r>
      <w:r w:rsidR="003E2F7A" w:rsidRPr="005C55F8">
        <w:rPr>
          <w:i/>
          <w:iCs/>
          <w:sz w:val="28"/>
          <w:szCs w:val="28"/>
        </w:rPr>
        <w:t>Morrisey,</w:t>
      </w:r>
      <w:r w:rsidR="00A30B57" w:rsidRPr="005C55F8">
        <w:rPr>
          <w:i/>
          <w:iCs/>
          <w:sz w:val="28"/>
          <w:szCs w:val="28"/>
        </w:rPr>
        <w:t xml:space="preserve"> </w:t>
      </w:r>
      <w:r w:rsidR="00A30B57">
        <w:rPr>
          <w:sz w:val="28"/>
          <w:szCs w:val="28"/>
        </w:rPr>
        <w:t xml:space="preserve">2000 SCC </w:t>
      </w:r>
      <w:r w:rsidR="005C55F8">
        <w:rPr>
          <w:sz w:val="28"/>
          <w:szCs w:val="28"/>
        </w:rPr>
        <w:t>39 at</w:t>
      </w:r>
      <w:r w:rsidR="003E2F7A">
        <w:rPr>
          <w:sz w:val="28"/>
          <w:szCs w:val="28"/>
        </w:rPr>
        <w:t xml:space="preserve"> para 26</w:t>
      </w:r>
      <w:r w:rsidR="005C55F8">
        <w:rPr>
          <w:sz w:val="28"/>
          <w:szCs w:val="28"/>
        </w:rPr>
        <w:t>,</w:t>
      </w:r>
      <w:r w:rsidR="00764A90">
        <w:rPr>
          <w:sz w:val="28"/>
          <w:szCs w:val="28"/>
        </w:rPr>
        <w:t xml:space="preserve"> the</w:t>
      </w:r>
      <w:r w:rsidR="00674295">
        <w:rPr>
          <w:sz w:val="28"/>
          <w:szCs w:val="28"/>
        </w:rPr>
        <w:t xml:space="preserve"> MMP in both instances</w:t>
      </w:r>
      <w:r w:rsidR="00764A90">
        <w:rPr>
          <w:sz w:val="28"/>
          <w:szCs w:val="28"/>
        </w:rPr>
        <w:t xml:space="preserve"> would</w:t>
      </w:r>
      <w:r w:rsidR="00674295">
        <w:rPr>
          <w:sz w:val="28"/>
          <w:szCs w:val="28"/>
        </w:rPr>
        <w:t xml:space="preserve"> </w:t>
      </w:r>
      <w:r w:rsidR="00E47941">
        <w:rPr>
          <w:color w:val="000000"/>
          <w:sz w:val="28"/>
          <w:szCs w:val="28"/>
        </w:rPr>
        <w:t>“outrage our society’s sense of decency</w:t>
      </w:r>
      <w:r w:rsidR="00883260">
        <w:rPr>
          <w:color w:val="000000"/>
          <w:sz w:val="28"/>
          <w:szCs w:val="28"/>
        </w:rPr>
        <w:t>”</w:t>
      </w:r>
      <w:r w:rsidR="0095750C">
        <w:rPr>
          <w:color w:val="000000"/>
          <w:sz w:val="28"/>
          <w:szCs w:val="28"/>
        </w:rPr>
        <w:t xml:space="preserve"> </w:t>
      </w:r>
      <w:r w:rsidR="00E47941">
        <w:rPr>
          <w:color w:val="000000"/>
          <w:sz w:val="28"/>
          <w:szCs w:val="28"/>
        </w:rPr>
        <w:t xml:space="preserve">such that Canadians would find it </w:t>
      </w:r>
      <w:r w:rsidR="005B43EA">
        <w:rPr>
          <w:color w:val="000000"/>
          <w:sz w:val="28"/>
          <w:szCs w:val="28"/>
        </w:rPr>
        <w:t>“</w:t>
      </w:r>
      <w:r w:rsidR="00E47941">
        <w:rPr>
          <w:color w:val="000000"/>
          <w:sz w:val="28"/>
          <w:szCs w:val="28"/>
        </w:rPr>
        <w:t>abhorrent or intolerable</w:t>
      </w:r>
      <w:r w:rsidR="00883260">
        <w:rPr>
          <w:color w:val="000000"/>
          <w:sz w:val="28"/>
          <w:szCs w:val="28"/>
        </w:rPr>
        <w:t>”</w:t>
      </w:r>
      <w:r w:rsidR="004A3372">
        <w:rPr>
          <w:color w:val="000000"/>
          <w:sz w:val="28"/>
          <w:szCs w:val="28"/>
        </w:rPr>
        <w:t xml:space="preserve"> and therefore be grossly disproportionate and violate s 12. </w:t>
      </w:r>
      <w:r w:rsidR="00DB274B">
        <w:rPr>
          <w:color w:val="000000"/>
          <w:sz w:val="28"/>
          <w:szCs w:val="28"/>
        </w:rPr>
        <w:t xml:space="preserve"> </w:t>
      </w:r>
    </w:p>
    <w:p w14:paraId="11BF0267" w14:textId="77777777" w:rsidR="0019471F" w:rsidRDefault="0019471F" w:rsidP="0087368B">
      <w:pPr>
        <w:pStyle w:val="citation-altc"/>
        <w:spacing w:before="0" w:beforeAutospacing="0" w:after="720" w:afterAutospacing="0"/>
        <w:contextualSpacing/>
        <w:rPr>
          <w:color w:val="000000"/>
          <w:sz w:val="28"/>
          <w:szCs w:val="28"/>
        </w:rPr>
      </w:pPr>
    </w:p>
    <w:p w14:paraId="0ED9984C" w14:textId="5F811184" w:rsidR="0019471F" w:rsidRDefault="004234E1" w:rsidP="0087368B">
      <w:pPr>
        <w:pStyle w:val="citation-altc"/>
        <w:spacing w:before="0" w:beforeAutospacing="0" w:after="720" w:afterAutospacing="0"/>
        <w:contextualSpacing/>
        <w:rPr>
          <w:sz w:val="28"/>
          <w:szCs w:val="28"/>
        </w:rPr>
      </w:pPr>
      <w:r>
        <w:rPr>
          <w:sz w:val="28"/>
          <w:szCs w:val="28"/>
        </w:rPr>
        <w:t>[</w:t>
      </w:r>
      <w:r w:rsidR="00643937">
        <w:rPr>
          <w:sz w:val="28"/>
          <w:szCs w:val="28"/>
        </w:rPr>
        <w:t>30</w:t>
      </w:r>
      <w:r>
        <w:rPr>
          <w:sz w:val="28"/>
          <w:szCs w:val="28"/>
        </w:rPr>
        <w:t>]</w:t>
      </w:r>
      <w:r>
        <w:rPr>
          <w:sz w:val="28"/>
          <w:szCs w:val="28"/>
        </w:rPr>
        <w:tab/>
      </w:r>
      <w:r w:rsidR="007F0530">
        <w:rPr>
          <w:sz w:val="28"/>
          <w:szCs w:val="28"/>
        </w:rPr>
        <w:t xml:space="preserve">The Crown </w:t>
      </w:r>
      <w:r w:rsidR="00C82391">
        <w:rPr>
          <w:sz w:val="28"/>
          <w:szCs w:val="28"/>
        </w:rPr>
        <w:t xml:space="preserve">and Mr. Dillon </w:t>
      </w:r>
      <w:r w:rsidR="00636975">
        <w:rPr>
          <w:sz w:val="28"/>
          <w:szCs w:val="28"/>
        </w:rPr>
        <w:t>both submit</w:t>
      </w:r>
      <w:r w:rsidR="005800DE">
        <w:rPr>
          <w:sz w:val="28"/>
          <w:szCs w:val="28"/>
        </w:rPr>
        <w:t xml:space="preserve"> that in the event of a finding that the MMP</w:t>
      </w:r>
      <w:r w:rsidR="00DC097B">
        <w:rPr>
          <w:sz w:val="28"/>
          <w:szCs w:val="28"/>
        </w:rPr>
        <w:t xml:space="preserve"> amounts to cruel and unusual punishment,</w:t>
      </w:r>
      <w:r w:rsidR="007F0530">
        <w:rPr>
          <w:sz w:val="28"/>
          <w:szCs w:val="28"/>
        </w:rPr>
        <w:t xml:space="preserve"> s. 1 of the Charter is inapplicable</w:t>
      </w:r>
      <w:r w:rsidR="00694575">
        <w:rPr>
          <w:sz w:val="28"/>
          <w:szCs w:val="28"/>
        </w:rPr>
        <w:t xml:space="preserve">.  I </w:t>
      </w:r>
      <w:r w:rsidR="00BA7A7A">
        <w:rPr>
          <w:sz w:val="28"/>
          <w:szCs w:val="28"/>
        </w:rPr>
        <w:t>concur</w:t>
      </w:r>
      <w:r w:rsidR="002237EF">
        <w:rPr>
          <w:sz w:val="28"/>
          <w:szCs w:val="28"/>
        </w:rPr>
        <w:t>.</w:t>
      </w:r>
      <w:r w:rsidR="00A90ACC" w:rsidRPr="004234E1">
        <w:rPr>
          <w:sz w:val="28"/>
          <w:szCs w:val="28"/>
        </w:rPr>
        <w:t xml:space="preserve"> </w:t>
      </w:r>
    </w:p>
    <w:p w14:paraId="3B733A5D" w14:textId="77777777" w:rsidR="0019471F" w:rsidRDefault="0019471F" w:rsidP="0087368B">
      <w:pPr>
        <w:pStyle w:val="citation-altc"/>
        <w:spacing w:before="0" w:beforeAutospacing="0" w:after="720" w:afterAutospacing="0"/>
        <w:contextualSpacing/>
        <w:rPr>
          <w:sz w:val="28"/>
          <w:szCs w:val="28"/>
        </w:rPr>
      </w:pPr>
    </w:p>
    <w:p w14:paraId="4346F612" w14:textId="77777777" w:rsidR="00F45BED" w:rsidRDefault="00515F64" w:rsidP="0087368B">
      <w:pPr>
        <w:pStyle w:val="citation-altc"/>
        <w:spacing w:before="0" w:beforeAutospacing="0" w:after="720" w:afterAutospacing="0"/>
        <w:contextualSpacing/>
        <w:rPr>
          <w:b/>
          <w:bCs/>
          <w:i/>
          <w:iCs/>
          <w:sz w:val="28"/>
          <w:szCs w:val="28"/>
        </w:rPr>
      </w:pPr>
      <w:r w:rsidRPr="009F4749">
        <w:rPr>
          <w:b/>
          <w:bCs/>
          <w:i/>
          <w:iCs/>
          <w:sz w:val="28"/>
          <w:szCs w:val="28"/>
        </w:rPr>
        <w:t>What is an Appropriate Sentence</w:t>
      </w:r>
      <w:r w:rsidR="009F4749" w:rsidRPr="009F4749">
        <w:rPr>
          <w:b/>
          <w:bCs/>
          <w:i/>
          <w:iCs/>
          <w:sz w:val="28"/>
          <w:szCs w:val="28"/>
        </w:rPr>
        <w:t>?</w:t>
      </w:r>
    </w:p>
    <w:p w14:paraId="7C1593FC" w14:textId="77777777" w:rsidR="00F45BED" w:rsidRDefault="00F45BED" w:rsidP="0087368B">
      <w:pPr>
        <w:pStyle w:val="citation-altc"/>
        <w:spacing w:before="0" w:beforeAutospacing="0" w:after="720" w:afterAutospacing="0"/>
        <w:contextualSpacing/>
        <w:rPr>
          <w:b/>
          <w:bCs/>
          <w:i/>
          <w:iCs/>
          <w:sz w:val="28"/>
          <w:szCs w:val="28"/>
        </w:rPr>
      </w:pPr>
    </w:p>
    <w:p w14:paraId="03C72EDB" w14:textId="2732AF4C" w:rsidR="00F45BED" w:rsidRDefault="00F45BED" w:rsidP="0087368B">
      <w:pPr>
        <w:pStyle w:val="citation-altc"/>
        <w:spacing w:before="0" w:beforeAutospacing="0" w:after="720" w:afterAutospacing="0"/>
        <w:contextualSpacing/>
        <w:rPr>
          <w:sz w:val="28"/>
          <w:szCs w:val="28"/>
        </w:rPr>
      </w:pPr>
      <w:r>
        <w:rPr>
          <w:sz w:val="28"/>
          <w:szCs w:val="28"/>
        </w:rPr>
        <w:t>[</w:t>
      </w:r>
      <w:r w:rsidR="00B33987">
        <w:rPr>
          <w:sz w:val="28"/>
          <w:szCs w:val="28"/>
        </w:rPr>
        <w:t>31</w:t>
      </w:r>
      <w:r w:rsidR="00586B14" w:rsidRPr="00496522">
        <w:rPr>
          <w:sz w:val="28"/>
          <w:szCs w:val="28"/>
        </w:rPr>
        <w:t>]</w:t>
      </w:r>
      <w:r w:rsidR="00422A6E">
        <w:rPr>
          <w:sz w:val="28"/>
          <w:szCs w:val="28"/>
        </w:rPr>
        <w:tab/>
      </w:r>
      <w:r w:rsidR="00DE5469">
        <w:rPr>
          <w:sz w:val="28"/>
          <w:szCs w:val="28"/>
        </w:rPr>
        <w:t xml:space="preserve">The crime committed by Mr. Dillon was very serious.  </w:t>
      </w:r>
      <w:r w:rsidR="00BC5A66">
        <w:rPr>
          <w:sz w:val="28"/>
          <w:szCs w:val="28"/>
        </w:rPr>
        <w:t>He betrayed his friend for his own selfish</w:t>
      </w:r>
      <w:r w:rsidR="00385E23">
        <w:rPr>
          <w:sz w:val="28"/>
          <w:szCs w:val="28"/>
        </w:rPr>
        <w:t xml:space="preserve"> gratification.</w:t>
      </w:r>
      <w:r w:rsidR="0087368B">
        <w:rPr>
          <w:sz w:val="28"/>
          <w:szCs w:val="28"/>
        </w:rPr>
        <w:t xml:space="preserve">  </w:t>
      </w:r>
      <w:r w:rsidR="00385E23">
        <w:rPr>
          <w:sz w:val="28"/>
          <w:szCs w:val="28"/>
        </w:rPr>
        <w:t xml:space="preserve">He has been found guilty of </w:t>
      </w:r>
      <w:r w:rsidR="004564A5">
        <w:rPr>
          <w:sz w:val="28"/>
          <w:szCs w:val="28"/>
        </w:rPr>
        <w:t xml:space="preserve">making child pornography, however </w:t>
      </w:r>
      <w:r w:rsidR="007C0D67">
        <w:rPr>
          <w:sz w:val="28"/>
          <w:szCs w:val="28"/>
        </w:rPr>
        <w:t>in carrying out that crime</w:t>
      </w:r>
      <w:r w:rsidR="004564A5">
        <w:rPr>
          <w:sz w:val="28"/>
          <w:szCs w:val="28"/>
        </w:rPr>
        <w:t>, he</w:t>
      </w:r>
      <w:r w:rsidR="007C0D67">
        <w:rPr>
          <w:sz w:val="28"/>
          <w:szCs w:val="28"/>
        </w:rPr>
        <w:t xml:space="preserve"> also</w:t>
      </w:r>
      <w:r w:rsidR="004564A5">
        <w:rPr>
          <w:sz w:val="28"/>
          <w:szCs w:val="28"/>
        </w:rPr>
        <w:t xml:space="preserve"> sexual</w:t>
      </w:r>
      <w:r w:rsidR="00ED11C1">
        <w:rPr>
          <w:sz w:val="28"/>
          <w:szCs w:val="28"/>
        </w:rPr>
        <w:t>ly</w:t>
      </w:r>
      <w:r w:rsidR="004564A5">
        <w:rPr>
          <w:sz w:val="28"/>
          <w:szCs w:val="28"/>
        </w:rPr>
        <w:t xml:space="preserve"> assault</w:t>
      </w:r>
      <w:r w:rsidR="00ED11C1">
        <w:rPr>
          <w:sz w:val="28"/>
          <w:szCs w:val="28"/>
        </w:rPr>
        <w:t>ed his victim and committed voyeurism</w:t>
      </w:r>
      <w:r w:rsidR="004564A5">
        <w:rPr>
          <w:sz w:val="28"/>
          <w:szCs w:val="28"/>
        </w:rPr>
        <w:t xml:space="preserve">.  He </w:t>
      </w:r>
      <w:r w:rsidR="00D35709">
        <w:rPr>
          <w:sz w:val="28"/>
          <w:szCs w:val="28"/>
        </w:rPr>
        <w:t xml:space="preserve">unclothed his victim </w:t>
      </w:r>
      <w:r w:rsidR="00380AE9">
        <w:rPr>
          <w:sz w:val="28"/>
          <w:szCs w:val="28"/>
        </w:rPr>
        <w:t>to</w:t>
      </w:r>
      <w:r w:rsidR="00D35709">
        <w:rPr>
          <w:sz w:val="28"/>
          <w:szCs w:val="28"/>
        </w:rPr>
        <w:t xml:space="preserve"> take pictures of her</w:t>
      </w:r>
      <w:r w:rsidR="00EA16CC">
        <w:rPr>
          <w:sz w:val="28"/>
          <w:szCs w:val="28"/>
        </w:rPr>
        <w:t>.  He was masturbating while he was doing so.  At one point he t</w:t>
      </w:r>
      <w:r w:rsidR="00E630C0">
        <w:rPr>
          <w:sz w:val="28"/>
          <w:szCs w:val="28"/>
        </w:rPr>
        <w:t xml:space="preserve">ook a picture of himself touching her between her legs while she was naked.  </w:t>
      </w:r>
      <w:r w:rsidR="00C16228">
        <w:rPr>
          <w:sz w:val="28"/>
          <w:szCs w:val="28"/>
        </w:rPr>
        <w:t xml:space="preserve">The photograph he took in this instance was of him sexually assaulting her. Presumably </w:t>
      </w:r>
      <w:r w:rsidR="00341FB1">
        <w:rPr>
          <w:sz w:val="28"/>
          <w:szCs w:val="28"/>
        </w:rPr>
        <w:t xml:space="preserve">he was taking the pictures for his sexual gratification at a future time. </w:t>
      </w:r>
    </w:p>
    <w:p w14:paraId="1078536C" w14:textId="77777777" w:rsidR="00F45BED" w:rsidRDefault="00F45BED" w:rsidP="0087368B">
      <w:pPr>
        <w:pStyle w:val="citation-altc"/>
        <w:spacing w:before="0" w:beforeAutospacing="0" w:after="720" w:afterAutospacing="0"/>
        <w:contextualSpacing/>
        <w:rPr>
          <w:sz w:val="28"/>
          <w:szCs w:val="28"/>
        </w:rPr>
      </w:pPr>
    </w:p>
    <w:p w14:paraId="6FCFB2D4" w14:textId="45BBA1DE" w:rsidR="00F45BED" w:rsidRDefault="00423CAC" w:rsidP="0087368B">
      <w:pPr>
        <w:pStyle w:val="citation-altc"/>
        <w:spacing w:before="0" w:beforeAutospacing="0" w:after="720" w:afterAutospacing="0"/>
        <w:contextualSpacing/>
        <w:rPr>
          <w:sz w:val="28"/>
          <w:szCs w:val="28"/>
        </w:rPr>
      </w:pPr>
      <w:r>
        <w:rPr>
          <w:sz w:val="28"/>
          <w:szCs w:val="28"/>
        </w:rPr>
        <w:t>[3</w:t>
      </w:r>
      <w:r w:rsidR="00380AE9">
        <w:rPr>
          <w:sz w:val="28"/>
          <w:szCs w:val="28"/>
        </w:rPr>
        <w:t>2</w:t>
      </w:r>
      <w:r>
        <w:rPr>
          <w:sz w:val="28"/>
          <w:szCs w:val="28"/>
        </w:rPr>
        <w:t>]</w:t>
      </w:r>
      <w:r>
        <w:rPr>
          <w:sz w:val="28"/>
          <w:szCs w:val="28"/>
        </w:rPr>
        <w:tab/>
      </w:r>
      <w:r w:rsidR="00FD3676">
        <w:rPr>
          <w:sz w:val="28"/>
          <w:szCs w:val="28"/>
        </w:rPr>
        <w:t>He and the victim had been friends for</w:t>
      </w:r>
      <w:r w:rsidR="00C53210">
        <w:rPr>
          <w:sz w:val="28"/>
          <w:szCs w:val="28"/>
        </w:rPr>
        <w:t xml:space="preserve"> over </w:t>
      </w:r>
      <w:r w:rsidR="00126EF0">
        <w:rPr>
          <w:sz w:val="28"/>
          <w:szCs w:val="28"/>
        </w:rPr>
        <w:t>13 years</w:t>
      </w:r>
      <w:r w:rsidR="00FD3676">
        <w:rPr>
          <w:sz w:val="28"/>
          <w:szCs w:val="28"/>
        </w:rPr>
        <w:t xml:space="preserve">.  She had </w:t>
      </w:r>
      <w:r w:rsidR="009714A9">
        <w:rPr>
          <w:sz w:val="28"/>
          <w:szCs w:val="28"/>
        </w:rPr>
        <w:t xml:space="preserve">confided with him when she told him of </w:t>
      </w:r>
      <w:r w:rsidR="00B85BF9">
        <w:rPr>
          <w:sz w:val="28"/>
          <w:szCs w:val="28"/>
        </w:rPr>
        <w:t>past sexual abuse that she had suffered at the hands of others.</w:t>
      </w:r>
      <w:r w:rsidR="00FC3C69">
        <w:rPr>
          <w:sz w:val="28"/>
          <w:szCs w:val="28"/>
        </w:rPr>
        <w:t xml:space="preserve">  </w:t>
      </w:r>
      <w:r w:rsidR="00B85BF9">
        <w:rPr>
          <w:sz w:val="28"/>
          <w:szCs w:val="28"/>
        </w:rPr>
        <w:t xml:space="preserve">She had relied on him for support.  Yet </w:t>
      </w:r>
      <w:r w:rsidR="00CA11D3">
        <w:rPr>
          <w:sz w:val="28"/>
          <w:szCs w:val="28"/>
        </w:rPr>
        <w:t>when an opportunity presented itself, he betrayed her trust</w:t>
      </w:r>
      <w:r w:rsidR="00405471">
        <w:rPr>
          <w:sz w:val="28"/>
          <w:szCs w:val="28"/>
        </w:rPr>
        <w:t>,</w:t>
      </w:r>
      <w:r w:rsidR="00E02894">
        <w:rPr>
          <w:sz w:val="28"/>
          <w:szCs w:val="28"/>
        </w:rPr>
        <w:t xml:space="preserve"> </w:t>
      </w:r>
      <w:r w:rsidR="00B85BF9">
        <w:rPr>
          <w:sz w:val="28"/>
          <w:szCs w:val="28"/>
        </w:rPr>
        <w:t xml:space="preserve">sexually </w:t>
      </w:r>
      <w:r w:rsidR="00AE6092">
        <w:rPr>
          <w:sz w:val="28"/>
          <w:szCs w:val="28"/>
        </w:rPr>
        <w:t>assaulted</w:t>
      </w:r>
      <w:r w:rsidR="00B85BF9">
        <w:rPr>
          <w:sz w:val="28"/>
          <w:szCs w:val="28"/>
        </w:rPr>
        <w:t xml:space="preserve"> her and </w:t>
      </w:r>
      <w:r w:rsidR="00E02894">
        <w:rPr>
          <w:sz w:val="28"/>
          <w:szCs w:val="28"/>
        </w:rPr>
        <w:t>took</w:t>
      </w:r>
      <w:r w:rsidR="00DA2455">
        <w:rPr>
          <w:sz w:val="28"/>
          <w:szCs w:val="28"/>
        </w:rPr>
        <w:t xml:space="preserve"> pictures of her</w:t>
      </w:r>
      <w:r w:rsidR="00E02894">
        <w:rPr>
          <w:sz w:val="28"/>
          <w:szCs w:val="28"/>
        </w:rPr>
        <w:t xml:space="preserve">, all for his own sexual gratification. </w:t>
      </w:r>
    </w:p>
    <w:p w14:paraId="2AB86BC5" w14:textId="73250F7A" w:rsidR="0053017F" w:rsidRDefault="00AE6092" w:rsidP="0087368B">
      <w:pPr>
        <w:pStyle w:val="citation-altc"/>
        <w:spacing w:before="0" w:beforeAutospacing="0" w:after="720" w:afterAutospacing="0"/>
        <w:contextualSpacing/>
        <w:rPr>
          <w:sz w:val="28"/>
          <w:szCs w:val="28"/>
        </w:rPr>
      </w:pPr>
      <w:r>
        <w:rPr>
          <w:sz w:val="28"/>
          <w:szCs w:val="28"/>
        </w:rPr>
        <w:t xml:space="preserve"> </w:t>
      </w:r>
    </w:p>
    <w:p w14:paraId="4BA41E7F" w14:textId="6E32174A" w:rsidR="002A190C" w:rsidRDefault="00423CAC" w:rsidP="0087368B">
      <w:pPr>
        <w:pStyle w:val="citation-altc"/>
        <w:spacing w:before="0" w:beforeAutospacing="0" w:after="480" w:afterAutospacing="0"/>
        <w:contextualSpacing/>
        <w:rPr>
          <w:sz w:val="28"/>
          <w:szCs w:val="28"/>
        </w:rPr>
      </w:pPr>
      <w:r>
        <w:rPr>
          <w:sz w:val="28"/>
          <w:szCs w:val="28"/>
        </w:rPr>
        <w:t>[3</w:t>
      </w:r>
      <w:r w:rsidR="00405471">
        <w:rPr>
          <w:sz w:val="28"/>
          <w:szCs w:val="28"/>
        </w:rPr>
        <w:t>3</w:t>
      </w:r>
      <w:r>
        <w:rPr>
          <w:sz w:val="28"/>
          <w:szCs w:val="28"/>
        </w:rPr>
        <w:t>]</w:t>
      </w:r>
      <w:r>
        <w:rPr>
          <w:sz w:val="28"/>
          <w:szCs w:val="28"/>
        </w:rPr>
        <w:tab/>
      </w:r>
      <w:r w:rsidR="00F97DF3">
        <w:rPr>
          <w:sz w:val="28"/>
          <w:szCs w:val="28"/>
        </w:rPr>
        <w:t>Based on his knowledge of her prior victimization</w:t>
      </w:r>
      <w:r w:rsidR="00F90559">
        <w:rPr>
          <w:sz w:val="28"/>
          <w:szCs w:val="28"/>
        </w:rPr>
        <w:t xml:space="preserve"> </w:t>
      </w:r>
      <w:r w:rsidR="00405471">
        <w:rPr>
          <w:sz w:val="28"/>
          <w:szCs w:val="28"/>
        </w:rPr>
        <w:t xml:space="preserve">he </w:t>
      </w:r>
      <w:r w:rsidR="00F90559">
        <w:rPr>
          <w:sz w:val="28"/>
          <w:szCs w:val="28"/>
        </w:rPr>
        <w:t xml:space="preserve">should have known that his betrayal would result in </w:t>
      </w:r>
      <w:r w:rsidR="00F6329A">
        <w:rPr>
          <w:sz w:val="28"/>
          <w:szCs w:val="28"/>
        </w:rPr>
        <w:t>her suffering</w:t>
      </w:r>
      <w:r w:rsidR="00A15EC7">
        <w:rPr>
          <w:sz w:val="28"/>
          <w:szCs w:val="28"/>
        </w:rPr>
        <w:t xml:space="preserve"> psychological injury.  The fact that she did suffer </w:t>
      </w:r>
      <w:r w:rsidR="00A67AD4">
        <w:rPr>
          <w:sz w:val="28"/>
          <w:szCs w:val="28"/>
        </w:rPr>
        <w:t xml:space="preserve">such trauma increases the seriousness of the offence </w:t>
      </w:r>
      <w:r w:rsidR="00541EC4">
        <w:rPr>
          <w:sz w:val="28"/>
          <w:szCs w:val="28"/>
        </w:rPr>
        <w:t xml:space="preserve">he committed. </w:t>
      </w:r>
    </w:p>
    <w:p w14:paraId="7533A79B" w14:textId="77777777" w:rsidR="00405471" w:rsidRDefault="00405471" w:rsidP="0087368B">
      <w:pPr>
        <w:pStyle w:val="citation-altc"/>
        <w:spacing w:before="0" w:beforeAutospacing="0" w:after="480" w:afterAutospacing="0"/>
        <w:contextualSpacing/>
        <w:rPr>
          <w:sz w:val="28"/>
          <w:szCs w:val="28"/>
        </w:rPr>
      </w:pPr>
    </w:p>
    <w:p w14:paraId="025E2547" w14:textId="620DECF2" w:rsidR="0034446B" w:rsidRDefault="00F93BEA" w:rsidP="0087368B">
      <w:pPr>
        <w:pStyle w:val="citation-altc"/>
        <w:spacing w:before="0" w:beforeAutospacing="0" w:after="480" w:afterAutospacing="0"/>
        <w:contextualSpacing/>
        <w:rPr>
          <w:sz w:val="28"/>
          <w:szCs w:val="28"/>
        </w:rPr>
      </w:pPr>
      <w:r>
        <w:rPr>
          <w:sz w:val="28"/>
          <w:szCs w:val="28"/>
        </w:rPr>
        <w:t>[3</w:t>
      </w:r>
      <w:r w:rsidR="00B34AAB">
        <w:rPr>
          <w:sz w:val="28"/>
          <w:szCs w:val="28"/>
        </w:rPr>
        <w:t>4</w:t>
      </w:r>
      <w:r>
        <w:rPr>
          <w:sz w:val="28"/>
          <w:szCs w:val="28"/>
        </w:rPr>
        <w:t>]</w:t>
      </w:r>
      <w:r>
        <w:rPr>
          <w:sz w:val="28"/>
          <w:szCs w:val="28"/>
        </w:rPr>
        <w:tab/>
        <w:t xml:space="preserve">S. 718.2 of the Code lists </w:t>
      </w:r>
      <w:proofErr w:type="gramStart"/>
      <w:r>
        <w:rPr>
          <w:sz w:val="28"/>
          <w:szCs w:val="28"/>
        </w:rPr>
        <w:t>a number of</w:t>
      </w:r>
      <w:proofErr w:type="gramEnd"/>
      <w:r>
        <w:rPr>
          <w:sz w:val="28"/>
          <w:szCs w:val="28"/>
        </w:rPr>
        <w:t xml:space="preserve"> </w:t>
      </w:r>
      <w:r w:rsidR="006E089D">
        <w:rPr>
          <w:sz w:val="28"/>
          <w:szCs w:val="28"/>
        </w:rPr>
        <w:t>aggravating factors that are directly ap</w:t>
      </w:r>
      <w:r w:rsidR="00BF4E4D">
        <w:rPr>
          <w:sz w:val="28"/>
          <w:szCs w:val="28"/>
        </w:rPr>
        <w:t xml:space="preserve">plicable </w:t>
      </w:r>
      <w:r w:rsidR="00DC7730">
        <w:rPr>
          <w:sz w:val="28"/>
          <w:szCs w:val="28"/>
        </w:rPr>
        <w:t xml:space="preserve">to the present case </w:t>
      </w:r>
      <w:r w:rsidR="00BF4E4D">
        <w:rPr>
          <w:sz w:val="28"/>
          <w:szCs w:val="28"/>
        </w:rPr>
        <w:t>where it states:</w:t>
      </w:r>
    </w:p>
    <w:p w14:paraId="0D091498" w14:textId="77777777" w:rsidR="001B58B0" w:rsidRDefault="001B58B0" w:rsidP="0087368B">
      <w:pPr>
        <w:pStyle w:val="citation-altc"/>
        <w:spacing w:before="0" w:beforeAutospacing="0" w:after="480" w:afterAutospacing="0"/>
        <w:contextualSpacing/>
        <w:rPr>
          <w:sz w:val="28"/>
          <w:szCs w:val="28"/>
        </w:rPr>
      </w:pPr>
    </w:p>
    <w:p w14:paraId="259CC6F5" w14:textId="3DBFABE4" w:rsidR="007F5817" w:rsidRDefault="00BF4E4D" w:rsidP="009B481B">
      <w:pPr>
        <w:pStyle w:val="citation-altc"/>
        <w:spacing w:before="0" w:beforeAutospacing="0" w:after="480" w:afterAutospacing="0"/>
        <w:ind w:left="720"/>
        <w:contextualSpacing/>
        <w:rPr>
          <w:color w:val="202122"/>
          <w:sz w:val="28"/>
          <w:szCs w:val="28"/>
        </w:rPr>
      </w:pPr>
      <w:r w:rsidRPr="009C7528">
        <w:rPr>
          <w:color w:val="202122"/>
          <w:sz w:val="28"/>
          <w:szCs w:val="28"/>
        </w:rPr>
        <w:t xml:space="preserve">718.2 </w:t>
      </w:r>
      <w:r w:rsidR="00DD5882">
        <w:rPr>
          <w:color w:val="202122"/>
          <w:sz w:val="28"/>
          <w:szCs w:val="28"/>
        </w:rPr>
        <w:tab/>
      </w:r>
      <w:r w:rsidRPr="009C7528">
        <w:rPr>
          <w:color w:val="202122"/>
          <w:sz w:val="28"/>
          <w:szCs w:val="28"/>
        </w:rPr>
        <w:t>A court that imposes a sentence shall also take into consideration the following principles:</w:t>
      </w:r>
    </w:p>
    <w:p w14:paraId="2DE5DC52" w14:textId="6642030A" w:rsidR="00105F37" w:rsidRDefault="00BF4E4D" w:rsidP="0087368B">
      <w:pPr>
        <w:pStyle w:val="citation-altc"/>
        <w:numPr>
          <w:ilvl w:val="0"/>
          <w:numId w:val="18"/>
        </w:numPr>
        <w:spacing w:before="0" w:beforeAutospacing="0" w:after="480" w:afterAutospacing="0"/>
        <w:contextualSpacing/>
        <w:rPr>
          <w:color w:val="202122"/>
          <w:sz w:val="28"/>
          <w:szCs w:val="28"/>
        </w:rPr>
      </w:pPr>
      <w:r w:rsidRPr="00BF4E4D">
        <w:rPr>
          <w:color w:val="202122"/>
          <w:sz w:val="28"/>
          <w:szCs w:val="28"/>
        </w:rPr>
        <w:lastRenderedPageBreak/>
        <w:t>a sentence should be increased or reduced to account for any relevant aggravating or mitigating circumstances relating to the offence or the offender, and, without limiting the generality of the foregoing,</w:t>
      </w:r>
      <w:r w:rsidR="00103FE5">
        <w:rPr>
          <w:color w:val="202122"/>
          <w:sz w:val="28"/>
          <w:szCs w:val="28"/>
        </w:rPr>
        <w:t xml:space="preserve"> </w:t>
      </w:r>
    </w:p>
    <w:p w14:paraId="244D004C" w14:textId="33218FB7" w:rsidR="0051339C" w:rsidRDefault="00324F10" w:rsidP="00324F10">
      <w:pPr>
        <w:pStyle w:val="citation-altc"/>
        <w:spacing w:before="0" w:beforeAutospacing="0" w:after="480" w:afterAutospacing="0"/>
        <w:ind w:left="1100" w:firstLine="340"/>
        <w:contextualSpacing/>
        <w:rPr>
          <w:color w:val="202122"/>
          <w:sz w:val="28"/>
          <w:szCs w:val="28"/>
        </w:rPr>
      </w:pPr>
      <w:r>
        <w:rPr>
          <w:color w:val="202122"/>
          <w:sz w:val="28"/>
          <w:szCs w:val="28"/>
        </w:rPr>
        <w:t xml:space="preserve"> </w:t>
      </w:r>
      <w:r w:rsidR="00150056">
        <w:rPr>
          <w:color w:val="202122"/>
          <w:sz w:val="28"/>
          <w:szCs w:val="28"/>
        </w:rPr>
        <w:t>[</w:t>
      </w:r>
      <w:r w:rsidR="00C27CAC">
        <w:rPr>
          <w:color w:val="202122"/>
          <w:sz w:val="28"/>
          <w:szCs w:val="28"/>
        </w:rPr>
        <w:t xml:space="preserve"> . . . ]</w:t>
      </w:r>
    </w:p>
    <w:p w14:paraId="4006DB81" w14:textId="77777777" w:rsidR="00891CDD" w:rsidRDefault="00BF4E4D" w:rsidP="009B481B">
      <w:pPr>
        <w:pStyle w:val="citation-altc"/>
        <w:spacing w:before="0" w:beforeAutospacing="0" w:after="480" w:afterAutospacing="0"/>
        <w:ind w:left="2160"/>
        <w:contextualSpacing/>
        <w:rPr>
          <w:color w:val="202122"/>
          <w:sz w:val="28"/>
          <w:szCs w:val="28"/>
        </w:rPr>
      </w:pPr>
      <w:r w:rsidRPr="00BF4E4D">
        <w:rPr>
          <w:color w:val="202122"/>
          <w:sz w:val="28"/>
          <w:szCs w:val="28"/>
        </w:rPr>
        <w:t>(ii.1) evidence that the offender, in committing the offence, abused a person under the age of eighteen years,</w:t>
      </w:r>
    </w:p>
    <w:p w14:paraId="43B176CF" w14:textId="77777777" w:rsidR="00891CDD" w:rsidRDefault="00BF4E4D" w:rsidP="00891CDD">
      <w:pPr>
        <w:pStyle w:val="citation-altc"/>
        <w:spacing w:before="0" w:beforeAutospacing="0" w:after="480" w:afterAutospacing="0"/>
        <w:ind w:left="2160"/>
        <w:contextualSpacing/>
        <w:rPr>
          <w:color w:val="202122"/>
          <w:sz w:val="28"/>
          <w:szCs w:val="28"/>
        </w:rPr>
      </w:pPr>
      <w:r w:rsidRPr="00BF4E4D">
        <w:rPr>
          <w:color w:val="202122"/>
          <w:sz w:val="28"/>
          <w:szCs w:val="28"/>
        </w:rPr>
        <w:t>(iii) evidence that the offender, in committing the offence, abused a position of trust or authority in relation to the victim,</w:t>
      </w:r>
    </w:p>
    <w:p w14:paraId="04C7C339" w14:textId="1096428B" w:rsidR="00D313CD" w:rsidRDefault="00BF4E4D" w:rsidP="00DC0A29">
      <w:pPr>
        <w:pStyle w:val="citation-altc"/>
        <w:spacing w:before="0" w:beforeAutospacing="0" w:after="480" w:afterAutospacing="0"/>
        <w:ind w:left="2160"/>
        <w:contextualSpacing/>
        <w:rPr>
          <w:color w:val="202122"/>
          <w:sz w:val="28"/>
          <w:szCs w:val="28"/>
        </w:rPr>
      </w:pPr>
      <w:r w:rsidRPr="00BF4E4D">
        <w:rPr>
          <w:color w:val="202122"/>
          <w:sz w:val="28"/>
          <w:szCs w:val="28"/>
        </w:rPr>
        <w:t>(iii.1) evidence that the offence had a significant impact on the victim, considering their age and other personal circumstances, including their health and financial situation,</w:t>
      </w:r>
      <w:r w:rsidR="0032183F">
        <w:rPr>
          <w:color w:val="202122"/>
          <w:sz w:val="28"/>
          <w:szCs w:val="28"/>
        </w:rPr>
        <w:t xml:space="preserve"> [ </w:t>
      </w:r>
      <w:proofErr w:type="gramStart"/>
      <w:r w:rsidR="0032183F">
        <w:rPr>
          <w:color w:val="202122"/>
          <w:sz w:val="28"/>
          <w:szCs w:val="28"/>
        </w:rPr>
        <w:t>. . . ]</w:t>
      </w:r>
      <w:proofErr w:type="gramEnd"/>
    </w:p>
    <w:p w14:paraId="23DE9677" w14:textId="77777777" w:rsidR="00DC0A29" w:rsidRPr="00BF4E4D" w:rsidRDefault="00DC0A29" w:rsidP="00DC0A29">
      <w:pPr>
        <w:pStyle w:val="citation-altc"/>
        <w:spacing w:before="0" w:beforeAutospacing="0" w:after="480" w:afterAutospacing="0"/>
        <w:ind w:left="2160"/>
        <w:contextualSpacing/>
        <w:rPr>
          <w:color w:val="202122"/>
          <w:sz w:val="28"/>
          <w:szCs w:val="28"/>
        </w:rPr>
      </w:pPr>
    </w:p>
    <w:p w14:paraId="44DE6EDF" w14:textId="7F8E5704" w:rsidR="00BD2D54" w:rsidRPr="00325292" w:rsidRDefault="00423CAC" w:rsidP="0087368B">
      <w:pPr>
        <w:pStyle w:val="citation-altc"/>
        <w:spacing w:before="0" w:beforeAutospacing="0" w:after="480" w:afterAutospacing="0"/>
        <w:contextualSpacing/>
        <w:rPr>
          <w:color w:val="202122"/>
          <w:sz w:val="28"/>
          <w:szCs w:val="28"/>
          <w:shd w:val="clear" w:color="auto" w:fill="F8F8F8"/>
        </w:rPr>
      </w:pPr>
      <w:r>
        <w:rPr>
          <w:sz w:val="28"/>
          <w:szCs w:val="28"/>
        </w:rPr>
        <w:t>[3</w:t>
      </w:r>
      <w:r w:rsidR="002D3389">
        <w:rPr>
          <w:sz w:val="28"/>
          <w:szCs w:val="28"/>
        </w:rPr>
        <w:t>5</w:t>
      </w:r>
      <w:r>
        <w:rPr>
          <w:sz w:val="28"/>
          <w:szCs w:val="28"/>
        </w:rPr>
        <w:t>]</w:t>
      </w:r>
      <w:r>
        <w:rPr>
          <w:sz w:val="28"/>
          <w:szCs w:val="28"/>
        </w:rPr>
        <w:tab/>
      </w:r>
      <w:r w:rsidR="00B34AAB">
        <w:rPr>
          <w:sz w:val="28"/>
          <w:szCs w:val="28"/>
        </w:rPr>
        <w:t>The</w:t>
      </w:r>
      <w:r w:rsidR="00C50F06">
        <w:rPr>
          <w:sz w:val="28"/>
          <w:szCs w:val="28"/>
        </w:rPr>
        <w:t xml:space="preserve"> fact that the victim is </w:t>
      </w:r>
      <w:r w:rsidR="00B3725C">
        <w:rPr>
          <w:sz w:val="28"/>
          <w:szCs w:val="28"/>
        </w:rPr>
        <w:t>I</w:t>
      </w:r>
      <w:r w:rsidR="00C50F06">
        <w:rPr>
          <w:sz w:val="28"/>
          <w:szCs w:val="28"/>
        </w:rPr>
        <w:t>ndigenous must also be considered.</w:t>
      </w:r>
      <w:r w:rsidR="00024F0D">
        <w:rPr>
          <w:sz w:val="28"/>
          <w:szCs w:val="28"/>
        </w:rPr>
        <w:t xml:space="preserve"> </w:t>
      </w:r>
      <w:r w:rsidR="00685883" w:rsidRPr="00433E3B">
        <w:rPr>
          <w:sz w:val="28"/>
          <w:szCs w:val="28"/>
        </w:rPr>
        <w:t xml:space="preserve"> </w:t>
      </w:r>
      <w:r w:rsidR="00C50F06" w:rsidRPr="00325292">
        <w:rPr>
          <w:sz w:val="28"/>
          <w:szCs w:val="28"/>
        </w:rPr>
        <w:t>S</w:t>
      </w:r>
      <w:r w:rsidR="00685883" w:rsidRPr="00325292">
        <w:rPr>
          <w:sz w:val="28"/>
          <w:szCs w:val="28"/>
        </w:rPr>
        <w:t xml:space="preserve">. </w:t>
      </w:r>
      <w:r w:rsidR="00685883" w:rsidRPr="00325292">
        <w:rPr>
          <w:color w:val="202122"/>
          <w:sz w:val="28"/>
          <w:szCs w:val="28"/>
          <w:shd w:val="clear" w:color="auto" w:fill="F8F8F8"/>
        </w:rPr>
        <w:t>718.</w:t>
      </w:r>
      <w:r w:rsidR="009D1878" w:rsidRPr="00325292">
        <w:rPr>
          <w:color w:val="202122"/>
          <w:sz w:val="28"/>
          <w:szCs w:val="28"/>
          <w:shd w:val="clear" w:color="auto" w:fill="F8F8F8"/>
        </w:rPr>
        <w:t>04</w:t>
      </w:r>
      <w:r w:rsidR="00433E3B" w:rsidRPr="00325292">
        <w:rPr>
          <w:color w:val="202122"/>
          <w:sz w:val="28"/>
          <w:szCs w:val="28"/>
          <w:shd w:val="clear" w:color="auto" w:fill="F8F8F8"/>
        </w:rPr>
        <w:t xml:space="preserve"> of the Code states:</w:t>
      </w:r>
    </w:p>
    <w:p w14:paraId="7E1DE9AF" w14:textId="77777777" w:rsidR="00B96B30" w:rsidRPr="00325292" w:rsidRDefault="00B96B30" w:rsidP="0087368B">
      <w:pPr>
        <w:pStyle w:val="citation-altc"/>
        <w:spacing w:before="0" w:beforeAutospacing="0" w:after="480" w:afterAutospacing="0"/>
        <w:contextualSpacing/>
        <w:rPr>
          <w:color w:val="202122"/>
          <w:sz w:val="28"/>
          <w:szCs w:val="28"/>
          <w:shd w:val="clear" w:color="auto" w:fill="F8F8F8"/>
        </w:rPr>
      </w:pPr>
    </w:p>
    <w:p w14:paraId="06D84096" w14:textId="252934FB" w:rsidR="008469D0" w:rsidRDefault="00D313CD" w:rsidP="00E61D7A">
      <w:pPr>
        <w:pStyle w:val="citation-altc"/>
        <w:shd w:val="clear" w:color="auto" w:fill="FFFFFF" w:themeFill="background1"/>
        <w:spacing w:before="0" w:beforeAutospacing="0" w:after="480" w:afterAutospacing="0"/>
        <w:ind w:left="720"/>
        <w:contextualSpacing/>
        <w:rPr>
          <w:color w:val="202122"/>
          <w:sz w:val="28"/>
          <w:szCs w:val="28"/>
          <w:shd w:val="clear" w:color="auto" w:fill="F8F8F8"/>
        </w:rPr>
      </w:pPr>
      <w:r w:rsidRPr="00325292">
        <w:rPr>
          <w:color w:val="202122"/>
          <w:sz w:val="28"/>
          <w:szCs w:val="28"/>
        </w:rPr>
        <w:t>718.</w:t>
      </w:r>
      <w:r w:rsidR="00ED4F85" w:rsidRPr="00325292">
        <w:rPr>
          <w:color w:val="202122"/>
          <w:sz w:val="28"/>
          <w:szCs w:val="28"/>
        </w:rPr>
        <w:t>04</w:t>
      </w:r>
      <w:r w:rsidR="00DD5882" w:rsidRPr="00325292">
        <w:rPr>
          <w:color w:val="202122"/>
          <w:sz w:val="28"/>
          <w:szCs w:val="28"/>
          <w:shd w:val="clear" w:color="auto" w:fill="F8F8F8"/>
        </w:rPr>
        <w:t xml:space="preserve"> </w:t>
      </w:r>
      <w:r w:rsidR="00105F37" w:rsidRPr="00325292">
        <w:rPr>
          <w:color w:val="202122"/>
          <w:sz w:val="28"/>
          <w:szCs w:val="28"/>
          <w:shd w:val="clear" w:color="auto" w:fill="F8F8F8"/>
        </w:rPr>
        <w:t xml:space="preserve">  </w:t>
      </w:r>
      <w:r w:rsidR="00DD5882" w:rsidRPr="00325292">
        <w:rPr>
          <w:color w:val="202122"/>
          <w:sz w:val="28"/>
          <w:szCs w:val="28"/>
          <w:shd w:val="clear" w:color="auto" w:fill="F8F8F8"/>
        </w:rPr>
        <w:t xml:space="preserve">A court that imposes a sentence in respect of an offence that </w:t>
      </w:r>
      <w:r w:rsidR="00105F37" w:rsidRPr="00325292">
        <w:rPr>
          <w:color w:val="202122"/>
          <w:sz w:val="28"/>
          <w:szCs w:val="28"/>
          <w:shd w:val="clear" w:color="auto" w:fill="F8F8F8"/>
        </w:rPr>
        <w:t xml:space="preserve">  </w:t>
      </w:r>
      <w:r w:rsidR="00DD5882" w:rsidRPr="00325292">
        <w:rPr>
          <w:color w:val="202122"/>
          <w:sz w:val="28"/>
          <w:szCs w:val="28"/>
          <w:shd w:val="clear" w:color="auto" w:fill="F8F8F8"/>
        </w:rPr>
        <w:t>involved the abuse of an intimate partner shall consider the increased vulnerability of female persons who are victims, giving particular attention to the circumstances of Aboriginal female victims.</w:t>
      </w:r>
    </w:p>
    <w:p w14:paraId="7647398C" w14:textId="77777777" w:rsidR="008469D0" w:rsidRDefault="008469D0" w:rsidP="0087368B">
      <w:pPr>
        <w:pStyle w:val="citation-altc"/>
        <w:spacing w:before="0" w:beforeAutospacing="0" w:after="480" w:afterAutospacing="0"/>
        <w:contextualSpacing/>
        <w:rPr>
          <w:color w:val="202122"/>
          <w:sz w:val="28"/>
          <w:szCs w:val="28"/>
          <w:shd w:val="clear" w:color="auto" w:fill="F8F8F8"/>
        </w:rPr>
      </w:pPr>
    </w:p>
    <w:p w14:paraId="37CCD671" w14:textId="243A6189" w:rsidR="006045A1" w:rsidRDefault="002D3389" w:rsidP="0087368B">
      <w:pPr>
        <w:pStyle w:val="citation-altc"/>
        <w:spacing w:before="0" w:beforeAutospacing="0" w:after="480" w:afterAutospacing="0"/>
        <w:contextualSpacing/>
        <w:rPr>
          <w:color w:val="202122"/>
          <w:sz w:val="28"/>
          <w:szCs w:val="28"/>
        </w:rPr>
      </w:pPr>
      <w:r>
        <w:rPr>
          <w:color w:val="202122"/>
          <w:sz w:val="28"/>
          <w:szCs w:val="28"/>
        </w:rPr>
        <w:t>As</w:t>
      </w:r>
      <w:r w:rsidR="004A0CB1">
        <w:rPr>
          <w:color w:val="202122"/>
          <w:sz w:val="28"/>
          <w:szCs w:val="28"/>
        </w:rPr>
        <w:t xml:space="preserve"> well, </w:t>
      </w:r>
      <w:r w:rsidR="00DC7730">
        <w:rPr>
          <w:color w:val="202122"/>
          <w:sz w:val="28"/>
          <w:szCs w:val="28"/>
        </w:rPr>
        <w:t xml:space="preserve">the young age of the victim </w:t>
      </w:r>
      <w:r w:rsidR="00C86F35">
        <w:rPr>
          <w:color w:val="202122"/>
          <w:sz w:val="28"/>
          <w:szCs w:val="28"/>
        </w:rPr>
        <w:t>is</w:t>
      </w:r>
      <w:r w:rsidR="00B820E7">
        <w:rPr>
          <w:color w:val="202122"/>
          <w:sz w:val="28"/>
          <w:szCs w:val="28"/>
        </w:rPr>
        <w:t xml:space="preserve"> highly</w:t>
      </w:r>
      <w:r w:rsidR="00C86F35">
        <w:rPr>
          <w:color w:val="202122"/>
          <w:sz w:val="28"/>
          <w:szCs w:val="28"/>
        </w:rPr>
        <w:t xml:space="preserve"> relevant</w:t>
      </w:r>
      <w:r w:rsidR="00BE1245">
        <w:rPr>
          <w:color w:val="202122"/>
          <w:sz w:val="28"/>
          <w:szCs w:val="28"/>
        </w:rPr>
        <w:t xml:space="preserve">. </w:t>
      </w:r>
      <w:r w:rsidR="00B53703">
        <w:rPr>
          <w:color w:val="202122"/>
          <w:sz w:val="28"/>
          <w:szCs w:val="28"/>
        </w:rPr>
        <w:t>S.</w:t>
      </w:r>
      <w:r w:rsidR="00BE1245">
        <w:rPr>
          <w:color w:val="202122"/>
          <w:sz w:val="28"/>
          <w:szCs w:val="28"/>
        </w:rPr>
        <w:t>718.01 states:</w:t>
      </w:r>
    </w:p>
    <w:p w14:paraId="114F6F5C" w14:textId="77777777" w:rsidR="006045A1" w:rsidRDefault="006045A1" w:rsidP="0087368B">
      <w:pPr>
        <w:pStyle w:val="citation-altc"/>
        <w:spacing w:before="0" w:beforeAutospacing="0" w:after="480" w:afterAutospacing="0"/>
        <w:contextualSpacing/>
        <w:rPr>
          <w:color w:val="202122"/>
          <w:sz w:val="28"/>
          <w:szCs w:val="28"/>
        </w:rPr>
      </w:pPr>
    </w:p>
    <w:p w14:paraId="34AA796A" w14:textId="1DE13FF6" w:rsidR="006045A1" w:rsidRDefault="00BD2D54" w:rsidP="0087368B">
      <w:pPr>
        <w:pStyle w:val="citation-altc"/>
        <w:spacing w:before="0" w:beforeAutospacing="0" w:after="480" w:afterAutospacing="0"/>
        <w:ind w:left="720"/>
        <w:contextualSpacing/>
        <w:rPr>
          <w:color w:val="333333"/>
          <w:sz w:val="28"/>
          <w:szCs w:val="28"/>
          <w:shd w:val="clear" w:color="auto" w:fill="FFFFFF"/>
        </w:rPr>
      </w:pPr>
      <w:r w:rsidRPr="00BD2D54">
        <w:rPr>
          <w:rStyle w:val="sectionlabel"/>
          <w:color w:val="000000"/>
          <w:sz w:val="28"/>
          <w:szCs w:val="28"/>
          <w:shd w:val="clear" w:color="auto" w:fill="FFFFFF"/>
        </w:rPr>
        <w:t>718.01</w:t>
      </w:r>
      <w:r w:rsidRPr="00BD2D54">
        <w:rPr>
          <w:color w:val="333333"/>
          <w:sz w:val="28"/>
          <w:szCs w:val="28"/>
          <w:shd w:val="clear" w:color="auto" w:fill="FFFFFF"/>
        </w:rPr>
        <w:t> </w:t>
      </w:r>
      <w:r w:rsidR="00B65596">
        <w:rPr>
          <w:color w:val="333333"/>
          <w:sz w:val="28"/>
          <w:szCs w:val="28"/>
          <w:shd w:val="clear" w:color="auto" w:fill="FFFFFF"/>
        </w:rPr>
        <w:t xml:space="preserve">  </w:t>
      </w:r>
      <w:r w:rsidRPr="00BD2D54">
        <w:rPr>
          <w:color w:val="333333"/>
          <w:sz w:val="28"/>
          <w:szCs w:val="28"/>
          <w:shd w:val="clear" w:color="auto" w:fill="FFFFFF"/>
        </w:rPr>
        <w:t>When a court imposes a sentence for an offence that involved the abuse of a person under the age of eighteen years, it shall give primary consideration to the objectives of denunciation and deterrence of such conduct.</w:t>
      </w:r>
    </w:p>
    <w:p w14:paraId="1CADD895" w14:textId="77777777" w:rsidR="00F14162" w:rsidRDefault="00F14162" w:rsidP="0087368B">
      <w:pPr>
        <w:pStyle w:val="citation-altc"/>
        <w:spacing w:before="0" w:beforeAutospacing="0" w:after="480" w:afterAutospacing="0"/>
        <w:ind w:left="720"/>
        <w:contextualSpacing/>
        <w:rPr>
          <w:color w:val="333333"/>
          <w:sz w:val="28"/>
          <w:szCs w:val="28"/>
          <w:shd w:val="clear" w:color="auto" w:fill="FFFFFF"/>
        </w:rPr>
      </w:pPr>
    </w:p>
    <w:p w14:paraId="0CB9BB9E" w14:textId="3326DD3F" w:rsidR="001A5FE1" w:rsidRDefault="0084358E" w:rsidP="0087368B">
      <w:pPr>
        <w:pStyle w:val="citation-altc"/>
        <w:spacing w:before="0" w:beforeAutospacing="0" w:after="480" w:afterAutospacing="0"/>
        <w:contextualSpacing/>
        <w:rPr>
          <w:rStyle w:val="sectionlabel"/>
          <w:color w:val="000000"/>
          <w:sz w:val="28"/>
          <w:szCs w:val="28"/>
          <w:shd w:val="clear" w:color="auto" w:fill="FFFFFF"/>
        </w:rPr>
      </w:pPr>
      <w:r>
        <w:rPr>
          <w:rStyle w:val="sectionlabel"/>
          <w:color w:val="000000"/>
          <w:sz w:val="28"/>
          <w:szCs w:val="28"/>
          <w:shd w:val="clear" w:color="auto" w:fill="FFFFFF"/>
        </w:rPr>
        <w:t>[36]</w:t>
      </w:r>
      <w:r>
        <w:rPr>
          <w:rStyle w:val="sectionlabel"/>
          <w:color w:val="000000"/>
          <w:sz w:val="28"/>
          <w:szCs w:val="28"/>
          <w:shd w:val="clear" w:color="auto" w:fill="FFFFFF"/>
        </w:rPr>
        <w:tab/>
        <w:t xml:space="preserve">S. </w:t>
      </w:r>
      <w:r w:rsidR="0040785E">
        <w:rPr>
          <w:rStyle w:val="sectionlabel"/>
          <w:color w:val="000000"/>
          <w:sz w:val="28"/>
          <w:szCs w:val="28"/>
          <w:shd w:val="clear" w:color="auto" w:fill="FFFFFF"/>
        </w:rPr>
        <w:t>718.01</w:t>
      </w:r>
      <w:r w:rsidR="00AF0947">
        <w:rPr>
          <w:rStyle w:val="sectionlabel"/>
          <w:color w:val="000000"/>
          <w:sz w:val="28"/>
          <w:szCs w:val="28"/>
          <w:shd w:val="clear" w:color="auto" w:fill="FFFFFF"/>
        </w:rPr>
        <w:t xml:space="preserve"> </w:t>
      </w:r>
      <w:r w:rsidR="0040785E">
        <w:rPr>
          <w:rStyle w:val="sectionlabel"/>
          <w:color w:val="000000"/>
          <w:sz w:val="28"/>
          <w:szCs w:val="28"/>
          <w:shd w:val="clear" w:color="auto" w:fill="FFFFFF"/>
        </w:rPr>
        <w:t>and</w:t>
      </w:r>
      <w:r w:rsidR="00F14162">
        <w:rPr>
          <w:rStyle w:val="sectionlabel"/>
          <w:color w:val="000000"/>
          <w:sz w:val="28"/>
          <w:szCs w:val="28"/>
          <w:shd w:val="clear" w:color="auto" w:fill="FFFFFF"/>
        </w:rPr>
        <w:t xml:space="preserve"> s. 718</w:t>
      </w:r>
      <w:r w:rsidR="00D24357">
        <w:rPr>
          <w:rStyle w:val="sectionlabel"/>
          <w:color w:val="000000"/>
          <w:sz w:val="28"/>
          <w:szCs w:val="28"/>
          <w:shd w:val="clear" w:color="auto" w:fill="FFFFFF"/>
        </w:rPr>
        <w:t>(a</w:t>
      </w:r>
      <w:proofErr w:type="gramStart"/>
      <w:r w:rsidR="00D24357">
        <w:rPr>
          <w:rStyle w:val="sectionlabel"/>
          <w:color w:val="000000"/>
          <w:sz w:val="28"/>
          <w:szCs w:val="28"/>
          <w:shd w:val="clear" w:color="auto" w:fill="FFFFFF"/>
        </w:rPr>
        <w:t>)(</w:t>
      </w:r>
      <w:proofErr w:type="gramEnd"/>
      <w:r w:rsidR="00D24357">
        <w:rPr>
          <w:rStyle w:val="sectionlabel"/>
          <w:color w:val="000000"/>
          <w:sz w:val="28"/>
          <w:szCs w:val="28"/>
          <w:shd w:val="clear" w:color="auto" w:fill="FFFFFF"/>
        </w:rPr>
        <w:t>iii.1)</w:t>
      </w:r>
      <w:r w:rsidR="00E0747F">
        <w:rPr>
          <w:rStyle w:val="sectionlabel"/>
          <w:color w:val="000000"/>
          <w:sz w:val="28"/>
          <w:szCs w:val="28"/>
          <w:shd w:val="clear" w:color="auto" w:fill="FFFFFF"/>
        </w:rPr>
        <w:t xml:space="preserve"> (supra)</w:t>
      </w:r>
      <w:r w:rsidR="00D24357">
        <w:rPr>
          <w:rStyle w:val="sectionlabel"/>
          <w:color w:val="000000"/>
          <w:sz w:val="28"/>
          <w:szCs w:val="28"/>
          <w:shd w:val="clear" w:color="auto" w:fill="FFFFFF"/>
        </w:rPr>
        <w:t xml:space="preserve"> </w:t>
      </w:r>
      <w:r w:rsidR="00AF0947">
        <w:rPr>
          <w:rStyle w:val="sectionlabel"/>
          <w:color w:val="000000"/>
          <w:sz w:val="28"/>
          <w:szCs w:val="28"/>
          <w:shd w:val="clear" w:color="auto" w:fill="FFFFFF"/>
        </w:rPr>
        <w:t>address the additional vulnerability of</w:t>
      </w:r>
      <w:r w:rsidR="00765628">
        <w:rPr>
          <w:rStyle w:val="sectionlabel"/>
          <w:color w:val="000000"/>
          <w:sz w:val="28"/>
          <w:szCs w:val="28"/>
          <w:shd w:val="clear" w:color="auto" w:fill="FFFFFF"/>
        </w:rPr>
        <w:t xml:space="preserve"> young victims.</w:t>
      </w:r>
      <w:r w:rsidR="00DC0A29">
        <w:rPr>
          <w:rStyle w:val="sectionlabel"/>
          <w:color w:val="000000"/>
          <w:sz w:val="28"/>
          <w:szCs w:val="28"/>
          <w:shd w:val="clear" w:color="auto" w:fill="FFFFFF"/>
        </w:rPr>
        <w:t xml:space="preserve">  </w:t>
      </w:r>
      <w:r w:rsidR="00765628">
        <w:rPr>
          <w:rStyle w:val="sectionlabel"/>
          <w:color w:val="000000"/>
          <w:sz w:val="28"/>
          <w:szCs w:val="28"/>
          <w:shd w:val="clear" w:color="auto" w:fill="FFFFFF"/>
        </w:rPr>
        <w:t>More specifically</w:t>
      </w:r>
      <w:r w:rsidR="00612004">
        <w:rPr>
          <w:rStyle w:val="sectionlabel"/>
          <w:color w:val="000000"/>
          <w:sz w:val="28"/>
          <w:szCs w:val="28"/>
          <w:shd w:val="clear" w:color="auto" w:fill="FFFFFF"/>
        </w:rPr>
        <w:t>,</w:t>
      </w:r>
      <w:r w:rsidR="00765628">
        <w:rPr>
          <w:rStyle w:val="sectionlabel"/>
          <w:color w:val="000000"/>
          <w:sz w:val="28"/>
          <w:szCs w:val="28"/>
          <w:shd w:val="clear" w:color="auto" w:fill="FFFFFF"/>
        </w:rPr>
        <w:t xml:space="preserve"> in relation to </w:t>
      </w:r>
      <w:r w:rsidR="00EE7569">
        <w:rPr>
          <w:rStyle w:val="sectionlabel"/>
          <w:color w:val="000000"/>
          <w:sz w:val="28"/>
          <w:szCs w:val="28"/>
          <w:shd w:val="clear" w:color="auto" w:fill="FFFFFF"/>
        </w:rPr>
        <w:t>sexual offences</w:t>
      </w:r>
      <w:r w:rsidR="00FF22F5">
        <w:rPr>
          <w:rStyle w:val="sectionlabel"/>
          <w:color w:val="000000"/>
          <w:sz w:val="28"/>
          <w:szCs w:val="28"/>
          <w:shd w:val="clear" w:color="auto" w:fill="FFFFFF"/>
        </w:rPr>
        <w:t xml:space="preserve"> </w:t>
      </w:r>
      <w:r w:rsidR="00BF22F0">
        <w:rPr>
          <w:rStyle w:val="sectionlabel"/>
          <w:color w:val="000000"/>
          <w:sz w:val="28"/>
          <w:szCs w:val="28"/>
          <w:shd w:val="clear" w:color="auto" w:fill="FFFFFF"/>
        </w:rPr>
        <w:t xml:space="preserve">committed </w:t>
      </w:r>
      <w:r w:rsidR="00FF22F5">
        <w:rPr>
          <w:rStyle w:val="sectionlabel"/>
          <w:color w:val="000000"/>
          <w:sz w:val="28"/>
          <w:szCs w:val="28"/>
          <w:shd w:val="clear" w:color="auto" w:fill="FFFFFF"/>
        </w:rPr>
        <w:t xml:space="preserve">on </w:t>
      </w:r>
      <w:r w:rsidR="00BF22F0">
        <w:rPr>
          <w:rStyle w:val="sectionlabel"/>
          <w:color w:val="000000"/>
          <w:sz w:val="28"/>
          <w:szCs w:val="28"/>
          <w:shd w:val="clear" w:color="auto" w:fill="FFFFFF"/>
        </w:rPr>
        <w:t>young persons</w:t>
      </w:r>
      <w:r w:rsidR="00EE7569">
        <w:rPr>
          <w:rStyle w:val="sectionlabel"/>
          <w:color w:val="000000"/>
          <w:sz w:val="28"/>
          <w:szCs w:val="28"/>
          <w:shd w:val="clear" w:color="auto" w:fill="FFFFFF"/>
        </w:rPr>
        <w:t xml:space="preserve">, </w:t>
      </w:r>
      <w:r w:rsidR="00F2414C">
        <w:rPr>
          <w:rStyle w:val="sectionlabel"/>
          <w:color w:val="000000"/>
          <w:sz w:val="28"/>
          <w:szCs w:val="28"/>
          <w:shd w:val="clear" w:color="auto" w:fill="FFFFFF"/>
        </w:rPr>
        <w:t xml:space="preserve">the Supreme Court </w:t>
      </w:r>
      <w:r w:rsidR="0009769F">
        <w:rPr>
          <w:rStyle w:val="sectionlabel"/>
          <w:color w:val="000000"/>
          <w:sz w:val="28"/>
          <w:szCs w:val="28"/>
          <w:shd w:val="clear" w:color="auto" w:fill="FFFFFF"/>
        </w:rPr>
        <w:t xml:space="preserve">in </w:t>
      </w:r>
      <w:r w:rsidR="0009769F" w:rsidRPr="00AF0947">
        <w:rPr>
          <w:rStyle w:val="sectionlabel"/>
          <w:i/>
          <w:iCs/>
          <w:color w:val="000000"/>
          <w:sz w:val="28"/>
          <w:szCs w:val="28"/>
          <w:shd w:val="clear" w:color="auto" w:fill="FFFFFF"/>
        </w:rPr>
        <w:t>R. v. Friesen</w:t>
      </w:r>
      <w:r w:rsidR="0009769F">
        <w:rPr>
          <w:rStyle w:val="sectionlabel"/>
          <w:color w:val="000000"/>
          <w:sz w:val="28"/>
          <w:szCs w:val="28"/>
          <w:shd w:val="clear" w:color="auto" w:fill="FFFFFF"/>
        </w:rPr>
        <w:t xml:space="preserve">, 2020 SCC 9, </w:t>
      </w:r>
      <w:r w:rsidR="00F2414C">
        <w:rPr>
          <w:rStyle w:val="sectionlabel"/>
          <w:color w:val="000000"/>
          <w:sz w:val="28"/>
          <w:szCs w:val="28"/>
          <w:shd w:val="clear" w:color="auto" w:fill="FFFFFF"/>
        </w:rPr>
        <w:t>stated</w:t>
      </w:r>
      <w:r w:rsidR="00105A15">
        <w:rPr>
          <w:rStyle w:val="sectionlabel"/>
          <w:color w:val="000000"/>
          <w:sz w:val="28"/>
          <w:szCs w:val="28"/>
          <w:shd w:val="clear" w:color="auto" w:fill="FFFFFF"/>
        </w:rPr>
        <w:t>:</w:t>
      </w:r>
      <w:r w:rsidR="00F2414C">
        <w:rPr>
          <w:rStyle w:val="sectionlabel"/>
          <w:color w:val="000000"/>
          <w:sz w:val="28"/>
          <w:szCs w:val="28"/>
          <w:shd w:val="clear" w:color="auto" w:fill="FFFFFF"/>
        </w:rPr>
        <w:t xml:space="preserve"> </w:t>
      </w:r>
    </w:p>
    <w:p w14:paraId="7DAAEB83" w14:textId="77777777" w:rsidR="001A5FE1" w:rsidRDefault="001A5FE1" w:rsidP="0087368B">
      <w:pPr>
        <w:pStyle w:val="citation-altc"/>
        <w:spacing w:before="0" w:beforeAutospacing="0" w:after="480" w:afterAutospacing="0"/>
        <w:contextualSpacing/>
        <w:rPr>
          <w:rStyle w:val="sectionlabel"/>
          <w:color w:val="000000"/>
          <w:sz w:val="28"/>
          <w:szCs w:val="28"/>
          <w:shd w:val="clear" w:color="auto" w:fill="FFFFFF"/>
        </w:rPr>
      </w:pPr>
    </w:p>
    <w:p w14:paraId="46F0AEDF" w14:textId="1B24EC4C" w:rsidR="00BA7B6C" w:rsidRDefault="00105A15" w:rsidP="00CB5400">
      <w:pPr>
        <w:pStyle w:val="citation-altc"/>
        <w:spacing w:before="0" w:beforeAutospacing="0" w:after="480" w:afterAutospacing="0"/>
        <w:ind w:left="680" w:right="680"/>
        <w:contextualSpacing/>
        <w:rPr>
          <w:color w:val="000000"/>
        </w:rPr>
      </w:pPr>
      <w:r>
        <w:rPr>
          <w:color w:val="000000"/>
        </w:rPr>
        <w:t>[</w:t>
      </w:r>
      <w:bookmarkStart w:id="32" w:name="par56"/>
      <w:r>
        <w:rPr>
          <w:color w:val="000000"/>
        </w:rPr>
        <w:t>56</w:t>
      </w:r>
      <w:bookmarkEnd w:id="32"/>
      <w:r>
        <w:rPr>
          <w:color w:val="000000"/>
        </w:rPr>
        <w:t>]</w:t>
      </w:r>
      <w:r>
        <w:rPr>
          <w:color w:val="000000"/>
          <w:sz w:val="14"/>
          <w:szCs w:val="14"/>
        </w:rPr>
        <w:t> </w:t>
      </w:r>
      <w:r w:rsidR="00DC0A29">
        <w:rPr>
          <w:color w:val="000000"/>
          <w:sz w:val="14"/>
          <w:szCs w:val="14"/>
        </w:rPr>
        <w:tab/>
      </w:r>
      <w:r>
        <w:rPr>
          <w:color w:val="000000"/>
        </w:rPr>
        <w:t>This emphasis on personal autonomy, bodily integrity, sexual integrity, dignity, and equality requires courts to focus their attention on emotional and psychological harm, not simply physical harm. Sexual violence against children can cause serious emotional and psychological harm that, as this Court held in </w:t>
      </w:r>
      <w:r>
        <w:rPr>
          <w:i/>
          <w:iCs/>
          <w:color w:val="000000"/>
        </w:rPr>
        <w:t>R. v. McCraw</w:t>
      </w:r>
      <w:r>
        <w:rPr>
          <w:color w:val="000000"/>
        </w:rPr>
        <w:t>, [1991] 3 S.C.R. 72, “may often be more pervasive and permanent in its effect than any physical harm” (p. 81).</w:t>
      </w:r>
    </w:p>
    <w:p w14:paraId="0F85833B" w14:textId="77777777" w:rsidR="00BA7B6C" w:rsidRDefault="00BA7B6C" w:rsidP="0087368B">
      <w:pPr>
        <w:pStyle w:val="citation-altc"/>
        <w:spacing w:before="0" w:beforeAutospacing="0" w:after="480" w:afterAutospacing="0"/>
        <w:ind w:left="720"/>
        <w:contextualSpacing/>
        <w:rPr>
          <w:color w:val="000000"/>
        </w:rPr>
      </w:pPr>
    </w:p>
    <w:p w14:paraId="43F7352D" w14:textId="77777777" w:rsidR="00EE0BAD" w:rsidRDefault="00473708" w:rsidP="00EE0BAD">
      <w:pPr>
        <w:pStyle w:val="citation-altc"/>
        <w:spacing w:before="0" w:beforeAutospacing="0" w:after="480" w:afterAutospacing="0"/>
        <w:contextualSpacing/>
        <w:rPr>
          <w:color w:val="000000"/>
          <w:sz w:val="28"/>
          <w:szCs w:val="28"/>
        </w:rPr>
      </w:pPr>
      <w:r w:rsidRPr="003933DC">
        <w:rPr>
          <w:color w:val="000000"/>
          <w:sz w:val="28"/>
          <w:szCs w:val="28"/>
        </w:rPr>
        <w:t>[3</w:t>
      </w:r>
      <w:r w:rsidR="008469D0">
        <w:rPr>
          <w:color w:val="000000"/>
          <w:sz w:val="28"/>
          <w:szCs w:val="28"/>
        </w:rPr>
        <w:t>7</w:t>
      </w:r>
      <w:r w:rsidR="00932686" w:rsidRPr="003933DC">
        <w:rPr>
          <w:color w:val="000000"/>
          <w:sz w:val="28"/>
          <w:szCs w:val="28"/>
        </w:rPr>
        <w:t>]</w:t>
      </w:r>
      <w:r w:rsidR="00932686" w:rsidRPr="003933DC">
        <w:rPr>
          <w:color w:val="000000"/>
          <w:sz w:val="28"/>
          <w:szCs w:val="28"/>
        </w:rPr>
        <w:tab/>
      </w:r>
      <w:r w:rsidR="00BA7B6C">
        <w:rPr>
          <w:color w:val="000000"/>
          <w:sz w:val="28"/>
          <w:szCs w:val="28"/>
        </w:rPr>
        <w:t xml:space="preserve">Mr. </w:t>
      </w:r>
      <w:r w:rsidR="00263B99">
        <w:rPr>
          <w:color w:val="000000"/>
          <w:sz w:val="28"/>
          <w:szCs w:val="28"/>
        </w:rPr>
        <w:t>Dillon committed the crime of making child pornography while his victim was sleeping</w:t>
      </w:r>
      <w:r w:rsidR="00C42931">
        <w:rPr>
          <w:color w:val="000000"/>
          <w:sz w:val="28"/>
          <w:szCs w:val="28"/>
        </w:rPr>
        <w:t xml:space="preserve"> and in so doing committed a </w:t>
      </w:r>
      <w:r w:rsidR="007503CC">
        <w:rPr>
          <w:color w:val="000000"/>
          <w:sz w:val="28"/>
          <w:szCs w:val="28"/>
        </w:rPr>
        <w:t>sexual assault against her.</w:t>
      </w:r>
      <w:r w:rsidR="00EE0BAD">
        <w:rPr>
          <w:color w:val="000000"/>
          <w:sz w:val="28"/>
          <w:szCs w:val="28"/>
        </w:rPr>
        <w:t xml:space="preserve">  </w:t>
      </w:r>
      <w:r w:rsidR="00AD67F7">
        <w:rPr>
          <w:color w:val="000000"/>
          <w:sz w:val="28"/>
          <w:szCs w:val="28"/>
        </w:rPr>
        <w:t>Unfortunately, the</w:t>
      </w:r>
      <w:r w:rsidR="00137170">
        <w:rPr>
          <w:color w:val="000000"/>
          <w:sz w:val="28"/>
          <w:szCs w:val="28"/>
        </w:rPr>
        <w:t xml:space="preserve"> following</w:t>
      </w:r>
      <w:r w:rsidR="00AD67F7">
        <w:rPr>
          <w:color w:val="000000"/>
          <w:sz w:val="28"/>
          <w:szCs w:val="28"/>
        </w:rPr>
        <w:t xml:space="preserve"> words of Charbonneau J., as she then </w:t>
      </w:r>
      <w:r w:rsidR="00C42931">
        <w:rPr>
          <w:color w:val="000000"/>
          <w:sz w:val="28"/>
          <w:szCs w:val="28"/>
        </w:rPr>
        <w:t>was, in</w:t>
      </w:r>
      <w:r w:rsidR="00D87556">
        <w:rPr>
          <w:color w:val="000000"/>
          <w:sz w:val="28"/>
          <w:szCs w:val="28"/>
        </w:rPr>
        <w:t xml:space="preserve"> </w:t>
      </w:r>
      <w:r w:rsidR="00D87556" w:rsidRPr="00E02ED5">
        <w:rPr>
          <w:i/>
          <w:iCs/>
          <w:color w:val="000000"/>
          <w:sz w:val="28"/>
          <w:szCs w:val="28"/>
        </w:rPr>
        <w:t xml:space="preserve">R. v. </w:t>
      </w:r>
      <w:r w:rsidR="00A145DE">
        <w:rPr>
          <w:i/>
          <w:iCs/>
          <w:color w:val="000000"/>
          <w:sz w:val="28"/>
          <w:szCs w:val="28"/>
        </w:rPr>
        <w:lastRenderedPageBreak/>
        <w:t>Ransom,</w:t>
      </w:r>
      <w:r w:rsidR="00D87556" w:rsidRPr="00E02ED5">
        <w:rPr>
          <w:i/>
          <w:iCs/>
          <w:color w:val="000000"/>
          <w:sz w:val="28"/>
          <w:szCs w:val="28"/>
        </w:rPr>
        <w:t xml:space="preserve"> </w:t>
      </w:r>
      <w:r w:rsidR="00D87556">
        <w:rPr>
          <w:color w:val="000000"/>
          <w:sz w:val="28"/>
          <w:szCs w:val="28"/>
        </w:rPr>
        <w:t>2011</w:t>
      </w:r>
      <w:r w:rsidR="00137170">
        <w:rPr>
          <w:color w:val="000000"/>
          <w:sz w:val="28"/>
          <w:szCs w:val="28"/>
        </w:rPr>
        <w:t xml:space="preserve"> NWTSC </w:t>
      </w:r>
      <w:r w:rsidR="00CA1E1A">
        <w:rPr>
          <w:color w:val="000000"/>
          <w:sz w:val="28"/>
          <w:szCs w:val="28"/>
        </w:rPr>
        <w:t>3</w:t>
      </w:r>
      <w:r w:rsidR="00137170">
        <w:rPr>
          <w:color w:val="000000"/>
          <w:sz w:val="28"/>
          <w:szCs w:val="28"/>
        </w:rPr>
        <w:t>,</w:t>
      </w:r>
      <w:r w:rsidR="00D72081">
        <w:rPr>
          <w:color w:val="000000"/>
          <w:sz w:val="28"/>
          <w:szCs w:val="28"/>
        </w:rPr>
        <w:t xml:space="preserve"> (delivered orally)</w:t>
      </w:r>
      <w:r w:rsidR="00137170">
        <w:rPr>
          <w:color w:val="000000"/>
          <w:sz w:val="28"/>
          <w:szCs w:val="28"/>
        </w:rPr>
        <w:t xml:space="preserve"> are as </w:t>
      </w:r>
      <w:r w:rsidR="00E02ED5">
        <w:rPr>
          <w:color w:val="000000"/>
          <w:sz w:val="28"/>
          <w:szCs w:val="28"/>
        </w:rPr>
        <w:t>accurate</w:t>
      </w:r>
      <w:r w:rsidR="00137170">
        <w:rPr>
          <w:color w:val="000000"/>
          <w:sz w:val="28"/>
          <w:szCs w:val="28"/>
        </w:rPr>
        <w:t xml:space="preserve"> today as they </w:t>
      </w:r>
      <w:r w:rsidR="00AF0947">
        <w:rPr>
          <w:color w:val="000000"/>
          <w:sz w:val="28"/>
          <w:szCs w:val="28"/>
        </w:rPr>
        <w:t xml:space="preserve">were 14 years ago: </w:t>
      </w:r>
      <w:r w:rsidR="00137170">
        <w:rPr>
          <w:color w:val="000000"/>
          <w:sz w:val="28"/>
          <w:szCs w:val="28"/>
        </w:rPr>
        <w:t xml:space="preserve">  </w:t>
      </w:r>
    </w:p>
    <w:p w14:paraId="44696EC8" w14:textId="77777777" w:rsidR="00EE0BAD" w:rsidRDefault="00EE0BAD" w:rsidP="00EE0BAD">
      <w:pPr>
        <w:pStyle w:val="citation-altc"/>
        <w:spacing w:before="0" w:beforeAutospacing="0" w:after="480" w:afterAutospacing="0"/>
        <w:contextualSpacing/>
        <w:rPr>
          <w:color w:val="000000"/>
          <w:sz w:val="28"/>
          <w:szCs w:val="28"/>
        </w:rPr>
      </w:pPr>
    </w:p>
    <w:p w14:paraId="2C1CEEA0" w14:textId="1BCBD47D" w:rsidR="00EE7569" w:rsidRDefault="00B8634A" w:rsidP="00CB5400">
      <w:pPr>
        <w:pStyle w:val="citation-altc"/>
        <w:spacing w:before="0" w:beforeAutospacing="0" w:after="480" w:afterAutospacing="0"/>
        <w:ind w:left="680" w:right="680" w:firstLine="720"/>
        <w:contextualSpacing/>
        <w:rPr>
          <w:color w:val="000000"/>
          <w:sz w:val="28"/>
          <w:szCs w:val="28"/>
        </w:rPr>
      </w:pPr>
      <w:r w:rsidRPr="00B8634A">
        <w:t xml:space="preserve">The kind of incident we heard about in </w:t>
      </w:r>
      <w:r w:rsidR="003528C2" w:rsidRPr="003528C2">
        <w:t>this trial</w:t>
      </w:r>
      <w:r w:rsidRPr="00B8634A">
        <w:t xml:space="preserve"> in this courtroom this week is extremely prevalent in the Northwest Territories.  It boggles the mind how prevalent it is.  It has</w:t>
      </w:r>
      <w:r w:rsidR="002006AB" w:rsidRPr="003528C2">
        <w:t xml:space="preserve"> </w:t>
      </w:r>
      <w:r w:rsidRPr="00B8634A">
        <w:t xml:space="preserve">been referred to in various ways by this over the years. </w:t>
      </w:r>
      <w:r w:rsidR="00D72081">
        <w:t xml:space="preserve"> Words like “epidemic” </w:t>
      </w:r>
      <w:r w:rsidRPr="00B8634A">
        <w:t>and "disease" have been used.  Some might think that is melodramatic or an exaggerated way to describe</w:t>
      </w:r>
      <w:r w:rsidR="003528C2" w:rsidRPr="003528C2">
        <w:t xml:space="preserve"> </w:t>
      </w:r>
      <w:r w:rsidRPr="00B8634A">
        <w:t>it, but in fact it is not.  The sad reality is</w:t>
      </w:r>
      <w:r w:rsidR="003528C2" w:rsidRPr="003528C2">
        <w:t xml:space="preserve"> </w:t>
      </w:r>
      <w:r w:rsidRPr="00B8634A">
        <w:t>that these types of facts - the sexual assault of a woman who is sleeping or passed out - is a</w:t>
      </w:r>
      <w:r w:rsidR="003528C2" w:rsidRPr="003528C2">
        <w:t xml:space="preserve"> </w:t>
      </w:r>
      <w:r w:rsidRPr="00B8634A">
        <w:t>common occurrence in this jurisdiction.</w:t>
      </w:r>
    </w:p>
    <w:p w14:paraId="24E1241C" w14:textId="77777777" w:rsidR="00BA7B6C" w:rsidRPr="00C74BDB" w:rsidRDefault="00BA7B6C" w:rsidP="00612004">
      <w:pPr>
        <w:pStyle w:val="citation-altc"/>
        <w:spacing w:before="0" w:beforeAutospacing="0" w:after="480" w:afterAutospacing="0"/>
        <w:contextualSpacing/>
        <w:rPr>
          <w:color w:val="202122"/>
          <w:sz w:val="28"/>
          <w:szCs w:val="28"/>
        </w:rPr>
      </w:pPr>
    </w:p>
    <w:p w14:paraId="3EC2CA5B" w14:textId="4EF3241D" w:rsidR="00AC613D" w:rsidRDefault="00423CAC" w:rsidP="00612004">
      <w:pPr>
        <w:pStyle w:val="citation-altc"/>
        <w:spacing w:before="0" w:beforeAutospacing="0" w:after="480" w:afterAutospacing="0"/>
        <w:contextualSpacing/>
        <w:rPr>
          <w:color w:val="000000"/>
          <w:sz w:val="28"/>
          <w:szCs w:val="28"/>
        </w:rPr>
      </w:pPr>
      <w:r>
        <w:rPr>
          <w:color w:val="000000"/>
          <w:sz w:val="28"/>
          <w:szCs w:val="28"/>
        </w:rPr>
        <w:t>[3</w:t>
      </w:r>
      <w:r w:rsidR="008139F7">
        <w:rPr>
          <w:color w:val="000000"/>
          <w:sz w:val="28"/>
          <w:szCs w:val="28"/>
        </w:rPr>
        <w:t>8</w:t>
      </w:r>
      <w:r>
        <w:rPr>
          <w:color w:val="000000"/>
          <w:sz w:val="28"/>
          <w:szCs w:val="28"/>
        </w:rPr>
        <w:t>]</w:t>
      </w:r>
      <w:r>
        <w:rPr>
          <w:color w:val="000000"/>
          <w:sz w:val="28"/>
          <w:szCs w:val="28"/>
        </w:rPr>
        <w:tab/>
      </w:r>
      <w:r w:rsidR="00C74BDB">
        <w:rPr>
          <w:color w:val="000000"/>
          <w:sz w:val="28"/>
          <w:szCs w:val="28"/>
        </w:rPr>
        <w:t xml:space="preserve">The </w:t>
      </w:r>
      <w:r w:rsidR="0066445C">
        <w:rPr>
          <w:color w:val="000000"/>
          <w:sz w:val="28"/>
          <w:szCs w:val="28"/>
        </w:rPr>
        <w:t>victim’s</w:t>
      </w:r>
      <w:r w:rsidR="00C74BDB">
        <w:rPr>
          <w:color w:val="000000"/>
          <w:sz w:val="28"/>
          <w:szCs w:val="28"/>
        </w:rPr>
        <w:t xml:space="preserve"> vulnerability </w:t>
      </w:r>
      <w:r w:rsidR="001E7238">
        <w:rPr>
          <w:color w:val="000000"/>
          <w:sz w:val="28"/>
          <w:szCs w:val="28"/>
        </w:rPr>
        <w:t xml:space="preserve">was </w:t>
      </w:r>
      <w:r w:rsidR="000B0F0C">
        <w:rPr>
          <w:color w:val="000000"/>
          <w:sz w:val="28"/>
          <w:szCs w:val="28"/>
        </w:rPr>
        <w:t>extremely</w:t>
      </w:r>
      <w:r w:rsidR="001E7238">
        <w:rPr>
          <w:color w:val="000000"/>
          <w:sz w:val="28"/>
          <w:szCs w:val="28"/>
        </w:rPr>
        <w:t xml:space="preserve"> high given her</w:t>
      </w:r>
      <w:r w:rsidR="00A009DB">
        <w:rPr>
          <w:color w:val="000000"/>
          <w:sz w:val="28"/>
          <w:szCs w:val="28"/>
        </w:rPr>
        <w:t xml:space="preserve"> age, her close friendship with the accused, the fact that she was asleep at or around the time the offence was committed</w:t>
      </w:r>
      <w:r w:rsidR="006A3E77">
        <w:rPr>
          <w:color w:val="000000"/>
          <w:sz w:val="28"/>
          <w:szCs w:val="28"/>
        </w:rPr>
        <w:t xml:space="preserve">, her prior victimization, and the fact that she had confided </w:t>
      </w:r>
      <w:r w:rsidR="00E44BCF">
        <w:rPr>
          <w:color w:val="000000"/>
          <w:sz w:val="28"/>
          <w:szCs w:val="28"/>
        </w:rPr>
        <w:t xml:space="preserve">the fact of </w:t>
      </w:r>
      <w:r w:rsidR="00135A56">
        <w:rPr>
          <w:color w:val="000000"/>
          <w:sz w:val="28"/>
          <w:szCs w:val="28"/>
        </w:rPr>
        <w:t xml:space="preserve">her prior victimization with the accused. </w:t>
      </w:r>
      <w:r w:rsidR="00CD5F22">
        <w:rPr>
          <w:color w:val="000000"/>
          <w:sz w:val="28"/>
          <w:szCs w:val="28"/>
        </w:rPr>
        <w:t xml:space="preserve">It should not be surprising </w:t>
      </w:r>
      <w:r w:rsidR="00E61D7A">
        <w:rPr>
          <w:color w:val="000000"/>
          <w:sz w:val="28"/>
          <w:szCs w:val="28"/>
        </w:rPr>
        <w:t xml:space="preserve">that </w:t>
      </w:r>
      <w:r w:rsidR="00CD5F22">
        <w:rPr>
          <w:color w:val="000000"/>
          <w:sz w:val="28"/>
          <w:szCs w:val="28"/>
        </w:rPr>
        <w:t xml:space="preserve">the </w:t>
      </w:r>
      <w:proofErr w:type="spellStart"/>
      <w:r w:rsidR="00AC613D">
        <w:rPr>
          <w:color w:val="000000"/>
          <w:sz w:val="28"/>
          <w:szCs w:val="28"/>
        </w:rPr>
        <w:t>the</w:t>
      </w:r>
      <w:proofErr w:type="spellEnd"/>
      <w:r w:rsidR="00AC613D">
        <w:rPr>
          <w:color w:val="000000"/>
          <w:sz w:val="28"/>
          <w:szCs w:val="28"/>
        </w:rPr>
        <w:t xml:space="preserve"> accused’s crime has had a deep impact on her. </w:t>
      </w:r>
    </w:p>
    <w:p w14:paraId="2521B5D9" w14:textId="77777777" w:rsidR="00FB3815" w:rsidRDefault="00FB3815" w:rsidP="00612004">
      <w:pPr>
        <w:pStyle w:val="citation-altc"/>
        <w:spacing w:before="0" w:beforeAutospacing="0" w:after="480" w:afterAutospacing="0"/>
        <w:contextualSpacing/>
        <w:rPr>
          <w:color w:val="000000"/>
          <w:sz w:val="28"/>
          <w:szCs w:val="28"/>
        </w:rPr>
      </w:pPr>
    </w:p>
    <w:p w14:paraId="35C7C95A" w14:textId="62BD9FED" w:rsidR="00461E6B" w:rsidRDefault="00423CAC" w:rsidP="00612004">
      <w:pPr>
        <w:pStyle w:val="citation-altc"/>
        <w:spacing w:before="0" w:beforeAutospacing="0" w:after="480" w:afterAutospacing="0"/>
        <w:contextualSpacing/>
        <w:rPr>
          <w:sz w:val="28"/>
          <w:szCs w:val="28"/>
        </w:rPr>
      </w:pPr>
      <w:r>
        <w:rPr>
          <w:color w:val="000000"/>
          <w:sz w:val="28"/>
          <w:szCs w:val="28"/>
        </w:rPr>
        <w:t>[3</w:t>
      </w:r>
      <w:r w:rsidR="009E6B6D">
        <w:rPr>
          <w:color w:val="000000"/>
          <w:sz w:val="28"/>
          <w:szCs w:val="28"/>
        </w:rPr>
        <w:t>9</w:t>
      </w:r>
      <w:r>
        <w:rPr>
          <w:color w:val="000000"/>
          <w:sz w:val="28"/>
          <w:szCs w:val="28"/>
        </w:rPr>
        <w:t>]</w:t>
      </w:r>
      <w:r>
        <w:rPr>
          <w:color w:val="000000"/>
          <w:sz w:val="28"/>
          <w:szCs w:val="28"/>
        </w:rPr>
        <w:tab/>
      </w:r>
      <w:r w:rsidR="00D2340B" w:rsidRPr="00423CAC">
        <w:rPr>
          <w:sz w:val="28"/>
          <w:szCs w:val="28"/>
        </w:rPr>
        <w:t xml:space="preserve"> </w:t>
      </w:r>
      <w:r w:rsidR="00FB263E">
        <w:rPr>
          <w:sz w:val="28"/>
          <w:szCs w:val="28"/>
        </w:rPr>
        <w:t xml:space="preserve">Her victim impact statement sets out </w:t>
      </w:r>
      <w:r w:rsidR="00882618">
        <w:rPr>
          <w:sz w:val="28"/>
          <w:szCs w:val="28"/>
        </w:rPr>
        <w:t xml:space="preserve">how difficult </w:t>
      </w:r>
      <w:r w:rsidR="009E6B6D">
        <w:rPr>
          <w:sz w:val="28"/>
          <w:szCs w:val="28"/>
        </w:rPr>
        <w:t>t</w:t>
      </w:r>
      <w:r w:rsidR="000C5590">
        <w:rPr>
          <w:sz w:val="28"/>
          <w:szCs w:val="28"/>
        </w:rPr>
        <w:t xml:space="preserve">his betrayal has been for her.  The trauma that she previously experienced has </w:t>
      </w:r>
      <w:r w:rsidR="00BC239C">
        <w:rPr>
          <w:sz w:val="28"/>
          <w:szCs w:val="28"/>
        </w:rPr>
        <w:t>resurfaced</w:t>
      </w:r>
      <w:r w:rsidR="000C5590">
        <w:rPr>
          <w:sz w:val="28"/>
          <w:szCs w:val="28"/>
        </w:rPr>
        <w:t xml:space="preserve">. </w:t>
      </w:r>
      <w:r w:rsidR="00221D0B">
        <w:rPr>
          <w:sz w:val="28"/>
          <w:szCs w:val="28"/>
        </w:rPr>
        <w:t xml:space="preserve">She </w:t>
      </w:r>
      <w:r w:rsidR="006F0EDC">
        <w:rPr>
          <w:sz w:val="28"/>
          <w:szCs w:val="28"/>
        </w:rPr>
        <w:t xml:space="preserve">says she has turned to </w:t>
      </w:r>
      <w:r w:rsidR="00BC239C">
        <w:rPr>
          <w:sz w:val="28"/>
          <w:szCs w:val="28"/>
        </w:rPr>
        <w:t>alcohol</w:t>
      </w:r>
      <w:r w:rsidR="006F0EDC">
        <w:rPr>
          <w:sz w:val="28"/>
          <w:szCs w:val="28"/>
        </w:rPr>
        <w:t xml:space="preserve"> and smoking to get through </w:t>
      </w:r>
      <w:r w:rsidR="00BC239C">
        <w:rPr>
          <w:sz w:val="28"/>
          <w:szCs w:val="28"/>
        </w:rPr>
        <w:t>that</w:t>
      </w:r>
      <w:r w:rsidR="006F0EDC">
        <w:rPr>
          <w:sz w:val="28"/>
          <w:szCs w:val="28"/>
        </w:rPr>
        <w:t xml:space="preserve"> trauma and that </w:t>
      </w:r>
      <w:r w:rsidR="00BC239C">
        <w:rPr>
          <w:sz w:val="28"/>
          <w:szCs w:val="28"/>
        </w:rPr>
        <w:t>she</w:t>
      </w:r>
      <w:r w:rsidR="006F0EDC">
        <w:rPr>
          <w:sz w:val="28"/>
          <w:szCs w:val="28"/>
        </w:rPr>
        <w:t xml:space="preserve"> has only recently been able to get</w:t>
      </w:r>
      <w:r w:rsidR="005B111A">
        <w:rPr>
          <w:sz w:val="28"/>
          <w:szCs w:val="28"/>
        </w:rPr>
        <w:t xml:space="preserve"> her life back on track.  She has several nightmares a week and is always checking her room to make sure no one is there or watching her.  Her feelings of physical insecurity are something that she cannot shake.</w:t>
      </w:r>
      <w:r w:rsidR="00EE0BAD">
        <w:rPr>
          <w:sz w:val="28"/>
          <w:szCs w:val="28"/>
        </w:rPr>
        <w:t xml:space="preserve">  </w:t>
      </w:r>
      <w:r w:rsidR="0094477D">
        <w:rPr>
          <w:sz w:val="28"/>
          <w:szCs w:val="28"/>
        </w:rPr>
        <w:t xml:space="preserve">She </w:t>
      </w:r>
      <w:r w:rsidR="00503369">
        <w:rPr>
          <w:sz w:val="28"/>
          <w:szCs w:val="28"/>
        </w:rPr>
        <w:t>had to take medication</w:t>
      </w:r>
      <w:r w:rsidR="00EE0BAD">
        <w:rPr>
          <w:sz w:val="28"/>
          <w:szCs w:val="28"/>
        </w:rPr>
        <w:t xml:space="preserve"> for</w:t>
      </w:r>
      <w:r w:rsidR="00604E89">
        <w:rPr>
          <w:sz w:val="28"/>
          <w:szCs w:val="28"/>
        </w:rPr>
        <w:t xml:space="preserve"> her </w:t>
      </w:r>
      <w:r w:rsidR="00503369">
        <w:rPr>
          <w:sz w:val="28"/>
          <w:szCs w:val="28"/>
        </w:rPr>
        <w:t xml:space="preserve">anxiety </w:t>
      </w:r>
      <w:r w:rsidR="00673F20">
        <w:rPr>
          <w:sz w:val="28"/>
          <w:szCs w:val="28"/>
        </w:rPr>
        <w:t>and has</w:t>
      </w:r>
      <w:r w:rsidR="0094477D">
        <w:rPr>
          <w:sz w:val="28"/>
          <w:szCs w:val="28"/>
        </w:rPr>
        <w:t xml:space="preserve"> only recently been able to </w:t>
      </w:r>
      <w:r w:rsidR="00604E89">
        <w:rPr>
          <w:sz w:val="28"/>
          <w:szCs w:val="28"/>
        </w:rPr>
        <w:t>quit taking</w:t>
      </w:r>
      <w:r w:rsidR="00673F20">
        <w:rPr>
          <w:sz w:val="28"/>
          <w:szCs w:val="28"/>
        </w:rPr>
        <w:t xml:space="preserve"> it</w:t>
      </w:r>
      <w:r w:rsidR="00604E89">
        <w:rPr>
          <w:sz w:val="28"/>
          <w:szCs w:val="28"/>
        </w:rPr>
        <w:t xml:space="preserve">.  </w:t>
      </w:r>
      <w:r w:rsidR="000D5A08">
        <w:rPr>
          <w:sz w:val="28"/>
          <w:szCs w:val="28"/>
        </w:rPr>
        <w:t>She</w:t>
      </w:r>
      <w:r w:rsidR="008857A3">
        <w:rPr>
          <w:sz w:val="28"/>
          <w:szCs w:val="28"/>
        </w:rPr>
        <w:t xml:space="preserve"> sometimes blames</w:t>
      </w:r>
      <w:r w:rsidR="000D5A08">
        <w:rPr>
          <w:sz w:val="28"/>
          <w:szCs w:val="28"/>
        </w:rPr>
        <w:t xml:space="preserve"> herself </w:t>
      </w:r>
      <w:r w:rsidR="00052D36">
        <w:rPr>
          <w:sz w:val="28"/>
          <w:szCs w:val="28"/>
        </w:rPr>
        <w:t xml:space="preserve">for what happened and feels guilty for having exposed the accused.  However, </w:t>
      </w:r>
      <w:r w:rsidR="00673F20">
        <w:rPr>
          <w:sz w:val="28"/>
          <w:szCs w:val="28"/>
        </w:rPr>
        <w:t>she</w:t>
      </w:r>
      <w:r w:rsidR="00052D36">
        <w:rPr>
          <w:sz w:val="28"/>
          <w:szCs w:val="28"/>
        </w:rPr>
        <w:t xml:space="preserve"> realizes that </w:t>
      </w:r>
      <w:r w:rsidR="0066445C">
        <w:rPr>
          <w:sz w:val="28"/>
          <w:szCs w:val="28"/>
        </w:rPr>
        <w:t xml:space="preserve">these feelings </w:t>
      </w:r>
      <w:r w:rsidR="003E73F4">
        <w:rPr>
          <w:sz w:val="28"/>
          <w:szCs w:val="28"/>
        </w:rPr>
        <w:t xml:space="preserve">are not rational in the sense that </w:t>
      </w:r>
      <w:r w:rsidR="00CB6C60">
        <w:rPr>
          <w:sz w:val="28"/>
          <w:szCs w:val="28"/>
        </w:rPr>
        <w:t>there is nothing which should justify them.</w:t>
      </w:r>
    </w:p>
    <w:p w14:paraId="68EC2E31" w14:textId="7A915DC8" w:rsidR="008B122F" w:rsidRDefault="00CB6C60" w:rsidP="00612004">
      <w:pPr>
        <w:pStyle w:val="citation-altc"/>
        <w:spacing w:before="0" w:beforeAutospacing="0" w:after="480" w:afterAutospacing="0"/>
        <w:contextualSpacing/>
        <w:rPr>
          <w:sz w:val="28"/>
          <w:szCs w:val="28"/>
        </w:rPr>
      </w:pPr>
      <w:r>
        <w:rPr>
          <w:sz w:val="28"/>
          <w:szCs w:val="28"/>
        </w:rPr>
        <w:t xml:space="preserve"> </w:t>
      </w:r>
      <w:r w:rsidR="0066445C">
        <w:rPr>
          <w:sz w:val="28"/>
          <w:szCs w:val="28"/>
        </w:rPr>
        <w:t xml:space="preserve"> </w:t>
      </w:r>
    </w:p>
    <w:p w14:paraId="2515D878" w14:textId="77F93165" w:rsidR="00B01DAD" w:rsidRDefault="00220A21" w:rsidP="00612004">
      <w:pPr>
        <w:pStyle w:val="citation-altc"/>
        <w:spacing w:before="0" w:beforeAutospacing="0" w:after="480" w:afterAutospacing="0"/>
        <w:contextualSpacing/>
        <w:rPr>
          <w:sz w:val="28"/>
          <w:szCs w:val="28"/>
        </w:rPr>
      </w:pPr>
      <w:r>
        <w:rPr>
          <w:sz w:val="28"/>
          <w:szCs w:val="28"/>
        </w:rPr>
        <w:t>[</w:t>
      </w:r>
      <w:r w:rsidR="00692F13">
        <w:rPr>
          <w:sz w:val="28"/>
          <w:szCs w:val="28"/>
        </w:rPr>
        <w:t>40</w:t>
      </w:r>
      <w:r>
        <w:rPr>
          <w:sz w:val="28"/>
          <w:szCs w:val="28"/>
        </w:rPr>
        <w:t>]</w:t>
      </w:r>
      <w:r>
        <w:rPr>
          <w:sz w:val="28"/>
          <w:szCs w:val="28"/>
        </w:rPr>
        <w:tab/>
      </w:r>
      <w:r w:rsidR="0032470F">
        <w:rPr>
          <w:sz w:val="28"/>
          <w:szCs w:val="28"/>
        </w:rPr>
        <w:t xml:space="preserve">S. 718.1 </w:t>
      </w:r>
      <w:r w:rsidR="00B8096C">
        <w:rPr>
          <w:sz w:val="28"/>
          <w:szCs w:val="28"/>
        </w:rPr>
        <w:t>sets out the</w:t>
      </w:r>
      <w:r w:rsidR="002B407C">
        <w:rPr>
          <w:sz w:val="28"/>
          <w:szCs w:val="28"/>
        </w:rPr>
        <w:t xml:space="preserve"> fundamental and</w:t>
      </w:r>
      <w:r w:rsidR="00B8096C">
        <w:rPr>
          <w:sz w:val="28"/>
          <w:szCs w:val="28"/>
        </w:rPr>
        <w:t xml:space="preserve"> overarching principle of proportionality where it </w:t>
      </w:r>
      <w:r w:rsidR="002B407C">
        <w:rPr>
          <w:sz w:val="28"/>
          <w:szCs w:val="28"/>
        </w:rPr>
        <w:t>states</w:t>
      </w:r>
      <w:r w:rsidR="00B8096C">
        <w:rPr>
          <w:sz w:val="28"/>
          <w:szCs w:val="28"/>
        </w:rPr>
        <w:t>:</w:t>
      </w:r>
    </w:p>
    <w:p w14:paraId="47920791" w14:textId="77777777" w:rsidR="00B0175B" w:rsidRDefault="00B0175B" w:rsidP="00612004">
      <w:pPr>
        <w:pStyle w:val="citation-altc"/>
        <w:spacing w:before="0" w:beforeAutospacing="0" w:after="480" w:afterAutospacing="0"/>
        <w:contextualSpacing/>
        <w:rPr>
          <w:sz w:val="28"/>
          <w:szCs w:val="28"/>
        </w:rPr>
      </w:pPr>
    </w:p>
    <w:p w14:paraId="6E4A57C1" w14:textId="3577BBDB" w:rsidR="004F2B02" w:rsidRDefault="004F2B02" w:rsidP="00612004">
      <w:pPr>
        <w:pStyle w:val="citation-altc"/>
        <w:spacing w:before="0" w:beforeAutospacing="0" w:after="480" w:afterAutospacing="0"/>
        <w:ind w:left="720"/>
        <w:contextualSpacing/>
        <w:rPr>
          <w:color w:val="333333"/>
          <w:sz w:val="28"/>
          <w:szCs w:val="28"/>
          <w:shd w:val="clear" w:color="auto" w:fill="FFFFFF"/>
        </w:rPr>
      </w:pPr>
      <w:r w:rsidRPr="00B01DAD">
        <w:rPr>
          <w:rStyle w:val="sectionlabel"/>
          <w:color w:val="000000"/>
          <w:sz w:val="28"/>
          <w:szCs w:val="28"/>
          <w:shd w:val="clear" w:color="auto" w:fill="FFFFFF"/>
        </w:rPr>
        <w:t>718.1</w:t>
      </w:r>
      <w:r w:rsidRPr="00B01DAD">
        <w:rPr>
          <w:color w:val="333333"/>
          <w:sz w:val="28"/>
          <w:szCs w:val="28"/>
          <w:shd w:val="clear" w:color="auto" w:fill="FFFFFF"/>
        </w:rPr>
        <w:t> A sentence must be proportionate to the gravity of the offence and the degree of responsibility of the offender.</w:t>
      </w:r>
    </w:p>
    <w:p w14:paraId="6A40B589" w14:textId="77777777" w:rsidR="00B01DAD" w:rsidRPr="00B01DAD" w:rsidRDefault="00B01DAD" w:rsidP="00612004">
      <w:pPr>
        <w:pStyle w:val="citation-altc"/>
        <w:spacing w:before="0" w:beforeAutospacing="0" w:after="480" w:afterAutospacing="0"/>
        <w:ind w:left="720"/>
        <w:contextualSpacing/>
        <w:rPr>
          <w:sz w:val="28"/>
          <w:szCs w:val="28"/>
        </w:rPr>
      </w:pPr>
    </w:p>
    <w:p w14:paraId="0447B969" w14:textId="053529C2" w:rsidR="00207521" w:rsidRDefault="00423CAC" w:rsidP="00612004">
      <w:pPr>
        <w:pStyle w:val="citation-altc"/>
        <w:spacing w:before="0" w:beforeAutospacing="0" w:after="480" w:afterAutospacing="0"/>
        <w:contextualSpacing/>
        <w:rPr>
          <w:sz w:val="28"/>
          <w:szCs w:val="28"/>
        </w:rPr>
      </w:pPr>
      <w:r>
        <w:rPr>
          <w:sz w:val="28"/>
          <w:szCs w:val="28"/>
        </w:rPr>
        <w:t>[</w:t>
      </w:r>
      <w:r w:rsidR="00975789">
        <w:rPr>
          <w:sz w:val="28"/>
          <w:szCs w:val="28"/>
        </w:rPr>
        <w:t>4</w:t>
      </w:r>
      <w:r w:rsidR="00692F13">
        <w:rPr>
          <w:sz w:val="28"/>
          <w:szCs w:val="28"/>
        </w:rPr>
        <w:t>1</w:t>
      </w:r>
      <w:r>
        <w:rPr>
          <w:sz w:val="28"/>
          <w:szCs w:val="28"/>
        </w:rPr>
        <w:t>]</w:t>
      </w:r>
      <w:r>
        <w:rPr>
          <w:sz w:val="28"/>
          <w:szCs w:val="28"/>
        </w:rPr>
        <w:tab/>
      </w:r>
      <w:r w:rsidR="00673D82">
        <w:rPr>
          <w:sz w:val="28"/>
          <w:szCs w:val="28"/>
        </w:rPr>
        <w:t xml:space="preserve">As I have stated, the seriousness of the offence and the moral culpability of Mr. Dillon are high.  </w:t>
      </w:r>
      <w:r w:rsidR="00D56941" w:rsidRPr="00423CAC">
        <w:rPr>
          <w:sz w:val="28"/>
          <w:szCs w:val="28"/>
        </w:rPr>
        <w:t>That said</w:t>
      </w:r>
      <w:r w:rsidR="001D2816" w:rsidRPr="00423CAC">
        <w:rPr>
          <w:sz w:val="28"/>
          <w:szCs w:val="28"/>
        </w:rPr>
        <w:t>,</w:t>
      </w:r>
      <w:r w:rsidR="00673D82">
        <w:rPr>
          <w:sz w:val="28"/>
          <w:szCs w:val="28"/>
        </w:rPr>
        <w:t xml:space="preserve"> I must also consider </w:t>
      </w:r>
      <w:proofErr w:type="gramStart"/>
      <w:r w:rsidR="00673D82">
        <w:rPr>
          <w:sz w:val="28"/>
          <w:szCs w:val="28"/>
        </w:rPr>
        <w:t>a number of</w:t>
      </w:r>
      <w:proofErr w:type="gramEnd"/>
      <w:r w:rsidR="00673D82">
        <w:rPr>
          <w:sz w:val="28"/>
          <w:szCs w:val="28"/>
        </w:rPr>
        <w:t xml:space="preserve"> attenuating factors</w:t>
      </w:r>
      <w:r w:rsidR="007B61FC">
        <w:rPr>
          <w:sz w:val="28"/>
          <w:szCs w:val="28"/>
        </w:rPr>
        <w:t xml:space="preserve"> that pertain to Mr. Dillon as an offender</w:t>
      </w:r>
      <w:r w:rsidR="00A764BB">
        <w:rPr>
          <w:sz w:val="28"/>
          <w:szCs w:val="28"/>
        </w:rPr>
        <w:t xml:space="preserve">.  </w:t>
      </w:r>
      <w:r w:rsidR="00F215B0">
        <w:rPr>
          <w:sz w:val="28"/>
          <w:szCs w:val="28"/>
        </w:rPr>
        <w:t xml:space="preserve">He is now 20 years old and had </w:t>
      </w:r>
      <w:r w:rsidR="00366D4D">
        <w:rPr>
          <w:sz w:val="28"/>
          <w:szCs w:val="28"/>
        </w:rPr>
        <w:t>turned 19 only a month before the offence he committed.</w:t>
      </w:r>
      <w:r w:rsidR="00A764BB">
        <w:rPr>
          <w:sz w:val="28"/>
          <w:szCs w:val="28"/>
        </w:rPr>
        <w:t xml:space="preserve"> </w:t>
      </w:r>
      <w:r w:rsidR="00366D4D">
        <w:rPr>
          <w:sz w:val="28"/>
          <w:szCs w:val="28"/>
        </w:rPr>
        <w:t xml:space="preserve"> </w:t>
      </w:r>
      <w:r w:rsidR="00F73172">
        <w:rPr>
          <w:sz w:val="28"/>
          <w:szCs w:val="28"/>
        </w:rPr>
        <w:t>He was completely cooperative with the police</w:t>
      </w:r>
      <w:r w:rsidR="00101FFA">
        <w:rPr>
          <w:sz w:val="28"/>
          <w:szCs w:val="28"/>
        </w:rPr>
        <w:t xml:space="preserve"> throughout their investigation and provided them with a confession following his arrest.</w:t>
      </w:r>
      <w:r w:rsidR="00A5223F">
        <w:rPr>
          <w:sz w:val="28"/>
          <w:szCs w:val="28"/>
        </w:rPr>
        <w:t xml:space="preserve"> </w:t>
      </w:r>
      <w:r w:rsidR="00666156">
        <w:rPr>
          <w:sz w:val="28"/>
          <w:szCs w:val="28"/>
        </w:rPr>
        <w:t xml:space="preserve"> </w:t>
      </w:r>
      <w:r w:rsidR="004B3215">
        <w:rPr>
          <w:sz w:val="28"/>
          <w:szCs w:val="28"/>
        </w:rPr>
        <w:t>From what the author of his presentence report states, he appears to be genuinely remorseful</w:t>
      </w:r>
      <w:r w:rsidR="00492C1A">
        <w:rPr>
          <w:sz w:val="28"/>
          <w:szCs w:val="28"/>
        </w:rPr>
        <w:t>.</w:t>
      </w:r>
      <w:r w:rsidR="00A764BB">
        <w:rPr>
          <w:sz w:val="28"/>
          <w:szCs w:val="28"/>
        </w:rPr>
        <w:t xml:space="preserve">  </w:t>
      </w:r>
      <w:r w:rsidR="00101FFA">
        <w:rPr>
          <w:sz w:val="28"/>
          <w:szCs w:val="28"/>
        </w:rPr>
        <w:t>He has pleaded guilty</w:t>
      </w:r>
      <w:r w:rsidR="009031CB">
        <w:rPr>
          <w:sz w:val="28"/>
          <w:szCs w:val="28"/>
        </w:rPr>
        <w:t xml:space="preserve"> and </w:t>
      </w:r>
      <w:r w:rsidR="009031CB">
        <w:rPr>
          <w:sz w:val="28"/>
          <w:szCs w:val="28"/>
        </w:rPr>
        <w:lastRenderedPageBreak/>
        <w:t xml:space="preserve">consequently saved his victim the </w:t>
      </w:r>
      <w:r w:rsidR="005D6B8D">
        <w:rPr>
          <w:sz w:val="28"/>
          <w:szCs w:val="28"/>
        </w:rPr>
        <w:t>painful exercise of having to relive</w:t>
      </w:r>
      <w:r w:rsidR="00A6785B">
        <w:rPr>
          <w:sz w:val="28"/>
          <w:szCs w:val="28"/>
        </w:rPr>
        <w:t xml:space="preserve"> the crime he committed against her. </w:t>
      </w:r>
      <w:r w:rsidR="00A5223F">
        <w:rPr>
          <w:sz w:val="28"/>
          <w:szCs w:val="28"/>
        </w:rPr>
        <w:t xml:space="preserve"> </w:t>
      </w:r>
      <w:r w:rsidR="00A6785B">
        <w:rPr>
          <w:sz w:val="28"/>
          <w:szCs w:val="28"/>
        </w:rPr>
        <w:t xml:space="preserve">He has also saved the justice system, the considerable time and resources that would have been </w:t>
      </w:r>
      <w:proofErr w:type="gramStart"/>
      <w:r w:rsidR="00A6785B">
        <w:rPr>
          <w:sz w:val="28"/>
          <w:szCs w:val="28"/>
        </w:rPr>
        <w:t>necess</w:t>
      </w:r>
      <w:r w:rsidR="003127D0">
        <w:rPr>
          <w:sz w:val="28"/>
          <w:szCs w:val="28"/>
        </w:rPr>
        <w:t>ary</w:t>
      </w:r>
      <w:proofErr w:type="gramEnd"/>
      <w:r w:rsidR="003127D0">
        <w:rPr>
          <w:sz w:val="28"/>
          <w:szCs w:val="28"/>
        </w:rPr>
        <w:t xml:space="preserve"> had there been a trial.</w:t>
      </w:r>
      <w:r w:rsidR="002D31E7">
        <w:rPr>
          <w:sz w:val="28"/>
          <w:szCs w:val="28"/>
        </w:rPr>
        <w:t xml:space="preserve">  </w:t>
      </w:r>
      <w:r w:rsidR="003127D0">
        <w:rPr>
          <w:sz w:val="28"/>
          <w:szCs w:val="28"/>
        </w:rPr>
        <w:t>He has no</w:t>
      </w:r>
      <w:r w:rsidR="00DB5F5C">
        <w:rPr>
          <w:sz w:val="28"/>
          <w:szCs w:val="28"/>
        </w:rPr>
        <w:t xml:space="preserve"> criminal record</w:t>
      </w:r>
      <w:r w:rsidR="00856346">
        <w:rPr>
          <w:sz w:val="28"/>
          <w:szCs w:val="28"/>
        </w:rPr>
        <w:t xml:space="preserve"> and comes before the court being of prior good character.  </w:t>
      </w:r>
    </w:p>
    <w:p w14:paraId="781B5091" w14:textId="77777777" w:rsidR="0026600A" w:rsidRDefault="0026600A" w:rsidP="00612004">
      <w:pPr>
        <w:pStyle w:val="citation-altc"/>
        <w:spacing w:before="0" w:beforeAutospacing="0" w:after="480" w:afterAutospacing="0"/>
        <w:contextualSpacing/>
        <w:rPr>
          <w:sz w:val="28"/>
          <w:szCs w:val="28"/>
        </w:rPr>
      </w:pPr>
    </w:p>
    <w:p w14:paraId="67EE17DC" w14:textId="3A42CC50" w:rsidR="00941A92" w:rsidRDefault="00941A92" w:rsidP="00612004">
      <w:pPr>
        <w:pStyle w:val="citation-altc"/>
        <w:spacing w:before="0" w:beforeAutospacing="0" w:after="480" w:afterAutospacing="0"/>
        <w:contextualSpacing/>
        <w:rPr>
          <w:sz w:val="28"/>
          <w:szCs w:val="28"/>
        </w:rPr>
      </w:pPr>
      <w:r>
        <w:rPr>
          <w:sz w:val="28"/>
          <w:szCs w:val="28"/>
        </w:rPr>
        <w:t>[4</w:t>
      </w:r>
      <w:r w:rsidR="00F73A42">
        <w:rPr>
          <w:sz w:val="28"/>
          <w:szCs w:val="28"/>
        </w:rPr>
        <w:t>2</w:t>
      </w:r>
      <w:r w:rsidR="00692F13">
        <w:rPr>
          <w:sz w:val="28"/>
          <w:szCs w:val="28"/>
        </w:rPr>
        <w:t xml:space="preserve">] </w:t>
      </w:r>
      <w:r w:rsidR="002D31E7">
        <w:rPr>
          <w:sz w:val="28"/>
          <w:szCs w:val="28"/>
        </w:rPr>
        <w:tab/>
      </w:r>
      <w:r w:rsidR="00692F13">
        <w:rPr>
          <w:sz w:val="28"/>
          <w:szCs w:val="28"/>
        </w:rPr>
        <w:t>As</w:t>
      </w:r>
      <w:r w:rsidR="00576E19">
        <w:rPr>
          <w:sz w:val="28"/>
          <w:szCs w:val="28"/>
        </w:rPr>
        <w:t xml:space="preserve"> stated, </w:t>
      </w:r>
      <w:r w:rsidR="001A0DD8">
        <w:rPr>
          <w:sz w:val="28"/>
          <w:szCs w:val="28"/>
        </w:rPr>
        <w:t>Mr. Dillon</w:t>
      </w:r>
      <w:r w:rsidR="00576E19">
        <w:rPr>
          <w:sz w:val="28"/>
          <w:szCs w:val="28"/>
        </w:rPr>
        <w:t xml:space="preserve"> had </w:t>
      </w:r>
      <w:r w:rsidR="001A0DD8">
        <w:rPr>
          <w:sz w:val="28"/>
          <w:szCs w:val="28"/>
        </w:rPr>
        <w:t xml:space="preserve">turned 19 slightly more than a </w:t>
      </w:r>
      <w:r w:rsidR="00F73A42">
        <w:rPr>
          <w:sz w:val="28"/>
          <w:szCs w:val="28"/>
        </w:rPr>
        <w:t>month before</w:t>
      </w:r>
      <w:r w:rsidR="001A0DD8">
        <w:rPr>
          <w:sz w:val="28"/>
          <w:szCs w:val="28"/>
        </w:rPr>
        <w:t xml:space="preserve"> he committed the </w:t>
      </w:r>
      <w:r w:rsidR="002A7B1B">
        <w:rPr>
          <w:sz w:val="28"/>
          <w:szCs w:val="28"/>
        </w:rPr>
        <w:t>present offence</w:t>
      </w:r>
      <w:r w:rsidR="007F3880">
        <w:rPr>
          <w:sz w:val="28"/>
          <w:szCs w:val="28"/>
        </w:rPr>
        <w:t>.  He</w:t>
      </w:r>
      <w:r w:rsidR="002A7B1B">
        <w:rPr>
          <w:sz w:val="28"/>
          <w:szCs w:val="28"/>
        </w:rPr>
        <w:t xml:space="preserve"> turned 20 just under a month ago. </w:t>
      </w:r>
      <w:r>
        <w:rPr>
          <w:sz w:val="28"/>
          <w:szCs w:val="28"/>
        </w:rPr>
        <w:t xml:space="preserve"> </w:t>
      </w:r>
      <w:r w:rsidR="00D17145">
        <w:rPr>
          <w:sz w:val="28"/>
          <w:szCs w:val="28"/>
        </w:rPr>
        <w:t>He</w:t>
      </w:r>
      <w:r>
        <w:rPr>
          <w:sz w:val="28"/>
          <w:szCs w:val="28"/>
        </w:rPr>
        <w:t xml:space="preserve"> is currently </w:t>
      </w:r>
      <w:r w:rsidR="00D17145">
        <w:rPr>
          <w:sz w:val="28"/>
          <w:szCs w:val="28"/>
        </w:rPr>
        <w:t xml:space="preserve">in the process of </w:t>
      </w:r>
      <w:r>
        <w:rPr>
          <w:sz w:val="28"/>
          <w:szCs w:val="28"/>
        </w:rPr>
        <w:t xml:space="preserve">completing his grade 12 education.  He stopped attending school after being charged but plans on completing his grade 12 classes online.  He has delayed his graduation due to his grades falling.  However, he plans to complete his grade 12 and then ultimately enter trade school. </w:t>
      </w:r>
      <w:r w:rsidR="002D31E7">
        <w:rPr>
          <w:sz w:val="28"/>
          <w:szCs w:val="28"/>
        </w:rPr>
        <w:t xml:space="preserve"> </w:t>
      </w:r>
      <w:r>
        <w:rPr>
          <w:sz w:val="28"/>
          <w:szCs w:val="28"/>
        </w:rPr>
        <w:t>He is described as a good student.  It is noteworthy that while in school, he took the WITS program, a program “to help children prevent victimization, such as bullying, discrimination and lateral violence”</w:t>
      </w:r>
      <w:r w:rsidR="0093568C">
        <w:rPr>
          <w:sz w:val="28"/>
          <w:szCs w:val="28"/>
        </w:rPr>
        <w:t>; see “</w:t>
      </w:r>
      <w:r w:rsidR="00D6494D">
        <w:rPr>
          <w:sz w:val="28"/>
          <w:szCs w:val="28"/>
        </w:rPr>
        <w:t>Pre</w:t>
      </w:r>
      <w:r w:rsidR="007A6FC7">
        <w:rPr>
          <w:sz w:val="28"/>
          <w:szCs w:val="28"/>
        </w:rPr>
        <w:t>-</w:t>
      </w:r>
      <w:r w:rsidR="00D6494D">
        <w:rPr>
          <w:sz w:val="28"/>
          <w:szCs w:val="28"/>
        </w:rPr>
        <w:t>Sentence Report</w:t>
      </w:r>
      <w:r w:rsidR="0093568C">
        <w:rPr>
          <w:sz w:val="28"/>
          <w:szCs w:val="28"/>
        </w:rPr>
        <w:t>” p.6.</w:t>
      </w:r>
      <w:r w:rsidR="00614038">
        <w:rPr>
          <w:sz w:val="28"/>
          <w:szCs w:val="28"/>
        </w:rPr>
        <w:t xml:space="preserve">  </w:t>
      </w:r>
      <w:r>
        <w:rPr>
          <w:sz w:val="28"/>
          <w:szCs w:val="28"/>
        </w:rPr>
        <w:t xml:space="preserve">He is presently employed at a supermarket in Inuvik, where he has worked for over a year. </w:t>
      </w:r>
      <w:r w:rsidR="00A5223F">
        <w:rPr>
          <w:sz w:val="28"/>
          <w:szCs w:val="28"/>
        </w:rPr>
        <w:t xml:space="preserve"> </w:t>
      </w:r>
      <w:r>
        <w:rPr>
          <w:sz w:val="28"/>
          <w:szCs w:val="28"/>
        </w:rPr>
        <w:t xml:space="preserve">He was employed in retail for several years </w:t>
      </w:r>
      <w:proofErr w:type="gramStart"/>
      <w:r>
        <w:rPr>
          <w:sz w:val="28"/>
          <w:szCs w:val="28"/>
        </w:rPr>
        <w:t>previous to</w:t>
      </w:r>
      <w:proofErr w:type="gramEnd"/>
      <w:r>
        <w:rPr>
          <w:sz w:val="28"/>
          <w:szCs w:val="28"/>
        </w:rPr>
        <w:t xml:space="preserve"> his current job.</w:t>
      </w:r>
      <w:r w:rsidR="00614038">
        <w:rPr>
          <w:sz w:val="28"/>
          <w:szCs w:val="28"/>
        </w:rPr>
        <w:t xml:space="preserve">  </w:t>
      </w:r>
      <w:r>
        <w:rPr>
          <w:sz w:val="28"/>
          <w:szCs w:val="28"/>
        </w:rPr>
        <w:t>He does not consume alcohol regularly but does consume cannabis.</w:t>
      </w:r>
      <w:r w:rsidR="00614038">
        <w:rPr>
          <w:sz w:val="28"/>
          <w:szCs w:val="28"/>
        </w:rPr>
        <w:t xml:space="preserve">  </w:t>
      </w:r>
      <w:r>
        <w:rPr>
          <w:sz w:val="28"/>
          <w:szCs w:val="28"/>
        </w:rPr>
        <w:t>His parents describe him as a good kid who is caring, easy going, non-aggressive, very respectful</w:t>
      </w:r>
      <w:r w:rsidR="00137980">
        <w:rPr>
          <w:sz w:val="28"/>
          <w:szCs w:val="28"/>
        </w:rPr>
        <w:t>,</w:t>
      </w:r>
      <w:r>
        <w:rPr>
          <w:sz w:val="28"/>
          <w:szCs w:val="28"/>
        </w:rPr>
        <w:t xml:space="preserve"> and smart. </w:t>
      </w:r>
    </w:p>
    <w:p w14:paraId="7237D211" w14:textId="77777777" w:rsidR="00A92775" w:rsidRDefault="00A92775" w:rsidP="00612004">
      <w:pPr>
        <w:pStyle w:val="citation-altc"/>
        <w:spacing w:before="0" w:beforeAutospacing="0" w:after="480" w:afterAutospacing="0"/>
        <w:contextualSpacing/>
        <w:rPr>
          <w:sz w:val="28"/>
          <w:szCs w:val="28"/>
        </w:rPr>
      </w:pPr>
    </w:p>
    <w:p w14:paraId="21BDA57A" w14:textId="22B49A0F" w:rsidR="00C14D82" w:rsidRDefault="00E5137E" w:rsidP="00612004">
      <w:pPr>
        <w:pStyle w:val="citation-altc"/>
        <w:spacing w:before="0" w:beforeAutospacing="0" w:after="480" w:afterAutospacing="0"/>
        <w:contextualSpacing/>
        <w:rPr>
          <w:sz w:val="28"/>
          <w:szCs w:val="28"/>
        </w:rPr>
      </w:pPr>
      <w:r>
        <w:rPr>
          <w:sz w:val="28"/>
          <w:szCs w:val="28"/>
        </w:rPr>
        <w:t>[4</w:t>
      </w:r>
      <w:r w:rsidR="00F73A42">
        <w:rPr>
          <w:sz w:val="28"/>
          <w:szCs w:val="28"/>
        </w:rPr>
        <w:t>3</w:t>
      </w:r>
      <w:r>
        <w:rPr>
          <w:sz w:val="28"/>
          <w:szCs w:val="28"/>
        </w:rPr>
        <w:t>]</w:t>
      </w:r>
      <w:r>
        <w:rPr>
          <w:sz w:val="28"/>
          <w:szCs w:val="28"/>
        </w:rPr>
        <w:tab/>
      </w:r>
      <w:r w:rsidR="008C07D7">
        <w:rPr>
          <w:sz w:val="28"/>
          <w:szCs w:val="28"/>
        </w:rPr>
        <w:t xml:space="preserve">Mr. Dillon </w:t>
      </w:r>
      <w:r w:rsidR="00856346">
        <w:rPr>
          <w:sz w:val="28"/>
          <w:szCs w:val="28"/>
        </w:rPr>
        <w:t xml:space="preserve">is </w:t>
      </w:r>
      <w:r w:rsidR="004F2E53">
        <w:rPr>
          <w:sz w:val="28"/>
          <w:szCs w:val="28"/>
        </w:rPr>
        <w:t>Gwich</w:t>
      </w:r>
      <w:r w:rsidR="00AB3A52">
        <w:rPr>
          <w:sz w:val="28"/>
          <w:szCs w:val="28"/>
        </w:rPr>
        <w:t>’</w:t>
      </w:r>
      <w:r w:rsidR="004F2E53">
        <w:rPr>
          <w:sz w:val="28"/>
          <w:szCs w:val="28"/>
        </w:rPr>
        <w:t>in</w:t>
      </w:r>
      <w:r w:rsidR="008B2B79">
        <w:rPr>
          <w:sz w:val="28"/>
          <w:szCs w:val="28"/>
        </w:rPr>
        <w:t>.</w:t>
      </w:r>
      <w:r w:rsidR="00614038">
        <w:rPr>
          <w:sz w:val="28"/>
          <w:szCs w:val="28"/>
        </w:rPr>
        <w:t xml:space="preserve">  </w:t>
      </w:r>
      <w:r w:rsidR="008B2B79">
        <w:rPr>
          <w:sz w:val="28"/>
          <w:szCs w:val="28"/>
        </w:rPr>
        <w:t>However, he was adopted at birth and</w:t>
      </w:r>
      <w:r w:rsidR="001F51BE">
        <w:rPr>
          <w:sz w:val="28"/>
          <w:szCs w:val="28"/>
        </w:rPr>
        <w:t xml:space="preserve"> was not raised in a traditional </w:t>
      </w:r>
      <w:r w:rsidR="008B2B79">
        <w:rPr>
          <w:sz w:val="28"/>
          <w:szCs w:val="28"/>
        </w:rPr>
        <w:t>lifestyle</w:t>
      </w:r>
      <w:r w:rsidR="0027156F">
        <w:rPr>
          <w:sz w:val="28"/>
          <w:szCs w:val="28"/>
        </w:rPr>
        <w:t>.</w:t>
      </w:r>
      <w:r w:rsidR="00614038">
        <w:rPr>
          <w:sz w:val="28"/>
          <w:szCs w:val="28"/>
        </w:rPr>
        <w:t xml:space="preserve">  </w:t>
      </w:r>
      <w:r w:rsidR="00137980">
        <w:rPr>
          <w:sz w:val="28"/>
          <w:szCs w:val="28"/>
        </w:rPr>
        <w:t>Still s. 718.</w:t>
      </w:r>
      <w:r w:rsidR="001B56C4">
        <w:rPr>
          <w:sz w:val="28"/>
          <w:szCs w:val="28"/>
        </w:rPr>
        <w:t>2(e) must be considered</w:t>
      </w:r>
      <w:r w:rsidR="00AF67E0">
        <w:rPr>
          <w:sz w:val="28"/>
          <w:szCs w:val="28"/>
        </w:rPr>
        <w:t>.</w:t>
      </w:r>
      <w:r w:rsidR="001C5F11">
        <w:rPr>
          <w:sz w:val="28"/>
          <w:szCs w:val="28"/>
        </w:rPr>
        <w:t xml:space="preserve">  </w:t>
      </w:r>
      <w:r w:rsidR="001B56C4">
        <w:rPr>
          <w:sz w:val="28"/>
          <w:szCs w:val="28"/>
        </w:rPr>
        <w:t>The subsection</w:t>
      </w:r>
      <w:r w:rsidR="00C14D82">
        <w:rPr>
          <w:sz w:val="28"/>
          <w:szCs w:val="28"/>
        </w:rPr>
        <w:t xml:space="preserve"> state</w:t>
      </w:r>
      <w:r w:rsidR="00DA54C0">
        <w:rPr>
          <w:sz w:val="28"/>
          <w:szCs w:val="28"/>
        </w:rPr>
        <w:t>s:</w:t>
      </w:r>
    </w:p>
    <w:p w14:paraId="44B60B79" w14:textId="77777777" w:rsidR="0007395C" w:rsidRDefault="0007395C" w:rsidP="00612004">
      <w:pPr>
        <w:pStyle w:val="citation-altc"/>
        <w:spacing w:before="0" w:beforeAutospacing="0" w:after="480" w:afterAutospacing="0"/>
        <w:contextualSpacing/>
        <w:rPr>
          <w:sz w:val="28"/>
          <w:szCs w:val="28"/>
        </w:rPr>
      </w:pPr>
    </w:p>
    <w:p w14:paraId="0C6F1B33" w14:textId="052E1239" w:rsidR="00951DDA" w:rsidRPr="00A5223F" w:rsidRDefault="00951DDA" w:rsidP="001C5F11">
      <w:pPr>
        <w:pStyle w:val="citation-altc"/>
        <w:spacing w:before="0" w:beforeAutospacing="0" w:after="480" w:afterAutospacing="0"/>
        <w:ind w:left="1440"/>
        <w:contextualSpacing/>
        <w:rPr>
          <w:color w:val="333333"/>
          <w:sz w:val="28"/>
          <w:szCs w:val="28"/>
          <w:shd w:val="clear" w:color="auto" w:fill="FFFFFF"/>
        </w:rPr>
      </w:pPr>
      <w:r w:rsidRPr="00A5223F">
        <w:rPr>
          <w:rStyle w:val="lawlabel"/>
          <w:color w:val="000000"/>
          <w:sz w:val="28"/>
          <w:szCs w:val="28"/>
          <w:shd w:val="clear" w:color="auto" w:fill="FFFFFF"/>
        </w:rPr>
        <w:t>(e)</w:t>
      </w:r>
      <w:r w:rsidRPr="00A5223F">
        <w:rPr>
          <w:color w:val="333333"/>
          <w:sz w:val="28"/>
          <w:szCs w:val="28"/>
          <w:shd w:val="clear" w:color="auto" w:fill="FFFFFF"/>
        </w:rPr>
        <w:t> all available sanctions, other than imprisonment, that are reasonable in the circumstances and consistent with the harm done to victims or to the community should be considered for all offenders, with particular attention to the circumstances of Aboriginal offenders</w:t>
      </w:r>
    </w:p>
    <w:p w14:paraId="1F87F595" w14:textId="77777777" w:rsidR="0007395C" w:rsidRPr="00951DDA" w:rsidRDefault="0007395C" w:rsidP="00612004">
      <w:pPr>
        <w:pStyle w:val="citation-altc"/>
        <w:spacing w:before="0" w:beforeAutospacing="0" w:after="480" w:afterAutospacing="0"/>
        <w:ind w:left="680"/>
        <w:contextualSpacing/>
      </w:pPr>
    </w:p>
    <w:p w14:paraId="080563AF" w14:textId="5A7CF374" w:rsidR="00B80AA2" w:rsidRDefault="00AF2733" w:rsidP="00612004">
      <w:pPr>
        <w:pStyle w:val="citation-altc"/>
        <w:spacing w:before="0" w:beforeAutospacing="0" w:after="480" w:afterAutospacing="0"/>
        <w:contextualSpacing/>
        <w:rPr>
          <w:sz w:val="28"/>
          <w:szCs w:val="28"/>
        </w:rPr>
      </w:pPr>
      <w:r>
        <w:rPr>
          <w:sz w:val="28"/>
          <w:szCs w:val="28"/>
        </w:rPr>
        <w:t>[4</w:t>
      </w:r>
      <w:r w:rsidR="00F73A42">
        <w:rPr>
          <w:sz w:val="28"/>
          <w:szCs w:val="28"/>
        </w:rPr>
        <w:t>4</w:t>
      </w:r>
      <w:r>
        <w:rPr>
          <w:sz w:val="28"/>
          <w:szCs w:val="28"/>
        </w:rPr>
        <w:t>]</w:t>
      </w:r>
      <w:r>
        <w:rPr>
          <w:sz w:val="28"/>
          <w:szCs w:val="28"/>
        </w:rPr>
        <w:tab/>
      </w:r>
      <w:r w:rsidR="0007395C">
        <w:rPr>
          <w:sz w:val="28"/>
          <w:szCs w:val="28"/>
        </w:rPr>
        <w:t>The import of</w:t>
      </w:r>
      <w:r w:rsidR="00D87403">
        <w:rPr>
          <w:sz w:val="28"/>
          <w:szCs w:val="28"/>
        </w:rPr>
        <w:t xml:space="preserve"> the foregoing subsection has been discussed at </w:t>
      </w:r>
      <w:r w:rsidR="00737057">
        <w:rPr>
          <w:sz w:val="28"/>
          <w:szCs w:val="28"/>
        </w:rPr>
        <w:t xml:space="preserve">great </w:t>
      </w:r>
      <w:r w:rsidR="00D87403">
        <w:rPr>
          <w:sz w:val="28"/>
          <w:szCs w:val="28"/>
        </w:rPr>
        <w:t xml:space="preserve">length in </w:t>
      </w:r>
      <w:r w:rsidR="008B2B79">
        <w:rPr>
          <w:sz w:val="28"/>
          <w:szCs w:val="28"/>
        </w:rPr>
        <w:t>well</w:t>
      </w:r>
      <w:r w:rsidR="002B723E">
        <w:rPr>
          <w:sz w:val="28"/>
          <w:szCs w:val="28"/>
        </w:rPr>
        <w:t xml:space="preserve"> known</w:t>
      </w:r>
      <w:r w:rsidR="00D87403">
        <w:rPr>
          <w:sz w:val="28"/>
          <w:szCs w:val="28"/>
        </w:rPr>
        <w:t xml:space="preserve"> cases</w:t>
      </w:r>
      <w:r w:rsidR="00223E1E">
        <w:rPr>
          <w:sz w:val="28"/>
          <w:szCs w:val="28"/>
        </w:rPr>
        <w:t xml:space="preserve"> </w:t>
      </w:r>
      <w:r w:rsidR="00DF79BD">
        <w:rPr>
          <w:sz w:val="28"/>
          <w:szCs w:val="28"/>
        </w:rPr>
        <w:t xml:space="preserve">such </w:t>
      </w:r>
      <w:r w:rsidR="00D87403">
        <w:rPr>
          <w:sz w:val="28"/>
          <w:szCs w:val="28"/>
        </w:rPr>
        <w:t xml:space="preserve">as </w:t>
      </w:r>
      <w:r w:rsidR="00D87403" w:rsidRPr="00A40269">
        <w:rPr>
          <w:i/>
          <w:iCs/>
          <w:sz w:val="28"/>
          <w:szCs w:val="28"/>
        </w:rPr>
        <w:t>Gladue</w:t>
      </w:r>
      <w:r w:rsidR="00CA6148">
        <w:rPr>
          <w:i/>
          <w:iCs/>
          <w:sz w:val="28"/>
          <w:szCs w:val="28"/>
        </w:rPr>
        <w:t xml:space="preserve"> v. R</w:t>
      </w:r>
      <w:r w:rsidR="000E2431">
        <w:rPr>
          <w:i/>
          <w:iCs/>
          <w:sz w:val="28"/>
          <w:szCs w:val="28"/>
        </w:rPr>
        <w:t>.</w:t>
      </w:r>
      <w:r w:rsidR="00CA6148">
        <w:rPr>
          <w:i/>
          <w:iCs/>
          <w:sz w:val="28"/>
          <w:szCs w:val="28"/>
        </w:rPr>
        <w:t xml:space="preserve">, </w:t>
      </w:r>
      <w:r w:rsidR="000E2431" w:rsidRPr="000E2431">
        <w:rPr>
          <w:sz w:val="28"/>
          <w:szCs w:val="28"/>
        </w:rPr>
        <w:t>[1999] 1 SCR 688,</w:t>
      </w:r>
      <w:r w:rsidR="00D87403">
        <w:rPr>
          <w:sz w:val="28"/>
          <w:szCs w:val="28"/>
        </w:rPr>
        <w:t xml:space="preserve"> and</w:t>
      </w:r>
      <w:r w:rsidR="00A92319">
        <w:rPr>
          <w:sz w:val="28"/>
          <w:szCs w:val="28"/>
        </w:rPr>
        <w:t xml:space="preserve"> </w:t>
      </w:r>
      <w:r w:rsidR="00A92319" w:rsidRPr="00E67DA2">
        <w:rPr>
          <w:i/>
          <w:iCs/>
          <w:sz w:val="28"/>
          <w:szCs w:val="28"/>
        </w:rPr>
        <w:t>R.</w:t>
      </w:r>
      <w:r w:rsidR="00702132" w:rsidRPr="00E67DA2">
        <w:rPr>
          <w:i/>
          <w:iCs/>
          <w:sz w:val="28"/>
          <w:szCs w:val="28"/>
        </w:rPr>
        <w:t xml:space="preserve"> v.</w:t>
      </w:r>
      <w:r w:rsidR="00D87403" w:rsidRPr="00E67DA2">
        <w:rPr>
          <w:i/>
          <w:iCs/>
          <w:sz w:val="28"/>
          <w:szCs w:val="28"/>
        </w:rPr>
        <w:t xml:space="preserve"> </w:t>
      </w:r>
      <w:proofErr w:type="spellStart"/>
      <w:r w:rsidR="00D87403" w:rsidRPr="00E67DA2">
        <w:rPr>
          <w:i/>
          <w:iCs/>
          <w:sz w:val="28"/>
          <w:szCs w:val="28"/>
        </w:rPr>
        <w:t>Ipeelie</w:t>
      </w:r>
      <w:proofErr w:type="spellEnd"/>
      <w:r w:rsidR="00702132">
        <w:rPr>
          <w:sz w:val="28"/>
          <w:szCs w:val="28"/>
        </w:rPr>
        <w:t xml:space="preserve">, 2012 </w:t>
      </w:r>
      <w:r w:rsidR="00570B8A">
        <w:rPr>
          <w:sz w:val="28"/>
          <w:szCs w:val="28"/>
        </w:rPr>
        <w:t xml:space="preserve">SCR 13.  </w:t>
      </w:r>
      <w:r w:rsidR="00FC5363">
        <w:rPr>
          <w:sz w:val="28"/>
          <w:szCs w:val="28"/>
        </w:rPr>
        <w:t xml:space="preserve">The principles set out in </w:t>
      </w:r>
      <w:proofErr w:type="gramStart"/>
      <w:r w:rsidR="00FC5363">
        <w:rPr>
          <w:sz w:val="28"/>
          <w:szCs w:val="28"/>
        </w:rPr>
        <w:t>those</w:t>
      </w:r>
      <w:proofErr w:type="gramEnd"/>
      <w:r w:rsidR="00FC5363">
        <w:rPr>
          <w:sz w:val="28"/>
          <w:szCs w:val="28"/>
        </w:rPr>
        <w:t xml:space="preserve"> and subsequent cases</w:t>
      </w:r>
      <w:r w:rsidR="00E07407">
        <w:rPr>
          <w:sz w:val="28"/>
          <w:szCs w:val="28"/>
        </w:rPr>
        <w:t xml:space="preserve"> also apply</w:t>
      </w:r>
      <w:r w:rsidR="000605DB">
        <w:rPr>
          <w:sz w:val="28"/>
          <w:szCs w:val="28"/>
        </w:rPr>
        <w:t xml:space="preserve"> to the type of imprisonment as well as its duration</w:t>
      </w:r>
      <w:r w:rsidR="00E5137E">
        <w:rPr>
          <w:sz w:val="28"/>
          <w:szCs w:val="28"/>
        </w:rPr>
        <w:t xml:space="preserve"> </w:t>
      </w:r>
      <w:r w:rsidR="00223E1E">
        <w:rPr>
          <w:sz w:val="28"/>
          <w:szCs w:val="28"/>
        </w:rPr>
        <w:t>in those cases</w:t>
      </w:r>
      <w:r w:rsidR="00E5137E">
        <w:rPr>
          <w:sz w:val="28"/>
          <w:szCs w:val="28"/>
        </w:rPr>
        <w:t xml:space="preserve"> </w:t>
      </w:r>
      <w:r w:rsidR="00541E62">
        <w:rPr>
          <w:sz w:val="28"/>
          <w:szCs w:val="28"/>
        </w:rPr>
        <w:t xml:space="preserve">where </w:t>
      </w:r>
      <w:r w:rsidR="00E5137E">
        <w:rPr>
          <w:sz w:val="28"/>
          <w:szCs w:val="28"/>
        </w:rPr>
        <w:t>imprisonment is deemed necessary.</w:t>
      </w:r>
      <w:r w:rsidR="00DF79BD">
        <w:rPr>
          <w:sz w:val="28"/>
          <w:szCs w:val="28"/>
        </w:rPr>
        <w:t xml:space="preserve"> </w:t>
      </w:r>
      <w:r w:rsidR="00E5137E">
        <w:rPr>
          <w:sz w:val="28"/>
          <w:szCs w:val="28"/>
        </w:rPr>
        <w:t xml:space="preserve"> </w:t>
      </w:r>
      <w:r w:rsidR="00C62BF8">
        <w:rPr>
          <w:sz w:val="28"/>
          <w:szCs w:val="28"/>
        </w:rPr>
        <w:t>The</w:t>
      </w:r>
      <w:r w:rsidR="009C49B1">
        <w:rPr>
          <w:sz w:val="28"/>
          <w:szCs w:val="28"/>
        </w:rPr>
        <w:t xml:space="preserve"> case specific factors relating to </w:t>
      </w:r>
      <w:r w:rsidR="0004690C">
        <w:rPr>
          <w:sz w:val="28"/>
          <w:szCs w:val="28"/>
        </w:rPr>
        <w:t xml:space="preserve">Mr. Dillon as an </w:t>
      </w:r>
      <w:r w:rsidR="0073561D">
        <w:rPr>
          <w:sz w:val="28"/>
          <w:szCs w:val="28"/>
        </w:rPr>
        <w:t>I</w:t>
      </w:r>
      <w:r w:rsidR="00907914">
        <w:rPr>
          <w:sz w:val="28"/>
          <w:szCs w:val="28"/>
        </w:rPr>
        <w:t>ndigenous</w:t>
      </w:r>
      <w:r w:rsidR="0004690C">
        <w:rPr>
          <w:sz w:val="28"/>
          <w:szCs w:val="28"/>
        </w:rPr>
        <w:t xml:space="preserve"> offender do not appear to be </w:t>
      </w:r>
      <w:r w:rsidR="00F67A23">
        <w:rPr>
          <w:sz w:val="28"/>
          <w:szCs w:val="28"/>
        </w:rPr>
        <w:t>extremely</w:t>
      </w:r>
      <w:r w:rsidR="00C45412">
        <w:rPr>
          <w:sz w:val="28"/>
          <w:szCs w:val="28"/>
        </w:rPr>
        <w:t xml:space="preserve"> </w:t>
      </w:r>
      <w:r w:rsidR="00223E1E">
        <w:rPr>
          <w:sz w:val="28"/>
          <w:szCs w:val="28"/>
        </w:rPr>
        <w:t>impactful</w:t>
      </w:r>
      <w:r w:rsidR="00141019">
        <w:rPr>
          <w:sz w:val="28"/>
          <w:szCs w:val="28"/>
        </w:rPr>
        <w:t xml:space="preserve">. </w:t>
      </w:r>
      <w:r w:rsidR="00F67A23">
        <w:rPr>
          <w:sz w:val="28"/>
          <w:szCs w:val="28"/>
        </w:rPr>
        <w:t xml:space="preserve"> </w:t>
      </w:r>
      <w:r w:rsidR="00141019">
        <w:rPr>
          <w:sz w:val="28"/>
          <w:szCs w:val="28"/>
        </w:rPr>
        <w:t xml:space="preserve">His upbringing and family environment </w:t>
      </w:r>
      <w:r w:rsidR="000D7472">
        <w:rPr>
          <w:sz w:val="28"/>
          <w:szCs w:val="28"/>
        </w:rPr>
        <w:t xml:space="preserve">have been very good.  </w:t>
      </w:r>
      <w:r w:rsidR="0015160E">
        <w:rPr>
          <w:sz w:val="28"/>
          <w:szCs w:val="28"/>
        </w:rPr>
        <w:t>However,</w:t>
      </w:r>
      <w:r w:rsidR="003F1895">
        <w:rPr>
          <w:sz w:val="28"/>
          <w:szCs w:val="28"/>
        </w:rPr>
        <w:t xml:space="preserve"> it</w:t>
      </w:r>
      <w:r w:rsidR="0004690C">
        <w:rPr>
          <w:sz w:val="28"/>
          <w:szCs w:val="28"/>
        </w:rPr>
        <w:t xml:space="preserve"> </w:t>
      </w:r>
      <w:r w:rsidR="00BE0120">
        <w:rPr>
          <w:sz w:val="28"/>
          <w:szCs w:val="28"/>
        </w:rPr>
        <w:t xml:space="preserve">appears that he has suffered </w:t>
      </w:r>
      <w:r w:rsidR="00900119">
        <w:rPr>
          <w:sz w:val="28"/>
          <w:szCs w:val="28"/>
        </w:rPr>
        <w:t xml:space="preserve">at least </w:t>
      </w:r>
      <w:r w:rsidR="00BE0120">
        <w:rPr>
          <w:sz w:val="28"/>
          <w:szCs w:val="28"/>
        </w:rPr>
        <w:t xml:space="preserve">some disconnection from his </w:t>
      </w:r>
      <w:r w:rsidR="000557E5">
        <w:rPr>
          <w:sz w:val="28"/>
          <w:szCs w:val="28"/>
        </w:rPr>
        <w:t>I</w:t>
      </w:r>
      <w:r w:rsidR="00907914">
        <w:rPr>
          <w:sz w:val="28"/>
          <w:szCs w:val="28"/>
        </w:rPr>
        <w:t>ndigenous background.</w:t>
      </w:r>
      <w:r w:rsidR="001C5F11">
        <w:rPr>
          <w:sz w:val="28"/>
          <w:szCs w:val="28"/>
        </w:rPr>
        <w:t xml:space="preserve">  </w:t>
      </w:r>
      <w:r w:rsidR="00A15560">
        <w:rPr>
          <w:sz w:val="28"/>
          <w:szCs w:val="28"/>
        </w:rPr>
        <w:t>Additionally</w:t>
      </w:r>
      <w:r w:rsidR="007B3E5D">
        <w:rPr>
          <w:sz w:val="28"/>
          <w:szCs w:val="28"/>
        </w:rPr>
        <w:t xml:space="preserve">, his adoptive mother advises that Mr. Dillon </w:t>
      </w:r>
      <w:r w:rsidR="00757268">
        <w:rPr>
          <w:sz w:val="28"/>
          <w:szCs w:val="28"/>
        </w:rPr>
        <w:t xml:space="preserve">was </w:t>
      </w:r>
      <w:r w:rsidR="00C61D1E">
        <w:rPr>
          <w:sz w:val="28"/>
          <w:szCs w:val="28"/>
        </w:rPr>
        <w:t>diagnosed</w:t>
      </w:r>
      <w:r w:rsidR="00757268">
        <w:rPr>
          <w:sz w:val="28"/>
          <w:szCs w:val="28"/>
        </w:rPr>
        <w:t xml:space="preserve"> with Fetal Alcohol Spectrum </w:t>
      </w:r>
      <w:r w:rsidR="000F7098">
        <w:rPr>
          <w:sz w:val="28"/>
          <w:szCs w:val="28"/>
        </w:rPr>
        <w:t>Disorder (</w:t>
      </w:r>
      <w:r w:rsidR="009568A3">
        <w:rPr>
          <w:sz w:val="28"/>
          <w:szCs w:val="28"/>
        </w:rPr>
        <w:t>“FASD”)</w:t>
      </w:r>
      <w:r w:rsidR="00757268">
        <w:rPr>
          <w:sz w:val="28"/>
          <w:szCs w:val="28"/>
        </w:rPr>
        <w:t xml:space="preserve"> </w:t>
      </w:r>
      <w:r w:rsidR="00C61D1E">
        <w:rPr>
          <w:sz w:val="28"/>
          <w:szCs w:val="28"/>
        </w:rPr>
        <w:t>shortly</w:t>
      </w:r>
      <w:r w:rsidR="00757268">
        <w:rPr>
          <w:sz w:val="28"/>
          <w:szCs w:val="28"/>
        </w:rPr>
        <w:t xml:space="preserve"> before he was adopted.  He received support from social services for</w:t>
      </w:r>
      <w:r w:rsidR="00293CFB">
        <w:rPr>
          <w:sz w:val="28"/>
          <w:szCs w:val="28"/>
        </w:rPr>
        <w:t xml:space="preserve"> FASD until he was 18 years old.  His mother has also supported Mr. Dillon through her knowledge of FASD</w:t>
      </w:r>
      <w:r w:rsidR="001324AF">
        <w:rPr>
          <w:sz w:val="28"/>
          <w:szCs w:val="28"/>
        </w:rPr>
        <w:t xml:space="preserve">.  </w:t>
      </w:r>
    </w:p>
    <w:p w14:paraId="65983707" w14:textId="77777777" w:rsidR="00B80AA2" w:rsidRDefault="00B80AA2" w:rsidP="00612004">
      <w:pPr>
        <w:pStyle w:val="citation-altc"/>
        <w:spacing w:before="0" w:beforeAutospacing="0" w:after="480" w:afterAutospacing="0"/>
        <w:contextualSpacing/>
        <w:rPr>
          <w:sz w:val="28"/>
          <w:szCs w:val="28"/>
        </w:rPr>
      </w:pPr>
    </w:p>
    <w:p w14:paraId="4B4ED6C7" w14:textId="26279E65" w:rsidR="001D2816" w:rsidRDefault="00AF2733" w:rsidP="00612004">
      <w:pPr>
        <w:pStyle w:val="citation-altc"/>
        <w:spacing w:before="0" w:beforeAutospacing="0" w:after="480" w:afterAutospacing="0"/>
        <w:contextualSpacing/>
        <w:rPr>
          <w:sz w:val="28"/>
          <w:szCs w:val="28"/>
        </w:rPr>
      </w:pPr>
      <w:r>
        <w:rPr>
          <w:sz w:val="28"/>
          <w:szCs w:val="28"/>
        </w:rPr>
        <w:t>[4</w:t>
      </w:r>
      <w:r w:rsidR="00F73A42">
        <w:rPr>
          <w:sz w:val="28"/>
          <w:szCs w:val="28"/>
        </w:rPr>
        <w:t>5</w:t>
      </w:r>
      <w:r>
        <w:rPr>
          <w:sz w:val="28"/>
          <w:szCs w:val="28"/>
        </w:rPr>
        <w:t>]</w:t>
      </w:r>
      <w:r>
        <w:rPr>
          <w:sz w:val="28"/>
          <w:szCs w:val="28"/>
        </w:rPr>
        <w:tab/>
      </w:r>
      <w:r w:rsidR="001324AF">
        <w:rPr>
          <w:sz w:val="28"/>
          <w:szCs w:val="28"/>
        </w:rPr>
        <w:t>I</w:t>
      </w:r>
      <w:r w:rsidR="003B7C6E">
        <w:rPr>
          <w:sz w:val="28"/>
          <w:szCs w:val="28"/>
        </w:rPr>
        <w:t xml:space="preserve"> believe that I </w:t>
      </w:r>
      <w:proofErr w:type="gramStart"/>
      <w:r w:rsidR="003B7C6E">
        <w:rPr>
          <w:sz w:val="28"/>
          <w:szCs w:val="28"/>
        </w:rPr>
        <w:t>am able to</w:t>
      </w:r>
      <w:proofErr w:type="gramEnd"/>
      <w:r w:rsidR="003B7C6E">
        <w:rPr>
          <w:sz w:val="28"/>
          <w:szCs w:val="28"/>
        </w:rPr>
        <w:t xml:space="preserve"> take judicial notice of the fact that FASD </w:t>
      </w:r>
      <w:r w:rsidR="00B679F1">
        <w:rPr>
          <w:sz w:val="28"/>
          <w:szCs w:val="28"/>
        </w:rPr>
        <w:t xml:space="preserve">affects a disproportionate number of </w:t>
      </w:r>
      <w:r w:rsidR="0073561D">
        <w:rPr>
          <w:sz w:val="28"/>
          <w:szCs w:val="28"/>
        </w:rPr>
        <w:t>I</w:t>
      </w:r>
      <w:r w:rsidR="00B679F1">
        <w:rPr>
          <w:sz w:val="28"/>
          <w:szCs w:val="28"/>
        </w:rPr>
        <w:t>ndigenous people</w:t>
      </w:r>
      <w:r w:rsidR="00334234">
        <w:rPr>
          <w:sz w:val="28"/>
          <w:szCs w:val="28"/>
        </w:rPr>
        <w:t xml:space="preserve"> </w:t>
      </w:r>
      <w:r w:rsidR="00F13F55">
        <w:rPr>
          <w:sz w:val="28"/>
          <w:szCs w:val="28"/>
        </w:rPr>
        <w:t>and that</w:t>
      </w:r>
      <w:r w:rsidR="00D47031">
        <w:rPr>
          <w:sz w:val="28"/>
          <w:szCs w:val="28"/>
        </w:rPr>
        <w:t xml:space="preserve"> the root cause </w:t>
      </w:r>
      <w:r w:rsidR="00611EA8">
        <w:rPr>
          <w:sz w:val="28"/>
          <w:szCs w:val="28"/>
        </w:rPr>
        <w:t>behind this</w:t>
      </w:r>
      <w:r w:rsidR="00B80AA2">
        <w:rPr>
          <w:sz w:val="28"/>
          <w:szCs w:val="28"/>
        </w:rPr>
        <w:t xml:space="preserve"> disparity is the </w:t>
      </w:r>
      <w:r w:rsidR="00BC2FBC">
        <w:rPr>
          <w:sz w:val="28"/>
          <w:szCs w:val="28"/>
        </w:rPr>
        <w:t>historical injustices that have</w:t>
      </w:r>
      <w:r w:rsidR="0081634C">
        <w:rPr>
          <w:sz w:val="28"/>
          <w:szCs w:val="28"/>
        </w:rPr>
        <w:t xml:space="preserve"> </w:t>
      </w:r>
      <w:r w:rsidR="00CD580B">
        <w:rPr>
          <w:sz w:val="28"/>
          <w:szCs w:val="28"/>
        </w:rPr>
        <w:t>been experienced by</w:t>
      </w:r>
      <w:r w:rsidR="0081634C">
        <w:rPr>
          <w:sz w:val="28"/>
          <w:szCs w:val="28"/>
        </w:rPr>
        <w:t xml:space="preserve"> Canada’s </w:t>
      </w:r>
      <w:r w:rsidR="00A02DDE">
        <w:rPr>
          <w:sz w:val="28"/>
          <w:szCs w:val="28"/>
        </w:rPr>
        <w:t>I</w:t>
      </w:r>
      <w:r w:rsidR="0081634C">
        <w:rPr>
          <w:sz w:val="28"/>
          <w:szCs w:val="28"/>
        </w:rPr>
        <w:t>ndigenous peoples.</w:t>
      </w:r>
      <w:r w:rsidR="0004690C">
        <w:rPr>
          <w:sz w:val="28"/>
          <w:szCs w:val="28"/>
        </w:rPr>
        <w:t xml:space="preserve"> </w:t>
      </w:r>
      <w:r w:rsidR="008A01CC" w:rsidRPr="00423CAC">
        <w:rPr>
          <w:sz w:val="28"/>
          <w:szCs w:val="28"/>
        </w:rPr>
        <w:t xml:space="preserve"> </w:t>
      </w:r>
      <w:r w:rsidR="00442751">
        <w:rPr>
          <w:sz w:val="28"/>
          <w:szCs w:val="28"/>
        </w:rPr>
        <w:t>In any event, regardless</w:t>
      </w:r>
      <w:r w:rsidR="00CA409D">
        <w:rPr>
          <w:sz w:val="28"/>
          <w:szCs w:val="28"/>
        </w:rPr>
        <w:t xml:space="preserve"> of</w:t>
      </w:r>
      <w:r w:rsidR="007407EC">
        <w:rPr>
          <w:sz w:val="28"/>
          <w:szCs w:val="28"/>
        </w:rPr>
        <w:t xml:space="preserve"> Mr. Dillon’s</w:t>
      </w:r>
      <w:r w:rsidR="00CA409D">
        <w:rPr>
          <w:sz w:val="28"/>
          <w:szCs w:val="28"/>
        </w:rPr>
        <w:t xml:space="preserve"> indigeneity, </w:t>
      </w:r>
      <w:r w:rsidR="00AB7ABD">
        <w:rPr>
          <w:sz w:val="28"/>
          <w:szCs w:val="28"/>
        </w:rPr>
        <w:t xml:space="preserve">s. 718.2(e) requires that I </w:t>
      </w:r>
      <w:r w:rsidR="00C956A7">
        <w:rPr>
          <w:sz w:val="28"/>
          <w:szCs w:val="28"/>
        </w:rPr>
        <w:t xml:space="preserve">only </w:t>
      </w:r>
      <w:r w:rsidR="00F84CFC">
        <w:rPr>
          <w:sz w:val="28"/>
          <w:szCs w:val="28"/>
        </w:rPr>
        <w:t>impose imprisonment</w:t>
      </w:r>
      <w:r w:rsidR="002C4E49">
        <w:rPr>
          <w:sz w:val="28"/>
          <w:szCs w:val="28"/>
        </w:rPr>
        <w:t xml:space="preserve"> as a last resort having regard to the circumstances</w:t>
      </w:r>
      <w:r w:rsidR="00A6394C">
        <w:rPr>
          <w:sz w:val="28"/>
          <w:szCs w:val="28"/>
        </w:rPr>
        <w:t>, and the harm done to the victim</w:t>
      </w:r>
      <w:r w:rsidR="006271FF">
        <w:rPr>
          <w:sz w:val="28"/>
          <w:szCs w:val="28"/>
        </w:rPr>
        <w:t xml:space="preserve"> and the community</w:t>
      </w:r>
      <w:r w:rsidR="00A20450">
        <w:rPr>
          <w:sz w:val="28"/>
          <w:szCs w:val="28"/>
        </w:rPr>
        <w:t xml:space="preserve">.  As stated this principle applies also to the type and duration of any </w:t>
      </w:r>
      <w:proofErr w:type="gramStart"/>
      <w:r w:rsidR="00C956A7">
        <w:rPr>
          <w:sz w:val="28"/>
          <w:szCs w:val="28"/>
        </w:rPr>
        <w:t>imprisonment</w:t>
      </w:r>
      <w:proofErr w:type="gramEnd"/>
      <w:r w:rsidR="00A20450">
        <w:rPr>
          <w:sz w:val="28"/>
          <w:szCs w:val="28"/>
        </w:rPr>
        <w:t xml:space="preserve"> I </w:t>
      </w:r>
      <w:r w:rsidR="008A3AAC">
        <w:rPr>
          <w:sz w:val="28"/>
          <w:szCs w:val="28"/>
        </w:rPr>
        <w:t>find</w:t>
      </w:r>
      <w:r w:rsidR="00A20450">
        <w:rPr>
          <w:sz w:val="28"/>
          <w:szCs w:val="28"/>
        </w:rPr>
        <w:t xml:space="preserve"> </w:t>
      </w:r>
      <w:r w:rsidR="00C17CF1">
        <w:rPr>
          <w:sz w:val="28"/>
          <w:szCs w:val="28"/>
        </w:rPr>
        <w:t xml:space="preserve">to be </w:t>
      </w:r>
      <w:r w:rsidR="00A20450">
        <w:rPr>
          <w:sz w:val="28"/>
          <w:szCs w:val="28"/>
        </w:rPr>
        <w:t>necessary</w:t>
      </w:r>
      <w:r w:rsidR="00C17CF1">
        <w:rPr>
          <w:sz w:val="28"/>
          <w:szCs w:val="28"/>
        </w:rPr>
        <w:t>.</w:t>
      </w:r>
      <w:r w:rsidR="0069288C">
        <w:rPr>
          <w:sz w:val="28"/>
          <w:szCs w:val="28"/>
        </w:rPr>
        <w:t xml:space="preserve">  </w:t>
      </w:r>
      <w:r w:rsidR="00C17CF1">
        <w:rPr>
          <w:sz w:val="28"/>
          <w:szCs w:val="28"/>
        </w:rPr>
        <w:t>This is</w:t>
      </w:r>
      <w:r w:rsidR="000C4DC5">
        <w:rPr>
          <w:sz w:val="28"/>
          <w:szCs w:val="28"/>
        </w:rPr>
        <w:t xml:space="preserve"> </w:t>
      </w:r>
      <w:r w:rsidR="007D43E7">
        <w:rPr>
          <w:sz w:val="28"/>
          <w:szCs w:val="28"/>
        </w:rPr>
        <w:t>particularly so, in the case of a</w:t>
      </w:r>
      <w:r w:rsidR="00DA7626">
        <w:rPr>
          <w:sz w:val="28"/>
          <w:szCs w:val="28"/>
        </w:rPr>
        <w:t xml:space="preserve"> remorseful and </w:t>
      </w:r>
      <w:r w:rsidR="007D43E7">
        <w:rPr>
          <w:sz w:val="28"/>
          <w:szCs w:val="28"/>
        </w:rPr>
        <w:t>youthful first-time offender</w:t>
      </w:r>
      <w:r w:rsidR="008A3AAC">
        <w:rPr>
          <w:sz w:val="28"/>
          <w:szCs w:val="28"/>
        </w:rPr>
        <w:t>.</w:t>
      </w:r>
    </w:p>
    <w:p w14:paraId="44D82748" w14:textId="1199E359" w:rsidR="00F2300C" w:rsidRDefault="00F2300C" w:rsidP="00612004">
      <w:pPr>
        <w:pStyle w:val="citation-altc"/>
        <w:spacing w:before="0" w:beforeAutospacing="0" w:after="480" w:afterAutospacing="0"/>
        <w:contextualSpacing/>
        <w:rPr>
          <w:sz w:val="28"/>
          <w:szCs w:val="28"/>
        </w:rPr>
      </w:pPr>
    </w:p>
    <w:p w14:paraId="1D8C496C" w14:textId="1FF92B7F" w:rsidR="00A90E5C" w:rsidRDefault="00A90E5C" w:rsidP="00612004">
      <w:pPr>
        <w:pStyle w:val="citation-altc"/>
        <w:spacing w:before="0" w:beforeAutospacing="0" w:after="480" w:afterAutospacing="0"/>
        <w:contextualSpacing/>
        <w:rPr>
          <w:sz w:val="28"/>
          <w:szCs w:val="28"/>
        </w:rPr>
      </w:pPr>
      <w:r>
        <w:rPr>
          <w:sz w:val="28"/>
          <w:szCs w:val="28"/>
        </w:rPr>
        <w:t>[4</w:t>
      </w:r>
      <w:r w:rsidR="00F73A42">
        <w:rPr>
          <w:sz w:val="28"/>
          <w:szCs w:val="28"/>
        </w:rPr>
        <w:t>6</w:t>
      </w:r>
      <w:r>
        <w:rPr>
          <w:sz w:val="28"/>
          <w:szCs w:val="28"/>
        </w:rPr>
        <w:t>]</w:t>
      </w:r>
      <w:r>
        <w:rPr>
          <w:sz w:val="28"/>
          <w:szCs w:val="28"/>
        </w:rPr>
        <w:tab/>
      </w:r>
      <w:r w:rsidR="000C2C29">
        <w:rPr>
          <w:sz w:val="28"/>
          <w:szCs w:val="28"/>
        </w:rPr>
        <w:t xml:space="preserve">The Crown is correct when </w:t>
      </w:r>
      <w:r w:rsidR="00BA63FC">
        <w:rPr>
          <w:sz w:val="28"/>
          <w:szCs w:val="28"/>
        </w:rPr>
        <w:t>it</w:t>
      </w:r>
      <w:r w:rsidR="000C2C29">
        <w:rPr>
          <w:sz w:val="28"/>
          <w:szCs w:val="28"/>
        </w:rPr>
        <w:t xml:space="preserve"> submits</w:t>
      </w:r>
      <w:r w:rsidR="00BD605F">
        <w:rPr>
          <w:sz w:val="28"/>
          <w:szCs w:val="28"/>
        </w:rPr>
        <w:t xml:space="preserve"> that</w:t>
      </w:r>
      <w:r w:rsidR="00532F62">
        <w:rPr>
          <w:sz w:val="28"/>
          <w:szCs w:val="28"/>
        </w:rPr>
        <w:t xml:space="preserve"> the fact that Mr. Dillon’s making of child pornography</w:t>
      </w:r>
      <w:r w:rsidR="007603C9">
        <w:rPr>
          <w:sz w:val="28"/>
          <w:szCs w:val="28"/>
        </w:rPr>
        <w:t xml:space="preserve"> is intertwined with voyeurism and sexual assault must be considered in arriving at a fit sentence</w:t>
      </w:r>
      <w:r w:rsidR="00FC377E">
        <w:rPr>
          <w:sz w:val="28"/>
          <w:szCs w:val="28"/>
        </w:rPr>
        <w:t xml:space="preserve">.  </w:t>
      </w:r>
      <w:r w:rsidR="00BA63FC">
        <w:rPr>
          <w:sz w:val="28"/>
          <w:szCs w:val="28"/>
        </w:rPr>
        <w:t>Mr</w:t>
      </w:r>
      <w:r w:rsidR="00141656">
        <w:rPr>
          <w:sz w:val="28"/>
          <w:szCs w:val="28"/>
        </w:rPr>
        <w:t>.</w:t>
      </w:r>
      <w:r w:rsidR="00FC377E">
        <w:rPr>
          <w:sz w:val="28"/>
          <w:szCs w:val="28"/>
        </w:rPr>
        <w:t xml:space="preserve"> </w:t>
      </w:r>
      <w:r w:rsidR="000C2C29">
        <w:rPr>
          <w:sz w:val="28"/>
          <w:szCs w:val="28"/>
        </w:rPr>
        <w:t>Fane</w:t>
      </w:r>
      <w:r w:rsidR="00FC377E">
        <w:rPr>
          <w:sz w:val="28"/>
          <w:szCs w:val="28"/>
        </w:rPr>
        <w:t xml:space="preserve"> also submits </w:t>
      </w:r>
      <w:r w:rsidR="006C48F5">
        <w:rPr>
          <w:sz w:val="28"/>
          <w:szCs w:val="28"/>
        </w:rPr>
        <w:t xml:space="preserve">that Mr. Dillon’s conduct is analogous to a major sexual assault in its blameworthiness and its harm.  He </w:t>
      </w:r>
      <w:r w:rsidR="00141656">
        <w:rPr>
          <w:sz w:val="28"/>
          <w:szCs w:val="28"/>
        </w:rPr>
        <w:t>points out</w:t>
      </w:r>
      <w:r w:rsidR="006C48F5">
        <w:rPr>
          <w:sz w:val="28"/>
          <w:szCs w:val="28"/>
        </w:rPr>
        <w:t xml:space="preserve"> that </w:t>
      </w:r>
      <w:r w:rsidR="00D87213">
        <w:rPr>
          <w:sz w:val="28"/>
          <w:szCs w:val="28"/>
        </w:rPr>
        <w:t>a sexual assault is a major sexual assault if it “is of a nature or character such that a reasonable person could foresee that it is likely to cause serious psychological or emotional harm, whether or not physical injury occu</w:t>
      </w:r>
      <w:r w:rsidR="00702486">
        <w:rPr>
          <w:sz w:val="28"/>
          <w:szCs w:val="28"/>
        </w:rPr>
        <w:t>rs</w:t>
      </w:r>
      <w:r w:rsidR="005214F7">
        <w:rPr>
          <w:sz w:val="28"/>
          <w:szCs w:val="28"/>
        </w:rPr>
        <w:t>”</w:t>
      </w:r>
      <w:r w:rsidR="00702486">
        <w:rPr>
          <w:sz w:val="28"/>
          <w:szCs w:val="28"/>
        </w:rPr>
        <w:t xml:space="preserve">; see </w:t>
      </w:r>
      <w:r w:rsidR="00702486" w:rsidRPr="0020202D">
        <w:rPr>
          <w:i/>
          <w:iCs/>
          <w:sz w:val="28"/>
          <w:szCs w:val="28"/>
        </w:rPr>
        <w:t>R. v. Arcand,</w:t>
      </w:r>
      <w:r w:rsidR="00702486">
        <w:rPr>
          <w:sz w:val="28"/>
          <w:szCs w:val="28"/>
        </w:rPr>
        <w:t xml:space="preserve"> 2010 ABCA 363</w:t>
      </w:r>
      <w:r w:rsidR="0020202D">
        <w:rPr>
          <w:sz w:val="28"/>
          <w:szCs w:val="28"/>
        </w:rPr>
        <w:t xml:space="preserve"> at para 171. </w:t>
      </w:r>
      <w:r w:rsidR="004C14AF">
        <w:rPr>
          <w:sz w:val="28"/>
          <w:szCs w:val="28"/>
        </w:rPr>
        <w:t xml:space="preserve"> </w:t>
      </w:r>
      <w:r w:rsidR="0020202D">
        <w:rPr>
          <w:sz w:val="28"/>
          <w:szCs w:val="28"/>
        </w:rPr>
        <w:t xml:space="preserve">He </w:t>
      </w:r>
      <w:r w:rsidR="00B75A13">
        <w:rPr>
          <w:sz w:val="28"/>
          <w:szCs w:val="28"/>
        </w:rPr>
        <w:t>submits</w:t>
      </w:r>
      <w:r w:rsidR="0020202D">
        <w:rPr>
          <w:sz w:val="28"/>
          <w:szCs w:val="28"/>
        </w:rPr>
        <w:t xml:space="preserve"> that Mr.</w:t>
      </w:r>
      <w:r w:rsidR="001C5A04">
        <w:rPr>
          <w:sz w:val="28"/>
          <w:szCs w:val="28"/>
        </w:rPr>
        <w:t xml:space="preserve"> Dillon’s conduct and its effects on the victim meet this definition. </w:t>
      </w:r>
    </w:p>
    <w:p w14:paraId="2D85B6D5" w14:textId="7E52A7D1" w:rsidR="0014681C" w:rsidRPr="00B75A13" w:rsidRDefault="005457AC" w:rsidP="00612004">
      <w:pPr>
        <w:spacing w:after="0" w:line="240" w:lineRule="auto"/>
        <w:contextualSpacing/>
        <w:rPr>
          <w:rFonts w:ascii="Times New Roman" w:hAnsi="Times New Roman" w:cs="Times New Roman"/>
          <w:color w:val="000000"/>
        </w:rPr>
      </w:pPr>
      <w:r w:rsidRPr="00B75A13">
        <w:rPr>
          <w:rFonts w:ascii="Times New Roman" w:hAnsi="Times New Roman" w:cs="Times New Roman"/>
          <w:sz w:val="28"/>
          <w:szCs w:val="28"/>
        </w:rPr>
        <w:t>[4</w:t>
      </w:r>
      <w:r w:rsidR="001E167F">
        <w:rPr>
          <w:rFonts w:ascii="Times New Roman" w:hAnsi="Times New Roman" w:cs="Times New Roman"/>
          <w:sz w:val="28"/>
          <w:szCs w:val="28"/>
        </w:rPr>
        <w:t>7</w:t>
      </w:r>
      <w:r w:rsidRPr="00B75A13">
        <w:rPr>
          <w:rFonts w:ascii="Times New Roman" w:hAnsi="Times New Roman" w:cs="Times New Roman"/>
          <w:sz w:val="28"/>
          <w:szCs w:val="28"/>
        </w:rPr>
        <w:t>]</w:t>
      </w:r>
      <w:r w:rsidRPr="00B75A13">
        <w:rPr>
          <w:rFonts w:ascii="Times New Roman" w:hAnsi="Times New Roman" w:cs="Times New Roman"/>
          <w:sz w:val="28"/>
          <w:szCs w:val="28"/>
        </w:rPr>
        <w:tab/>
        <w:t>This may</w:t>
      </w:r>
      <w:r w:rsidR="001205A9">
        <w:rPr>
          <w:rFonts w:ascii="Times New Roman" w:hAnsi="Times New Roman" w:cs="Times New Roman"/>
          <w:sz w:val="28"/>
          <w:szCs w:val="28"/>
        </w:rPr>
        <w:t xml:space="preserve"> well</w:t>
      </w:r>
      <w:r w:rsidRPr="00B75A13">
        <w:rPr>
          <w:rFonts w:ascii="Times New Roman" w:hAnsi="Times New Roman" w:cs="Times New Roman"/>
          <w:sz w:val="28"/>
          <w:szCs w:val="28"/>
        </w:rPr>
        <w:t xml:space="preserve"> </w:t>
      </w:r>
      <w:r w:rsidR="001E167F">
        <w:rPr>
          <w:rFonts w:ascii="Times New Roman" w:hAnsi="Times New Roman" w:cs="Times New Roman"/>
          <w:sz w:val="28"/>
          <w:szCs w:val="28"/>
        </w:rPr>
        <w:t>be so</w:t>
      </w:r>
      <w:r w:rsidRPr="00B75A13">
        <w:rPr>
          <w:rFonts w:ascii="Times New Roman" w:hAnsi="Times New Roman" w:cs="Times New Roman"/>
          <w:sz w:val="28"/>
          <w:szCs w:val="28"/>
        </w:rPr>
        <w:t xml:space="preserve">.  However, </w:t>
      </w:r>
      <w:r w:rsidR="004E1795" w:rsidRPr="00B75A13">
        <w:rPr>
          <w:rFonts w:ascii="Times New Roman" w:hAnsi="Times New Roman" w:cs="Times New Roman"/>
          <w:sz w:val="28"/>
          <w:szCs w:val="28"/>
        </w:rPr>
        <w:t xml:space="preserve">in the case of </w:t>
      </w:r>
      <w:r w:rsidR="004E1795" w:rsidRPr="00B75A13">
        <w:rPr>
          <w:rFonts w:ascii="Times New Roman" w:hAnsi="Times New Roman" w:cs="Times New Roman"/>
          <w:i/>
          <w:iCs/>
          <w:color w:val="000000"/>
          <w:sz w:val="28"/>
          <w:szCs w:val="28"/>
        </w:rPr>
        <w:t>R. v. </w:t>
      </w:r>
      <w:proofErr w:type="spellStart"/>
      <w:r w:rsidR="004E1795" w:rsidRPr="00B75A13">
        <w:rPr>
          <w:rFonts w:ascii="Times New Roman" w:hAnsi="Times New Roman" w:cs="Times New Roman"/>
          <w:i/>
          <w:iCs/>
          <w:color w:val="000000"/>
          <w:sz w:val="28"/>
          <w:szCs w:val="28"/>
        </w:rPr>
        <w:t>Parranto</w:t>
      </w:r>
      <w:proofErr w:type="spellEnd"/>
      <w:r w:rsidR="004E1795" w:rsidRPr="00B75A13">
        <w:rPr>
          <w:rFonts w:ascii="Times New Roman" w:hAnsi="Times New Roman" w:cs="Times New Roman"/>
          <w:i/>
          <w:iCs/>
          <w:color w:val="000000"/>
          <w:sz w:val="28"/>
          <w:szCs w:val="28"/>
        </w:rPr>
        <w:t xml:space="preserve">, </w:t>
      </w:r>
      <w:r w:rsidR="004E1795" w:rsidRPr="00B75A13">
        <w:rPr>
          <w:rFonts w:ascii="Times New Roman" w:hAnsi="Times New Roman" w:cs="Times New Roman"/>
          <w:color w:val="000000"/>
          <w:sz w:val="28"/>
          <w:szCs w:val="28"/>
        </w:rPr>
        <w:t>2021 SCC 46, [2021] 3 S.C.R. 366</w:t>
      </w:r>
      <w:r w:rsidR="00E31AC5" w:rsidRPr="00B75A13">
        <w:rPr>
          <w:rFonts w:ascii="Times New Roman" w:hAnsi="Times New Roman" w:cs="Times New Roman"/>
          <w:color w:val="000000"/>
          <w:sz w:val="28"/>
          <w:szCs w:val="28"/>
        </w:rPr>
        <w:t xml:space="preserve">, Brown and Martin JJ. </w:t>
      </w:r>
      <w:r w:rsidR="002274AA" w:rsidRPr="00B75A13">
        <w:rPr>
          <w:rFonts w:ascii="Times New Roman" w:hAnsi="Times New Roman" w:cs="Times New Roman"/>
          <w:color w:val="000000"/>
          <w:sz w:val="28"/>
          <w:szCs w:val="28"/>
        </w:rPr>
        <w:t>on behalf of the</w:t>
      </w:r>
      <w:r w:rsidR="00E31AC5" w:rsidRPr="00B75A13">
        <w:rPr>
          <w:rFonts w:ascii="Times New Roman" w:hAnsi="Times New Roman" w:cs="Times New Roman"/>
          <w:color w:val="000000"/>
          <w:sz w:val="28"/>
          <w:szCs w:val="28"/>
        </w:rPr>
        <w:t xml:space="preserve"> majority of the Supreme Court </w:t>
      </w:r>
      <w:r w:rsidR="002274AA" w:rsidRPr="00B75A13">
        <w:rPr>
          <w:rFonts w:ascii="Times New Roman" w:hAnsi="Times New Roman" w:cs="Times New Roman"/>
          <w:color w:val="000000"/>
          <w:sz w:val="28"/>
          <w:szCs w:val="28"/>
        </w:rPr>
        <w:t>stated</w:t>
      </w:r>
      <w:r w:rsidR="00114763" w:rsidRPr="00B75A13">
        <w:rPr>
          <w:rFonts w:ascii="Times New Roman" w:hAnsi="Times New Roman" w:cs="Times New Roman"/>
          <w:color w:val="000000"/>
          <w:sz w:val="28"/>
          <w:szCs w:val="28"/>
        </w:rPr>
        <w:t xml:space="preserve">: </w:t>
      </w:r>
      <w:r w:rsidR="004E1795" w:rsidRPr="00B75A13">
        <w:rPr>
          <w:rFonts w:ascii="Times New Roman" w:hAnsi="Times New Roman" w:cs="Times New Roman"/>
          <w:color w:val="000000"/>
        </w:rPr>
        <w:t xml:space="preserve"> </w:t>
      </w:r>
    </w:p>
    <w:p w14:paraId="1141C475" w14:textId="77777777" w:rsidR="002274AA" w:rsidRPr="00B75A13" w:rsidRDefault="002274AA" w:rsidP="00612004">
      <w:pPr>
        <w:spacing w:after="0" w:line="240" w:lineRule="auto"/>
        <w:contextualSpacing/>
        <w:rPr>
          <w:rFonts w:ascii="Times New Roman" w:hAnsi="Times New Roman" w:cs="Times New Roman"/>
          <w:color w:val="000000"/>
        </w:rPr>
      </w:pPr>
    </w:p>
    <w:p w14:paraId="6B5C05F6" w14:textId="3995CF8C" w:rsidR="002A3970" w:rsidRPr="00B75A13" w:rsidRDefault="004E1795" w:rsidP="00BB7A6F">
      <w:pPr>
        <w:spacing w:after="0" w:line="240" w:lineRule="auto"/>
        <w:ind w:left="680" w:right="680"/>
        <w:contextualSpacing/>
        <w:rPr>
          <w:rFonts w:ascii="Times New Roman" w:hAnsi="Times New Roman" w:cs="Times New Roman"/>
          <w:color w:val="000000"/>
          <w:sz w:val="24"/>
          <w:szCs w:val="24"/>
        </w:rPr>
      </w:pPr>
      <w:r w:rsidRPr="00B75A13">
        <w:rPr>
          <w:rFonts w:ascii="Times New Roman" w:hAnsi="Times New Roman" w:cs="Times New Roman"/>
          <w:color w:val="000000"/>
          <w:sz w:val="24"/>
          <w:szCs w:val="24"/>
        </w:rPr>
        <w:t>[34]      </w:t>
      </w:r>
      <w:r w:rsidR="002A3970" w:rsidRPr="00B75A13">
        <w:rPr>
          <w:rFonts w:ascii="Times New Roman" w:hAnsi="Times New Roman" w:cs="Times New Roman"/>
          <w:color w:val="000000"/>
          <w:sz w:val="24"/>
          <w:szCs w:val="24"/>
        </w:rPr>
        <w:tab/>
      </w:r>
      <w:r w:rsidRPr="00B75A13">
        <w:rPr>
          <w:rFonts w:ascii="Times New Roman" w:hAnsi="Times New Roman" w:cs="Times New Roman"/>
          <w:color w:val="000000"/>
          <w:sz w:val="24"/>
          <w:szCs w:val="24"/>
        </w:rPr>
        <w:t>While the goal of the starting</w:t>
      </w:r>
      <w:r w:rsidRPr="00B75A13">
        <w:rPr>
          <w:rFonts w:ascii="Times New Roman" w:hAnsi="Times New Roman" w:cs="Times New Roman"/>
          <w:color w:val="000000"/>
          <w:sz w:val="24"/>
          <w:szCs w:val="24"/>
        </w:rPr>
        <w:noBreakHyphen/>
        <w:t>point methodology has been framed as “uniformity of approach” (</w:t>
      </w:r>
      <w:r w:rsidRPr="00B75A13">
        <w:rPr>
          <w:rFonts w:ascii="Times New Roman" w:hAnsi="Times New Roman" w:cs="Times New Roman"/>
          <w:i/>
          <w:iCs/>
          <w:color w:val="000000"/>
          <w:sz w:val="24"/>
          <w:szCs w:val="24"/>
        </w:rPr>
        <w:t>Arcand</w:t>
      </w:r>
      <w:r w:rsidRPr="00B75A13">
        <w:rPr>
          <w:rFonts w:ascii="Times New Roman" w:hAnsi="Times New Roman" w:cs="Times New Roman"/>
          <w:color w:val="000000"/>
          <w:sz w:val="24"/>
          <w:szCs w:val="24"/>
        </w:rPr>
        <w:t>,</w:t>
      </w:r>
      <w:r w:rsidRPr="00B75A13">
        <w:rPr>
          <w:rFonts w:ascii="Times New Roman" w:hAnsi="Times New Roman" w:cs="Times New Roman"/>
          <w:i/>
          <w:iCs/>
          <w:color w:val="000000"/>
          <w:sz w:val="24"/>
          <w:szCs w:val="24"/>
        </w:rPr>
        <w:t> </w:t>
      </w:r>
      <w:r w:rsidRPr="00B75A13">
        <w:rPr>
          <w:rFonts w:ascii="Times New Roman" w:hAnsi="Times New Roman" w:cs="Times New Roman"/>
          <w:color w:val="000000"/>
          <w:sz w:val="24"/>
          <w:szCs w:val="24"/>
        </w:rPr>
        <w:t>at para. 92; </w:t>
      </w:r>
      <w:r w:rsidRPr="00B75A13">
        <w:rPr>
          <w:rFonts w:ascii="Times New Roman" w:hAnsi="Times New Roman" w:cs="Times New Roman"/>
          <w:i/>
          <w:iCs/>
          <w:color w:val="000000"/>
          <w:sz w:val="24"/>
          <w:szCs w:val="24"/>
        </w:rPr>
        <w:t xml:space="preserve">R. v. </w:t>
      </w:r>
      <w:proofErr w:type="spellStart"/>
      <w:r w:rsidRPr="00B75A13">
        <w:rPr>
          <w:rFonts w:ascii="Times New Roman" w:hAnsi="Times New Roman" w:cs="Times New Roman"/>
          <w:i/>
          <w:iCs/>
          <w:color w:val="000000"/>
          <w:sz w:val="24"/>
          <w:szCs w:val="24"/>
        </w:rPr>
        <w:t>Johnas</w:t>
      </w:r>
      <w:proofErr w:type="spellEnd"/>
      <w:r w:rsidRPr="00B75A13">
        <w:rPr>
          <w:rFonts w:ascii="Times New Roman" w:hAnsi="Times New Roman" w:cs="Times New Roman"/>
          <w:color w:val="000000"/>
          <w:sz w:val="24"/>
          <w:szCs w:val="24"/>
        </w:rPr>
        <w:t> (1982), 41 A.R. 183 (C.A.), para. 31), the standard of review limits its function in this regard. Certainly, it is open to appellate courts to provide guidance to assist sentencing judges in minimizing idiosyncrasies and to promote consistency in approaches to sentencing. As </w:t>
      </w:r>
      <w:r w:rsidRPr="00B75A13">
        <w:rPr>
          <w:rFonts w:ascii="Times New Roman" w:hAnsi="Times New Roman" w:cs="Times New Roman"/>
          <w:i/>
          <w:iCs/>
          <w:color w:val="000000"/>
          <w:sz w:val="24"/>
          <w:szCs w:val="24"/>
        </w:rPr>
        <w:t>R. v.</w:t>
      </w:r>
      <w:r w:rsidRPr="00B75A13">
        <w:rPr>
          <w:rFonts w:ascii="Times New Roman" w:hAnsi="Times New Roman" w:cs="Times New Roman"/>
          <w:color w:val="000000"/>
          <w:sz w:val="24"/>
          <w:szCs w:val="24"/>
        </w:rPr>
        <w:t> </w:t>
      </w:r>
      <w:proofErr w:type="spellStart"/>
      <w:r w:rsidRPr="00B75A13">
        <w:rPr>
          <w:rFonts w:ascii="Times New Roman" w:hAnsi="Times New Roman" w:cs="Times New Roman"/>
          <w:i/>
          <w:iCs/>
          <w:color w:val="000000"/>
          <w:sz w:val="24"/>
          <w:szCs w:val="24"/>
        </w:rPr>
        <w:t>Ipeelee</w:t>
      </w:r>
      <w:proofErr w:type="spellEnd"/>
      <w:r w:rsidRPr="00B75A13">
        <w:rPr>
          <w:rFonts w:ascii="Times New Roman" w:hAnsi="Times New Roman" w:cs="Times New Roman"/>
          <w:color w:val="000000"/>
          <w:sz w:val="24"/>
          <w:szCs w:val="24"/>
        </w:rPr>
        <w:t>, 2012 SCC 13, [2012] 1 S.C.R. 433, and </w:t>
      </w:r>
      <w:r w:rsidRPr="00B75A13">
        <w:rPr>
          <w:rFonts w:ascii="Times New Roman" w:hAnsi="Times New Roman" w:cs="Times New Roman"/>
          <w:i/>
          <w:iCs/>
          <w:color w:val="000000"/>
          <w:sz w:val="24"/>
          <w:szCs w:val="24"/>
        </w:rPr>
        <w:t>Friesen</w:t>
      </w:r>
      <w:r w:rsidRPr="00B75A13">
        <w:rPr>
          <w:rFonts w:ascii="Times New Roman" w:hAnsi="Times New Roman" w:cs="Times New Roman"/>
          <w:color w:val="000000"/>
          <w:sz w:val="24"/>
          <w:szCs w:val="24"/>
        </w:rPr>
        <w:t> make clear, however, there is no one uniform approach to sentencing in Canada. Attempts to create a single uniform approach are therefore misguided. Different cases may require different methods, and selecting the method of sentencing is within the discretion of the sentencing judge.</w:t>
      </w:r>
    </w:p>
    <w:p w14:paraId="596F03D1" w14:textId="77777777" w:rsidR="002A3970" w:rsidRPr="00B75A13" w:rsidRDefault="002A3970" w:rsidP="00BB7A6F">
      <w:pPr>
        <w:spacing w:after="0" w:line="240" w:lineRule="auto"/>
        <w:ind w:left="680" w:right="680"/>
        <w:contextualSpacing/>
        <w:rPr>
          <w:rFonts w:ascii="Times New Roman" w:hAnsi="Times New Roman" w:cs="Times New Roman"/>
          <w:color w:val="000000"/>
          <w:sz w:val="24"/>
          <w:szCs w:val="24"/>
        </w:rPr>
      </w:pPr>
    </w:p>
    <w:p w14:paraId="519F806A" w14:textId="7EAFE8A4" w:rsidR="002A3970" w:rsidRPr="00B75A13" w:rsidRDefault="004E1795" w:rsidP="00BB7A6F">
      <w:pPr>
        <w:spacing w:after="0" w:line="240" w:lineRule="auto"/>
        <w:ind w:left="680" w:right="680"/>
        <w:contextualSpacing/>
        <w:rPr>
          <w:rFonts w:ascii="Times New Roman" w:hAnsi="Times New Roman" w:cs="Times New Roman"/>
          <w:color w:val="000000"/>
          <w:sz w:val="24"/>
          <w:szCs w:val="24"/>
        </w:rPr>
      </w:pPr>
      <w:r w:rsidRPr="00B75A13">
        <w:rPr>
          <w:rFonts w:ascii="Times New Roman" w:hAnsi="Times New Roman" w:cs="Times New Roman"/>
          <w:color w:val="000000"/>
          <w:sz w:val="24"/>
          <w:szCs w:val="24"/>
        </w:rPr>
        <w:t>[35]   </w:t>
      </w:r>
      <w:r w:rsidR="002A3970" w:rsidRPr="00B75A13">
        <w:rPr>
          <w:rFonts w:ascii="Times New Roman" w:hAnsi="Times New Roman" w:cs="Times New Roman"/>
          <w:color w:val="000000"/>
          <w:sz w:val="24"/>
          <w:szCs w:val="24"/>
        </w:rPr>
        <w:tab/>
      </w:r>
      <w:r w:rsidRPr="00B75A13">
        <w:rPr>
          <w:rFonts w:ascii="Times New Roman" w:hAnsi="Times New Roman" w:cs="Times New Roman"/>
          <w:color w:val="000000"/>
          <w:sz w:val="24"/>
          <w:szCs w:val="24"/>
        </w:rPr>
        <w:t xml:space="preserve"> Moreover, it is not the role of appellate courts to enforce a uniform approach to sentencing through the application of the standard of review. Rather, the proper focus of appellate review is whether the sentence was fit and whether the judge properly applied the principles of sentencing. To be clear, those principles do not include an obligation to follow a particular uniform approach to sentencing. While promoting consistency in method of sentencing may have a role </w:t>
      </w:r>
      <w:r w:rsidRPr="00B75A13">
        <w:rPr>
          <w:rFonts w:ascii="Times New Roman" w:hAnsi="Times New Roman" w:cs="Times New Roman"/>
          <w:color w:val="000000"/>
          <w:sz w:val="24"/>
          <w:szCs w:val="24"/>
        </w:rPr>
        <w:lastRenderedPageBreak/>
        <w:t>to play in setting appellate guidance, at the stage of appellate review, focusing on uniformity of approach is apt to mislead the reviewing court. Appellate courts must guard against undue scrutiny of the sentencing judge’s discretionary choice of method, as this may stray from the standard of review.</w:t>
      </w:r>
    </w:p>
    <w:p w14:paraId="118F841A" w14:textId="77777777" w:rsidR="002A3970" w:rsidRPr="00B75A13" w:rsidRDefault="002A3970" w:rsidP="00BB7A6F">
      <w:pPr>
        <w:spacing w:after="0" w:line="240" w:lineRule="auto"/>
        <w:ind w:left="680" w:right="680"/>
        <w:contextualSpacing/>
        <w:rPr>
          <w:rFonts w:ascii="Times New Roman" w:hAnsi="Times New Roman" w:cs="Times New Roman"/>
          <w:color w:val="000000"/>
          <w:sz w:val="24"/>
          <w:szCs w:val="24"/>
        </w:rPr>
      </w:pPr>
    </w:p>
    <w:p w14:paraId="4BFAE0BC" w14:textId="77777777" w:rsidR="000C5E30" w:rsidRPr="00B75A13" w:rsidRDefault="004E1795" w:rsidP="00BB7A6F">
      <w:pPr>
        <w:spacing w:after="0" w:line="240" w:lineRule="auto"/>
        <w:ind w:left="680" w:right="680"/>
        <w:contextualSpacing/>
        <w:rPr>
          <w:rFonts w:ascii="Times New Roman" w:hAnsi="Times New Roman" w:cs="Times New Roman"/>
          <w:color w:val="000000"/>
          <w:sz w:val="24"/>
          <w:szCs w:val="24"/>
        </w:rPr>
      </w:pPr>
      <w:r w:rsidRPr="00B75A13">
        <w:rPr>
          <w:rFonts w:ascii="Times New Roman" w:hAnsi="Times New Roman" w:cs="Times New Roman"/>
          <w:color w:val="000000"/>
          <w:sz w:val="24"/>
          <w:szCs w:val="24"/>
        </w:rPr>
        <w:t>[36]     </w:t>
      </w:r>
      <w:r w:rsidR="000C5E30" w:rsidRPr="00B75A13">
        <w:rPr>
          <w:rFonts w:ascii="Times New Roman" w:hAnsi="Times New Roman" w:cs="Times New Roman"/>
          <w:color w:val="000000"/>
          <w:sz w:val="24"/>
          <w:szCs w:val="24"/>
        </w:rPr>
        <w:tab/>
      </w:r>
      <w:r w:rsidRPr="00B75A13">
        <w:rPr>
          <w:rFonts w:ascii="Times New Roman" w:hAnsi="Times New Roman" w:cs="Times New Roman"/>
          <w:color w:val="000000"/>
          <w:sz w:val="24"/>
          <w:szCs w:val="24"/>
        </w:rPr>
        <w:t>The key principles are as follows:</w:t>
      </w:r>
    </w:p>
    <w:p w14:paraId="28AC28AD" w14:textId="77777777" w:rsidR="00E02111" w:rsidRPr="00B75A13" w:rsidRDefault="00E02111" w:rsidP="00BB7A6F">
      <w:pPr>
        <w:spacing w:after="0" w:line="240" w:lineRule="auto"/>
        <w:ind w:left="680" w:right="680"/>
        <w:contextualSpacing/>
        <w:rPr>
          <w:rFonts w:ascii="Times New Roman" w:hAnsi="Times New Roman" w:cs="Times New Roman"/>
          <w:color w:val="000000"/>
          <w:sz w:val="24"/>
          <w:szCs w:val="24"/>
        </w:rPr>
      </w:pPr>
    </w:p>
    <w:p w14:paraId="6A4AB8A0" w14:textId="383C8AE4" w:rsidR="00E02111" w:rsidRPr="00B75A13" w:rsidRDefault="004E1795" w:rsidP="00BB7A6F">
      <w:pPr>
        <w:spacing w:after="0" w:line="240" w:lineRule="auto"/>
        <w:ind w:left="1440" w:right="680"/>
        <w:contextualSpacing/>
        <w:rPr>
          <w:rFonts w:ascii="Times New Roman" w:hAnsi="Times New Roman" w:cs="Times New Roman"/>
          <w:color w:val="000000"/>
          <w:sz w:val="24"/>
          <w:szCs w:val="24"/>
        </w:rPr>
      </w:pPr>
      <w:r w:rsidRPr="00B75A13">
        <w:rPr>
          <w:rFonts w:ascii="Times New Roman" w:hAnsi="Times New Roman" w:cs="Times New Roman"/>
          <w:color w:val="000000"/>
          <w:sz w:val="24"/>
          <w:szCs w:val="24"/>
        </w:rPr>
        <w:t>1.    </w:t>
      </w:r>
      <w:r w:rsidR="0097236A" w:rsidRPr="00B75A13">
        <w:rPr>
          <w:rFonts w:ascii="Times New Roman" w:hAnsi="Times New Roman" w:cs="Times New Roman"/>
          <w:color w:val="000000"/>
          <w:sz w:val="24"/>
          <w:szCs w:val="24"/>
        </w:rPr>
        <w:tab/>
      </w:r>
      <w:r w:rsidRPr="00B75A13">
        <w:rPr>
          <w:rFonts w:ascii="Times New Roman" w:hAnsi="Times New Roman" w:cs="Times New Roman"/>
          <w:color w:val="000000"/>
          <w:sz w:val="24"/>
          <w:szCs w:val="24"/>
        </w:rPr>
        <w:t> Starting points and ranges are not and cannot be binding in theory or in practice (</w:t>
      </w:r>
      <w:r w:rsidRPr="00B75A13">
        <w:rPr>
          <w:rFonts w:ascii="Times New Roman" w:hAnsi="Times New Roman" w:cs="Times New Roman"/>
          <w:i/>
          <w:iCs/>
          <w:color w:val="000000"/>
          <w:sz w:val="24"/>
          <w:szCs w:val="24"/>
        </w:rPr>
        <w:t>Friesen</w:t>
      </w:r>
      <w:r w:rsidRPr="00B75A13">
        <w:rPr>
          <w:rFonts w:ascii="Times New Roman" w:hAnsi="Times New Roman" w:cs="Times New Roman"/>
          <w:color w:val="000000"/>
          <w:sz w:val="24"/>
          <w:szCs w:val="24"/>
        </w:rPr>
        <w:t>,</w:t>
      </w:r>
      <w:r w:rsidRPr="00B75A13">
        <w:rPr>
          <w:rFonts w:ascii="Times New Roman" w:hAnsi="Times New Roman" w:cs="Times New Roman"/>
          <w:i/>
          <w:iCs/>
          <w:color w:val="000000"/>
          <w:sz w:val="24"/>
          <w:szCs w:val="24"/>
        </w:rPr>
        <w:t> </w:t>
      </w:r>
      <w:r w:rsidRPr="00B75A13">
        <w:rPr>
          <w:rFonts w:ascii="Times New Roman" w:hAnsi="Times New Roman" w:cs="Times New Roman"/>
          <w:color w:val="000000"/>
          <w:sz w:val="24"/>
          <w:szCs w:val="24"/>
        </w:rPr>
        <w:t>at para. 36</w:t>
      </w:r>
      <w:proofErr w:type="gramStart"/>
      <w:r w:rsidRPr="00B75A13">
        <w:rPr>
          <w:rFonts w:ascii="Times New Roman" w:hAnsi="Times New Roman" w:cs="Times New Roman"/>
          <w:color w:val="000000"/>
          <w:sz w:val="24"/>
          <w:szCs w:val="24"/>
        </w:rPr>
        <w:t>);</w:t>
      </w:r>
      <w:proofErr w:type="gramEnd"/>
    </w:p>
    <w:p w14:paraId="7D6A268A" w14:textId="77777777" w:rsidR="00E02111" w:rsidRPr="00B75A13" w:rsidRDefault="00E02111" w:rsidP="00BB7A6F">
      <w:pPr>
        <w:spacing w:after="0" w:line="240" w:lineRule="auto"/>
        <w:ind w:left="1440" w:right="680"/>
        <w:contextualSpacing/>
        <w:rPr>
          <w:rFonts w:ascii="Times New Roman" w:hAnsi="Times New Roman" w:cs="Times New Roman"/>
          <w:color w:val="000000"/>
          <w:sz w:val="24"/>
          <w:szCs w:val="24"/>
        </w:rPr>
      </w:pPr>
    </w:p>
    <w:p w14:paraId="1A8FAC25" w14:textId="74376BD9" w:rsidR="00E02111" w:rsidRPr="00B75A13" w:rsidRDefault="004E1795" w:rsidP="00BB7A6F">
      <w:pPr>
        <w:spacing w:after="0" w:line="240" w:lineRule="auto"/>
        <w:ind w:left="1440" w:right="680"/>
        <w:contextualSpacing/>
        <w:rPr>
          <w:rFonts w:ascii="Times New Roman" w:hAnsi="Times New Roman" w:cs="Times New Roman"/>
          <w:color w:val="000000"/>
          <w:sz w:val="24"/>
          <w:szCs w:val="24"/>
        </w:rPr>
      </w:pPr>
      <w:r w:rsidRPr="00B75A13">
        <w:rPr>
          <w:rFonts w:ascii="Times New Roman" w:hAnsi="Times New Roman" w:cs="Times New Roman"/>
          <w:color w:val="000000"/>
          <w:sz w:val="24"/>
          <w:szCs w:val="24"/>
        </w:rPr>
        <w:t>2.      </w:t>
      </w:r>
      <w:r w:rsidR="0097236A" w:rsidRPr="00B75A13">
        <w:rPr>
          <w:rFonts w:ascii="Times New Roman" w:hAnsi="Times New Roman" w:cs="Times New Roman"/>
          <w:color w:val="000000"/>
          <w:sz w:val="24"/>
          <w:szCs w:val="24"/>
        </w:rPr>
        <w:tab/>
      </w:r>
      <w:r w:rsidRPr="00B75A13">
        <w:rPr>
          <w:rFonts w:ascii="Times New Roman" w:hAnsi="Times New Roman" w:cs="Times New Roman"/>
          <w:color w:val="000000"/>
          <w:sz w:val="24"/>
          <w:szCs w:val="24"/>
        </w:rPr>
        <w:t>Ranges and starting points are “guidelines, not hard and fast rules”, and a “departure from or failure to refer to a range of sentence or starting point” cannot be treated as an error in principle (</w:t>
      </w:r>
      <w:r w:rsidRPr="00B75A13">
        <w:rPr>
          <w:rFonts w:ascii="Times New Roman" w:hAnsi="Times New Roman" w:cs="Times New Roman"/>
          <w:i/>
          <w:iCs/>
          <w:color w:val="000000"/>
          <w:sz w:val="24"/>
          <w:szCs w:val="24"/>
        </w:rPr>
        <w:t>Friesen</w:t>
      </w:r>
      <w:r w:rsidRPr="00B75A13">
        <w:rPr>
          <w:rFonts w:ascii="Times New Roman" w:hAnsi="Times New Roman" w:cs="Times New Roman"/>
          <w:color w:val="000000"/>
          <w:sz w:val="24"/>
          <w:szCs w:val="24"/>
        </w:rPr>
        <w:t>,</w:t>
      </w:r>
      <w:r w:rsidRPr="00B75A13">
        <w:rPr>
          <w:rFonts w:ascii="Times New Roman" w:hAnsi="Times New Roman" w:cs="Times New Roman"/>
          <w:i/>
          <w:iCs/>
          <w:color w:val="000000"/>
          <w:sz w:val="24"/>
          <w:szCs w:val="24"/>
        </w:rPr>
        <w:t> </w:t>
      </w:r>
      <w:r w:rsidRPr="00B75A13">
        <w:rPr>
          <w:rFonts w:ascii="Times New Roman" w:hAnsi="Times New Roman" w:cs="Times New Roman"/>
          <w:color w:val="000000"/>
          <w:sz w:val="24"/>
          <w:szCs w:val="24"/>
        </w:rPr>
        <w:t>at para. 37</w:t>
      </w:r>
      <w:proofErr w:type="gramStart"/>
      <w:r w:rsidRPr="00B75A13">
        <w:rPr>
          <w:rFonts w:ascii="Times New Roman" w:hAnsi="Times New Roman" w:cs="Times New Roman"/>
          <w:color w:val="000000"/>
          <w:sz w:val="24"/>
          <w:szCs w:val="24"/>
        </w:rPr>
        <w:t>);</w:t>
      </w:r>
      <w:proofErr w:type="gramEnd"/>
    </w:p>
    <w:p w14:paraId="66B4C7B5" w14:textId="77777777" w:rsidR="00E02111" w:rsidRPr="00B75A13" w:rsidRDefault="00E02111" w:rsidP="00BB7A6F">
      <w:pPr>
        <w:spacing w:after="0" w:line="240" w:lineRule="auto"/>
        <w:ind w:left="1440" w:right="680"/>
        <w:contextualSpacing/>
        <w:rPr>
          <w:rFonts w:ascii="Times New Roman" w:hAnsi="Times New Roman" w:cs="Times New Roman"/>
          <w:color w:val="000000"/>
          <w:sz w:val="24"/>
          <w:szCs w:val="24"/>
        </w:rPr>
      </w:pPr>
    </w:p>
    <w:p w14:paraId="5CA41BCF" w14:textId="397C64E5" w:rsidR="0097236A" w:rsidRPr="00B75A13" w:rsidRDefault="004E1795" w:rsidP="00BB7A6F">
      <w:pPr>
        <w:spacing w:after="0" w:line="240" w:lineRule="auto"/>
        <w:ind w:left="1440" w:right="680"/>
        <w:contextualSpacing/>
        <w:rPr>
          <w:rFonts w:ascii="Times New Roman" w:hAnsi="Times New Roman" w:cs="Times New Roman"/>
          <w:color w:val="000000"/>
          <w:sz w:val="24"/>
          <w:szCs w:val="24"/>
        </w:rPr>
      </w:pPr>
      <w:r w:rsidRPr="00B75A13">
        <w:rPr>
          <w:rFonts w:ascii="Times New Roman" w:hAnsi="Times New Roman" w:cs="Times New Roman"/>
          <w:color w:val="000000"/>
          <w:sz w:val="24"/>
          <w:szCs w:val="24"/>
        </w:rPr>
        <w:t>3.      </w:t>
      </w:r>
      <w:r w:rsidR="0097236A" w:rsidRPr="00B75A13">
        <w:rPr>
          <w:rFonts w:ascii="Times New Roman" w:hAnsi="Times New Roman" w:cs="Times New Roman"/>
          <w:color w:val="000000"/>
          <w:sz w:val="24"/>
          <w:szCs w:val="24"/>
        </w:rPr>
        <w:tab/>
      </w:r>
      <w:r w:rsidRPr="00B75A13">
        <w:rPr>
          <w:rFonts w:ascii="Times New Roman" w:hAnsi="Times New Roman" w:cs="Times New Roman"/>
          <w:color w:val="000000"/>
          <w:sz w:val="24"/>
          <w:szCs w:val="24"/>
        </w:rPr>
        <w:t>Sentencing judges have discretion to “individualize sentencing both in method and outcome”, and “[d]</w:t>
      </w:r>
      <w:proofErr w:type="spellStart"/>
      <w:r w:rsidRPr="00B75A13">
        <w:rPr>
          <w:rFonts w:ascii="Times New Roman" w:hAnsi="Times New Roman" w:cs="Times New Roman"/>
          <w:color w:val="000000"/>
          <w:sz w:val="24"/>
          <w:szCs w:val="24"/>
        </w:rPr>
        <w:t>ifferent</w:t>
      </w:r>
      <w:proofErr w:type="spellEnd"/>
      <w:r w:rsidRPr="00B75A13">
        <w:rPr>
          <w:rFonts w:ascii="Times New Roman" w:hAnsi="Times New Roman" w:cs="Times New Roman"/>
          <w:color w:val="000000"/>
          <w:sz w:val="24"/>
          <w:szCs w:val="24"/>
        </w:rPr>
        <w:t xml:space="preserve"> methods may even be required to account properly for relevant systemic and background factors” (</w:t>
      </w:r>
      <w:r w:rsidRPr="00B75A13">
        <w:rPr>
          <w:rFonts w:ascii="Times New Roman" w:hAnsi="Times New Roman" w:cs="Times New Roman"/>
          <w:i/>
          <w:iCs/>
          <w:color w:val="000000"/>
          <w:sz w:val="24"/>
          <w:szCs w:val="24"/>
        </w:rPr>
        <w:t>Friesen</w:t>
      </w:r>
      <w:r w:rsidRPr="00B75A13">
        <w:rPr>
          <w:rFonts w:ascii="Times New Roman" w:hAnsi="Times New Roman" w:cs="Times New Roman"/>
          <w:color w:val="000000"/>
          <w:sz w:val="24"/>
          <w:szCs w:val="24"/>
        </w:rPr>
        <w:t>, at para. 38, citing </w:t>
      </w:r>
      <w:proofErr w:type="spellStart"/>
      <w:r w:rsidRPr="00B75A13">
        <w:rPr>
          <w:rFonts w:ascii="Times New Roman" w:hAnsi="Times New Roman" w:cs="Times New Roman"/>
          <w:i/>
          <w:iCs/>
          <w:color w:val="000000"/>
          <w:sz w:val="24"/>
          <w:szCs w:val="24"/>
        </w:rPr>
        <w:t>Ipeelee</w:t>
      </w:r>
      <w:proofErr w:type="spellEnd"/>
      <w:r w:rsidRPr="00B75A13">
        <w:rPr>
          <w:rFonts w:ascii="Times New Roman" w:hAnsi="Times New Roman" w:cs="Times New Roman"/>
          <w:color w:val="000000"/>
          <w:sz w:val="24"/>
          <w:szCs w:val="24"/>
        </w:rPr>
        <w:t>, at para. 59);</w:t>
      </w:r>
      <w:r w:rsidRPr="00B75A13">
        <w:rPr>
          <w:rFonts w:ascii="Times New Roman" w:hAnsi="Times New Roman" w:cs="Times New Roman"/>
          <w:i/>
          <w:iCs/>
          <w:color w:val="000000"/>
          <w:sz w:val="24"/>
          <w:szCs w:val="24"/>
        </w:rPr>
        <w:t> </w:t>
      </w:r>
      <w:r w:rsidRPr="00B75A13">
        <w:rPr>
          <w:rFonts w:ascii="Times New Roman" w:hAnsi="Times New Roman" w:cs="Times New Roman"/>
          <w:color w:val="000000"/>
          <w:sz w:val="24"/>
          <w:szCs w:val="24"/>
        </w:rPr>
        <w:t>and,</w:t>
      </w:r>
    </w:p>
    <w:p w14:paraId="09B4E6B8" w14:textId="77777777" w:rsidR="0097236A" w:rsidRPr="00B75A13" w:rsidRDefault="0097236A" w:rsidP="00BB7A6F">
      <w:pPr>
        <w:spacing w:after="0" w:line="240" w:lineRule="auto"/>
        <w:ind w:left="1440" w:right="680"/>
        <w:contextualSpacing/>
        <w:rPr>
          <w:rFonts w:ascii="Times New Roman" w:hAnsi="Times New Roman" w:cs="Times New Roman"/>
          <w:color w:val="000000"/>
          <w:sz w:val="24"/>
          <w:szCs w:val="24"/>
        </w:rPr>
      </w:pPr>
    </w:p>
    <w:p w14:paraId="47CAF4B3" w14:textId="77777777" w:rsidR="006E1543" w:rsidRDefault="004E1795" w:rsidP="006E1543">
      <w:pPr>
        <w:spacing w:after="0" w:line="240" w:lineRule="auto"/>
        <w:ind w:left="1440" w:right="680"/>
        <w:contextualSpacing/>
        <w:rPr>
          <w:rFonts w:ascii="Times New Roman" w:hAnsi="Times New Roman" w:cs="Times New Roman"/>
          <w:color w:val="000000"/>
          <w:sz w:val="24"/>
          <w:szCs w:val="24"/>
        </w:rPr>
      </w:pPr>
      <w:r w:rsidRPr="00B75A13">
        <w:rPr>
          <w:rFonts w:ascii="Times New Roman" w:hAnsi="Times New Roman" w:cs="Times New Roman"/>
          <w:color w:val="000000"/>
          <w:sz w:val="24"/>
          <w:szCs w:val="24"/>
        </w:rPr>
        <w:t>4.  </w:t>
      </w:r>
      <w:r w:rsidR="0097236A" w:rsidRPr="00B75A13">
        <w:rPr>
          <w:rFonts w:ascii="Times New Roman" w:hAnsi="Times New Roman" w:cs="Times New Roman"/>
          <w:color w:val="000000"/>
          <w:sz w:val="24"/>
          <w:szCs w:val="24"/>
        </w:rPr>
        <w:tab/>
      </w:r>
      <w:r w:rsidRPr="00B75A13">
        <w:rPr>
          <w:rFonts w:ascii="Times New Roman" w:hAnsi="Times New Roman" w:cs="Times New Roman"/>
          <w:color w:val="000000"/>
          <w:sz w:val="24"/>
          <w:szCs w:val="24"/>
        </w:rPr>
        <w:t>Appellate courts cannot “intervene simply because the sentence is different from the sentence that would have been reached had the range of sentence or starting point been applied” (</w:t>
      </w:r>
      <w:r w:rsidRPr="00B75A13">
        <w:rPr>
          <w:rFonts w:ascii="Times New Roman" w:hAnsi="Times New Roman" w:cs="Times New Roman"/>
          <w:i/>
          <w:iCs/>
          <w:color w:val="000000"/>
          <w:sz w:val="24"/>
          <w:szCs w:val="24"/>
        </w:rPr>
        <w:t>Friesen</w:t>
      </w:r>
      <w:r w:rsidRPr="00B75A13">
        <w:rPr>
          <w:rFonts w:ascii="Times New Roman" w:hAnsi="Times New Roman" w:cs="Times New Roman"/>
          <w:color w:val="000000"/>
          <w:sz w:val="24"/>
          <w:szCs w:val="24"/>
        </w:rPr>
        <w:t>,</w:t>
      </w:r>
      <w:r w:rsidRPr="00B75A13">
        <w:rPr>
          <w:rFonts w:ascii="Times New Roman" w:hAnsi="Times New Roman" w:cs="Times New Roman"/>
          <w:i/>
          <w:iCs/>
          <w:color w:val="000000"/>
          <w:sz w:val="24"/>
          <w:szCs w:val="24"/>
        </w:rPr>
        <w:t> </w:t>
      </w:r>
      <w:r w:rsidRPr="00B75A13">
        <w:rPr>
          <w:rFonts w:ascii="Times New Roman" w:hAnsi="Times New Roman" w:cs="Times New Roman"/>
          <w:color w:val="000000"/>
          <w:sz w:val="24"/>
          <w:szCs w:val="24"/>
        </w:rPr>
        <w:t>at para. 37). The focus should be on whether the sentence was fit and whether the judge properly applied the principles of sentencing, not whether the judge chose the right starting point or category (</w:t>
      </w:r>
      <w:r w:rsidRPr="00B75A13">
        <w:rPr>
          <w:rFonts w:ascii="Times New Roman" w:hAnsi="Times New Roman" w:cs="Times New Roman"/>
          <w:i/>
          <w:iCs/>
          <w:color w:val="000000"/>
          <w:sz w:val="24"/>
          <w:szCs w:val="24"/>
        </w:rPr>
        <w:t>Friesen</w:t>
      </w:r>
      <w:r w:rsidRPr="00B75A13">
        <w:rPr>
          <w:rFonts w:ascii="Times New Roman" w:hAnsi="Times New Roman" w:cs="Times New Roman"/>
          <w:color w:val="000000"/>
          <w:sz w:val="24"/>
          <w:szCs w:val="24"/>
        </w:rPr>
        <w:t>, at para. 162).</w:t>
      </w:r>
    </w:p>
    <w:p w14:paraId="2B2BB492" w14:textId="77777777" w:rsidR="006E1543" w:rsidRDefault="006E1543" w:rsidP="006E1543">
      <w:pPr>
        <w:spacing w:after="0" w:line="240" w:lineRule="auto"/>
        <w:ind w:left="1440" w:right="680"/>
        <w:contextualSpacing/>
        <w:rPr>
          <w:rFonts w:ascii="Times New Roman" w:hAnsi="Times New Roman" w:cs="Times New Roman"/>
          <w:color w:val="000000"/>
          <w:sz w:val="24"/>
          <w:szCs w:val="24"/>
        </w:rPr>
      </w:pPr>
    </w:p>
    <w:p w14:paraId="31B56E3A" w14:textId="77166B21" w:rsidR="0033616F" w:rsidRDefault="004E1795" w:rsidP="00B66473">
      <w:pPr>
        <w:spacing w:after="0" w:line="240" w:lineRule="auto"/>
        <w:ind w:left="720" w:right="680"/>
        <w:contextualSpacing/>
        <w:rPr>
          <w:rFonts w:ascii="Times New Roman" w:hAnsi="Times New Roman" w:cs="Times New Roman"/>
          <w:color w:val="000000"/>
          <w:sz w:val="24"/>
          <w:szCs w:val="24"/>
        </w:rPr>
      </w:pPr>
      <w:r w:rsidRPr="00B66473">
        <w:rPr>
          <w:rFonts w:ascii="Times New Roman" w:hAnsi="Times New Roman" w:cs="Times New Roman"/>
          <w:color w:val="000000"/>
          <w:sz w:val="24"/>
          <w:szCs w:val="24"/>
        </w:rPr>
        <w:t>These principles settle the matter. Contrary to the Crown’s submission, it is not an open question whether sentencing judges are free to reject the starting</w:t>
      </w:r>
      <w:r w:rsidRPr="00B66473">
        <w:rPr>
          <w:rFonts w:ascii="Times New Roman" w:hAnsi="Times New Roman" w:cs="Times New Roman"/>
          <w:color w:val="000000"/>
          <w:sz w:val="24"/>
          <w:szCs w:val="24"/>
        </w:rPr>
        <w:noBreakHyphen/>
        <w:t>point approach. Sentencing judges retain discretion to individualize their approach to sentencing “[f]or </w:t>
      </w:r>
      <w:r w:rsidRPr="00B66473">
        <w:rPr>
          <w:rFonts w:ascii="Times New Roman" w:hAnsi="Times New Roman" w:cs="Times New Roman"/>
          <w:color w:val="000000"/>
          <w:sz w:val="24"/>
          <w:szCs w:val="24"/>
          <w:u w:val="single"/>
        </w:rPr>
        <w:t>this</w:t>
      </w:r>
      <w:r w:rsidRPr="00B66473">
        <w:rPr>
          <w:rFonts w:ascii="Times New Roman" w:hAnsi="Times New Roman" w:cs="Times New Roman"/>
          <w:color w:val="000000"/>
          <w:sz w:val="24"/>
          <w:szCs w:val="24"/>
        </w:rPr>
        <w:t> offence, committed by </w:t>
      </w:r>
      <w:r w:rsidRPr="00B66473">
        <w:rPr>
          <w:rFonts w:ascii="Times New Roman" w:hAnsi="Times New Roman" w:cs="Times New Roman"/>
          <w:color w:val="000000"/>
          <w:sz w:val="24"/>
          <w:szCs w:val="24"/>
          <w:u w:val="single"/>
        </w:rPr>
        <w:t>this</w:t>
      </w:r>
      <w:r w:rsidRPr="00B66473">
        <w:rPr>
          <w:rFonts w:ascii="Times New Roman" w:hAnsi="Times New Roman" w:cs="Times New Roman"/>
          <w:color w:val="000000"/>
          <w:sz w:val="24"/>
          <w:szCs w:val="24"/>
        </w:rPr>
        <w:t> offender, harming </w:t>
      </w:r>
      <w:r w:rsidRPr="00B66473">
        <w:rPr>
          <w:rFonts w:ascii="Times New Roman" w:hAnsi="Times New Roman" w:cs="Times New Roman"/>
          <w:color w:val="000000"/>
          <w:sz w:val="24"/>
          <w:szCs w:val="24"/>
          <w:u w:val="single"/>
        </w:rPr>
        <w:t>this </w:t>
      </w:r>
      <w:r w:rsidRPr="00B66473">
        <w:rPr>
          <w:rFonts w:ascii="Times New Roman" w:hAnsi="Times New Roman" w:cs="Times New Roman"/>
          <w:color w:val="000000"/>
          <w:sz w:val="24"/>
          <w:szCs w:val="24"/>
        </w:rPr>
        <w:t>victim, in </w:t>
      </w:r>
      <w:r w:rsidRPr="00B66473">
        <w:rPr>
          <w:rFonts w:ascii="Times New Roman" w:hAnsi="Times New Roman" w:cs="Times New Roman"/>
          <w:color w:val="000000"/>
          <w:sz w:val="24"/>
          <w:szCs w:val="24"/>
          <w:u w:val="single"/>
        </w:rPr>
        <w:t>this</w:t>
      </w:r>
      <w:r w:rsidRPr="00B66473">
        <w:rPr>
          <w:rFonts w:ascii="Times New Roman" w:hAnsi="Times New Roman" w:cs="Times New Roman"/>
          <w:color w:val="000000"/>
          <w:sz w:val="24"/>
          <w:szCs w:val="24"/>
        </w:rPr>
        <w:t> community” (</w:t>
      </w:r>
      <w:r w:rsidRPr="00B66473">
        <w:rPr>
          <w:rFonts w:ascii="Times New Roman" w:hAnsi="Times New Roman" w:cs="Times New Roman"/>
          <w:i/>
          <w:iCs/>
          <w:color w:val="000000"/>
          <w:sz w:val="24"/>
          <w:szCs w:val="24"/>
        </w:rPr>
        <w:t>R. v. Gladue</w:t>
      </w:r>
      <w:r w:rsidRPr="00B66473">
        <w:rPr>
          <w:rFonts w:ascii="Times New Roman" w:hAnsi="Times New Roman" w:cs="Times New Roman"/>
          <w:color w:val="000000"/>
          <w:sz w:val="24"/>
          <w:szCs w:val="24"/>
        </w:rPr>
        <w:t>, [1999] 1 S.C.R. 688, at para. 80 (emphasis in original)). There is no longer space to interpret starting points (or ranges) as binding </w:t>
      </w:r>
      <w:r w:rsidRPr="00B66473">
        <w:rPr>
          <w:rFonts w:ascii="Times New Roman" w:hAnsi="Times New Roman" w:cs="Times New Roman"/>
          <w:i/>
          <w:iCs/>
          <w:color w:val="000000"/>
          <w:sz w:val="24"/>
          <w:szCs w:val="24"/>
        </w:rPr>
        <w:t>in any sense</w:t>
      </w:r>
      <w:r w:rsidRPr="00B66473">
        <w:rPr>
          <w:rFonts w:ascii="Times New Roman" w:hAnsi="Times New Roman" w:cs="Times New Roman"/>
          <w:color w:val="000000"/>
          <w:sz w:val="24"/>
          <w:szCs w:val="24"/>
        </w:rPr>
        <w:t>.</w:t>
      </w:r>
    </w:p>
    <w:p w14:paraId="7AAB72BD" w14:textId="77777777" w:rsidR="00B66473" w:rsidRDefault="00B66473" w:rsidP="00B66473">
      <w:pPr>
        <w:spacing w:after="0" w:line="240" w:lineRule="auto"/>
        <w:ind w:left="720" w:right="680"/>
        <w:contextualSpacing/>
        <w:rPr>
          <w:rFonts w:ascii="Times New Roman" w:hAnsi="Times New Roman" w:cs="Times New Roman"/>
          <w:color w:val="000000"/>
          <w:sz w:val="24"/>
          <w:szCs w:val="24"/>
        </w:rPr>
      </w:pPr>
    </w:p>
    <w:p w14:paraId="0AC4B740" w14:textId="250702EF" w:rsidR="00B66473" w:rsidRPr="00B66473" w:rsidRDefault="00A52C71" w:rsidP="00B66473">
      <w:pPr>
        <w:spacing w:after="0" w:line="240" w:lineRule="auto"/>
        <w:ind w:left="720" w:right="68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[Emphasis </w:t>
      </w:r>
      <w:r w:rsidR="006C43F8">
        <w:rPr>
          <w:rFonts w:ascii="Times New Roman" w:hAnsi="Times New Roman" w:cs="Times New Roman"/>
          <w:color w:val="000000"/>
          <w:sz w:val="24"/>
          <w:szCs w:val="24"/>
        </w:rPr>
        <w:t>In Original</w:t>
      </w:r>
      <w:r>
        <w:rPr>
          <w:rFonts w:ascii="Times New Roman" w:hAnsi="Times New Roman" w:cs="Times New Roman"/>
          <w:color w:val="000000"/>
          <w:sz w:val="24"/>
          <w:szCs w:val="24"/>
        </w:rPr>
        <w:t>.]</w:t>
      </w:r>
    </w:p>
    <w:p w14:paraId="0FEAA9FC" w14:textId="55425BCC" w:rsidR="00E50F24" w:rsidRDefault="00966DD8" w:rsidP="00612004">
      <w:pPr>
        <w:pStyle w:val="paranondepar-altn"/>
        <w:spacing w:before="480" w:beforeAutospacing="0" w:after="480" w:afterAutospacing="0"/>
        <w:contextualSpacing/>
        <w:jc w:val="both"/>
        <w:rPr>
          <w:color w:val="000000"/>
          <w:sz w:val="28"/>
          <w:szCs w:val="28"/>
        </w:rPr>
      </w:pPr>
      <w:r w:rsidRPr="00FE4426">
        <w:rPr>
          <w:color w:val="000000"/>
          <w:sz w:val="28"/>
          <w:szCs w:val="28"/>
        </w:rPr>
        <w:t>[4</w:t>
      </w:r>
      <w:r w:rsidR="00684994">
        <w:rPr>
          <w:color w:val="000000"/>
          <w:sz w:val="28"/>
          <w:szCs w:val="28"/>
        </w:rPr>
        <w:t>8</w:t>
      </w:r>
      <w:r w:rsidR="00FE4426" w:rsidRPr="00FE4426">
        <w:rPr>
          <w:color w:val="000000"/>
          <w:sz w:val="28"/>
          <w:szCs w:val="28"/>
        </w:rPr>
        <w:t>]</w:t>
      </w:r>
      <w:r w:rsidR="00FE4426">
        <w:rPr>
          <w:color w:val="000000"/>
          <w:sz w:val="28"/>
          <w:szCs w:val="28"/>
        </w:rPr>
        <w:tab/>
      </w:r>
      <w:r w:rsidR="00E5536B">
        <w:rPr>
          <w:color w:val="000000"/>
          <w:sz w:val="28"/>
          <w:szCs w:val="28"/>
        </w:rPr>
        <w:t xml:space="preserve">Under the present circumstances, I prefer to approach the sentence to be imposed </w:t>
      </w:r>
      <w:r w:rsidR="00CD7D5F">
        <w:rPr>
          <w:color w:val="000000"/>
          <w:sz w:val="28"/>
          <w:szCs w:val="28"/>
        </w:rPr>
        <w:t xml:space="preserve">based on </w:t>
      </w:r>
      <w:r w:rsidR="00701966">
        <w:rPr>
          <w:color w:val="000000"/>
          <w:sz w:val="28"/>
          <w:szCs w:val="28"/>
        </w:rPr>
        <w:t>what I</w:t>
      </w:r>
      <w:r w:rsidR="00C74E9B">
        <w:rPr>
          <w:color w:val="000000"/>
          <w:sz w:val="28"/>
          <w:szCs w:val="28"/>
        </w:rPr>
        <w:t xml:space="preserve"> </w:t>
      </w:r>
      <w:r w:rsidR="00262E0C">
        <w:rPr>
          <w:color w:val="000000"/>
          <w:sz w:val="28"/>
          <w:szCs w:val="28"/>
        </w:rPr>
        <w:t xml:space="preserve">think </w:t>
      </w:r>
      <w:r w:rsidR="00C74E9B">
        <w:rPr>
          <w:color w:val="000000"/>
          <w:sz w:val="28"/>
          <w:szCs w:val="28"/>
        </w:rPr>
        <w:t>is a fit and appropriate sentence</w:t>
      </w:r>
      <w:r w:rsidR="00262E0C">
        <w:rPr>
          <w:color w:val="000000"/>
          <w:sz w:val="28"/>
          <w:szCs w:val="28"/>
        </w:rPr>
        <w:t xml:space="preserve"> having regard to the seriousness of the offence and Mr. Dillon’s </w:t>
      </w:r>
      <w:r w:rsidR="00447142">
        <w:rPr>
          <w:color w:val="000000"/>
          <w:sz w:val="28"/>
          <w:szCs w:val="28"/>
        </w:rPr>
        <w:t>moral culpability and personal characteristics</w:t>
      </w:r>
      <w:r w:rsidR="00C74E9B">
        <w:rPr>
          <w:color w:val="000000"/>
          <w:sz w:val="28"/>
          <w:szCs w:val="28"/>
        </w:rPr>
        <w:t xml:space="preserve">.  </w:t>
      </w:r>
      <w:r w:rsidR="00684994">
        <w:rPr>
          <w:color w:val="000000"/>
          <w:sz w:val="28"/>
          <w:szCs w:val="28"/>
        </w:rPr>
        <w:t>That said,</w:t>
      </w:r>
      <w:r w:rsidR="008E4149">
        <w:rPr>
          <w:color w:val="000000"/>
          <w:sz w:val="28"/>
          <w:szCs w:val="28"/>
        </w:rPr>
        <w:t xml:space="preserve"> I must follow</w:t>
      </w:r>
      <w:r w:rsidR="00692AE9">
        <w:rPr>
          <w:color w:val="000000"/>
          <w:sz w:val="28"/>
          <w:szCs w:val="28"/>
        </w:rPr>
        <w:t xml:space="preserve"> the applicable jurisprudence that exists in this jurisdiction as we</w:t>
      </w:r>
      <w:r w:rsidR="00185E36">
        <w:rPr>
          <w:color w:val="000000"/>
          <w:sz w:val="28"/>
          <w:szCs w:val="28"/>
        </w:rPr>
        <w:t>ll as s.</w:t>
      </w:r>
      <w:r w:rsidR="006730BE">
        <w:rPr>
          <w:color w:val="000000"/>
          <w:sz w:val="28"/>
          <w:szCs w:val="28"/>
        </w:rPr>
        <w:t xml:space="preserve"> 718.2(b)</w:t>
      </w:r>
      <w:r w:rsidR="00185E36">
        <w:rPr>
          <w:color w:val="000000"/>
          <w:sz w:val="28"/>
          <w:szCs w:val="28"/>
        </w:rPr>
        <w:t xml:space="preserve"> of the Code which provides: </w:t>
      </w:r>
    </w:p>
    <w:p w14:paraId="4E476CE7" w14:textId="77777777" w:rsidR="00E50F24" w:rsidRDefault="00E50F24" w:rsidP="00612004">
      <w:pPr>
        <w:pStyle w:val="paranondepar-altn"/>
        <w:spacing w:before="480" w:beforeAutospacing="0" w:after="480" w:afterAutospacing="0"/>
        <w:contextualSpacing/>
        <w:jc w:val="both"/>
        <w:rPr>
          <w:color w:val="000000"/>
          <w:sz w:val="28"/>
          <w:szCs w:val="28"/>
        </w:rPr>
      </w:pPr>
    </w:p>
    <w:p w14:paraId="034DDA06" w14:textId="77777777" w:rsidR="00E50F24" w:rsidRDefault="00C10266" w:rsidP="00612004">
      <w:pPr>
        <w:pStyle w:val="paranondepar-altn"/>
        <w:spacing w:before="480" w:beforeAutospacing="0" w:after="480" w:afterAutospacing="0"/>
        <w:ind w:left="720"/>
        <w:contextualSpacing/>
        <w:jc w:val="both"/>
        <w:rPr>
          <w:color w:val="333333"/>
          <w:sz w:val="28"/>
          <w:szCs w:val="28"/>
        </w:rPr>
      </w:pPr>
      <w:r w:rsidRPr="00C10266">
        <w:rPr>
          <w:color w:val="000000"/>
          <w:sz w:val="28"/>
          <w:szCs w:val="28"/>
        </w:rPr>
        <w:t>718.2</w:t>
      </w:r>
      <w:r w:rsidRPr="00C10266">
        <w:rPr>
          <w:color w:val="333333"/>
          <w:sz w:val="28"/>
          <w:szCs w:val="28"/>
        </w:rPr>
        <w:t> </w:t>
      </w:r>
      <w:r w:rsidR="00E50F24">
        <w:rPr>
          <w:color w:val="333333"/>
          <w:sz w:val="28"/>
          <w:szCs w:val="28"/>
        </w:rPr>
        <w:tab/>
        <w:t xml:space="preserve"> </w:t>
      </w:r>
      <w:r w:rsidRPr="00C10266">
        <w:rPr>
          <w:color w:val="333333"/>
          <w:sz w:val="28"/>
          <w:szCs w:val="28"/>
        </w:rPr>
        <w:t>A court that imposes a sentence shall also take into consideration the following principles:</w:t>
      </w:r>
    </w:p>
    <w:p w14:paraId="4882CCA2" w14:textId="77777777" w:rsidR="000E043C" w:rsidRDefault="007B04F1" w:rsidP="00612004">
      <w:pPr>
        <w:pStyle w:val="paranondepar-altn"/>
        <w:spacing w:before="480" w:beforeAutospacing="0" w:after="480" w:afterAutospacing="0"/>
        <w:ind w:left="720"/>
        <w:contextualSpacing/>
        <w:jc w:val="both"/>
        <w:rPr>
          <w:color w:val="333333"/>
          <w:sz w:val="28"/>
          <w:szCs w:val="28"/>
        </w:rPr>
      </w:pPr>
      <w:r w:rsidRPr="007B04F1">
        <w:rPr>
          <w:color w:val="333333"/>
          <w:sz w:val="28"/>
          <w:szCs w:val="28"/>
        </w:rPr>
        <w:lastRenderedPageBreak/>
        <w:t>[ . . . ]</w:t>
      </w:r>
    </w:p>
    <w:p w14:paraId="583C5024" w14:textId="415BA702" w:rsidR="00C10266" w:rsidRPr="00C10266" w:rsidRDefault="00C10266" w:rsidP="00612004">
      <w:pPr>
        <w:pStyle w:val="paranondepar-altn"/>
        <w:spacing w:before="480" w:beforeAutospacing="0" w:after="480" w:afterAutospacing="0"/>
        <w:ind w:left="1440"/>
        <w:contextualSpacing/>
        <w:jc w:val="both"/>
        <w:rPr>
          <w:color w:val="333333"/>
          <w:sz w:val="28"/>
          <w:szCs w:val="28"/>
        </w:rPr>
      </w:pPr>
      <w:r w:rsidRPr="00C10266">
        <w:rPr>
          <w:color w:val="000000"/>
          <w:sz w:val="28"/>
          <w:szCs w:val="28"/>
        </w:rPr>
        <w:t>(b)</w:t>
      </w:r>
      <w:r w:rsidRPr="00C10266">
        <w:rPr>
          <w:color w:val="333333"/>
          <w:sz w:val="28"/>
          <w:szCs w:val="28"/>
        </w:rPr>
        <w:t xml:space="preserve"> a sentence should be </w:t>
      </w:r>
      <w:proofErr w:type="gramStart"/>
      <w:r w:rsidRPr="00C10266">
        <w:rPr>
          <w:color w:val="333333"/>
          <w:sz w:val="28"/>
          <w:szCs w:val="28"/>
        </w:rPr>
        <w:t>simila</w:t>
      </w:r>
      <w:r w:rsidR="0039239D">
        <w:rPr>
          <w:color w:val="333333"/>
          <w:sz w:val="28"/>
          <w:szCs w:val="28"/>
        </w:rPr>
        <w:t xml:space="preserve">r </w:t>
      </w:r>
      <w:r w:rsidRPr="00C10266">
        <w:rPr>
          <w:color w:val="333333"/>
          <w:sz w:val="28"/>
          <w:szCs w:val="28"/>
        </w:rPr>
        <w:t>to</w:t>
      </w:r>
      <w:proofErr w:type="gramEnd"/>
      <w:r w:rsidRPr="00C10266">
        <w:rPr>
          <w:color w:val="333333"/>
          <w:sz w:val="28"/>
          <w:szCs w:val="28"/>
        </w:rPr>
        <w:t xml:space="preserve"> sentences imposed on similar offenders for similar offences committed in similar circumstances</w:t>
      </w:r>
    </w:p>
    <w:p w14:paraId="036870FA" w14:textId="77777777" w:rsidR="00335761" w:rsidRDefault="00335761" w:rsidP="00612004">
      <w:pPr>
        <w:pStyle w:val="paranondepar-altn"/>
        <w:spacing w:before="480" w:beforeAutospacing="0" w:after="480" w:afterAutospacing="0"/>
        <w:contextualSpacing/>
        <w:jc w:val="both"/>
        <w:rPr>
          <w:color w:val="000000"/>
          <w:sz w:val="28"/>
          <w:szCs w:val="28"/>
        </w:rPr>
      </w:pPr>
    </w:p>
    <w:p w14:paraId="71247D78" w14:textId="77777777" w:rsidR="000E043C" w:rsidRDefault="000E043C" w:rsidP="00612004">
      <w:pPr>
        <w:pStyle w:val="paranondepar-altn"/>
        <w:spacing w:before="480" w:beforeAutospacing="0" w:after="480" w:afterAutospacing="0"/>
        <w:contextualSpacing/>
        <w:jc w:val="both"/>
        <w:rPr>
          <w:b/>
          <w:bCs/>
          <w:color w:val="000000"/>
          <w:sz w:val="28"/>
          <w:szCs w:val="28"/>
        </w:rPr>
      </w:pPr>
      <w:r w:rsidRPr="000E043C">
        <w:rPr>
          <w:b/>
          <w:bCs/>
          <w:color w:val="000000"/>
          <w:sz w:val="28"/>
          <w:szCs w:val="28"/>
        </w:rPr>
        <w:t>CONCLUSION</w:t>
      </w:r>
    </w:p>
    <w:p w14:paraId="1783D919" w14:textId="77777777" w:rsidR="000E043C" w:rsidRDefault="000E043C" w:rsidP="00612004">
      <w:pPr>
        <w:pStyle w:val="paranondepar-altn"/>
        <w:spacing w:before="480" w:beforeAutospacing="0" w:after="480" w:afterAutospacing="0"/>
        <w:contextualSpacing/>
        <w:jc w:val="both"/>
        <w:rPr>
          <w:b/>
          <w:bCs/>
          <w:color w:val="000000"/>
          <w:sz w:val="28"/>
          <w:szCs w:val="28"/>
        </w:rPr>
      </w:pPr>
    </w:p>
    <w:p w14:paraId="7491B4D4" w14:textId="42E5637D" w:rsidR="005A6D2D" w:rsidRDefault="00926A53" w:rsidP="00612004">
      <w:pPr>
        <w:pStyle w:val="paranondepar-altn"/>
        <w:spacing w:before="480" w:beforeAutospacing="0" w:after="480" w:afterAutospacing="0"/>
        <w:contextualSpacing/>
        <w:rPr>
          <w:rFonts w:eastAsiaTheme="minorHAnsi"/>
          <w:kern w:val="2"/>
          <w:sz w:val="28"/>
          <w:szCs w:val="28"/>
          <w:shd w:val="clear" w:color="auto" w:fill="FFFFFF"/>
          <w:lang w:eastAsia="en-US"/>
          <w14:ligatures w14:val="standardContextual"/>
        </w:rPr>
      </w:pPr>
      <w:r w:rsidRPr="00963985">
        <w:rPr>
          <w:sz w:val="28"/>
          <w:szCs w:val="28"/>
        </w:rPr>
        <w:t>[</w:t>
      </w:r>
      <w:r w:rsidR="00925FBD" w:rsidRPr="00963985">
        <w:rPr>
          <w:sz w:val="28"/>
          <w:szCs w:val="28"/>
        </w:rPr>
        <w:t>4</w:t>
      </w:r>
      <w:r w:rsidR="00930478">
        <w:rPr>
          <w:sz w:val="28"/>
          <w:szCs w:val="28"/>
        </w:rPr>
        <w:t>9</w:t>
      </w:r>
      <w:r w:rsidRPr="00963985">
        <w:rPr>
          <w:sz w:val="28"/>
          <w:szCs w:val="28"/>
        </w:rPr>
        <w:t>]</w:t>
      </w:r>
      <w:r w:rsidRPr="00963985">
        <w:rPr>
          <w:sz w:val="28"/>
          <w:szCs w:val="28"/>
        </w:rPr>
        <w:tab/>
      </w:r>
      <w:r w:rsidR="001329B8">
        <w:rPr>
          <w:sz w:val="28"/>
          <w:szCs w:val="28"/>
        </w:rPr>
        <w:t xml:space="preserve">Child pornography offences are </w:t>
      </w:r>
      <w:r w:rsidR="008A6BAE" w:rsidRPr="00963985">
        <w:rPr>
          <w:sz w:val="28"/>
          <w:szCs w:val="28"/>
        </w:rPr>
        <w:t>pernicious and exceedingly harmful crime</w:t>
      </w:r>
      <w:r w:rsidR="00BA05BC">
        <w:rPr>
          <w:sz w:val="28"/>
          <w:szCs w:val="28"/>
        </w:rPr>
        <w:t>s</w:t>
      </w:r>
      <w:r w:rsidR="008A6BAE" w:rsidRPr="00963985">
        <w:rPr>
          <w:sz w:val="28"/>
          <w:szCs w:val="28"/>
        </w:rPr>
        <w:t xml:space="preserve">.  </w:t>
      </w:r>
      <w:r w:rsidR="00963985" w:rsidRPr="000937D4">
        <w:rPr>
          <w:rFonts w:eastAsiaTheme="minorHAnsi"/>
          <w:kern w:val="2"/>
          <w:sz w:val="28"/>
          <w:szCs w:val="28"/>
          <w:shd w:val="clear" w:color="auto" w:fill="FFFFFF"/>
          <w:lang w:eastAsia="en-US"/>
          <w14:ligatures w14:val="standardContextual"/>
        </w:rPr>
        <w:t>In </w:t>
      </w:r>
      <w:hyperlink r:id="rId37" w:history="1">
        <w:r w:rsidR="00963985" w:rsidRPr="00583AA5">
          <w:rPr>
            <w:rFonts w:eastAsiaTheme="minorHAnsi"/>
            <w:i/>
            <w:iCs/>
            <w:kern w:val="2"/>
            <w:sz w:val="28"/>
            <w:szCs w:val="28"/>
            <w:shd w:val="clear" w:color="auto" w:fill="FFFFFF"/>
            <w:lang w:eastAsia="en-US"/>
            <w14:ligatures w14:val="standardContextual"/>
          </w:rPr>
          <w:t>R. v. Pike</w:t>
        </w:r>
      </w:hyperlink>
      <w:r w:rsidR="00D46070">
        <w:rPr>
          <w:rFonts w:eastAsiaTheme="minorHAnsi"/>
          <w:kern w:val="2"/>
          <w:sz w:val="28"/>
          <w:szCs w:val="28"/>
          <w:shd w:val="clear" w:color="auto" w:fill="FFFFFF"/>
          <w:lang w:eastAsia="en-US"/>
          <w14:ligatures w14:val="standardContextual"/>
        </w:rPr>
        <w:t xml:space="preserve">, </w:t>
      </w:r>
      <w:r w:rsidR="00963985" w:rsidRPr="000937D4">
        <w:rPr>
          <w:rFonts w:eastAsiaTheme="minorHAnsi"/>
          <w:kern w:val="2"/>
          <w:sz w:val="28"/>
          <w:szCs w:val="28"/>
          <w:shd w:val="clear" w:color="auto" w:fill="FFFFFF"/>
          <w:lang w:eastAsia="en-US"/>
          <w14:ligatures w14:val="standardContextual"/>
        </w:rPr>
        <w:t>2024</w:t>
      </w:r>
      <w:r w:rsidR="00D46070">
        <w:rPr>
          <w:rFonts w:eastAsiaTheme="minorHAnsi"/>
          <w:kern w:val="2"/>
          <w:sz w:val="28"/>
          <w:szCs w:val="28"/>
          <w:shd w:val="clear" w:color="auto" w:fill="FFFFFF"/>
          <w:lang w:eastAsia="en-US"/>
          <w14:ligatures w14:val="standardContextual"/>
        </w:rPr>
        <w:t xml:space="preserve"> ONCA 608</w:t>
      </w:r>
      <w:r w:rsidR="00385984">
        <w:rPr>
          <w:rFonts w:eastAsiaTheme="minorHAnsi"/>
          <w:kern w:val="2"/>
          <w:sz w:val="28"/>
          <w:szCs w:val="28"/>
          <w:shd w:val="clear" w:color="auto" w:fill="FFFFFF"/>
          <w:lang w:eastAsia="en-US"/>
          <w14:ligatures w14:val="standardContextual"/>
        </w:rPr>
        <w:t>,</w:t>
      </w:r>
      <w:r w:rsidR="00963985" w:rsidRPr="000937D4">
        <w:rPr>
          <w:rFonts w:eastAsiaTheme="minorHAnsi"/>
          <w:kern w:val="2"/>
          <w:sz w:val="28"/>
          <w:szCs w:val="28"/>
          <w:shd w:val="clear" w:color="auto" w:fill="FFFFFF"/>
          <w:lang w:eastAsia="en-US"/>
          <w14:ligatures w14:val="standardContextual"/>
        </w:rPr>
        <w:t xml:space="preserve"> the Ontario Court of Appeal extensively consider</w:t>
      </w:r>
      <w:r w:rsidR="00385984">
        <w:rPr>
          <w:rFonts w:eastAsiaTheme="minorHAnsi"/>
          <w:kern w:val="2"/>
          <w:sz w:val="28"/>
          <w:szCs w:val="28"/>
          <w:shd w:val="clear" w:color="auto" w:fill="FFFFFF"/>
          <w:lang w:eastAsia="en-US"/>
          <w14:ligatures w14:val="standardContextual"/>
        </w:rPr>
        <w:t>ed</w:t>
      </w:r>
      <w:r w:rsidR="00963985" w:rsidRPr="000937D4">
        <w:rPr>
          <w:rFonts w:eastAsiaTheme="minorHAnsi"/>
          <w:kern w:val="2"/>
          <w:sz w:val="28"/>
          <w:szCs w:val="28"/>
          <w:shd w:val="clear" w:color="auto" w:fill="FFFFFF"/>
          <w:lang w:eastAsia="en-US"/>
          <w14:ligatures w14:val="standardContextual"/>
        </w:rPr>
        <w:t xml:space="preserve"> the rational behind, and sentencing for, child pornography</w:t>
      </w:r>
      <w:r w:rsidR="00385984">
        <w:rPr>
          <w:rFonts w:eastAsiaTheme="minorHAnsi"/>
          <w:kern w:val="2"/>
          <w:sz w:val="28"/>
          <w:szCs w:val="28"/>
          <w:shd w:val="clear" w:color="auto" w:fill="FFFFFF"/>
          <w:lang w:eastAsia="en-US"/>
          <w14:ligatures w14:val="standardContextual"/>
        </w:rPr>
        <w:t xml:space="preserve">; see paras. 143 </w:t>
      </w:r>
      <w:r w:rsidR="003423C6">
        <w:rPr>
          <w:rFonts w:eastAsiaTheme="minorHAnsi"/>
          <w:kern w:val="2"/>
          <w:sz w:val="28"/>
          <w:szCs w:val="28"/>
          <w:shd w:val="clear" w:color="auto" w:fill="FFFFFF"/>
          <w:lang w:eastAsia="en-US"/>
          <w14:ligatures w14:val="standardContextual"/>
        </w:rPr>
        <w:t>– 165.  Some of those principles are not applicable to the present case.</w:t>
      </w:r>
      <w:r w:rsidR="004333F5">
        <w:rPr>
          <w:rFonts w:eastAsiaTheme="minorHAnsi"/>
          <w:kern w:val="2"/>
          <w:sz w:val="28"/>
          <w:szCs w:val="28"/>
          <w:shd w:val="clear" w:color="auto" w:fill="FFFFFF"/>
          <w:lang w:eastAsia="en-US"/>
          <w14:ligatures w14:val="standardContextual"/>
        </w:rPr>
        <w:t xml:space="preserve"> The case specifically dealt with possession rather than the making of child</w:t>
      </w:r>
      <w:r w:rsidR="00400EA1">
        <w:rPr>
          <w:rFonts w:eastAsiaTheme="minorHAnsi"/>
          <w:kern w:val="2"/>
          <w:sz w:val="28"/>
          <w:szCs w:val="28"/>
          <w:shd w:val="clear" w:color="auto" w:fill="FFFFFF"/>
          <w:lang w:eastAsia="en-US"/>
          <w14:ligatures w14:val="standardContextual"/>
        </w:rPr>
        <w:t xml:space="preserve"> pornography. </w:t>
      </w:r>
      <w:r w:rsidR="003423C6">
        <w:rPr>
          <w:rFonts w:eastAsiaTheme="minorHAnsi"/>
          <w:kern w:val="2"/>
          <w:sz w:val="28"/>
          <w:szCs w:val="28"/>
          <w:shd w:val="clear" w:color="auto" w:fill="FFFFFF"/>
          <w:lang w:eastAsia="en-US"/>
          <w14:ligatures w14:val="standardContextual"/>
        </w:rPr>
        <w:t xml:space="preserve">  However, </w:t>
      </w:r>
      <w:r w:rsidR="00400EA1">
        <w:rPr>
          <w:rFonts w:eastAsiaTheme="minorHAnsi"/>
          <w:kern w:val="2"/>
          <w:sz w:val="28"/>
          <w:szCs w:val="28"/>
          <w:shd w:val="clear" w:color="auto" w:fill="FFFFFF"/>
          <w:lang w:eastAsia="en-US"/>
          <w14:ligatures w14:val="standardContextual"/>
        </w:rPr>
        <w:t xml:space="preserve">the court’s observations were </w:t>
      </w:r>
      <w:r w:rsidR="005A6D2D">
        <w:rPr>
          <w:rFonts w:eastAsiaTheme="minorHAnsi"/>
          <w:kern w:val="2"/>
          <w:sz w:val="28"/>
          <w:szCs w:val="28"/>
          <w:shd w:val="clear" w:color="auto" w:fill="FFFFFF"/>
          <w:lang w:eastAsia="en-US"/>
          <w14:ligatures w14:val="standardContextual"/>
        </w:rPr>
        <w:t xml:space="preserve">directly relevant where it stated: </w:t>
      </w:r>
    </w:p>
    <w:p w14:paraId="7B271A51" w14:textId="77777777" w:rsidR="005A6D2D" w:rsidRDefault="005A6D2D" w:rsidP="00612004">
      <w:pPr>
        <w:pStyle w:val="paranondepar-altn"/>
        <w:spacing w:before="480" w:beforeAutospacing="0" w:after="480" w:afterAutospacing="0"/>
        <w:contextualSpacing/>
        <w:rPr>
          <w:rFonts w:eastAsiaTheme="minorHAnsi"/>
          <w:kern w:val="2"/>
          <w:sz w:val="28"/>
          <w:szCs w:val="28"/>
          <w:shd w:val="clear" w:color="auto" w:fill="FFFFFF"/>
          <w:lang w:eastAsia="en-US"/>
          <w14:ligatures w14:val="standardContextual"/>
        </w:rPr>
      </w:pPr>
    </w:p>
    <w:p w14:paraId="24CB4E53" w14:textId="6F91CC61" w:rsidR="005A6D2D" w:rsidRPr="005A6D2D" w:rsidRDefault="005A6D2D" w:rsidP="006C43F8">
      <w:pPr>
        <w:pStyle w:val="paranondepar-altn"/>
        <w:spacing w:before="480" w:beforeAutospacing="0" w:after="480" w:afterAutospacing="0"/>
        <w:ind w:left="680" w:right="680"/>
        <w:contextualSpacing/>
        <w:rPr>
          <w:rFonts w:eastAsiaTheme="minorHAnsi"/>
          <w:kern w:val="2"/>
          <w:shd w:val="clear" w:color="auto" w:fill="FFFFFF"/>
          <w:lang w:eastAsia="en-US"/>
          <w14:ligatures w14:val="standardContextual"/>
        </w:rPr>
      </w:pPr>
      <w:r w:rsidRPr="005A6D2D">
        <w:rPr>
          <w:color w:val="000000"/>
          <w:shd w:val="clear" w:color="auto" w:fill="FFFFFF"/>
        </w:rPr>
        <w:t xml:space="preserve">[158] </w:t>
      </w:r>
      <w:r w:rsidR="00D27963">
        <w:rPr>
          <w:color w:val="000000"/>
          <w:shd w:val="clear" w:color="auto" w:fill="FFFFFF"/>
        </w:rPr>
        <w:tab/>
      </w:r>
      <w:r w:rsidRPr="005A6D2D">
        <w:rPr>
          <w:color w:val="000000"/>
          <w:shd w:val="clear" w:color="auto" w:fill="FFFFFF"/>
        </w:rPr>
        <w:t xml:space="preserve">Parliament has responded to society’s increasing awareness of the gravity of this offence by determining that courts should punish it more severely. As this court explained in R. v. Jewell (1995), 1995 CanLII 1897 (ON CA), 100 C.C.C. (3d) 270 (Ont. C.A.), at p. 278, Parliament began to do so in 1993 by establishing a five-year maximum sentence for possessing child pornography when prosecuted by indictment, more than double the two-year maximum for the obscenity offence that formerly applied to making and distributing child pornography: An Act to amend the Criminal Code and the Customs Tariff (child pornography and corrupting morals), S.C. 1993, c. 46, s. 2.[16] Parliament next doubled the maximum sentence when prosecuted by indictment from the initial five-year cap to 10 years in 2015 and quadrupled the maximum sentence for summary conviction prosecutions from the initial six-month cap[17] to two years less a day in successive 2005 and 2015 increases: An Act to amend the Criminal Code (protection of children and other vulnerable persons) and the Canada Evidence Act, S.C. 2005, c. 32, s. 7(4) (“Bill C-2”); Tougher Penalties for Child Predators Act, S.C. 2015, c. 23, s. 7(2); Friesen, at paras. 96-100; </w:t>
      </w:r>
      <w:proofErr w:type="spellStart"/>
      <w:r w:rsidRPr="005A6D2D">
        <w:rPr>
          <w:color w:val="000000"/>
          <w:shd w:val="clear" w:color="auto" w:fill="FFFFFF"/>
        </w:rPr>
        <w:t>Inksetter</w:t>
      </w:r>
      <w:proofErr w:type="spellEnd"/>
      <w:r w:rsidRPr="005A6D2D">
        <w:rPr>
          <w:color w:val="000000"/>
          <w:shd w:val="clear" w:color="auto" w:fill="FFFFFF"/>
        </w:rPr>
        <w:t>, at paras. 23-24. These increases give effect to Canada’s Rights of the Child Protocol duty to impose penalties that reflect this offence’s gravity: Hewlett, at para. 20; Bill C-2, preamble.</w:t>
      </w:r>
      <w:r w:rsidRPr="005A6D2D">
        <w:rPr>
          <w:color w:val="000000"/>
        </w:rPr>
        <w:br/>
      </w:r>
      <w:r w:rsidRPr="005A6D2D">
        <w:rPr>
          <w:color w:val="000000"/>
        </w:rPr>
        <w:br/>
      </w:r>
      <w:r w:rsidRPr="005A6D2D">
        <w:rPr>
          <w:color w:val="000000"/>
          <w:shd w:val="clear" w:color="auto" w:fill="FFFFFF"/>
        </w:rPr>
        <w:t xml:space="preserve">[159] </w:t>
      </w:r>
      <w:r w:rsidR="00D27963">
        <w:rPr>
          <w:color w:val="000000"/>
          <w:shd w:val="clear" w:color="auto" w:fill="FFFFFF"/>
        </w:rPr>
        <w:tab/>
      </w:r>
      <w:r w:rsidRPr="005A6D2D">
        <w:rPr>
          <w:color w:val="000000"/>
          <w:shd w:val="clear" w:color="auto" w:fill="FFFFFF"/>
        </w:rPr>
        <w:t xml:space="preserve">Parliament has also recognized the gravity of this offence by directing courts via s. 718.01 of the Criminal Code to prioritize denunciation and deterrence. Prioritizing denunciation communicates that perpetrators’ sexual exploitation of children is intolerable and combats their attempts to minimize their conduct as harmless or victimless: </w:t>
      </w:r>
      <w:proofErr w:type="spellStart"/>
      <w:r w:rsidRPr="005A6D2D">
        <w:rPr>
          <w:color w:val="000000"/>
          <w:shd w:val="clear" w:color="auto" w:fill="FFFFFF"/>
        </w:rPr>
        <w:t>Inksetter</w:t>
      </w:r>
      <w:proofErr w:type="spellEnd"/>
      <w:r w:rsidRPr="005A6D2D">
        <w:rPr>
          <w:color w:val="000000"/>
          <w:shd w:val="clear" w:color="auto" w:fill="FFFFFF"/>
        </w:rPr>
        <w:t xml:space="preserve">, at para. 16; Friesen, at para. 105; Kwok (2007), at para. 58. It sends a strong message that children are people with infinite value and dignity whose healthy development adults have a responsibility to promote, rather than property for perpetrators to acquire and exploit as if they were slaves to the perpetrators’ whims. Likewise, prioritizing general deterrence is important because, while the certainty of detection is generally more likely to deter than the severity of penalties (R. v. Nur, 2015 SCC 15, [2015] 1 S.C.R. 773, at para. 113), </w:t>
      </w:r>
      <w:r w:rsidRPr="005A6D2D">
        <w:rPr>
          <w:color w:val="000000"/>
          <w:shd w:val="clear" w:color="auto" w:fill="FFFFFF"/>
        </w:rPr>
        <w:lastRenderedPageBreak/>
        <w:t>possession of child pornography is a difficult offence to detect. By imposing stricter sentences, courts compensate for the difficulty of detection by warning would-be perpetrators that, while there is a chance they might escape detection, they will face severe consequences if caught: R. v. Lynch-Staunton, [2012] O.J. No. 313 (S.C.), at paras. 56-57. Many people who possess child pornography are likely to be deterred by the prospect of strict sentences because they often are otherwise law-abiding people of good character and employment without prior convictions: R. v. Lacasse, 2015 SCC 64, [2015] 3 S.C.R. 1089, at para. 73; Kate Warner, “Sentencing for child pornography” (2010) 84 A.L.J. 384, at p. 390.</w:t>
      </w:r>
      <w:r w:rsidRPr="005A6D2D">
        <w:rPr>
          <w:color w:val="000000"/>
        </w:rPr>
        <w:br/>
      </w:r>
      <w:r w:rsidRPr="005A6D2D">
        <w:rPr>
          <w:color w:val="000000"/>
        </w:rPr>
        <w:br/>
      </w:r>
      <w:r w:rsidRPr="005A6D2D">
        <w:rPr>
          <w:color w:val="000000"/>
          <w:shd w:val="clear" w:color="auto" w:fill="FFFFFF"/>
        </w:rPr>
        <w:t>[160] Courts must follow Parliament’s direction by placing children and the wrongs and harms that people who possess child pornography inflict on them at the centre of the sentencing process. Courts can give significant weight to the personal circumstances and mitigating factors of people who possess child pornography, and to sentencing objectives such as rehabilitation: Friesen, at paras. 91-92, 104. But it is all too easy for those considerations, which focus on the people being sentenced, to overshadow the wrongs and harms they inflict because their victims are all too often invisible. The police struggle to identify the producers of these images and the children they victimize because the producers abuse and exploit those children in private homes or in countries oceans away: J.S., at para. 104; HM Advocate v. Graham, [2010] HCJAC 50, 2011 J.C. 1, at para. 45. Courts must overcome this invisibility by making child victims the central focus: Friesen, at paras. 53, 67, 74-75; see also Bertrand-Marchand, at para. 32. That is why courts can neither prioritize other objectives to the same degree as or higher than denunciation and deterrence, nor use the personal circumstances and mitigating factors of people who possess child pornography to avoid grappling with the wrongs and harms they cause: Friesen, at para. 104; R. v. Porte, [2015] NSWCCA 174, 252 A. Crim. R. 294, at paras. 88, 128.</w:t>
      </w:r>
    </w:p>
    <w:p w14:paraId="7D395F57" w14:textId="77777777" w:rsidR="005A6D2D" w:rsidRDefault="005A6D2D" w:rsidP="006C43F8">
      <w:pPr>
        <w:pStyle w:val="paranondepar-altn"/>
        <w:spacing w:before="480" w:beforeAutospacing="0" w:after="480" w:afterAutospacing="0"/>
        <w:ind w:right="680"/>
        <w:contextualSpacing/>
        <w:rPr>
          <w:rFonts w:eastAsiaTheme="minorHAnsi"/>
          <w:kern w:val="2"/>
          <w:sz w:val="28"/>
          <w:szCs w:val="28"/>
          <w:shd w:val="clear" w:color="auto" w:fill="FFFFFF"/>
          <w:lang w:eastAsia="en-US"/>
          <w14:ligatures w14:val="standardContextual"/>
        </w:rPr>
      </w:pPr>
    </w:p>
    <w:p w14:paraId="19C50BBC" w14:textId="77777777" w:rsidR="007841BE" w:rsidRDefault="0037355E" w:rsidP="00612004">
      <w:pPr>
        <w:pStyle w:val="paranondepar-altn"/>
        <w:spacing w:before="480" w:beforeAutospacing="0" w:after="480" w:afterAutospacing="0"/>
        <w:contextualSpacing/>
        <w:rPr>
          <w:sz w:val="28"/>
          <w:szCs w:val="28"/>
        </w:rPr>
      </w:pPr>
      <w:r>
        <w:rPr>
          <w:rFonts w:eastAsiaTheme="minorHAnsi"/>
          <w:kern w:val="2"/>
          <w:sz w:val="28"/>
          <w:szCs w:val="28"/>
          <w:shd w:val="clear" w:color="auto" w:fill="FFFFFF"/>
          <w:lang w:eastAsia="en-US"/>
          <w14:ligatures w14:val="standardContextual"/>
        </w:rPr>
        <w:t>[</w:t>
      </w:r>
      <w:r w:rsidR="00930478">
        <w:rPr>
          <w:rFonts w:eastAsiaTheme="minorHAnsi"/>
          <w:kern w:val="2"/>
          <w:sz w:val="28"/>
          <w:szCs w:val="28"/>
          <w:shd w:val="clear" w:color="auto" w:fill="FFFFFF"/>
          <w:lang w:eastAsia="en-US"/>
          <w14:ligatures w14:val="standardContextual"/>
        </w:rPr>
        <w:t>50</w:t>
      </w:r>
      <w:r>
        <w:rPr>
          <w:rFonts w:eastAsiaTheme="minorHAnsi"/>
          <w:kern w:val="2"/>
          <w:sz w:val="28"/>
          <w:szCs w:val="28"/>
          <w:shd w:val="clear" w:color="auto" w:fill="FFFFFF"/>
          <w:lang w:eastAsia="en-US"/>
          <w14:ligatures w14:val="standardContextual"/>
        </w:rPr>
        <w:t>]</w:t>
      </w:r>
      <w:r>
        <w:rPr>
          <w:rFonts w:eastAsiaTheme="minorHAnsi"/>
          <w:kern w:val="2"/>
          <w:sz w:val="28"/>
          <w:szCs w:val="28"/>
          <w:shd w:val="clear" w:color="auto" w:fill="FFFFFF"/>
          <w:lang w:eastAsia="en-US"/>
          <w14:ligatures w14:val="standardContextual"/>
        </w:rPr>
        <w:tab/>
      </w:r>
      <w:r w:rsidR="000937D4" w:rsidRPr="000937D4">
        <w:rPr>
          <w:rFonts w:eastAsiaTheme="minorHAnsi"/>
          <w:kern w:val="2"/>
          <w:sz w:val="28"/>
          <w:szCs w:val="28"/>
          <w:shd w:val="clear" w:color="auto" w:fill="FFFFFF"/>
          <w:lang w:eastAsia="en-US"/>
          <w14:ligatures w14:val="standardContextual"/>
        </w:rPr>
        <w:t xml:space="preserve"> </w:t>
      </w:r>
      <w:r w:rsidR="003C77D2" w:rsidRPr="00963985">
        <w:rPr>
          <w:sz w:val="28"/>
          <w:szCs w:val="28"/>
        </w:rPr>
        <w:t xml:space="preserve">I </w:t>
      </w:r>
      <w:r w:rsidR="00975789" w:rsidRPr="00963985">
        <w:rPr>
          <w:sz w:val="28"/>
          <w:szCs w:val="28"/>
        </w:rPr>
        <w:t xml:space="preserve">have no hesitation in </w:t>
      </w:r>
      <w:r w:rsidR="000320DA" w:rsidRPr="00963985">
        <w:rPr>
          <w:sz w:val="28"/>
          <w:szCs w:val="28"/>
        </w:rPr>
        <w:t xml:space="preserve">finding imprisonment to be necessary in the present case.  </w:t>
      </w:r>
      <w:r w:rsidR="00132714" w:rsidRPr="00963985">
        <w:rPr>
          <w:sz w:val="28"/>
          <w:szCs w:val="28"/>
        </w:rPr>
        <w:t xml:space="preserve">I find </w:t>
      </w:r>
      <w:r w:rsidR="00990861">
        <w:rPr>
          <w:sz w:val="28"/>
          <w:szCs w:val="28"/>
        </w:rPr>
        <w:t>that</w:t>
      </w:r>
      <w:r w:rsidR="00132714" w:rsidRPr="00963985">
        <w:rPr>
          <w:sz w:val="28"/>
          <w:szCs w:val="28"/>
        </w:rPr>
        <w:t xml:space="preserve"> to be so given the need to strongly denounce</w:t>
      </w:r>
      <w:r w:rsidR="00BB274A" w:rsidRPr="00963985">
        <w:rPr>
          <w:sz w:val="28"/>
          <w:szCs w:val="28"/>
        </w:rPr>
        <w:t xml:space="preserve"> the crime Mr. Dillon committed.  Additionally specific and general deterrence</w:t>
      </w:r>
      <w:r w:rsidR="00C946AD" w:rsidRPr="00963985">
        <w:rPr>
          <w:sz w:val="28"/>
          <w:szCs w:val="28"/>
        </w:rPr>
        <w:t xml:space="preserve"> require it.  However, I am highly concerned with the effect that</w:t>
      </w:r>
      <w:r w:rsidR="00ED0D6B" w:rsidRPr="00963985">
        <w:rPr>
          <w:sz w:val="28"/>
          <w:szCs w:val="28"/>
        </w:rPr>
        <w:t xml:space="preserve"> a </w:t>
      </w:r>
      <w:r w:rsidR="008A4841" w:rsidRPr="00963985">
        <w:rPr>
          <w:sz w:val="28"/>
          <w:szCs w:val="28"/>
        </w:rPr>
        <w:t>term of</w:t>
      </w:r>
      <w:r w:rsidR="00C946AD" w:rsidRPr="00963985">
        <w:rPr>
          <w:sz w:val="28"/>
          <w:szCs w:val="28"/>
        </w:rPr>
        <w:t xml:space="preserve"> </w:t>
      </w:r>
      <w:r w:rsidR="003562EE" w:rsidRPr="00963985">
        <w:rPr>
          <w:sz w:val="28"/>
          <w:szCs w:val="28"/>
        </w:rPr>
        <w:t>conventional imprisonment would have on Mr. Dillon</w:t>
      </w:r>
      <w:r w:rsidR="007C041A" w:rsidRPr="00963985">
        <w:rPr>
          <w:sz w:val="28"/>
          <w:szCs w:val="28"/>
        </w:rPr>
        <w:t>, whether it be in the “mid-territorial” or “uppe</w:t>
      </w:r>
      <w:r w:rsidR="00FE099F">
        <w:rPr>
          <w:sz w:val="28"/>
          <w:szCs w:val="28"/>
        </w:rPr>
        <w:t xml:space="preserve">r </w:t>
      </w:r>
      <w:r w:rsidR="00AF2733" w:rsidRPr="00963985">
        <w:rPr>
          <w:sz w:val="28"/>
          <w:szCs w:val="28"/>
        </w:rPr>
        <w:t xml:space="preserve">territorial” range. </w:t>
      </w:r>
      <w:r w:rsidR="003562EE" w:rsidRPr="00963985">
        <w:rPr>
          <w:sz w:val="28"/>
          <w:szCs w:val="28"/>
        </w:rPr>
        <w:t xml:space="preserve"> </w:t>
      </w:r>
    </w:p>
    <w:p w14:paraId="2E595984" w14:textId="77777777" w:rsidR="007841BE" w:rsidRDefault="007841BE" w:rsidP="00612004">
      <w:pPr>
        <w:pStyle w:val="paranondepar-altn"/>
        <w:spacing w:before="480" w:beforeAutospacing="0" w:after="480" w:afterAutospacing="0"/>
        <w:contextualSpacing/>
        <w:rPr>
          <w:sz w:val="28"/>
          <w:szCs w:val="28"/>
        </w:rPr>
      </w:pPr>
    </w:p>
    <w:p w14:paraId="1692828D" w14:textId="2FBD8A81" w:rsidR="007222E8" w:rsidRDefault="00C87931" w:rsidP="007222E8">
      <w:pPr>
        <w:pStyle w:val="paranondepar-altn"/>
        <w:spacing w:before="480" w:beforeAutospacing="0" w:after="480" w:afterAutospacing="0"/>
        <w:contextualSpacing/>
        <w:rPr>
          <w:sz w:val="28"/>
          <w:szCs w:val="28"/>
        </w:rPr>
      </w:pPr>
      <w:r>
        <w:rPr>
          <w:sz w:val="28"/>
          <w:szCs w:val="28"/>
        </w:rPr>
        <w:t>[51]</w:t>
      </w:r>
      <w:r>
        <w:rPr>
          <w:sz w:val="28"/>
          <w:szCs w:val="28"/>
        </w:rPr>
        <w:tab/>
        <w:t xml:space="preserve">In </w:t>
      </w:r>
      <w:r w:rsidRPr="00A44A16">
        <w:rPr>
          <w:i/>
          <w:iCs/>
          <w:sz w:val="28"/>
          <w:szCs w:val="28"/>
        </w:rPr>
        <w:t>R. v. Proulx</w:t>
      </w:r>
      <w:r w:rsidR="00DF0B29" w:rsidRPr="00A44A16">
        <w:rPr>
          <w:i/>
          <w:iCs/>
          <w:sz w:val="28"/>
          <w:szCs w:val="28"/>
        </w:rPr>
        <w:t>,</w:t>
      </w:r>
      <w:r w:rsidR="00DF0B29">
        <w:rPr>
          <w:sz w:val="28"/>
          <w:szCs w:val="28"/>
        </w:rPr>
        <w:t xml:space="preserve"> 2000 SCR 61</w:t>
      </w:r>
      <w:r w:rsidR="00A86EAF">
        <w:rPr>
          <w:sz w:val="28"/>
          <w:szCs w:val="28"/>
        </w:rPr>
        <w:t>, the seminal case dealing with conditional sentence</w:t>
      </w:r>
      <w:r w:rsidR="00D67489">
        <w:rPr>
          <w:sz w:val="28"/>
          <w:szCs w:val="28"/>
        </w:rPr>
        <w:t>s of imprisonment, the court summarized the principles to be followed when considering them</w:t>
      </w:r>
      <w:r w:rsidR="00DB14EE">
        <w:rPr>
          <w:sz w:val="28"/>
          <w:szCs w:val="28"/>
        </w:rPr>
        <w:t xml:space="preserve"> at para. 127</w:t>
      </w:r>
      <w:r w:rsidR="001D3469">
        <w:rPr>
          <w:sz w:val="28"/>
          <w:szCs w:val="28"/>
        </w:rPr>
        <w:t xml:space="preserve">.  </w:t>
      </w:r>
    </w:p>
    <w:p w14:paraId="5D9832F0" w14:textId="77777777" w:rsidR="007222E8" w:rsidRDefault="007222E8" w:rsidP="007222E8">
      <w:pPr>
        <w:pStyle w:val="paranondepar-altn"/>
        <w:spacing w:before="480" w:beforeAutospacing="0" w:after="480" w:afterAutospacing="0"/>
        <w:contextualSpacing/>
        <w:rPr>
          <w:sz w:val="28"/>
          <w:szCs w:val="28"/>
        </w:rPr>
      </w:pPr>
    </w:p>
    <w:p w14:paraId="1763C96E" w14:textId="77777777" w:rsidR="00394E72" w:rsidRDefault="00DB14EE" w:rsidP="00F10859">
      <w:pPr>
        <w:pStyle w:val="paranondepar-altn"/>
        <w:spacing w:before="480" w:beforeAutospacing="0" w:after="480" w:afterAutospacing="0"/>
        <w:ind w:left="720" w:right="680"/>
        <w:contextualSpacing/>
        <w:rPr>
          <w:color w:val="000000"/>
        </w:rPr>
      </w:pPr>
      <w:r w:rsidRPr="00DB14EE">
        <w:rPr>
          <w:color w:val="000000"/>
        </w:rPr>
        <w:t>127    </w:t>
      </w:r>
      <w:r w:rsidR="00777DE8">
        <w:rPr>
          <w:color w:val="000000"/>
        </w:rPr>
        <w:tab/>
      </w:r>
      <w:r w:rsidRPr="00DB14EE">
        <w:rPr>
          <w:color w:val="000000"/>
        </w:rPr>
        <w:t>At this point, a short summary of what has been said in these reasons might be useful:</w:t>
      </w:r>
    </w:p>
    <w:p w14:paraId="4B582860" w14:textId="77777777" w:rsidR="00394E72" w:rsidRDefault="00394E72" w:rsidP="00F10859">
      <w:pPr>
        <w:pStyle w:val="paranondepar-altn"/>
        <w:spacing w:before="480" w:beforeAutospacing="0" w:after="480" w:afterAutospacing="0"/>
        <w:ind w:left="720" w:right="680"/>
        <w:contextualSpacing/>
        <w:rPr>
          <w:color w:val="000000"/>
        </w:rPr>
      </w:pPr>
    </w:p>
    <w:p w14:paraId="444F8805" w14:textId="77777777" w:rsidR="00394E72" w:rsidRDefault="00DB14EE" w:rsidP="00F10859">
      <w:pPr>
        <w:pStyle w:val="paranondepar-altn"/>
        <w:spacing w:before="480" w:beforeAutospacing="0" w:after="480" w:afterAutospacing="0"/>
        <w:ind w:left="1440" w:right="680"/>
        <w:contextualSpacing/>
        <w:rPr>
          <w:color w:val="000000"/>
        </w:rPr>
      </w:pPr>
      <w:r w:rsidRPr="00DB14EE">
        <w:rPr>
          <w:color w:val="000000"/>
        </w:rPr>
        <w:lastRenderedPageBreak/>
        <w:t>1.  Bill C-41 in general and the conditional sentence in particular were enacted both to reduce reliance on incarceration as a sanction and to increase the use of principles of restorative justice in sentencing.</w:t>
      </w:r>
    </w:p>
    <w:p w14:paraId="47A044F1" w14:textId="77777777" w:rsidR="00394E72" w:rsidRDefault="00394E72" w:rsidP="00F10859">
      <w:pPr>
        <w:pStyle w:val="paranondepar-altn"/>
        <w:spacing w:before="480" w:beforeAutospacing="0" w:after="480" w:afterAutospacing="0"/>
        <w:ind w:left="1440" w:right="680"/>
        <w:contextualSpacing/>
        <w:rPr>
          <w:color w:val="000000"/>
        </w:rPr>
      </w:pPr>
    </w:p>
    <w:p w14:paraId="033881B3" w14:textId="77777777" w:rsidR="00394E72" w:rsidRDefault="00DB14EE" w:rsidP="00F10859">
      <w:pPr>
        <w:pStyle w:val="paranondepar-altn"/>
        <w:spacing w:before="480" w:beforeAutospacing="0" w:after="480" w:afterAutospacing="0"/>
        <w:ind w:left="1440" w:right="680"/>
        <w:contextualSpacing/>
        <w:rPr>
          <w:color w:val="000000"/>
        </w:rPr>
      </w:pPr>
      <w:r w:rsidRPr="00DB14EE">
        <w:rPr>
          <w:color w:val="000000"/>
        </w:rPr>
        <w:t xml:space="preserve">2. A conditional sentence should be distinguished from probationary measures.  Probation is primarily a rehabilitative sentencing tool.  By contrast, </w:t>
      </w:r>
      <w:r w:rsidRPr="00DB14EE">
        <w:rPr>
          <w:i/>
          <w:iCs/>
          <w:color w:val="000000"/>
        </w:rPr>
        <w:t>Parliament intended conditional sentences to include both punitive and rehabilitative aspects.  Therefore, conditional sentences should generally include punitive conditions that are restrictive of the offender's liberty</w:t>
      </w:r>
      <w:r w:rsidRPr="00DB14EE">
        <w:rPr>
          <w:color w:val="000000"/>
        </w:rPr>
        <w:t>.  Conditions such as house arrest should be the norm, not the exception. </w:t>
      </w:r>
    </w:p>
    <w:p w14:paraId="529B6D50" w14:textId="77777777" w:rsidR="00394E72" w:rsidRDefault="00394E72" w:rsidP="00F10859">
      <w:pPr>
        <w:pStyle w:val="paranondepar-altn"/>
        <w:spacing w:before="480" w:beforeAutospacing="0" w:after="480" w:afterAutospacing="0"/>
        <w:ind w:left="1440" w:right="680"/>
        <w:contextualSpacing/>
        <w:rPr>
          <w:color w:val="000000"/>
        </w:rPr>
      </w:pPr>
    </w:p>
    <w:p w14:paraId="3B52140E" w14:textId="77777777" w:rsidR="00A44A16" w:rsidRDefault="00DB14EE" w:rsidP="00F10859">
      <w:pPr>
        <w:pStyle w:val="paranondepar-altn"/>
        <w:spacing w:before="480" w:beforeAutospacing="0" w:after="480" w:afterAutospacing="0"/>
        <w:ind w:left="1440" w:right="680"/>
        <w:contextualSpacing/>
        <w:rPr>
          <w:color w:val="000000"/>
        </w:rPr>
      </w:pPr>
      <w:r w:rsidRPr="00DB14EE">
        <w:rPr>
          <w:color w:val="000000"/>
        </w:rPr>
        <w:t xml:space="preserve">3.  </w:t>
      </w:r>
      <w:r w:rsidRPr="00DB14EE">
        <w:rPr>
          <w:i/>
          <w:iCs/>
          <w:color w:val="000000"/>
        </w:rPr>
        <w:t>No offences are excluded from the conditional sentencing regime except those with a minimum term of imprisonment, nor should there be presumptions in favour of or against a conditional sentence for specific offences</w:t>
      </w:r>
      <w:r w:rsidRPr="00DB14EE">
        <w:rPr>
          <w:color w:val="000000"/>
        </w:rPr>
        <w:t>. </w:t>
      </w:r>
    </w:p>
    <w:p w14:paraId="412FE337" w14:textId="77777777" w:rsidR="00A44A16" w:rsidRDefault="00A44A16" w:rsidP="00F10859">
      <w:pPr>
        <w:pStyle w:val="paranondepar-altn"/>
        <w:spacing w:before="480" w:beforeAutospacing="0" w:after="480" w:afterAutospacing="0"/>
        <w:ind w:left="1440" w:right="680"/>
        <w:contextualSpacing/>
        <w:rPr>
          <w:color w:val="000000"/>
        </w:rPr>
      </w:pPr>
    </w:p>
    <w:p w14:paraId="004C2F52" w14:textId="77777777" w:rsidR="00296DE5" w:rsidRDefault="00DB14EE" w:rsidP="00F10859">
      <w:pPr>
        <w:pStyle w:val="paranondepar-altn"/>
        <w:spacing w:before="480" w:beforeAutospacing="0" w:after="480" w:afterAutospacing="0"/>
        <w:ind w:left="1440" w:right="680"/>
        <w:contextualSpacing/>
        <w:rPr>
          <w:color w:val="000000"/>
        </w:rPr>
      </w:pPr>
      <w:r w:rsidRPr="00DB14EE">
        <w:rPr>
          <w:color w:val="000000"/>
        </w:rPr>
        <w:t xml:space="preserve">4. </w:t>
      </w:r>
      <w:r w:rsidRPr="00DB14EE">
        <w:rPr>
          <w:i/>
          <w:iCs/>
          <w:color w:val="000000"/>
        </w:rPr>
        <w:t>The requirement in s. 742.1(a) that the judge impose a sentence of imprisonment of less than two years does not require the judge to first impose a sentence of imprisonment of a fixed duration before considering whether that sentence can be served in the community.  Although this approach is suggested by the text of s. 742.1(a), it is unrealistic and could lead to unfit sentences in some cases.</w:t>
      </w:r>
      <w:r w:rsidRPr="00DB14EE">
        <w:rPr>
          <w:color w:val="000000"/>
        </w:rPr>
        <w:t>  Instead, a purposive interpretation of s. 742.1(</w:t>
      </w:r>
      <w:r w:rsidRPr="00DB14EE">
        <w:rPr>
          <w:i/>
          <w:iCs/>
          <w:color w:val="000000"/>
        </w:rPr>
        <w:t>a</w:t>
      </w:r>
      <w:r w:rsidRPr="00DB14EE">
        <w:rPr>
          <w:color w:val="000000"/>
        </w:rPr>
        <w:t>) should be adopted.  In a preliminary determination, the sentencing judge should reject a penitentiary term and probationary measures as inappropriate.  Having determined that the appropriate range of sentence is a term of imprisonment of less than two years, the judge should then consider whether it is appropriate for the offender to serve his or her sentence in the community.</w:t>
      </w:r>
    </w:p>
    <w:p w14:paraId="35D22024" w14:textId="77777777" w:rsidR="00296DE5" w:rsidRDefault="00296DE5" w:rsidP="00F10859">
      <w:pPr>
        <w:pStyle w:val="paranondepar-altn"/>
        <w:spacing w:before="480" w:beforeAutospacing="0" w:after="480" w:afterAutospacing="0"/>
        <w:ind w:left="1440" w:right="680"/>
        <w:contextualSpacing/>
        <w:rPr>
          <w:color w:val="000000"/>
        </w:rPr>
      </w:pPr>
    </w:p>
    <w:p w14:paraId="0F239289" w14:textId="77777777" w:rsidR="005837C9" w:rsidRDefault="00DB14EE" w:rsidP="00F10859">
      <w:pPr>
        <w:pStyle w:val="paranondepar-altn"/>
        <w:spacing w:before="480" w:beforeAutospacing="0" w:after="480" w:afterAutospacing="0"/>
        <w:ind w:left="1440" w:right="680"/>
        <w:contextualSpacing/>
        <w:rPr>
          <w:i/>
          <w:iCs/>
          <w:color w:val="000000"/>
        </w:rPr>
      </w:pPr>
      <w:r w:rsidRPr="00DB14EE">
        <w:rPr>
          <w:color w:val="000000"/>
        </w:rPr>
        <w:t>5.  As a corollary of the purposive interpretation of s. 742.1(</w:t>
      </w:r>
      <w:r w:rsidRPr="00DB14EE">
        <w:rPr>
          <w:i/>
          <w:iCs/>
          <w:color w:val="000000"/>
        </w:rPr>
        <w:t>a</w:t>
      </w:r>
      <w:r w:rsidRPr="00DB14EE">
        <w:rPr>
          <w:color w:val="000000"/>
        </w:rPr>
        <w:t xml:space="preserve">), </w:t>
      </w:r>
      <w:r w:rsidRPr="00DB14EE">
        <w:rPr>
          <w:i/>
          <w:iCs/>
          <w:color w:val="000000"/>
        </w:rPr>
        <w:t>a conditional sentence need not be of equivalent duration to the sentence of incarceration that would otherwise have been imposed.  The sole requirement is that the duration and conditions of a conditional sentence make for a just and appropriate sentence.</w:t>
      </w:r>
    </w:p>
    <w:p w14:paraId="77D91C9C" w14:textId="77777777" w:rsidR="005837C9" w:rsidRDefault="005837C9" w:rsidP="00F10859">
      <w:pPr>
        <w:pStyle w:val="paranondepar-altn"/>
        <w:spacing w:before="480" w:beforeAutospacing="0" w:after="480" w:afterAutospacing="0"/>
        <w:ind w:left="1440" w:right="680"/>
        <w:contextualSpacing/>
        <w:rPr>
          <w:i/>
          <w:iCs/>
          <w:color w:val="000000"/>
        </w:rPr>
      </w:pPr>
    </w:p>
    <w:p w14:paraId="70C8D52B" w14:textId="77777777" w:rsidR="005837C9" w:rsidRDefault="00DB14EE" w:rsidP="00F10859">
      <w:pPr>
        <w:pStyle w:val="paranondepar-altn"/>
        <w:spacing w:before="480" w:beforeAutospacing="0" w:after="480" w:afterAutospacing="0"/>
        <w:ind w:left="1440" w:right="680"/>
        <w:contextualSpacing/>
        <w:rPr>
          <w:color w:val="000000"/>
        </w:rPr>
      </w:pPr>
      <w:r w:rsidRPr="00DB14EE">
        <w:rPr>
          <w:color w:val="000000"/>
        </w:rPr>
        <w:t>6.  The requirement in s. 742.1(</w:t>
      </w:r>
      <w:r w:rsidRPr="00DB14EE">
        <w:rPr>
          <w:i/>
          <w:iCs/>
          <w:color w:val="000000"/>
        </w:rPr>
        <w:t>b</w:t>
      </w:r>
      <w:r w:rsidRPr="00DB14EE">
        <w:rPr>
          <w:color w:val="000000"/>
        </w:rPr>
        <w:t>) that the judge be satisfied that the safety of the community would not be endangered by the offender serving his or her sentence in the community is a condition precedent to the imposition of a conditional sentence, and not the primary consideration in determining whether a conditional sentence is appropriate</w:t>
      </w:r>
      <w:r w:rsidRPr="00DB14EE">
        <w:rPr>
          <w:i/>
          <w:iCs/>
          <w:color w:val="000000"/>
        </w:rPr>
        <w:t xml:space="preserve">.  In making this determination, the judge should consider the risk posed by the specific offender, not the broader risk of whether the imposition of a conditional sentence would endanger the safety of the </w:t>
      </w:r>
      <w:r w:rsidR="00E350BB" w:rsidRPr="00DB14EE">
        <w:rPr>
          <w:i/>
          <w:iCs/>
          <w:color w:val="000000"/>
        </w:rPr>
        <w:t>community providing insufficient general deterrence or undermining general respect for the law</w:t>
      </w:r>
      <w:r w:rsidRPr="00DB14EE">
        <w:rPr>
          <w:i/>
          <w:iCs/>
          <w:color w:val="000000"/>
        </w:rPr>
        <w:t xml:space="preserve">.  Two factors should be </w:t>
      </w:r>
      <w:proofErr w:type="gramStart"/>
      <w:r w:rsidRPr="00DB14EE">
        <w:rPr>
          <w:i/>
          <w:iCs/>
          <w:color w:val="000000"/>
        </w:rPr>
        <w:t>taken into account</w:t>
      </w:r>
      <w:proofErr w:type="gramEnd"/>
      <w:r w:rsidRPr="00DB14EE">
        <w:rPr>
          <w:i/>
          <w:iCs/>
          <w:color w:val="000000"/>
        </w:rPr>
        <w:t xml:space="preserve">: (1) the risk of the offender </w:t>
      </w:r>
      <w:r w:rsidRPr="00DB14EE">
        <w:rPr>
          <w:i/>
          <w:iCs/>
          <w:color w:val="000000"/>
        </w:rPr>
        <w:lastRenderedPageBreak/>
        <w:t>re-offending; and (2) the gravity of the damage that could ensue in the event of re-offence</w:t>
      </w:r>
      <w:r w:rsidRPr="00DB14EE">
        <w:rPr>
          <w:color w:val="000000"/>
        </w:rPr>
        <w:t>.  A consideration of the risk posed by the offender should include the risk of any criminal activity, and not be limited solely to the risk of physical or psychological harm to individuals.</w:t>
      </w:r>
    </w:p>
    <w:p w14:paraId="0E88ED42" w14:textId="77777777" w:rsidR="005837C9" w:rsidRDefault="005837C9" w:rsidP="00F10859">
      <w:pPr>
        <w:pStyle w:val="paranondepar-altn"/>
        <w:spacing w:before="480" w:beforeAutospacing="0" w:after="480" w:afterAutospacing="0"/>
        <w:ind w:left="1440" w:right="680"/>
        <w:contextualSpacing/>
        <w:rPr>
          <w:color w:val="000000"/>
        </w:rPr>
      </w:pPr>
    </w:p>
    <w:p w14:paraId="41912834" w14:textId="77777777" w:rsidR="005837C9" w:rsidRDefault="00DB14EE" w:rsidP="00F10859">
      <w:pPr>
        <w:pStyle w:val="paranondepar-altn"/>
        <w:spacing w:before="480" w:beforeAutospacing="0" w:after="480" w:afterAutospacing="0"/>
        <w:ind w:left="1440" w:right="680"/>
        <w:contextualSpacing/>
        <w:rPr>
          <w:color w:val="000000"/>
        </w:rPr>
      </w:pPr>
      <w:r w:rsidRPr="00DB14EE">
        <w:rPr>
          <w:color w:val="000000"/>
        </w:rPr>
        <w:t xml:space="preserve">7. Once the prerequisites of s. 742.1 are satisfied, the judge should give serious consideration to the possibility of a conditional sentence in all cases by examining </w:t>
      </w:r>
      <w:r w:rsidRPr="00DB14EE">
        <w:rPr>
          <w:i/>
          <w:iCs/>
          <w:color w:val="000000"/>
        </w:rPr>
        <w:t>whether a conditional sentence is consistent with the fundamental purpose and principles of sentencing set out in ss. 718 to 718.</w:t>
      </w:r>
      <w:r w:rsidRPr="00DB14EE">
        <w:rPr>
          <w:color w:val="000000"/>
        </w:rPr>
        <w:t>2.  This follows from Parliament’s clear message to the judiciary to reduce the use of incarceration as a sanction.</w:t>
      </w:r>
    </w:p>
    <w:p w14:paraId="7C72F6C7" w14:textId="77777777" w:rsidR="005837C9" w:rsidRDefault="005837C9" w:rsidP="00F10859">
      <w:pPr>
        <w:pStyle w:val="paranondepar-altn"/>
        <w:spacing w:before="480" w:beforeAutospacing="0" w:after="480" w:afterAutospacing="0"/>
        <w:ind w:left="1440" w:right="680"/>
        <w:contextualSpacing/>
        <w:rPr>
          <w:color w:val="000000"/>
        </w:rPr>
      </w:pPr>
    </w:p>
    <w:p w14:paraId="6FFA9132" w14:textId="77777777" w:rsidR="005837C9" w:rsidRDefault="00DB14EE" w:rsidP="00F10859">
      <w:pPr>
        <w:pStyle w:val="paranondepar-altn"/>
        <w:spacing w:before="480" w:beforeAutospacing="0" w:after="480" w:afterAutospacing="0"/>
        <w:ind w:left="1440" w:right="680"/>
        <w:contextualSpacing/>
        <w:rPr>
          <w:i/>
          <w:iCs/>
          <w:color w:val="000000"/>
        </w:rPr>
      </w:pPr>
      <w:r w:rsidRPr="00DB14EE">
        <w:rPr>
          <w:i/>
          <w:iCs/>
          <w:color w:val="000000"/>
        </w:rPr>
        <w:t>8. A conditional sentence can provide significant denunciation and deterrence.  As a general matter, the more serious the offence, the longer and more onerous the conditional sentence should be.  There may be some circumstances, however, where the need for denunciation or deterrence is so pressing that incarceration will be the only suitable way in which to express society's condemnation of the offender's conduct or to deter similar conduct in the future.</w:t>
      </w:r>
    </w:p>
    <w:p w14:paraId="108E6EFD" w14:textId="77777777" w:rsidR="005837C9" w:rsidRDefault="005837C9" w:rsidP="00F10859">
      <w:pPr>
        <w:pStyle w:val="paranondepar-altn"/>
        <w:spacing w:before="480" w:beforeAutospacing="0" w:after="480" w:afterAutospacing="0"/>
        <w:ind w:left="1440" w:right="680"/>
        <w:contextualSpacing/>
        <w:rPr>
          <w:i/>
          <w:iCs/>
          <w:color w:val="000000"/>
        </w:rPr>
      </w:pPr>
    </w:p>
    <w:p w14:paraId="6287EA3F" w14:textId="77777777" w:rsidR="005769D3" w:rsidRDefault="00DB14EE" w:rsidP="00F10859">
      <w:pPr>
        <w:pStyle w:val="paranondepar-altn"/>
        <w:spacing w:before="480" w:beforeAutospacing="0" w:after="480" w:afterAutospacing="0"/>
        <w:ind w:left="1440" w:right="680"/>
        <w:contextualSpacing/>
        <w:rPr>
          <w:color w:val="000000"/>
        </w:rPr>
      </w:pPr>
      <w:r w:rsidRPr="00DB14EE">
        <w:rPr>
          <w:color w:val="000000"/>
        </w:rPr>
        <w:t xml:space="preserve">9.  </w:t>
      </w:r>
      <w:r w:rsidRPr="00DB14EE">
        <w:rPr>
          <w:i/>
          <w:iCs/>
          <w:color w:val="000000"/>
        </w:rPr>
        <w:t>Generally, a conditional sentence will be better than incarceration at achieving the restorative objectives of rehabilitation, reparations to the victim and the community, and promotion of a sense of responsibility in the offender and acknowledgment of the harm done to the victim and the community.</w:t>
      </w:r>
      <w:r w:rsidRPr="00DB14EE">
        <w:rPr>
          <w:color w:val="000000"/>
        </w:rPr>
        <w:t>  </w:t>
      </w:r>
    </w:p>
    <w:p w14:paraId="0EE3C8A5" w14:textId="77777777" w:rsidR="005769D3" w:rsidRDefault="005769D3" w:rsidP="00F10859">
      <w:pPr>
        <w:pStyle w:val="paranondepar-altn"/>
        <w:spacing w:before="480" w:beforeAutospacing="0" w:after="480" w:afterAutospacing="0"/>
        <w:ind w:left="1440" w:right="680"/>
        <w:contextualSpacing/>
        <w:rPr>
          <w:color w:val="000000"/>
        </w:rPr>
      </w:pPr>
    </w:p>
    <w:p w14:paraId="554CB5DD" w14:textId="77777777" w:rsidR="005769D3" w:rsidRDefault="00DB14EE" w:rsidP="00F10859">
      <w:pPr>
        <w:pStyle w:val="paranondepar-altn"/>
        <w:spacing w:before="480" w:beforeAutospacing="0" w:after="480" w:afterAutospacing="0"/>
        <w:ind w:left="1440" w:right="680"/>
        <w:contextualSpacing/>
        <w:rPr>
          <w:color w:val="000000"/>
        </w:rPr>
      </w:pPr>
      <w:r w:rsidRPr="00DB14EE">
        <w:rPr>
          <w:color w:val="000000"/>
        </w:rPr>
        <w:t xml:space="preserve">10.  </w:t>
      </w:r>
      <w:r w:rsidRPr="00DB14EE">
        <w:rPr>
          <w:i/>
          <w:iCs/>
          <w:color w:val="000000"/>
        </w:rPr>
        <w:t xml:space="preserve">Where a combination of both punitive and restorative objectives may be achieved, a conditional sentence will likely be more appropriate than incarceration.  Where objectives such as denunciation and deterrence are particularly pressing, incarceration will generally be the preferable sanction.  This may be so notwithstanding the fact that restorative goals might be achieved.  However, a conditional sentence may provide sufficient denunciation and deterrence, even in cases in which restorative objectives are of lesser importance, depending on the nature of the conditions imposed, the duration of the sentence, and the circumstances of both the </w:t>
      </w:r>
      <w:r w:rsidRPr="00DB14EE">
        <w:rPr>
          <w:color w:val="000000"/>
        </w:rPr>
        <w:t>offender and the community in which the conditional sentence is to be served.</w:t>
      </w:r>
    </w:p>
    <w:p w14:paraId="74054B92" w14:textId="77777777" w:rsidR="005769D3" w:rsidRDefault="005769D3" w:rsidP="00F10859">
      <w:pPr>
        <w:pStyle w:val="paranondepar-altn"/>
        <w:spacing w:before="480" w:beforeAutospacing="0" w:after="480" w:afterAutospacing="0"/>
        <w:ind w:left="1440" w:right="680"/>
        <w:contextualSpacing/>
        <w:rPr>
          <w:color w:val="000000"/>
        </w:rPr>
      </w:pPr>
    </w:p>
    <w:p w14:paraId="6511FD2B" w14:textId="77777777" w:rsidR="005769D3" w:rsidRDefault="00DB14EE" w:rsidP="00F10859">
      <w:pPr>
        <w:pStyle w:val="paranondepar-altn"/>
        <w:spacing w:before="480" w:beforeAutospacing="0" w:after="480" w:afterAutospacing="0"/>
        <w:ind w:left="1440" w:right="680"/>
        <w:contextualSpacing/>
        <w:rPr>
          <w:color w:val="000000"/>
        </w:rPr>
      </w:pPr>
      <w:r w:rsidRPr="00DB14EE">
        <w:rPr>
          <w:color w:val="000000"/>
        </w:rPr>
        <w:t xml:space="preserve">11.  </w:t>
      </w:r>
      <w:r w:rsidRPr="00DB14EE">
        <w:rPr>
          <w:i/>
          <w:iCs/>
          <w:color w:val="000000"/>
        </w:rPr>
        <w:t>A conditional sentence may be imposed even where there are aggravating circumstances,</w:t>
      </w:r>
      <w:r w:rsidRPr="00DB14EE">
        <w:rPr>
          <w:color w:val="000000"/>
        </w:rPr>
        <w:t xml:space="preserve"> although the need for denunciation and deterrence will increase in these circumstances. </w:t>
      </w:r>
    </w:p>
    <w:p w14:paraId="352B3908" w14:textId="77777777" w:rsidR="005769D3" w:rsidRDefault="005769D3" w:rsidP="00F10859">
      <w:pPr>
        <w:pStyle w:val="paranondepar-altn"/>
        <w:spacing w:before="480" w:beforeAutospacing="0" w:after="480" w:afterAutospacing="0"/>
        <w:ind w:left="1440" w:right="680"/>
        <w:contextualSpacing/>
        <w:rPr>
          <w:color w:val="000000"/>
        </w:rPr>
      </w:pPr>
    </w:p>
    <w:p w14:paraId="6851F8C8" w14:textId="77777777" w:rsidR="005769D3" w:rsidRDefault="00DB14EE" w:rsidP="00F10859">
      <w:pPr>
        <w:pStyle w:val="paranondepar-altn"/>
        <w:spacing w:before="480" w:beforeAutospacing="0" w:after="480" w:afterAutospacing="0"/>
        <w:ind w:left="1440" w:right="680"/>
        <w:contextualSpacing/>
        <w:rPr>
          <w:color w:val="000000"/>
        </w:rPr>
      </w:pPr>
      <w:r w:rsidRPr="00DB14EE">
        <w:rPr>
          <w:color w:val="000000"/>
        </w:rPr>
        <w:t xml:space="preserve">12.  No party is under a burden of proof to establish that a conditional sentence is either appropriate or inappropriate in the circumstances.  The judge should consider all relevant evidence, no matter by whom it is </w:t>
      </w:r>
      <w:r w:rsidRPr="00DB14EE">
        <w:rPr>
          <w:color w:val="000000"/>
        </w:rPr>
        <w:lastRenderedPageBreak/>
        <w:t>adduced.  However, it would be in the offender’s best interests to establish elements militating in favour of a conditional sentence.</w:t>
      </w:r>
    </w:p>
    <w:p w14:paraId="4AA6CC4A" w14:textId="77777777" w:rsidR="005769D3" w:rsidRDefault="005769D3" w:rsidP="00F10859">
      <w:pPr>
        <w:pStyle w:val="paranondepar-altn"/>
        <w:spacing w:before="480" w:beforeAutospacing="0" w:after="480" w:afterAutospacing="0"/>
        <w:ind w:left="1440" w:right="680"/>
        <w:contextualSpacing/>
        <w:rPr>
          <w:color w:val="000000"/>
        </w:rPr>
      </w:pPr>
    </w:p>
    <w:p w14:paraId="13062801" w14:textId="2490C459" w:rsidR="007841BE" w:rsidRDefault="00DB14EE" w:rsidP="00F10859">
      <w:pPr>
        <w:pStyle w:val="paranondepar-altn"/>
        <w:spacing w:before="480" w:beforeAutospacing="0" w:after="480" w:afterAutospacing="0"/>
        <w:ind w:left="1440" w:right="680"/>
        <w:contextualSpacing/>
        <w:rPr>
          <w:color w:val="000000"/>
        </w:rPr>
      </w:pPr>
      <w:r w:rsidRPr="00DB14EE">
        <w:rPr>
          <w:color w:val="000000"/>
        </w:rPr>
        <w:t>13.  Sentencing judges have a wide discretion in the choice of the appropriate sentence.  They are entitled to considerable deference from appellate courts.  As explained in </w:t>
      </w:r>
      <w:r w:rsidRPr="00DB14EE">
        <w:rPr>
          <w:i/>
          <w:iCs/>
          <w:color w:val="000000"/>
        </w:rPr>
        <w:t>M. (C.A.)</w:t>
      </w:r>
      <w:r w:rsidRPr="00DB14EE">
        <w:rPr>
          <w:color w:val="000000"/>
        </w:rPr>
        <w:t>, </w:t>
      </w:r>
      <w:r w:rsidRPr="00DB14EE">
        <w:rPr>
          <w:i/>
          <w:iCs/>
          <w:color w:val="000000"/>
        </w:rPr>
        <w:t>supra</w:t>
      </w:r>
      <w:r w:rsidRPr="00DB14EE">
        <w:rPr>
          <w:color w:val="000000"/>
        </w:rPr>
        <w:t>, at para. 90: "Put simply, absent an error in principle, failure to consider a relevant factor, or an overemphasis of the appropriate factors, a court of appeal should only intervene to vary a sentence imposed at trial if the sentence is demonstrably unfit”.</w:t>
      </w:r>
    </w:p>
    <w:p w14:paraId="5440F032" w14:textId="77777777" w:rsidR="001C50D6" w:rsidRDefault="001C50D6" w:rsidP="00213222">
      <w:pPr>
        <w:pStyle w:val="paranondepar-altn"/>
        <w:spacing w:before="480" w:beforeAutospacing="0" w:after="480" w:afterAutospacing="0"/>
        <w:ind w:left="1440"/>
        <w:contextualSpacing/>
        <w:rPr>
          <w:color w:val="000000"/>
        </w:rPr>
      </w:pPr>
    </w:p>
    <w:p w14:paraId="2765910F" w14:textId="182686C7" w:rsidR="00213222" w:rsidRPr="00213222" w:rsidRDefault="00213222" w:rsidP="00213222">
      <w:pPr>
        <w:pStyle w:val="paranondepar-altn"/>
        <w:spacing w:before="480" w:beforeAutospacing="0" w:after="480" w:afterAutospacing="0"/>
        <w:contextualSpacing/>
        <w:rPr>
          <w:color w:val="000000"/>
          <w:sz w:val="28"/>
          <w:szCs w:val="28"/>
        </w:rPr>
      </w:pPr>
      <w:r>
        <w:rPr>
          <w:color w:val="000000"/>
        </w:rPr>
        <w:tab/>
      </w:r>
      <w:r>
        <w:rPr>
          <w:color w:val="000000"/>
        </w:rPr>
        <w:tab/>
      </w:r>
      <w:r w:rsidRPr="00213222">
        <w:rPr>
          <w:color w:val="000000"/>
          <w:sz w:val="28"/>
          <w:szCs w:val="28"/>
        </w:rPr>
        <w:t>[Emphasis Added.]</w:t>
      </w:r>
    </w:p>
    <w:p w14:paraId="1A21CD28" w14:textId="77777777" w:rsidR="00213222" w:rsidRPr="00213222" w:rsidRDefault="00213222" w:rsidP="00213222">
      <w:pPr>
        <w:pStyle w:val="paranondepar-altn"/>
        <w:spacing w:before="480" w:beforeAutospacing="0" w:after="480" w:afterAutospacing="0"/>
        <w:ind w:left="1440"/>
        <w:contextualSpacing/>
        <w:rPr>
          <w:color w:val="000000"/>
        </w:rPr>
      </w:pPr>
    </w:p>
    <w:p w14:paraId="6DE958AC" w14:textId="3630F56B" w:rsidR="00985050" w:rsidRDefault="00926A53" w:rsidP="00B50E80">
      <w:pPr>
        <w:pStyle w:val="paranondepar-altn"/>
        <w:spacing w:before="480" w:beforeAutospacing="0" w:after="480" w:afterAutospacing="0"/>
        <w:contextualSpacing/>
        <w:rPr>
          <w:color w:val="000000"/>
          <w:sz w:val="28"/>
          <w:szCs w:val="28"/>
        </w:rPr>
      </w:pPr>
      <w:r>
        <w:rPr>
          <w:sz w:val="28"/>
          <w:szCs w:val="28"/>
        </w:rPr>
        <w:t>[</w:t>
      </w:r>
      <w:r w:rsidR="00C7182E">
        <w:rPr>
          <w:sz w:val="28"/>
          <w:szCs w:val="28"/>
        </w:rPr>
        <w:t>5</w:t>
      </w:r>
      <w:r w:rsidR="006C4F0B">
        <w:rPr>
          <w:sz w:val="28"/>
          <w:szCs w:val="28"/>
        </w:rPr>
        <w:t>2</w:t>
      </w:r>
      <w:r>
        <w:rPr>
          <w:sz w:val="28"/>
          <w:szCs w:val="28"/>
        </w:rPr>
        <w:t>]</w:t>
      </w:r>
      <w:r>
        <w:rPr>
          <w:sz w:val="28"/>
          <w:szCs w:val="28"/>
        </w:rPr>
        <w:tab/>
      </w:r>
      <w:r w:rsidR="003562EE">
        <w:rPr>
          <w:sz w:val="28"/>
          <w:szCs w:val="28"/>
        </w:rPr>
        <w:t xml:space="preserve">It is often said that sentencing is an inherently subjective exercise.  </w:t>
      </w:r>
      <w:r w:rsidR="00B50E80">
        <w:rPr>
          <w:sz w:val="28"/>
          <w:szCs w:val="28"/>
        </w:rPr>
        <w:t xml:space="preserve">I accept that conditional sentences </w:t>
      </w:r>
      <w:r w:rsidR="00A64B5F">
        <w:rPr>
          <w:sz w:val="28"/>
          <w:szCs w:val="28"/>
        </w:rPr>
        <w:t xml:space="preserve">are </w:t>
      </w:r>
      <w:r w:rsidR="00B50E80">
        <w:rPr>
          <w:sz w:val="28"/>
          <w:szCs w:val="28"/>
        </w:rPr>
        <w:t xml:space="preserve">rarely appropriate for sexual offences against children: </w:t>
      </w:r>
      <w:r w:rsidR="00B50E80" w:rsidRPr="005973DB">
        <w:rPr>
          <w:i/>
          <w:iCs/>
          <w:sz w:val="28"/>
          <w:szCs w:val="28"/>
        </w:rPr>
        <w:t>R</w:t>
      </w:r>
      <w:r w:rsidR="00B50E80">
        <w:rPr>
          <w:i/>
          <w:iCs/>
          <w:sz w:val="28"/>
          <w:szCs w:val="28"/>
        </w:rPr>
        <w:t>.</w:t>
      </w:r>
      <w:r w:rsidR="00B50E80" w:rsidRPr="005973DB">
        <w:rPr>
          <w:i/>
          <w:iCs/>
          <w:sz w:val="28"/>
          <w:szCs w:val="28"/>
        </w:rPr>
        <w:t xml:space="preserve"> v. M.M.,</w:t>
      </w:r>
      <w:r w:rsidR="00B50E80">
        <w:rPr>
          <w:sz w:val="28"/>
          <w:szCs w:val="28"/>
        </w:rPr>
        <w:t xml:space="preserve"> 2022 ONCA 441 at para 16.  However, I find this to be one of those cases. </w:t>
      </w:r>
      <w:r w:rsidR="006D2662">
        <w:rPr>
          <w:sz w:val="28"/>
          <w:szCs w:val="28"/>
        </w:rPr>
        <w:t xml:space="preserve"> </w:t>
      </w:r>
      <w:r w:rsidR="003562EE">
        <w:rPr>
          <w:sz w:val="28"/>
          <w:szCs w:val="28"/>
        </w:rPr>
        <w:t xml:space="preserve">In this case there are </w:t>
      </w:r>
      <w:proofErr w:type="gramStart"/>
      <w:r w:rsidR="003562EE">
        <w:rPr>
          <w:sz w:val="28"/>
          <w:szCs w:val="28"/>
        </w:rPr>
        <w:t>a number of</w:t>
      </w:r>
      <w:proofErr w:type="gramEnd"/>
      <w:r w:rsidR="003562EE">
        <w:rPr>
          <w:sz w:val="28"/>
          <w:szCs w:val="28"/>
        </w:rPr>
        <w:t xml:space="preserve"> competing factors</w:t>
      </w:r>
      <w:r w:rsidR="00A12FBC">
        <w:rPr>
          <w:sz w:val="28"/>
          <w:szCs w:val="28"/>
        </w:rPr>
        <w:t xml:space="preserve"> that must be reconciled.</w:t>
      </w:r>
      <w:r w:rsidR="006D2662">
        <w:rPr>
          <w:sz w:val="28"/>
          <w:szCs w:val="28"/>
        </w:rPr>
        <w:t xml:space="preserve"> </w:t>
      </w:r>
      <w:r w:rsidR="00A12FBC">
        <w:rPr>
          <w:sz w:val="28"/>
          <w:szCs w:val="28"/>
        </w:rPr>
        <w:t xml:space="preserve"> In determining the severity of the sentence and in particular the type of imprisonment to be imposed, I am of the view that a conditional sentence would be </w:t>
      </w:r>
      <w:r w:rsidR="005647C9">
        <w:rPr>
          <w:sz w:val="28"/>
          <w:szCs w:val="28"/>
        </w:rPr>
        <w:t xml:space="preserve">best suited to denounce his </w:t>
      </w:r>
      <w:r w:rsidR="009E1D18">
        <w:rPr>
          <w:sz w:val="28"/>
          <w:szCs w:val="28"/>
        </w:rPr>
        <w:t>conduct and deter him and others like him from committing similar</w:t>
      </w:r>
      <w:r w:rsidR="002D79AD">
        <w:rPr>
          <w:sz w:val="28"/>
          <w:szCs w:val="28"/>
        </w:rPr>
        <w:t xml:space="preserve"> offences, while </w:t>
      </w:r>
      <w:r w:rsidR="009F0A39">
        <w:rPr>
          <w:sz w:val="28"/>
          <w:szCs w:val="28"/>
        </w:rPr>
        <w:t>optimizing</w:t>
      </w:r>
      <w:r w:rsidR="002D79AD">
        <w:rPr>
          <w:sz w:val="28"/>
          <w:szCs w:val="28"/>
        </w:rPr>
        <w:t xml:space="preserve"> his prospects of rehabilitation</w:t>
      </w:r>
      <w:r w:rsidR="00012A91">
        <w:rPr>
          <w:sz w:val="28"/>
          <w:szCs w:val="28"/>
        </w:rPr>
        <w:t xml:space="preserve"> and reintegration into the community</w:t>
      </w:r>
      <w:r w:rsidR="002D79AD">
        <w:rPr>
          <w:sz w:val="28"/>
          <w:szCs w:val="28"/>
        </w:rPr>
        <w:t xml:space="preserve">. </w:t>
      </w:r>
      <w:r w:rsidR="00975DEC" w:rsidRPr="00926A53">
        <w:rPr>
          <w:color w:val="000000"/>
          <w:sz w:val="28"/>
          <w:szCs w:val="28"/>
        </w:rPr>
        <w:t xml:space="preserve"> </w:t>
      </w:r>
      <w:r w:rsidR="009F0A39">
        <w:rPr>
          <w:color w:val="000000"/>
          <w:sz w:val="28"/>
          <w:szCs w:val="28"/>
        </w:rPr>
        <w:t>I</w:t>
      </w:r>
      <w:r w:rsidR="00591D66">
        <w:rPr>
          <w:color w:val="000000"/>
          <w:sz w:val="28"/>
          <w:szCs w:val="28"/>
        </w:rPr>
        <w:t>n that regard, I</w:t>
      </w:r>
      <w:r w:rsidR="009F0A39">
        <w:rPr>
          <w:color w:val="000000"/>
          <w:sz w:val="28"/>
          <w:szCs w:val="28"/>
        </w:rPr>
        <w:t xml:space="preserve"> think it best that he be kept in his community </w:t>
      </w:r>
      <w:r w:rsidR="009F6441">
        <w:rPr>
          <w:color w:val="000000"/>
          <w:sz w:val="28"/>
          <w:szCs w:val="28"/>
        </w:rPr>
        <w:t>if possible</w:t>
      </w:r>
      <w:r w:rsidR="00591D66">
        <w:rPr>
          <w:color w:val="000000"/>
          <w:sz w:val="28"/>
          <w:szCs w:val="28"/>
        </w:rPr>
        <w:t xml:space="preserve">, and with the greatest of respect to </w:t>
      </w:r>
      <w:r w:rsidR="009F6441">
        <w:rPr>
          <w:color w:val="000000"/>
          <w:sz w:val="28"/>
          <w:szCs w:val="28"/>
        </w:rPr>
        <w:t xml:space="preserve">the </w:t>
      </w:r>
      <w:r w:rsidR="00E56643">
        <w:rPr>
          <w:color w:val="000000"/>
          <w:sz w:val="28"/>
          <w:szCs w:val="28"/>
        </w:rPr>
        <w:t>able</w:t>
      </w:r>
      <w:r w:rsidR="009F6441">
        <w:rPr>
          <w:color w:val="000000"/>
          <w:sz w:val="28"/>
          <w:szCs w:val="28"/>
        </w:rPr>
        <w:t xml:space="preserve"> submissions of Mr. Fane</w:t>
      </w:r>
      <w:r w:rsidR="00591D66">
        <w:rPr>
          <w:color w:val="000000"/>
          <w:sz w:val="28"/>
          <w:szCs w:val="28"/>
        </w:rPr>
        <w:t xml:space="preserve">, I am not of the view that </w:t>
      </w:r>
      <w:r w:rsidR="000D5A36">
        <w:rPr>
          <w:color w:val="000000"/>
          <w:sz w:val="28"/>
          <w:szCs w:val="28"/>
        </w:rPr>
        <w:t xml:space="preserve">the level of his misconduct, while certainly very serious, is such that </w:t>
      </w:r>
      <w:r w:rsidR="00D65E21">
        <w:rPr>
          <w:color w:val="000000"/>
          <w:sz w:val="28"/>
          <w:szCs w:val="28"/>
        </w:rPr>
        <w:t xml:space="preserve">conventional incarceration is the only </w:t>
      </w:r>
      <w:r w:rsidR="00867004">
        <w:rPr>
          <w:color w:val="000000"/>
          <w:sz w:val="28"/>
          <w:szCs w:val="28"/>
        </w:rPr>
        <w:t>option</w:t>
      </w:r>
      <w:r w:rsidR="00D516F7">
        <w:rPr>
          <w:color w:val="000000"/>
          <w:sz w:val="28"/>
          <w:szCs w:val="28"/>
        </w:rPr>
        <w:t xml:space="preserve">. </w:t>
      </w:r>
      <w:r w:rsidR="00952F57">
        <w:rPr>
          <w:color w:val="000000"/>
          <w:sz w:val="28"/>
          <w:szCs w:val="28"/>
        </w:rPr>
        <w:t xml:space="preserve"> However, </w:t>
      </w:r>
      <w:r w:rsidR="00E64C69">
        <w:rPr>
          <w:color w:val="000000"/>
          <w:sz w:val="28"/>
          <w:szCs w:val="28"/>
        </w:rPr>
        <w:t xml:space="preserve">I </w:t>
      </w:r>
      <w:r w:rsidR="00304468">
        <w:rPr>
          <w:color w:val="000000"/>
          <w:sz w:val="28"/>
          <w:szCs w:val="28"/>
        </w:rPr>
        <w:t>find that</w:t>
      </w:r>
      <w:r w:rsidR="00952F57">
        <w:rPr>
          <w:color w:val="000000"/>
          <w:sz w:val="28"/>
          <w:szCs w:val="28"/>
        </w:rPr>
        <w:t xml:space="preserve"> a </w:t>
      </w:r>
      <w:r w:rsidR="00E82AA9">
        <w:rPr>
          <w:color w:val="000000"/>
          <w:sz w:val="28"/>
          <w:szCs w:val="28"/>
        </w:rPr>
        <w:t>conditional sentence substantially longer than the term of conventional imprisonment I would have imposed had I been limited to that option</w:t>
      </w:r>
      <w:r w:rsidR="00F61BD3">
        <w:rPr>
          <w:color w:val="000000"/>
          <w:sz w:val="28"/>
          <w:szCs w:val="28"/>
        </w:rPr>
        <w:t xml:space="preserve"> is necessary to meet the overarching principle of proportionality as well as </w:t>
      </w:r>
      <w:r w:rsidR="00985050">
        <w:rPr>
          <w:color w:val="000000"/>
          <w:sz w:val="28"/>
          <w:szCs w:val="28"/>
        </w:rPr>
        <w:t>the objectives of denunciation and deterrence</w:t>
      </w:r>
      <w:r w:rsidR="00D0402E">
        <w:rPr>
          <w:color w:val="000000"/>
          <w:sz w:val="28"/>
          <w:szCs w:val="28"/>
        </w:rPr>
        <w:t xml:space="preserve">.  </w:t>
      </w:r>
      <w:r w:rsidR="000F554C">
        <w:rPr>
          <w:color w:val="000000"/>
          <w:sz w:val="28"/>
          <w:szCs w:val="28"/>
        </w:rPr>
        <w:t>Given the fact that Mr.</w:t>
      </w:r>
      <w:r w:rsidR="00DA4A02">
        <w:rPr>
          <w:color w:val="000000"/>
          <w:sz w:val="28"/>
          <w:szCs w:val="28"/>
        </w:rPr>
        <w:t xml:space="preserve"> Dillon has been subject to a </w:t>
      </w:r>
      <w:proofErr w:type="gramStart"/>
      <w:r w:rsidR="00DA4A02">
        <w:rPr>
          <w:color w:val="000000"/>
          <w:sz w:val="28"/>
          <w:szCs w:val="28"/>
        </w:rPr>
        <w:t>police</w:t>
      </w:r>
      <w:proofErr w:type="gramEnd"/>
      <w:r w:rsidR="00DA4A02">
        <w:rPr>
          <w:color w:val="000000"/>
          <w:sz w:val="28"/>
          <w:szCs w:val="28"/>
        </w:rPr>
        <w:t xml:space="preserve"> undertaking for an extended period of time and that there have been no breaches</w:t>
      </w:r>
      <w:r w:rsidR="0003330F">
        <w:rPr>
          <w:color w:val="000000"/>
          <w:sz w:val="28"/>
          <w:szCs w:val="28"/>
        </w:rPr>
        <w:t xml:space="preserve"> of that undertaking </w:t>
      </w:r>
      <w:r w:rsidR="00393433">
        <w:rPr>
          <w:color w:val="000000"/>
          <w:sz w:val="28"/>
          <w:szCs w:val="28"/>
        </w:rPr>
        <w:t xml:space="preserve">I am optimistic that he will be able to abide by the terms of the conditional sentence. </w:t>
      </w:r>
      <w:r w:rsidR="00867004">
        <w:rPr>
          <w:color w:val="000000"/>
          <w:sz w:val="28"/>
          <w:szCs w:val="28"/>
        </w:rPr>
        <w:t>I find that imposing a conditional sentence would not</w:t>
      </w:r>
      <w:r w:rsidR="00AF78A8">
        <w:rPr>
          <w:color w:val="000000"/>
          <w:sz w:val="28"/>
          <w:szCs w:val="28"/>
        </w:rPr>
        <w:t xml:space="preserve"> endanger the community by putting it at</w:t>
      </w:r>
      <w:r w:rsidR="006254B0">
        <w:rPr>
          <w:color w:val="000000"/>
          <w:sz w:val="28"/>
          <w:szCs w:val="28"/>
        </w:rPr>
        <w:t xml:space="preserve"> a</w:t>
      </w:r>
      <w:r w:rsidR="002F4CC6">
        <w:rPr>
          <w:color w:val="000000"/>
          <w:sz w:val="28"/>
          <w:szCs w:val="28"/>
        </w:rPr>
        <w:t>ny risk</w:t>
      </w:r>
      <w:r w:rsidR="00AF78A8">
        <w:rPr>
          <w:color w:val="000000"/>
          <w:sz w:val="28"/>
          <w:szCs w:val="28"/>
        </w:rPr>
        <w:t xml:space="preserve"> </w:t>
      </w:r>
      <w:r w:rsidR="006254B0">
        <w:rPr>
          <w:color w:val="000000"/>
          <w:sz w:val="28"/>
          <w:szCs w:val="28"/>
        </w:rPr>
        <w:t>posed by Mr. Dillon</w:t>
      </w:r>
      <w:r w:rsidR="00022C77">
        <w:rPr>
          <w:color w:val="000000"/>
          <w:sz w:val="28"/>
          <w:szCs w:val="28"/>
        </w:rPr>
        <w:t xml:space="preserve">, </w:t>
      </w:r>
    </w:p>
    <w:p w14:paraId="0BE03F05" w14:textId="259AE7DD" w:rsidR="00F353EC" w:rsidRDefault="00A2390E" w:rsidP="00612004">
      <w:pPr>
        <w:pStyle w:val="citation-altc"/>
        <w:spacing w:before="0" w:beforeAutospacing="0" w:after="720" w:afterAutospacing="0"/>
        <w:contextualSpacing/>
        <w:rPr>
          <w:color w:val="000000"/>
          <w:sz w:val="28"/>
          <w:szCs w:val="28"/>
        </w:rPr>
      </w:pPr>
      <w:r>
        <w:rPr>
          <w:color w:val="000000"/>
          <w:sz w:val="28"/>
          <w:szCs w:val="28"/>
        </w:rPr>
        <w:t>[</w:t>
      </w:r>
      <w:r w:rsidR="00C7182E">
        <w:rPr>
          <w:color w:val="000000"/>
          <w:sz w:val="28"/>
          <w:szCs w:val="28"/>
        </w:rPr>
        <w:t>5</w:t>
      </w:r>
      <w:r w:rsidR="00F66529">
        <w:rPr>
          <w:color w:val="000000"/>
          <w:sz w:val="28"/>
          <w:szCs w:val="28"/>
        </w:rPr>
        <w:t>3</w:t>
      </w:r>
      <w:r>
        <w:rPr>
          <w:color w:val="000000"/>
          <w:sz w:val="28"/>
          <w:szCs w:val="28"/>
        </w:rPr>
        <w:t>]</w:t>
      </w:r>
      <w:r>
        <w:rPr>
          <w:color w:val="000000"/>
          <w:sz w:val="28"/>
          <w:szCs w:val="28"/>
        </w:rPr>
        <w:tab/>
      </w:r>
      <w:r w:rsidR="00985050">
        <w:rPr>
          <w:color w:val="000000"/>
          <w:sz w:val="28"/>
          <w:szCs w:val="28"/>
        </w:rPr>
        <w:t>Therefore I am imposing</w:t>
      </w:r>
      <w:r w:rsidR="00267FBD">
        <w:rPr>
          <w:color w:val="000000"/>
          <w:sz w:val="28"/>
          <w:szCs w:val="28"/>
        </w:rPr>
        <w:t xml:space="preserve"> a conditional sentence</w:t>
      </w:r>
      <w:r w:rsidR="00025E76">
        <w:rPr>
          <w:color w:val="000000"/>
          <w:sz w:val="28"/>
          <w:szCs w:val="28"/>
        </w:rPr>
        <w:t xml:space="preserve"> of imprisonment</w:t>
      </w:r>
      <w:r w:rsidR="00267FBD">
        <w:rPr>
          <w:color w:val="000000"/>
          <w:sz w:val="28"/>
          <w:szCs w:val="28"/>
        </w:rPr>
        <w:t xml:space="preserve"> for a term of two years less a day from </w:t>
      </w:r>
      <w:r w:rsidR="00661A1D">
        <w:rPr>
          <w:color w:val="000000"/>
          <w:sz w:val="28"/>
          <w:szCs w:val="28"/>
        </w:rPr>
        <w:t>today’s</w:t>
      </w:r>
      <w:r w:rsidR="00267FBD">
        <w:rPr>
          <w:color w:val="000000"/>
          <w:sz w:val="28"/>
          <w:szCs w:val="28"/>
        </w:rPr>
        <w:t xml:space="preserve"> date</w:t>
      </w:r>
      <w:r w:rsidR="00617937">
        <w:rPr>
          <w:color w:val="000000"/>
          <w:sz w:val="28"/>
          <w:szCs w:val="28"/>
        </w:rPr>
        <w:t xml:space="preserve">.  In addition to the statutory </w:t>
      </w:r>
      <w:proofErr w:type="gramStart"/>
      <w:r w:rsidR="00617937">
        <w:rPr>
          <w:color w:val="000000"/>
          <w:sz w:val="28"/>
          <w:szCs w:val="28"/>
        </w:rPr>
        <w:t>conditions</w:t>
      </w:r>
      <w:proofErr w:type="gramEnd"/>
      <w:r w:rsidR="00617937">
        <w:rPr>
          <w:color w:val="000000"/>
          <w:sz w:val="28"/>
          <w:szCs w:val="28"/>
        </w:rPr>
        <w:t xml:space="preserve"> I direct that Mr. Dillon:</w:t>
      </w:r>
    </w:p>
    <w:p w14:paraId="73E1F4FF" w14:textId="77777777" w:rsidR="00A22DA1" w:rsidRDefault="00A22DA1" w:rsidP="00612004">
      <w:pPr>
        <w:pStyle w:val="citation-altc"/>
        <w:spacing w:before="0" w:beforeAutospacing="0" w:after="720" w:afterAutospacing="0"/>
        <w:contextualSpacing/>
        <w:rPr>
          <w:color w:val="000000"/>
          <w:sz w:val="28"/>
          <w:szCs w:val="28"/>
        </w:rPr>
      </w:pPr>
    </w:p>
    <w:p w14:paraId="6E3FD604" w14:textId="6BC97C9A" w:rsidR="00AD25AE" w:rsidRDefault="00F2690B" w:rsidP="009D6E4E">
      <w:pPr>
        <w:pStyle w:val="citation-altc"/>
        <w:spacing w:before="0" w:beforeAutospacing="0" w:after="720" w:afterAutospacing="0"/>
        <w:ind w:left="680"/>
        <w:contextualSpacing/>
        <w:rPr>
          <w:color w:val="000000"/>
          <w:sz w:val="28"/>
          <w:szCs w:val="28"/>
        </w:rPr>
      </w:pPr>
      <w:r>
        <w:rPr>
          <w:color w:val="000000"/>
          <w:sz w:val="28"/>
          <w:szCs w:val="28"/>
        </w:rPr>
        <w:t>a)</w:t>
      </w:r>
      <w:r w:rsidR="009D6E4E">
        <w:rPr>
          <w:color w:val="000000"/>
          <w:sz w:val="28"/>
          <w:szCs w:val="28"/>
        </w:rPr>
        <w:tab/>
      </w:r>
      <w:r w:rsidR="00167B38">
        <w:rPr>
          <w:color w:val="000000"/>
          <w:sz w:val="28"/>
          <w:szCs w:val="28"/>
        </w:rPr>
        <w:t>Report to his supervisor in person</w:t>
      </w:r>
      <w:r w:rsidR="001E79AD">
        <w:rPr>
          <w:color w:val="000000"/>
          <w:sz w:val="28"/>
          <w:szCs w:val="28"/>
        </w:rPr>
        <w:t xml:space="preserve"> at least once per </w:t>
      </w:r>
      <w:proofErr w:type="gramStart"/>
      <w:r w:rsidR="001E79AD">
        <w:rPr>
          <w:color w:val="000000"/>
          <w:sz w:val="28"/>
          <w:szCs w:val="28"/>
        </w:rPr>
        <w:t>week;</w:t>
      </w:r>
      <w:proofErr w:type="gramEnd"/>
    </w:p>
    <w:p w14:paraId="6DBD59DA" w14:textId="77777777" w:rsidR="00A22DA1" w:rsidRDefault="00A22DA1" w:rsidP="009D6E4E">
      <w:pPr>
        <w:pStyle w:val="citation-altc"/>
        <w:spacing w:before="0" w:beforeAutospacing="0" w:after="720" w:afterAutospacing="0"/>
        <w:ind w:left="680"/>
        <w:contextualSpacing/>
        <w:rPr>
          <w:color w:val="000000"/>
          <w:sz w:val="28"/>
          <w:szCs w:val="28"/>
        </w:rPr>
      </w:pPr>
    </w:p>
    <w:p w14:paraId="1AB9ABFF" w14:textId="63BABB72" w:rsidR="001E79AD" w:rsidRDefault="00F2690B" w:rsidP="00FD53C8">
      <w:pPr>
        <w:pStyle w:val="citation-altc"/>
        <w:spacing w:before="0" w:beforeAutospacing="0" w:after="720" w:afterAutospacing="0"/>
        <w:ind w:left="1440" w:hanging="760"/>
        <w:contextualSpacing/>
        <w:rPr>
          <w:color w:val="000000"/>
          <w:sz w:val="28"/>
          <w:szCs w:val="28"/>
        </w:rPr>
      </w:pPr>
      <w:r>
        <w:rPr>
          <w:color w:val="000000"/>
          <w:sz w:val="28"/>
          <w:szCs w:val="28"/>
        </w:rPr>
        <w:lastRenderedPageBreak/>
        <w:t>b)</w:t>
      </w:r>
      <w:r w:rsidR="00FD53C8">
        <w:rPr>
          <w:color w:val="000000"/>
          <w:sz w:val="28"/>
          <w:szCs w:val="28"/>
        </w:rPr>
        <w:tab/>
      </w:r>
      <w:r w:rsidR="009741B9">
        <w:rPr>
          <w:color w:val="000000"/>
          <w:sz w:val="28"/>
          <w:szCs w:val="28"/>
        </w:rPr>
        <w:t>Take and complete any</w:t>
      </w:r>
      <w:r w:rsidR="00F452A4">
        <w:rPr>
          <w:color w:val="000000"/>
          <w:sz w:val="28"/>
          <w:szCs w:val="28"/>
        </w:rPr>
        <w:t xml:space="preserve"> counselling or programs recommended by his </w:t>
      </w:r>
      <w:proofErr w:type="gramStart"/>
      <w:r w:rsidR="00F452A4">
        <w:rPr>
          <w:color w:val="000000"/>
          <w:sz w:val="28"/>
          <w:szCs w:val="28"/>
        </w:rPr>
        <w:t>supervisor</w:t>
      </w:r>
      <w:r w:rsidR="00865D81">
        <w:rPr>
          <w:color w:val="000000"/>
          <w:sz w:val="28"/>
          <w:szCs w:val="28"/>
        </w:rPr>
        <w:t>;</w:t>
      </w:r>
      <w:proofErr w:type="gramEnd"/>
    </w:p>
    <w:p w14:paraId="1DFC34CD" w14:textId="77777777" w:rsidR="00A22DA1" w:rsidRDefault="00A22DA1" w:rsidP="00FD53C8">
      <w:pPr>
        <w:pStyle w:val="citation-altc"/>
        <w:spacing w:before="0" w:beforeAutospacing="0" w:after="720" w:afterAutospacing="0"/>
        <w:ind w:left="1440" w:hanging="760"/>
        <w:contextualSpacing/>
        <w:rPr>
          <w:color w:val="000000"/>
          <w:sz w:val="28"/>
          <w:szCs w:val="28"/>
        </w:rPr>
      </w:pPr>
    </w:p>
    <w:p w14:paraId="3C9BED56" w14:textId="7FE358DC" w:rsidR="000E2A16" w:rsidRDefault="00F2690B" w:rsidP="00FD53C8">
      <w:pPr>
        <w:pStyle w:val="citation-altc"/>
        <w:spacing w:before="0" w:beforeAutospacing="0" w:after="720" w:afterAutospacing="0"/>
        <w:ind w:left="1440" w:hanging="760"/>
        <w:contextualSpacing/>
        <w:rPr>
          <w:color w:val="000000"/>
          <w:sz w:val="28"/>
          <w:szCs w:val="28"/>
        </w:rPr>
      </w:pPr>
      <w:r>
        <w:rPr>
          <w:color w:val="000000"/>
          <w:sz w:val="28"/>
          <w:szCs w:val="28"/>
        </w:rPr>
        <w:t>c)</w:t>
      </w:r>
      <w:r w:rsidR="00FD53C8">
        <w:rPr>
          <w:color w:val="000000"/>
          <w:sz w:val="28"/>
          <w:szCs w:val="28"/>
        </w:rPr>
        <w:tab/>
      </w:r>
      <w:r w:rsidR="000E2A16">
        <w:rPr>
          <w:color w:val="000000"/>
          <w:sz w:val="28"/>
          <w:szCs w:val="28"/>
        </w:rPr>
        <w:t xml:space="preserve">Perform </w:t>
      </w:r>
      <w:r w:rsidR="007407A5">
        <w:rPr>
          <w:color w:val="000000"/>
          <w:sz w:val="28"/>
          <w:szCs w:val="28"/>
        </w:rPr>
        <w:t xml:space="preserve">one </w:t>
      </w:r>
      <w:r w:rsidR="00D0605D">
        <w:rPr>
          <w:color w:val="000000"/>
          <w:sz w:val="28"/>
          <w:szCs w:val="28"/>
        </w:rPr>
        <w:t>hundred</w:t>
      </w:r>
      <w:r w:rsidR="007407A5">
        <w:rPr>
          <w:color w:val="000000"/>
          <w:sz w:val="28"/>
          <w:szCs w:val="28"/>
        </w:rPr>
        <w:t xml:space="preserve"> (100) hours of </w:t>
      </w:r>
      <w:r w:rsidR="00507767">
        <w:rPr>
          <w:color w:val="000000"/>
          <w:sz w:val="28"/>
          <w:szCs w:val="28"/>
        </w:rPr>
        <w:t xml:space="preserve">community service work </w:t>
      </w:r>
      <w:r w:rsidR="007407A5">
        <w:rPr>
          <w:color w:val="000000"/>
          <w:sz w:val="28"/>
          <w:szCs w:val="28"/>
        </w:rPr>
        <w:t xml:space="preserve">at the direction of and to the satisfaction of his </w:t>
      </w:r>
      <w:r w:rsidR="00877C06">
        <w:rPr>
          <w:color w:val="000000"/>
          <w:sz w:val="28"/>
          <w:szCs w:val="28"/>
        </w:rPr>
        <w:t xml:space="preserve">supervisor, at a rate of no less than 10 hours per </w:t>
      </w:r>
      <w:r w:rsidR="00D0605D">
        <w:rPr>
          <w:color w:val="000000"/>
          <w:sz w:val="28"/>
          <w:szCs w:val="28"/>
        </w:rPr>
        <w:t>calendar</w:t>
      </w:r>
      <w:r w:rsidR="00877C06">
        <w:rPr>
          <w:color w:val="000000"/>
          <w:sz w:val="28"/>
          <w:szCs w:val="28"/>
        </w:rPr>
        <w:t xml:space="preserve"> month beginning on March 1, </w:t>
      </w:r>
      <w:proofErr w:type="gramStart"/>
      <w:r w:rsidR="00877C06">
        <w:rPr>
          <w:color w:val="000000"/>
          <w:sz w:val="28"/>
          <w:szCs w:val="28"/>
        </w:rPr>
        <w:t>2025;</w:t>
      </w:r>
      <w:proofErr w:type="gramEnd"/>
    </w:p>
    <w:p w14:paraId="76FF7AE7" w14:textId="77777777" w:rsidR="00A22DA1" w:rsidRDefault="00A22DA1" w:rsidP="00FD53C8">
      <w:pPr>
        <w:pStyle w:val="citation-altc"/>
        <w:spacing w:before="0" w:beforeAutospacing="0" w:after="720" w:afterAutospacing="0"/>
        <w:ind w:left="1440" w:hanging="760"/>
        <w:contextualSpacing/>
        <w:rPr>
          <w:color w:val="000000"/>
          <w:sz w:val="28"/>
          <w:szCs w:val="28"/>
        </w:rPr>
      </w:pPr>
    </w:p>
    <w:p w14:paraId="0393DA00" w14:textId="0D5B09B2" w:rsidR="00877C06" w:rsidRDefault="00F2690B" w:rsidP="00FD53C8">
      <w:pPr>
        <w:pStyle w:val="citation-altc"/>
        <w:spacing w:before="0" w:beforeAutospacing="0" w:after="720" w:afterAutospacing="0"/>
        <w:ind w:left="1440" w:hanging="760"/>
        <w:contextualSpacing/>
        <w:rPr>
          <w:color w:val="000000"/>
          <w:sz w:val="28"/>
          <w:szCs w:val="28"/>
        </w:rPr>
      </w:pPr>
      <w:r>
        <w:rPr>
          <w:color w:val="000000"/>
          <w:sz w:val="28"/>
          <w:szCs w:val="28"/>
        </w:rPr>
        <w:t>d)</w:t>
      </w:r>
      <w:r w:rsidR="00FD53C8">
        <w:rPr>
          <w:color w:val="000000"/>
          <w:sz w:val="28"/>
          <w:szCs w:val="28"/>
        </w:rPr>
        <w:tab/>
        <w:t xml:space="preserve">Have no </w:t>
      </w:r>
      <w:r w:rsidR="004070FE">
        <w:rPr>
          <w:color w:val="000000"/>
          <w:sz w:val="28"/>
          <w:szCs w:val="28"/>
        </w:rPr>
        <w:t xml:space="preserve">contact or communication directly or indirectly with his victim and not to attend within 10 metres of her place of residence, </w:t>
      </w:r>
      <w:r w:rsidR="00D0605D">
        <w:rPr>
          <w:color w:val="000000"/>
          <w:sz w:val="28"/>
          <w:szCs w:val="28"/>
        </w:rPr>
        <w:t xml:space="preserve">employment, education, or </w:t>
      </w:r>
      <w:proofErr w:type="gramStart"/>
      <w:r w:rsidR="00D0605D">
        <w:rPr>
          <w:color w:val="000000"/>
          <w:sz w:val="28"/>
          <w:szCs w:val="28"/>
        </w:rPr>
        <w:t>worship</w:t>
      </w:r>
      <w:r w:rsidR="00AC23E8">
        <w:rPr>
          <w:color w:val="000000"/>
          <w:sz w:val="28"/>
          <w:szCs w:val="28"/>
        </w:rPr>
        <w:t>;</w:t>
      </w:r>
      <w:proofErr w:type="gramEnd"/>
    </w:p>
    <w:p w14:paraId="1AAF12B9" w14:textId="77777777" w:rsidR="00A22DA1" w:rsidRDefault="00A22DA1" w:rsidP="00FD53C8">
      <w:pPr>
        <w:pStyle w:val="citation-altc"/>
        <w:spacing w:before="0" w:beforeAutospacing="0" w:after="720" w:afterAutospacing="0"/>
        <w:ind w:left="1440" w:hanging="760"/>
        <w:contextualSpacing/>
        <w:rPr>
          <w:color w:val="000000"/>
          <w:sz w:val="28"/>
          <w:szCs w:val="28"/>
        </w:rPr>
      </w:pPr>
    </w:p>
    <w:p w14:paraId="20FBE0F5" w14:textId="77FC2FBA" w:rsidR="001A7C91" w:rsidRDefault="00F2690B" w:rsidP="00AC23E8">
      <w:pPr>
        <w:pStyle w:val="citation-altc"/>
        <w:spacing w:before="0" w:beforeAutospacing="0" w:after="720" w:afterAutospacing="0"/>
        <w:ind w:left="1440" w:hanging="760"/>
        <w:contextualSpacing/>
        <w:rPr>
          <w:color w:val="000000"/>
          <w:sz w:val="28"/>
          <w:szCs w:val="28"/>
        </w:rPr>
      </w:pPr>
      <w:r>
        <w:rPr>
          <w:color w:val="000000"/>
          <w:sz w:val="28"/>
          <w:szCs w:val="28"/>
        </w:rPr>
        <w:t>e)</w:t>
      </w:r>
      <w:r w:rsidR="00AC23E8">
        <w:rPr>
          <w:color w:val="000000"/>
          <w:sz w:val="28"/>
          <w:szCs w:val="28"/>
        </w:rPr>
        <w:tab/>
      </w:r>
      <w:r w:rsidR="001A7C91">
        <w:rPr>
          <w:color w:val="000000"/>
          <w:sz w:val="28"/>
          <w:szCs w:val="28"/>
        </w:rPr>
        <w:t xml:space="preserve">Take and complete any educational </w:t>
      </w:r>
      <w:r w:rsidR="0021380E">
        <w:rPr>
          <w:color w:val="000000"/>
          <w:sz w:val="28"/>
          <w:szCs w:val="28"/>
        </w:rPr>
        <w:t xml:space="preserve">or training </w:t>
      </w:r>
      <w:r w:rsidR="001A7C91">
        <w:rPr>
          <w:color w:val="000000"/>
          <w:sz w:val="28"/>
          <w:szCs w:val="28"/>
        </w:rPr>
        <w:t>programs</w:t>
      </w:r>
      <w:r w:rsidR="0021380E">
        <w:rPr>
          <w:color w:val="000000"/>
          <w:sz w:val="28"/>
          <w:szCs w:val="28"/>
        </w:rPr>
        <w:t xml:space="preserve"> dealing with </w:t>
      </w:r>
      <w:r w:rsidR="00E71A83">
        <w:rPr>
          <w:color w:val="000000"/>
          <w:sz w:val="28"/>
          <w:szCs w:val="28"/>
        </w:rPr>
        <w:t xml:space="preserve">employment and/or career counselling </w:t>
      </w:r>
      <w:r w:rsidR="007E546B">
        <w:rPr>
          <w:color w:val="000000"/>
          <w:sz w:val="28"/>
          <w:szCs w:val="28"/>
        </w:rPr>
        <w:t xml:space="preserve">directed by </w:t>
      </w:r>
      <w:r w:rsidR="00507767">
        <w:rPr>
          <w:color w:val="000000"/>
          <w:sz w:val="28"/>
          <w:szCs w:val="28"/>
        </w:rPr>
        <w:t>his</w:t>
      </w:r>
      <w:r w:rsidR="007E546B">
        <w:rPr>
          <w:color w:val="000000"/>
          <w:sz w:val="28"/>
          <w:szCs w:val="28"/>
        </w:rPr>
        <w:t xml:space="preserve"> </w:t>
      </w:r>
      <w:proofErr w:type="gramStart"/>
      <w:r w:rsidR="007E546B">
        <w:rPr>
          <w:color w:val="000000"/>
          <w:sz w:val="28"/>
          <w:szCs w:val="28"/>
        </w:rPr>
        <w:t>supervisor;</w:t>
      </w:r>
      <w:proofErr w:type="gramEnd"/>
    </w:p>
    <w:p w14:paraId="25D9B13D" w14:textId="77777777" w:rsidR="00F2690B" w:rsidRDefault="00F2690B" w:rsidP="00AC23E8">
      <w:pPr>
        <w:pStyle w:val="citation-altc"/>
        <w:spacing w:before="0" w:beforeAutospacing="0" w:after="720" w:afterAutospacing="0"/>
        <w:ind w:left="1440" w:hanging="760"/>
        <w:contextualSpacing/>
        <w:rPr>
          <w:color w:val="000000"/>
          <w:sz w:val="28"/>
          <w:szCs w:val="28"/>
        </w:rPr>
      </w:pPr>
    </w:p>
    <w:p w14:paraId="2AF1AC36" w14:textId="45E3CCCD" w:rsidR="007E546B" w:rsidRDefault="00F2690B" w:rsidP="00AC23E8">
      <w:pPr>
        <w:pStyle w:val="citation-altc"/>
        <w:spacing w:before="0" w:beforeAutospacing="0" w:after="720" w:afterAutospacing="0"/>
        <w:ind w:left="1440" w:hanging="760"/>
        <w:contextualSpacing/>
        <w:rPr>
          <w:color w:val="000000"/>
          <w:sz w:val="28"/>
          <w:szCs w:val="28"/>
        </w:rPr>
      </w:pPr>
      <w:r>
        <w:rPr>
          <w:color w:val="000000"/>
          <w:sz w:val="28"/>
          <w:szCs w:val="28"/>
        </w:rPr>
        <w:t>f)</w:t>
      </w:r>
      <w:r w:rsidR="00AC23E8">
        <w:rPr>
          <w:color w:val="000000"/>
          <w:sz w:val="28"/>
          <w:szCs w:val="28"/>
        </w:rPr>
        <w:tab/>
      </w:r>
      <w:r w:rsidR="007E546B">
        <w:rPr>
          <w:color w:val="000000"/>
          <w:sz w:val="28"/>
          <w:szCs w:val="28"/>
        </w:rPr>
        <w:t>Make sincere efforts to find and maintain employment or enroll in a full-time educational or training program that will benef</w:t>
      </w:r>
      <w:r w:rsidR="00FC4DEB">
        <w:rPr>
          <w:color w:val="000000"/>
          <w:sz w:val="28"/>
          <w:szCs w:val="28"/>
        </w:rPr>
        <w:t xml:space="preserve">it </w:t>
      </w:r>
      <w:r w:rsidR="000E5B6D">
        <w:rPr>
          <w:color w:val="000000"/>
          <w:sz w:val="28"/>
          <w:szCs w:val="28"/>
        </w:rPr>
        <w:t>him</w:t>
      </w:r>
      <w:r w:rsidR="00FC4DEB">
        <w:rPr>
          <w:color w:val="000000"/>
          <w:sz w:val="28"/>
          <w:szCs w:val="28"/>
        </w:rPr>
        <w:t xml:space="preserve"> in finding </w:t>
      </w:r>
      <w:proofErr w:type="gramStart"/>
      <w:r w:rsidR="00FC4DEB">
        <w:rPr>
          <w:color w:val="000000"/>
          <w:sz w:val="28"/>
          <w:szCs w:val="28"/>
        </w:rPr>
        <w:t>employment;</w:t>
      </w:r>
      <w:proofErr w:type="gramEnd"/>
    </w:p>
    <w:p w14:paraId="1D5DA990" w14:textId="77777777" w:rsidR="00A22DA1" w:rsidRDefault="00A22DA1" w:rsidP="00AC23E8">
      <w:pPr>
        <w:pStyle w:val="citation-altc"/>
        <w:spacing w:before="0" w:beforeAutospacing="0" w:after="720" w:afterAutospacing="0"/>
        <w:ind w:left="1440" w:hanging="760"/>
        <w:contextualSpacing/>
        <w:rPr>
          <w:color w:val="000000"/>
          <w:sz w:val="28"/>
          <w:szCs w:val="28"/>
        </w:rPr>
      </w:pPr>
    </w:p>
    <w:p w14:paraId="334C0985" w14:textId="42B842E4" w:rsidR="00FC4DEB" w:rsidRDefault="00F2690B" w:rsidP="009D6E4E">
      <w:pPr>
        <w:pStyle w:val="citation-altc"/>
        <w:spacing w:before="0" w:beforeAutospacing="0" w:after="720" w:afterAutospacing="0"/>
        <w:ind w:left="680"/>
        <w:contextualSpacing/>
        <w:rPr>
          <w:color w:val="000000"/>
          <w:sz w:val="28"/>
          <w:szCs w:val="28"/>
        </w:rPr>
      </w:pPr>
      <w:r>
        <w:rPr>
          <w:color w:val="000000"/>
          <w:sz w:val="28"/>
          <w:szCs w:val="28"/>
        </w:rPr>
        <w:t>g)</w:t>
      </w:r>
      <w:r w:rsidR="00AC23E8">
        <w:rPr>
          <w:color w:val="000000"/>
          <w:sz w:val="28"/>
          <w:szCs w:val="28"/>
        </w:rPr>
        <w:tab/>
      </w:r>
      <w:r w:rsidR="00FC4DEB">
        <w:rPr>
          <w:color w:val="000000"/>
          <w:sz w:val="28"/>
          <w:szCs w:val="28"/>
        </w:rPr>
        <w:t xml:space="preserve">Reside where approved by </w:t>
      </w:r>
      <w:r w:rsidR="00F718F6">
        <w:rPr>
          <w:color w:val="000000"/>
          <w:sz w:val="28"/>
          <w:szCs w:val="28"/>
        </w:rPr>
        <w:t>his</w:t>
      </w:r>
      <w:r w:rsidR="00FC4DEB">
        <w:rPr>
          <w:color w:val="000000"/>
          <w:sz w:val="28"/>
          <w:szCs w:val="28"/>
        </w:rPr>
        <w:t xml:space="preserve"> </w:t>
      </w:r>
      <w:proofErr w:type="gramStart"/>
      <w:r w:rsidR="00FC4DEB">
        <w:rPr>
          <w:color w:val="000000"/>
          <w:sz w:val="28"/>
          <w:szCs w:val="28"/>
        </w:rPr>
        <w:t>supervisor</w:t>
      </w:r>
      <w:r w:rsidR="001E72B4">
        <w:rPr>
          <w:color w:val="000000"/>
          <w:sz w:val="28"/>
          <w:szCs w:val="28"/>
        </w:rPr>
        <w:t>;</w:t>
      </w:r>
      <w:proofErr w:type="gramEnd"/>
    </w:p>
    <w:p w14:paraId="5C5186B2" w14:textId="77777777" w:rsidR="00A22DA1" w:rsidRDefault="00A22DA1" w:rsidP="009D6E4E">
      <w:pPr>
        <w:pStyle w:val="citation-altc"/>
        <w:spacing w:before="0" w:beforeAutospacing="0" w:after="720" w:afterAutospacing="0"/>
        <w:ind w:left="680"/>
        <w:contextualSpacing/>
        <w:rPr>
          <w:color w:val="000000"/>
          <w:sz w:val="28"/>
          <w:szCs w:val="28"/>
        </w:rPr>
      </w:pPr>
    </w:p>
    <w:p w14:paraId="1639627E" w14:textId="67DC9704" w:rsidR="00271C4E" w:rsidRPr="00B5313A" w:rsidRDefault="00F2690B" w:rsidP="00110CFF">
      <w:pPr>
        <w:pStyle w:val="citation-altc"/>
        <w:spacing w:before="0" w:beforeAutospacing="0" w:after="720" w:afterAutospacing="0"/>
        <w:ind w:left="1440" w:hanging="760"/>
        <w:contextualSpacing/>
        <w:rPr>
          <w:color w:val="000000"/>
          <w:sz w:val="28"/>
          <w:szCs w:val="28"/>
        </w:rPr>
      </w:pPr>
      <w:r w:rsidRPr="00B5313A">
        <w:rPr>
          <w:color w:val="000000"/>
          <w:sz w:val="28"/>
          <w:szCs w:val="28"/>
        </w:rPr>
        <w:t>h)</w:t>
      </w:r>
      <w:r w:rsidR="00110CFF" w:rsidRPr="00B5313A">
        <w:rPr>
          <w:color w:val="000000"/>
          <w:sz w:val="28"/>
          <w:szCs w:val="28"/>
        </w:rPr>
        <w:tab/>
      </w:r>
      <w:r w:rsidR="00271C4E" w:rsidRPr="00B5313A">
        <w:rPr>
          <w:color w:val="000000"/>
          <w:sz w:val="28"/>
          <w:szCs w:val="28"/>
        </w:rPr>
        <w:t xml:space="preserve">For the first 12 months of this sentence </w:t>
      </w:r>
      <w:r w:rsidR="000E5B6D">
        <w:rPr>
          <w:color w:val="000000"/>
          <w:sz w:val="28"/>
          <w:szCs w:val="28"/>
        </w:rPr>
        <w:t>remain</w:t>
      </w:r>
      <w:r w:rsidR="00271C4E" w:rsidRPr="00B5313A">
        <w:rPr>
          <w:color w:val="000000"/>
          <w:sz w:val="28"/>
          <w:szCs w:val="28"/>
        </w:rPr>
        <w:t xml:space="preserve"> </w:t>
      </w:r>
      <w:r w:rsidR="005414B9" w:rsidRPr="00B5313A">
        <w:rPr>
          <w:color w:val="000000"/>
          <w:sz w:val="28"/>
          <w:szCs w:val="28"/>
        </w:rPr>
        <w:t xml:space="preserve">inside </w:t>
      </w:r>
      <w:r w:rsidR="007040F2">
        <w:rPr>
          <w:color w:val="000000"/>
          <w:sz w:val="28"/>
          <w:szCs w:val="28"/>
        </w:rPr>
        <w:t>his</w:t>
      </w:r>
      <w:r w:rsidR="005414B9" w:rsidRPr="00B5313A">
        <w:rPr>
          <w:color w:val="000000"/>
          <w:sz w:val="28"/>
          <w:szCs w:val="28"/>
        </w:rPr>
        <w:t xml:space="preserve"> residence subject to the following exceptions</w:t>
      </w:r>
      <w:r w:rsidR="00B5313A">
        <w:rPr>
          <w:color w:val="000000"/>
          <w:sz w:val="28"/>
          <w:szCs w:val="28"/>
        </w:rPr>
        <w:t>:</w:t>
      </w:r>
      <w:r w:rsidR="005414B9" w:rsidRPr="00B5313A">
        <w:rPr>
          <w:color w:val="000000"/>
          <w:sz w:val="28"/>
          <w:szCs w:val="28"/>
        </w:rPr>
        <w:t xml:space="preserve"> </w:t>
      </w:r>
    </w:p>
    <w:p w14:paraId="395E94AE" w14:textId="4289E379" w:rsidR="00110CFF" w:rsidRPr="00B5313A" w:rsidRDefault="007555C0" w:rsidP="004B72E0">
      <w:pPr>
        <w:pStyle w:val="citation-altc"/>
        <w:spacing w:before="0" w:beforeAutospacing="0" w:after="720" w:afterAutospacing="0"/>
        <w:ind w:left="2880" w:hanging="720"/>
        <w:contextualSpacing/>
        <w:rPr>
          <w:sz w:val="28"/>
          <w:szCs w:val="28"/>
        </w:rPr>
      </w:pPr>
      <w:bookmarkStart w:id="33" w:name="_Hlk190263510"/>
      <w:r w:rsidRPr="00B5313A">
        <w:rPr>
          <w:sz w:val="28"/>
          <w:szCs w:val="28"/>
        </w:rPr>
        <w:t>(1)</w:t>
      </w:r>
      <w:r w:rsidRPr="00B5313A">
        <w:rPr>
          <w:sz w:val="28"/>
          <w:szCs w:val="28"/>
        </w:rPr>
        <w:tab/>
      </w:r>
      <w:r w:rsidR="00110CFF" w:rsidRPr="00B5313A">
        <w:rPr>
          <w:sz w:val="28"/>
          <w:szCs w:val="28"/>
        </w:rPr>
        <w:t xml:space="preserve">If </w:t>
      </w:r>
      <w:r w:rsidR="000E5B6D">
        <w:rPr>
          <w:sz w:val="28"/>
          <w:szCs w:val="28"/>
        </w:rPr>
        <w:t>he is</w:t>
      </w:r>
      <w:r w:rsidR="00110CFF" w:rsidRPr="00B5313A">
        <w:rPr>
          <w:sz w:val="28"/>
          <w:szCs w:val="28"/>
        </w:rPr>
        <w:t xml:space="preserve"> attending a hospital or medical clinic due to a medical emergency for </w:t>
      </w:r>
      <w:r w:rsidR="000E5B6D">
        <w:rPr>
          <w:sz w:val="28"/>
          <w:szCs w:val="28"/>
        </w:rPr>
        <w:t>himself</w:t>
      </w:r>
      <w:r w:rsidR="00110CFF" w:rsidRPr="00B5313A">
        <w:rPr>
          <w:sz w:val="28"/>
          <w:szCs w:val="28"/>
        </w:rPr>
        <w:t xml:space="preserve"> </w:t>
      </w:r>
      <w:r w:rsidR="0036242B">
        <w:rPr>
          <w:sz w:val="28"/>
          <w:szCs w:val="28"/>
        </w:rPr>
        <w:t xml:space="preserve">or </w:t>
      </w:r>
      <w:r w:rsidR="00110CFF" w:rsidRPr="00B5313A">
        <w:rPr>
          <w:sz w:val="28"/>
          <w:szCs w:val="28"/>
        </w:rPr>
        <w:t xml:space="preserve">a member of </w:t>
      </w:r>
      <w:r w:rsidR="000E5B6D">
        <w:rPr>
          <w:sz w:val="28"/>
          <w:szCs w:val="28"/>
        </w:rPr>
        <w:t>his</w:t>
      </w:r>
      <w:r w:rsidR="00110CFF" w:rsidRPr="00B5313A">
        <w:rPr>
          <w:sz w:val="28"/>
          <w:szCs w:val="28"/>
        </w:rPr>
        <w:t xml:space="preserve"> immediate family who lives with </w:t>
      </w:r>
      <w:proofErr w:type="gramStart"/>
      <w:r w:rsidR="000E5B6D">
        <w:rPr>
          <w:sz w:val="28"/>
          <w:szCs w:val="28"/>
        </w:rPr>
        <w:t>him</w:t>
      </w:r>
      <w:r w:rsidR="00110CFF" w:rsidRPr="00B5313A">
        <w:rPr>
          <w:sz w:val="28"/>
          <w:szCs w:val="28"/>
        </w:rPr>
        <w:t>;</w:t>
      </w:r>
      <w:proofErr w:type="gramEnd"/>
    </w:p>
    <w:p w14:paraId="61726DD4" w14:textId="4A2BFD9C" w:rsidR="007555C0" w:rsidRPr="00B5313A" w:rsidRDefault="007555C0" w:rsidP="004B72E0">
      <w:pPr>
        <w:pStyle w:val="citation-altc"/>
        <w:spacing w:before="0" w:beforeAutospacing="0" w:after="720" w:afterAutospacing="0"/>
        <w:ind w:left="2880" w:hanging="720"/>
        <w:contextualSpacing/>
        <w:rPr>
          <w:color w:val="000000"/>
          <w:sz w:val="28"/>
          <w:szCs w:val="28"/>
        </w:rPr>
      </w:pPr>
      <w:r w:rsidRPr="00B5313A">
        <w:rPr>
          <w:color w:val="000000"/>
          <w:sz w:val="28"/>
          <w:szCs w:val="28"/>
        </w:rPr>
        <w:t xml:space="preserve">(2) </w:t>
      </w:r>
      <w:r w:rsidR="004B72E0" w:rsidRPr="00B5313A">
        <w:rPr>
          <w:color w:val="000000"/>
          <w:sz w:val="28"/>
          <w:szCs w:val="28"/>
        </w:rPr>
        <w:tab/>
      </w:r>
      <w:r w:rsidRPr="00B5313A">
        <w:rPr>
          <w:color w:val="000000"/>
          <w:sz w:val="28"/>
          <w:szCs w:val="28"/>
        </w:rPr>
        <w:t xml:space="preserve">If </w:t>
      </w:r>
      <w:r w:rsidR="0036242B">
        <w:rPr>
          <w:color w:val="000000"/>
          <w:sz w:val="28"/>
          <w:szCs w:val="28"/>
        </w:rPr>
        <w:t>he is</w:t>
      </w:r>
      <w:r w:rsidRPr="00B5313A">
        <w:rPr>
          <w:color w:val="000000"/>
          <w:sz w:val="28"/>
          <w:szCs w:val="28"/>
        </w:rPr>
        <w:t xml:space="preserve"> going directly to, at or coming directly home from a meeting with </w:t>
      </w:r>
      <w:r w:rsidR="0036242B">
        <w:rPr>
          <w:color w:val="000000"/>
          <w:sz w:val="28"/>
          <w:szCs w:val="28"/>
        </w:rPr>
        <w:t xml:space="preserve">his </w:t>
      </w:r>
      <w:proofErr w:type="gramStart"/>
      <w:r w:rsidRPr="00B5313A">
        <w:rPr>
          <w:color w:val="000000"/>
          <w:sz w:val="28"/>
          <w:szCs w:val="28"/>
        </w:rPr>
        <w:t>supervisor</w:t>
      </w:r>
      <w:r w:rsidR="004B72E0" w:rsidRPr="00B5313A">
        <w:rPr>
          <w:color w:val="000000"/>
          <w:sz w:val="28"/>
          <w:szCs w:val="28"/>
        </w:rPr>
        <w:t>;</w:t>
      </w:r>
      <w:proofErr w:type="gramEnd"/>
    </w:p>
    <w:p w14:paraId="109471CD" w14:textId="274DBADB" w:rsidR="004B72E0" w:rsidRPr="00B5313A" w:rsidRDefault="004B72E0" w:rsidP="004B72E0">
      <w:pPr>
        <w:pStyle w:val="citation-altc"/>
        <w:spacing w:before="0" w:beforeAutospacing="0" w:after="720" w:afterAutospacing="0"/>
        <w:ind w:left="2880" w:hanging="720"/>
        <w:contextualSpacing/>
        <w:rPr>
          <w:sz w:val="28"/>
          <w:szCs w:val="28"/>
        </w:rPr>
      </w:pPr>
      <w:r w:rsidRPr="00B5313A">
        <w:rPr>
          <w:color w:val="000000"/>
          <w:sz w:val="28"/>
          <w:szCs w:val="28"/>
        </w:rPr>
        <w:t>(3)</w:t>
      </w:r>
      <w:r w:rsidR="008551D4" w:rsidRPr="00B5313A">
        <w:rPr>
          <w:color w:val="000000"/>
          <w:sz w:val="28"/>
          <w:szCs w:val="28"/>
        </w:rPr>
        <w:tab/>
      </w:r>
      <w:r w:rsidR="008551D4" w:rsidRPr="00B5313A">
        <w:rPr>
          <w:sz w:val="28"/>
          <w:szCs w:val="28"/>
        </w:rPr>
        <w:t xml:space="preserve">If </w:t>
      </w:r>
      <w:r w:rsidR="0036242B">
        <w:rPr>
          <w:sz w:val="28"/>
          <w:szCs w:val="28"/>
        </w:rPr>
        <w:t>he is</w:t>
      </w:r>
      <w:r w:rsidR="008551D4" w:rsidRPr="00B5313A">
        <w:rPr>
          <w:sz w:val="28"/>
          <w:szCs w:val="28"/>
        </w:rPr>
        <w:t xml:space="preserve"> attending a scheduled medical </w:t>
      </w:r>
      <w:bookmarkEnd w:id="33"/>
      <w:r w:rsidR="008551D4" w:rsidRPr="00B5313A">
        <w:rPr>
          <w:sz w:val="28"/>
          <w:szCs w:val="28"/>
        </w:rPr>
        <w:t xml:space="preserve">or dental or government appointment for </w:t>
      </w:r>
      <w:r w:rsidR="000459AB">
        <w:rPr>
          <w:sz w:val="28"/>
          <w:szCs w:val="28"/>
        </w:rPr>
        <w:t>himself</w:t>
      </w:r>
      <w:r w:rsidR="008551D4" w:rsidRPr="00B5313A">
        <w:rPr>
          <w:sz w:val="28"/>
          <w:szCs w:val="28"/>
        </w:rPr>
        <w:t xml:space="preserve"> or a member of </w:t>
      </w:r>
      <w:r w:rsidR="000459AB">
        <w:rPr>
          <w:sz w:val="28"/>
          <w:szCs w:val="28"/>
        </w:rPr>
        <w:t>his</w:t>
      </w:r>
      <w:r w:rsidR="008551D4" w:rsidRPr="00B5313A">
        <w:rPr>
          <w:sz w:val="28"/>
          <w:szCs w:val="28"/>
        </w:rPr>
        <w:t xml:space="preserve"> immediate family who lives with </w:t>
      </w:r>
      <w:r w:rsidR="000459AB">
        <w:rPr>
          <w:sz w:val="28"/>
          <w:szCs w:val="28"/>
        </w:rPr>
        <w:t>him</w:t>
      </w:r>
      <w:r w:rsidR="008551D4" w:rsidRPr="00B5313A">
        <w:rPr>
          <w:sz w:val="28"/>
          <w:szCs w:val="28"/>
        </w:rPr>
        <w:t xml:space="preserve">, so long as </w:t>
      </w:r>
      <w:r w:rsidR="000459AB">
        <w:rPr>
          <w:sz w:val="28"/>
          <w:szCs w:val="28"/>
        </w:rPr>
        <w:t xml:space="preserve">he </w:t>
      </w:r>
      <w:r w:rsidR="0076387C">
        <w:rPr>
          <w:sz w:val="28"/>
          <w:szCs w:val="28"/>
        </w:rPr>
        <w:t>has</w:t>
      </w:r>
      <w:r w:rsidR="008551D4" w:rsidRPr="00B5313A">
        <w:rPr>
          <w:sz w:val="28"/>
          <w:szCs w:val="28"/>
        </w:rPr>
        <w:t xml:space="preserve"> notified </w:t>
      </w:r>
      <w:r w:rsidR="000459AB">
        <w:rPr>
          <w:sz w:val="28"/>
          <w:szCs w:val="28"/>
        </w:rPr>
        <w:t>his</w:t>
      </w:r>
      <w:r w:rsidR="008551D4" w:rsidRPr="00B5313A">
        <w:rPr>
          <w:sz w:val="28"/>
          <w:szCs w:val="28"/>
        </w:rPr>
        <w:t xml:space="preserve"> </w:t>
      </w:r>
      <w:r w:rsidR="00F2690B" w:rsidRPr="00B5313A">
        <w:rPr>
          <w:sz w:val="28"/>
          <w:szCs w:val="28"/>
        </w:rPr>
        <w:t>supervisor</w:t>
      </w:r>
      <w:r w:rsidR="008551D4" w:rsidRPr="00B5313A">
        <w:rPr>
          <w:sz w:val="28"/>
          <w:szCs w:val="28"/>
        </w:rPr>
        <w:t xml:space="preserve"> and obtained permission from </w:t>
      </w:r>
      <w:r w:rsidR="000459AB">
        <w:rPr>
          <w:sz w:val="28"/>
          <w:szCs w:val="28"/>
        </w:rPr>
        <w:t>his</w:t>
      </w:r>
      <w:r w:rsidR="008551D4" w:rsidRPr="00B5313A">
        <w:rPr>
          <w:sz w:val="28"/>
          <w:szCs w:val="28"/>
        </w:rPr>
        <w:t xml:space="preserve"> </w:t>
      </w:r>
      <w:proofErr w:type="gramStart"/>
      <w:r w:rsidR="00E501F5">
        <w:rPr>
          <w:sz w:val="28"/>
          <w:szCs w:val="28"/>
        </w:rPr>
        <w:t>s</w:t>
      </w:r>
      <w:r w:rsidR="008551D4" w:rsidRPr="00B5313A">
        <w:rPr>
          <w:sz w:val="28"/>
          <w:szCs w:val="28"/>
        </w:rPr>
        <w:t>upervisor;</w:t>
      </w:r>
      <w:proofErr w:type="gramEnd"/>
    </w:p>
    <w:p w14:paraId="4465C95C" w14:textId="0F76950C" w:rsidR="008551D4" w:rsidRPr="00B5313A" w:rsidRDefault="008551D4" w:rsidP="004B72E0">
      <w:pPr>
        <w:pStyle w:val="citation-altc"/>
        <w:spacing w:before="0" w:beforeAutospacing="0" w:after="720" w:afterAutospacing="0"/>
        <w:ind w:left="2880" w:hanging="720"/>
        <w:contextualSpacing/>
        <w:rPr>
          <w:i/>
          <w:sz w:val="28"/>
          <w:szCs w:val="28"/>
        </w:rPr>
      </w:pPr>
      <w:r w:rsidRPr="00B5313A">
        <w:rPr>
          <w:color w:val="000000"/>
          <w:sz w:val="28"/>
          <w:szCs w:val="28"/>
        </w:rPr>
        <w:t>(4)</w:t>
      </w:r>
      <w:r w:rsidR="0083790B" w:rsidRPr="00B5313A">
        <w:rPr>
          <w:color w:val="000000"/>
          <w:sz w:val="28"/>
          <w:szCs w:val="28"/>
        </w:rPr>
        <w:tab/>
      </w:r>
      <w:r w:rsidR="0083790B" w:rsidRPr="00B5313A">
        <w:rPr>
          <w:sz w:val="28"/>
          <w:szCs w:val="28"/>
        </w:rPr>
        <w:t xml:space="preserve">If </w:t>
      </w:r>
      <w:r w:rsidR="000459AB">
        <w:rPr>
          <w:sz w:val="28"/>
          <w:szCs w:val="28"/>
        </w:rPr>
        <w:t>he has</w:t>
      </w:r>
      <w:r w:rsidR="0083790B" w:rsidRPr="00B5313A">
        <w:rPr>
          <w:sz w:val="28"/>
          <w:szCs w:val="28"/>
        </w:rPr>
        <w:t xml:space="preserve"> written approval from </w:t>
      </w:r>
      <w:r w:rsidR="000459AB">
        <w:rPr>
          <w:sz w:val="28"/>
          <w:szCs w:val="28"/>
        </w:rPr>
        <w:t>his</w:t>
      </w:r>
      <w:r w:rsidR="0083790B" w:rsidRPr="00B5313A">
        <w:rPr>
          <w:sz w:val="28"/>
          <w:szCs w:val="28"/>
        </w:rPr>
        <w:t xml:space="preserve"> </w:t>
      </w:r>
      <w:r w:rsidR="00F2690B" w:rsidRPr="00B5313A">
        <w:rPr>
          <w:sz w:val="28"/>
          <w:szCs w:val="28"/>
        </w:rPr>
        <w:t>s</w:t>
      </w:r>
      <w:r w:rsidR="0083790B" w:rsidRPr="00B5313A">
        <w:rPr>
          <w:sz w:val="28"/>
          <w:szCs w:val="28"/>
        </w:rPr>
        <w:t xml:space="preserve">upervisor to be outside </w:t>
      </w:r>
      <w:r w:rsidR="000459AB">
        <w:rPr>
          <w:sz w:val="28"/>
          <w:szCs w:val="28"/>
        </w:rPr>
        <w:t>his</w:t>
      </w:r>
      <w:r w:rsidR="0083790B" w:rsidRPr="00B5313A">
        <w:rPr>
          <w:sz w:val="28"/>
          <w:szCs w:val="28"/>
        </w:rPr>
        <w:t xml:space="preserve"> residence and </w:t>
      </w:r>
      <w:r w:rsidR="000459AB">
        <w:rPr>
          <w:sz w:val="28"/>
          <w:szCs w:val="28"/>
        </w:rPr>
        <w:t>he is</w:t>
      </w:r>
      <w:r w:rsidR="0083790B" w:rsidRPr="00B5313A">
        <w:rPr>
          <w:sz w:val="28"/>
          <w:szCs w:val="28"/>
        </w:rPr>
        <w:t xml:space="preserve"> carrying such written </w:t>
      </w:r>
      <w:proofErr w:type="gramStart"/>
      <w:r w:rsidR="0083790B" w:rsidRPr="00B5313A">
        <w:rPr>
          <w:sz w:val="28"/>
          <w:szCs w:val="28"/>
        </w:rPr>
        <w:t>approval</w:t>
      </w:r>
      <w:r w:rsidR="0083790B" w:rsidRPr="00B5313A">
        <w:rPr>
          <w:i/>
          <w:sz w:val="28"/>
          <w:szCs w:val="28"/>
        </w:rPr>
        <w:t>;</w:t>
      </w:r>
      <w:proofErr w:type="gramEnd"/>
    </w:p>
    <w:p w14:paraId="1A96C6F3" w14:textId="2B5EE7F5" w:rsidR="001A0753" w:rsidRPr="00B5313A" w:rsidRDefault="00E96BAD" w:rsidP="004B72E0">
      <w:pPr>
        <w:pStyle w:val="citation-altc"/>
        <w:spacing w:before="0" w:beforeAutospacing="0" w:after="720" w:afterAutospacing="0"/>
        <w:ind w:left="2880" w:hanging="720"/>
        <w:contextualSpacing/>
        <w:rPr>
          <w:sz w:val="28"/>
          <w:szCs w:val="28"/>
        </w:rPr>
      </w:pPr>
      <w:r w:rsidRPr="00B5313A">
        <w:rPr>
          <w:color w:val="000000"/>
          <w:sz w:val="28"/>
          <w:szCs w:val="28"/>
        </w:rPr>
        <w:t>(5)</w:t>
      </w:r>
      <w:r w:rsidRPr="00B5313A">
        <w:rPr>
          <w:color w:val="000000"/>
          <w:sz w:val="28"/>
          <w:szCs w:val="28"/>
        </w:rPr>
        <w:tab/>
      </w:r>
      <w:r w:rsidRPr="00B5313A">
        <w:rPr>
          <w:sz w:val="28"/>
          <w:szCs w:val="28"/>
        </w:rPr>
        <w:t xml:space="preserve">If </w:t>
      </w:r>
      <w:r w:rsidR="000459AB">
        <w:rPr>
          <w:sz w:val="28"/>
          <w:szCs w:val="28"/>
        </w:rPr>
        <w:t>he is</w:t>
      </w:r>
      <w:r w:rsidRPr="00B5313A">
        <w:rPr>
          <w:sz w:val="28"/>
          <w:szCs w:val="28"/>
        </w:rPr>
        <w:t xml:space="preserve"> going directly to, at, or coming directly home from an interview or appointment relating to gaining employment or enrolling in any program recommended or approved by </w:t>
      </w:r>
      <w:r w:rsidR="000459AB">
        <w:rPr>
          <w:sz w:val="28"/>
          <w:szCs w:val="28"/>
        </w:rPr>
        <w:t>his</w:t>
      </w:r>
      <w:r w:rsidRPr="00B5313A">
        <w:rPr>
          <w:sz w:val="28"/>
          <w:szCs w:val="28"/>
        </w:rPr>
        <w:t xml:space="preserve"> </w:t>
      </w:r>
      <w:proofErr w:type="gramStart"/>
      <w:r w:rsidR="00F2690B" w:rsidRPr="00B5313A">
        <w:rPr>
          <w:sz w:val="28"/>
          <w:szCs w:val="28"/>
        </w:rPr>
        <w:t>s</w:t>
      </w:r>
      <w:r w:rsidRPr="00B5313A">
        <w:rPr>
          <w:sz w:val="28"/>
          <w:szCs w:val="28"/>
        </w:rPr>
        <w:t>upervisor;</w:t>
      </w:r>
      <w:proofErr w:type="gramEnd"/>
    </w:p>
    <w:p w14:paraId="342CA8FA" w14:textId="14DAE4FD" w:rsidR="005D1A85" w:rsidRPr="00B5313A" w:rsidRDefault="005D1A85" w:rsidP="004B72E0">
      <w:pPr>
        <w:pStyle w:val="citation-altc"/>
        <w:spacing w:before="0" w:beforeAutospacing="0" w:after="720" w:afterAutospacing="0"/>
        <w:ind w:left="2880" w:hanging="720"/>
        <w:contextualSpacing/>
        <w:rPr>
          <w:i/>
          <w:sz w:val="28"/>
          <w:szCs w:val="28"/>
        </w:rPr>
      </w:pPr>
      <w:r w:rsidRPr="00B5313A">
        <w:rPr>
          <w:color w:val="000000"/>
          <w:sz w:val="28"/>
          <w:szCs w:val="28"/>
        </w:rPr>
        <w:lastRenderedPageBreak/>
        <w:t>(6)</w:t>
      </w:r>
      <w:r w:rsidRPr="00B5313A">
        <w:rPr>
          <w:color w:val="000000"/>
          <w:sz w:val="28"/>
          <w:szCs w:val="28"/>
        </w:rPr>
        <w:tab/>
      </w:r>
      <w:r w:rsidRPr="00B5313A">
        <w:rPr>
          <w:sz w:val="28"/>
          <w:szCs w:val="28"/>
        </w:rPr>
        <w:t xml:space="preserve">If </w:t>
      </w:r>
      <w:r w:rsidR="002203F4">
        <w:rPr>
          <w:sz w:val="28"/>
          <w:szCs w:val="28"/>
        </w:rPr>
        <w:t>he is</w:t>
      </w:r>
      <w:r w:rsidRPr="00B5313A">
        <w:rPr>
          <w:sz w:val="28"/>
          <w:szCs w:val="28"/>
        </w:rPr>
        <w:t xml:space="preserve"> going directly to work, at work, or coming directly home from </w:t>
      </w:r>
      <w:proofErr w:type="gramStart"/>
      <w:r w:rsidRPr="00B5313A">
        <w:rPr>
          <w:sz w:val="28"/>
          <w:szCs w:val="28"/>
        </w:rPr>
        <w:t>work</w:t>
      </w:r>
      <w:r w:rsidRPr="00B5313A">
        <w:rPr>
          <w:i/>
          <w:sz w:val="28"/>
          <w:szCs w:val="28"/>
        </w:rPr>
        <w:t>;</w:t>
      </w:r>
      <w:proofErr w:type="gramEnd"/>
    </w:p>
    <w:p w14:paraId="71C890E4" w14:textId="74CBA3B4" w:rsidR="003263A0" w:rsidRPr="00B5313A" w:rsidRDefault="003263A0" w:rsidP="004B72E0">
      <w:pPr>
        <w:pStyle w:val="citation-altc"/>
        <w:spacing w:before="0" w:beforeAutospacing="0" w:after="720" w:afterAutospacing="0"/>
        <w:ind w:left="2880" w:hanging="720"/>
        <w:contextualSpacing/>
        <w:rPr>
          <w:sz w:val="28"/>
          <w:szCs w:val="28"/>
        </w:rPr>
      </w:pPr>
      <w:r w:rsidRPr="00B5313A">
        <w:rPr>
          <w:color w:val="000000"/>
          <w:sz w:val="28"/>
          <w:szCs w:val="28"/>
        </w:rPr>
        <w:t>(7)</w:t>
      </w:r>
      <w:r w:rsidRPr="00B5313A">
        <w:rPr>
          <w:color w:val="000000"/>
          <w:sz w:val="28"/>
          <w:szCs w:val="28"/>
        </w:rPr>
        <w:tab/>
      </w:r>
      <w:r w:rsidRPr="00B5313A">
        <w:rPr>
          <w:sz w:val="28"/>
          <w:szCs w:val="28"/>
        </w:rPr>
        <w:t xml:space="preserve">If </w:t>
      </w:r>
      <w:r w:rsidR="002203F4">
        <w:rPr>
          <w:sz w:val="28"/>
          <w:szCs w:val="28"/>
        </w:rPr>
        <w:t>he is</w:t>
      </w:r>
      <w:r w:rsidRPr="00B5313A">
        <w:rPr>
          <w:sz w:val="28"/>
          <w:szCs w:val="28"/>
        </w:rPr>
        <w:t xml:space="preserve"> going directly to, at, or coming directly home from an educational or training program that has been approved by </w:t>
      </w:r>
      <w:r w:rsidR="002203F4">
        <w:rPr>
          <w:sz w:val="28"/>
          <w:szCs w:val="28"/>
        </w:rPr>
        <w:t>his</w:t>
      </w:r>
      <w:r w:rsidRPr="00B5313A">
        <w:rPr>
          <w:sz w:val="28"/>
          <w:szCs w:val="28"/>
        </w:rPr>
        <w:t xml:space="preserve"> </w:t>
      </w:r>
      <w:proofErr w:type="gramStart"/>
      <w:r w:rsidR="00A70944" w:rsidRPr="00B5313A">
        <w:rPr>
          <w:sz w:val="28"/>
          <w:szCs w:val="28"/>
        </w:rPr>
        <w:t>s</w:t>
      </w:r>
      <w:r w:rsidRPr="00B5313A">
        <w:rPr>
          <w:sz w:val="28"/>
          <w:szCs w:val="28"/>
        </w:rPr>
        <w:t>upervisor;</w:t>
      </w:r>
      <w:proofErr w:type="gramEnd"/>
    </w:p>
    <w:p w14:paraId="6BBDAEAF" w14:textId="2BC3C809" w:rsidR="00A20EC1" w:rsidRPr="00B5313A" w:rsidRDefault="00A20EC1" w:rsidP="004B72E0">
      <w:pPr>
        <w:pStyle w:val="citation-altc"/>
        <w:spacing w:before="0" w:beforeAutospacing="0" w:after="720" w:afterAutospacing="0"/>
        <w:ind w:left="2880" w:hanging="720"/>
        <w:contextualSpacing/>
        <w:rPr>
          <w:i/>
          <w:sz w:val="28"/>
          <w:szCs w:val="28"/>
        </w:rPr>
      </w:pPr>
      <w:r w:rsidRPr="00B5313A">
        <w:rPr>
          <w:color w:val="000000"/>
          <w:sz w:val="28"/>
          <w:szCs w:val="28"/>
        </w:rPr>
        <w:t>(8)</w:t>
      </w:r>
      <w:r w:rsidRPr="00B5313A">
        <w:rPr>
          <w:sz w:val="28"/>
          <w:szCs w:val="28"/>
        </w:rPr>
        <w:t xml:space="preserve"> </w:t>
      </w:r>
      <w:r w:rsidRPr="00B5313A">
        <w:rPr>
          <w:sz w:val="28"/>
          <w:szCs w:val="28"/>
        </w:rPr>
        <w:tab/>
        <w:t xml:space="preserve">If </w:t>
      </w:r>
      <w:r w:rsidR="002203F4">
        <w:rPr>
          <w:sz w:val="28"/>
          <w:szCs w:val="28"/>
        </w:rPr>
        <w:t>he is</w:t>
      </w:r>
      <w:r w:rsidRPr="00B5313A">
        <w:rPr>
          <w:sz w:val="28"/>
          <w:szCs w:val="28"/>
        </w:rPr>
        <w:t xml:space="preserve"> going directly to, at, or coming directly home from any counselling recommended by </w:t>
      </w:r>
      <w:r w:rsidR="002203F4">
        <w:rPr>
          <w:sz w:val="28"/>
          <w:szCs w:val="28"/>
        </w:rPr>
        <w:t xml:space="preserve">his </w:t>
      </w:r>
      <w:proofErr w:type="gramStart"/>
      <w:r w:rsidR="00A70944" w:rsidRPr="00B5313A">
        <w:rPr>
          <w:sz w:val="28"/>
          <w:szCs w:val="28"/>
        </w:rPr>
        <w:t>s</w:t>
      </w:r>
      <w:r w:rsidRPr="00B5313A">
        <w:rPr>
          <w:sz w:val="28"/>
          <w:szCs w:val="28"/>
        </w:rPr>
        <w:t>upervisor</w:t>
      </w:r>
      <w:r w:rsidRPr="00B5313A">
        <w:rPr>
          <w:i/>
          <w:sz w:val="28"/>
          <w:szCs w:val="28"/>
        </w:rPr>
        <w:t>;</w:t>
      </w:r>
      <w:proofErr w:type="gramEnd"/>
    </w:p>
    <w:p w14:paraId="6855FFAE" w14:textId="11568018" w:rsidR="00A70944" w:rsidRPr="00B5313A" w:rsidRDefault="00A70944" w:rsidP="004B72E0">
      <w:pPr>
        <w:pStyle w:val="citation-altc"/>
        <w:spacing w:before="0" w:beforeAutospacing="0" w:after="720" w:afterAutospacing="0"/>
        <w:ind w:left="2880" w:hanging="720"/>
        <w:contextualSpacing/>
        <w:rPr>
          <w:i/>
          <w:sz w:val="28"/>
          <w:szCs w:val="28"/>
        </w:rPr>
      </w:pPr>
      <w:r w:rsidRPr="00B5313A">
        <w:rPr>
          <w:color w:val="000000"/>
          <w:sz w:val="28"/>
          <w:szCs w:val="28"/>
        </w:rPr>
        <w:t>(9)</w:t>
      </w:r>
      <w:r w:rsidRPr="00B5313A">
        <w:rPr>
          <w:color w:val="000000"/>
          <w:sz w:val="28"/>
          <w:szCs w:val="28"/>
        </w:rPr>
        <w:tab/>
      </w:r>
      <w:r w:rsidRPr="00B5313A">
        <w:rPr>
          <w:sz w:val="28"/>
          <w:szCs w:val="28"/>
        </w:rPr>
        <w:t xml:space="preserve">If </w:t>
      </w:r>
      <w:r w:rsidR="002203F4">
        <w:rPr>
          <w:sz w:val="28"/>
          <w:szCs w:val="28"/>
        </w:rPr>
        <w:t>he is</w:t>
      </w:r>
      <w:r w:rsidRPr="00B5313A">
        <w:rPr>
          <w:sz w:val="28"/>
          <w:szCs w:val="28"/>
        </w:rPr>
        <w:t xml:space="preserve"> going directly to, doing, or coming directly home from a location where </w:t>
      </w:r>
      <w:r w:rsidR="002203F4">
        <w:rPr>
          <w:sz w:val="28"/>
          <w:szCs w:val="28"/>
        </w:rPr>
        <w:t>he is</w:t>
      </w:r>
      <w:r w:rsidRPr="00B5313A">
        <w:rPr>
          <w:sz w:val="28"/>
          <w:szCs w:val="28"/>
        </w:rPr>
        <w:t xml:space="preserve"> doing </w:t>
      </w:r>
      <w:r w:rsidR="00A72247" w:rsidRPr="00B5313A">
        <w:rPr>
          <w:sz w:val="28"/>
          <w:szCs w:val="28"/>
        </w:rPr>
        <w:t xml:space="preserve">community service </w:t>
      </w:r>
      <w:proofErr w:type="gramStart"/>
      <w:r w:rsidR="00A72247" w:rsidRPr="00B5313A">
        <w:rPr>
          <w:sz w:val="28"/>
          <w:szCs w:val="28"/>
        </w:rPr>
        <w:t>work</w:t>
      </w:r>
      <w:r w:rsidRPr="00B5313A">
        <w:rPr>
          <w:i/>
          <w:sz w:val="28"/>
          <w:szCs w:val="28"/>
        </w:rPr>
        <w:t>;</w:t>
      </w:r>
      <w:proofErr w:type="gramEnd"/>
    </w:p>
    <w:p w14:paraId="7FA26A5C" w14:textId="76405892" w:rsidR="00A578CA" w:rsidRPr="00B5313A" w:rsidRDefault="00D5663E" w:rsidP="004B72E0">
      <w:pPr>
        <w:pStyle w:val="citation-altc"/>
        <w:spacing w:before="0" w:beforeAutospacing="0" w:after="720" w:afterAutospacing="0"/>
        <w:ind w:left="2880" w:hanging="720"/>
        <w:contextualSpacing/>
        <w:rPr>
          <w:i/>
          <w:sz w:val="28"/>
          <w:szCs w:val="28"/>
        </w:rPr>
      </w:pPr>
      <w:r w:rsidRPr="00B5313A">
        <w:rPr>
          <w:color w:val="000000"/>
          <w:sz w:val="28"/>
          <w:szCs w:val="28"/>
        </w:rPr>
        <w:t>(10)</w:t>
      </w:r>
      <w:r w:rsidRPr="00B5313A">
        <w:rPr>
          <w:color w:val="000000"/>
          <w:sz w:val="28"/>
          <w:szCs w:val="28"/>
        </w:rPr>
        <w:tab/>
      </w:r>
      <w:r w:rsidR="00A578CA" w:rsidRPr="00B5313A">
        <w:rPr>
          <w:sz w:val="28"/>
          <w:szCs w:val="28"/>
        </w:rPr>
        <w:t xml:space="preserve">If </w:t>
      </w:r>
      <w:r w:rsidR="002203F4">
        <w:rPr>
          <w:sz w:val="28"/>
          <w:szCs w:val="28"/>
        </w:rPr>
        <w:t>he is</w:t>
      </w:r>
      <w:r w:rsidR="00A578CA" w:rsidRPr="00B5313A">
        <w:rPr>
          <w:sz w:val="28"/>
          <w:szCs w:val="28"/>
        </w:rPr>
        <w:t xml:space="preserve"> going directly to, at, or coming directly home from an organized sporting event that </w:t>
      </w:r>
      <w:r w:rsidR="000B1A27">
        <w:rPr>
          <w:sz w:val="28"/>
          <w:szCs w:val="28"/>
        </w:rPr>
        <w:t>he is</w:t>
      </w:r>
      <w:r w:rsidR="00A578CA" w:rsidRPr="00B5313A">
        <w:rPr>
          <w:sz w:val="28"/>
          <w:szCs w:val="28"/>
        </w:rPr>
        <w:t xml:space="preserve"> participating in or an exercise facility where </w:t>
      </w:r>
      <w:r w:rsidR="000B1A27">
        <w:rPr>
          <w:sz w:val="28"/>
          <w:szCs w:val="28"/>
        </w:rPr>
        <w:t>he is</w:t>
      </w:r>
      <w:r w:rsidR="00A578CA" w:rsidRPr="00B5313A">
        <w:rPr>
          <w:sz w:val="28"/>
          <w:szCs w:val="28"/>
        </w:rPr>
        <w:t xml:space="preserve"> doing physical exercise as long as </w:t>
      </w:r>
      <w:r w:rsidR="000B1A27">
        <w:rPr>
          <w:sz w:val="28"/>
          <w:szCs w:val="28"/>
        </w:rPr>
        <w:t>he has told his</w:t>
      </w:r>
      <w:r w:rsidR="00A578CA" w:rsidRPr="00B5313A">
        <w:rPr>
          <w:sz w:val="28"/>
          <w:szCs w:val="28"/>
        </w:rPr>
        <w:t xml:space="preserve"> </w:t>
      </w:r>
      <w:r w:rsidR="00F2690B" w:rsidRPr="00B5313A">
        <w:rPr>
          <w:sz w:val="28"/>
          <w:szCs w:val="28"/>
        </w:rPr>
        <w:t>supervisor</w:t>
      </w:r>
      <w:r w:rsidR="00A578CA" w:rsidRPr="00B5313A">
        <w:rPr>
          <w:sz w:val="28"/>
          <w:szCs w:val="28"/>
        </w:rPr>
        <w:t xml:space="preserve"> beforehand of where </w:t>
      </w:r>
      <w:r w:rsidR="000B1A27">
        <w:rPr>
          <w:sz w:val="28"/>
          <w:szCs w:val="28"/>
        </w:rPr>
        <w:t>he</w:t>
      </w:r>
      <w:r w:rsidR="00A578CA" w:rsidRPr="00B5313A">
        <w:rPr>
          <w:sz w:val="28"/>
          <w:szCs w:val="28"/>
        </w:rPr>
        <w:t xml:space="preserve"> will </w:t>
      </w:r>
      <w:proofErr w:type="gramStart"/>
      <w:r w:rsidR="00A578CA" w:rsidRPr="00B5313A">
        <w:rPr>
          <w:sz w:val="28"/>
          <w:szCs w:val="28"/>
        </w:rPr>
        <w:t>be</w:t>
      </w:r>
      <w:r w:rsidR="00A578CA" w:rsidRPr="00B5313A">
        <w:rPr>
          <w:i/>
          <w:sz w:val="28"/>
          <w:szCs w:val="28"/>
        </w:rPr>
        <w:t>;</w:t>
      </w:r>
      <w:proofErr w:type="gramEnd"/>
    </w:p>
    <w:p w14:paraId="3555A72E" w14:textId="24CE3AED" w:rsidR="00367787" w:rsidRPr="00B5313A" w:rsidRDefault="001E0F4A" w:rsidP="004B72E0">
      <w:pPr>
        <w:pStyle w:val="citation-altc"/>
        <w:spacing w:before="0" w:beforeAutospacing="0" w:after="720" w:afterAutospacing="0"/>
        <w:ind w:left="2880" w:hanging="720"/>
        <w:contextualSpacing/>
        <w:rPr>
          <w:sz w:val="28"/>
          <w:szCs w:val="28"/>
        </w:rPr>
      </w:pPr>
      <w:r w:rsidRPr="00B5313A">
        <w:rPr>
          <w:color w:val="000000"/>
          <w:sz w:val="28"/>
          <w:szCs w:val="28"/>
        </w:rPr>
        <w:t>(11)</w:t>
      </w:r>
      <w:r w:rsidRPr="00B5313A">
        <w:rPr>
          <w:color w:val="000000"/>
          <w:sz w:val="28"/>
          <w:szCs w:val="28"/>
        </w:rPr>
        <w:tab/>
      </w:r>
      <w:r w:rsidRPr="00B5313A">
        <w:rPr>
          <w:sz w:val="28"/>
          <w:szCs w:val="28"/>
        </w:rPr>
        <w:t xml:space="preserve">If </w:t>
      </w:r>
      <w:r w:rsidR="000B1A27">
        <w:rPr>
          <w:sz w:val="28"/>
          <w:szCs w:val="28"/>
        </w:rPr>
        <w:t>he is</w:t>
      </w:r>
      <w:r w:rsidRPr="00B5313A">
        <w:rPr>
          <w:sz w:val="28"/>
          <w:szCs w:val="28"/>
        </w:rPr>
        <w:t xml:space="preserve"> going directly to, at, or coming directly home from an organized spiritual function, assembly, or similar event, as long as </w:t>
      </w:r>
      <w:r w:rsidR="000B1A27">
        <w:rPr>
          <w:sz w:val="28"/>
          <w:szCs w:val="28"/>
        </w:rPr>
        <w:t>he has</w:t>
      </w:r>
      <w:r w:rsidRPr="00B5313A">
        <w:rPr>
          <w:sz w:val="28"/>
          <w:szCs w:val="28"/>
        </w:rPr>
        <w:t xml:space="preserve"> told </w:t>
      </w:r>
      <w:r w:rsidR="00E84E6F">
        <w:rPr>
          <w:sz w:val="28"/>
          <w:szCs w:val="28"/>
        </w:rPr>
        <w:t>his</w:t>
      </w:r>
      <w:r w:rsidRPr="00B5313A">
        <w:rPr>
          <w:sz w:val="28"/>
          <w:szCs w:val="28"/>
        </w:rPr>
        <w:t xml:space="preserve"> </w:t>
      </w:r>
      <w:r w:rsidR="00F2690B" w:rsidRPr="00B5313A">
        <w:rPr>
          <w:sz w:val="28"/>
          <w:szCs w:val="28"/>
        </w:rPr>
        <w:t>supervisor</w:t>
      </w:r>
      <w:r w:rsidRPr="00B5313A">
        <w:rPr>
          <w:sz w:val="28"/>
          <w:szCs w:val="28"/>
        </w:rPr>
        <w:t xml:space="preserve"> beforehand of where </w:t>
      </w:r>
      <w:r w:rsidR="00571C62">
        <w:rPr>
          <w:sz w:val="28"/>
          <w:szCs w:val="28"/>
        </w:rPr>
        <w:t>he</w:t>
      </w:r>
      <w:r w:rsidRPr="00B5313A">
        <w:rPr>
          <w:sz w:val="28"/>
          <w:szCs w:val="28"/>
        </w:rPr>
        <w:t xml:space="preserve"> will </w:t>
      </w:r>
      <w:proofErr w:type="gramStart"/>
      <w:r w:rsidRPr="00B5313A">
        <w:rPr>
          <w:sz w:val="28"/>
          <w:szCs w:val="28"/>
        </w:rPr>
        <w:t>be;</w:t>
      </w:r>
      <w:proofErr w:type="gramEnd"/>
    </w:p>
    <w:p w14:paraId="164F2000" w14:textId="7AA5FD1E" w:rsidR="00741FA3" w:rsidRPr="00B5313A" w:rsidRDefault="00741FA3" w:rsidP="004B72E0">
      <w:pPr>
        <w:pStyle w:val="citation-altc"/>
        <w:spacing w:before="0" w:beforeAutospacing="0" w:after="720" w:afterAutospacing="0"/>
        <w:ind w:left="2880" w:hanging="720"/>
        <w:contextualSpacing/>
        <w:rPr>
          <w:sz w:val="28"/>
          <w:szCs w:val="28"/>
        </w:rPr>
      </w:pPr>
      <w:r w:rsidRPr="00B5313A">
        <w:rPr>
          <w:color w:val="000000"/>
          <w:sz w:val="28"/>
          <w:szCs w:val="28"/>
        </w:rPr>
        <w:t>(12)</w:t>
      </w:r>
      <w:r w:rsidRPr="00B5313A">
        <w:rPr>
          <w:color w:val="000000"/>
          <w:sz w:val="28"/>
          <w:szCs w:val="28"/>
        </w:rPr>
        <w:tab/>
      </w:r>
      <w:r w:rsidRPr="00B5313A">
        <w:rPr>
          <w:sz w:val="28"/>
          <w:szCs w:val="28"/>
        </w:rPr>
        <w:t>Every</w:t>
      </w:r>
      <w:r w:rsidRPr="000B1A27">
        <w:rPr>
          <w:bCs/>
          <w:sz w:val="28"/>
          <w:szCs w:val="28"/>
        </w:rPr>
        <w:t xml:space="preserve"> </w:t>
      </w:r>
      <w:r w:rsidR="00F2690B" w:rsidRPr="000B1A27">
        <w:rPr>
          <w:bCs/>
          <w:sz w:val="28"/>
          <w:szCs w:val="28"/>
        </w:rPr>
        <w:t>Saturday</w:t>
      </w:r>
      <w:r w:rsidRPr="00B5313A">
        <w:rPr>
          <w:sz w:val="28"/>
          <w:szCs w:val="28"/>
        </w:rPr>
        <w:t xml:space="preserve"> from 10:00 a.m. to 3:00 p.m. to conduct errands and to shop for the necessities of life;</w:t>
      </w:r>
      <w:r w:rsidR="00B5313A">
        <w:rPr>
          <w:sz w:val="28"/>
          <w:szCs w:val="28"/>
        </w:rPr>
        <w:t xml:space="preserve"> and</w:t>
      </w:r>
    </w:p>
    <w:p w14:paraId="3A0DE9FD" w14:textId="1D3202D8" w:rsidR="00F2690B" w:rsidRDefault="00F2690B" w:rsidP="004B72E0">
      <w:pPr>
        <w:pStyle w:val="citation-altc"/>
        <w:spacing w:before="0" w:beforeAutospacing="0" w:after="720" w:afterAutospacing="0"/>
        <w:ind w:left="2880" w:hanging="720"/>
        <w:contextualSpacing/>
        <w:rPr>
          <w:sz w:val="28"/>
          <w:szCs w:val="28"/>
        </w:rPr>
      </w:pPr>
      <w:r w:rsidRPr="00B5313A">
        <w:rPr>
          <w:color w:val="000000"/>
          <w:sz w:val="28"/>
          <w:szCs w:val="28"/>
        </w:rPr>
        <w:t>(13)</w:t>
      </w:r>
      <w:r w:rsidRPr="00B5313A">
        <w:rPr>
          <w:color w:val="000000"/>
          <w:sz w:val="28"/>
          <w:szCs w:val="28"/>
        </w:rPr>
        <w:tab/>
      </w:r>
      <w:r w:rsidRPr="00B5313A">
        <w:rPr>
          <w:sz w:val="28"/>
          <w:szCs w:val="28"/>
        </w:rPr>
        <w:t xml:space="preserve">If </w:t>
      </w:r>
      <w:r w:rsidR="000B1A27">
        <w:rPr>
          <w:sz w:val="28"/>
          <w:szCs w:val="28"/>
        </w:rPr>
        <w:t>he is</w:t>
      </w:r>
      <w:r w:rsidRPr="00B5313A">
        <w:rPr>
          <w:sz w:val="28"/>
          <w:szCs w:val="28"/>
        </w:rPr>
        <w:t xml:space="preserve"> going directly to, at, or coming directly home from attending Court if </w:t>
      </w:r>
      <w:r w:rsidR="000B1A27">
        <w:rPr>
          <w:sz w:val="28"/>
          <w:szCs w:val="28"/>
        </w:rPr>
        <w:t>he is</w:t>
      </w:r>
      <w:r w:rsidRPr="00B5313A">
        <w:rPr>
          <w:sz w:val="28"/>
          <w:szCs w:val="28"/>
        </w:rPr>
        <w:t xml:space="preserve"> required to do </w:t>
      </w:r>
      <w:proofErr w:type="gramStart"/>
      <w:r w:rsidRPr="00B5313A">
        <w:rPr>
          <w:sz w:val="28"/>
          <w:szCs w:val="28"/>
        </w:rPr>
        <w:t>so;</w:t>
      </w:r>
      <w:proofErr w:type="gramEnd"/>
    </w:p>
    <w:p w14:paraId="35612A27" w14:textId="77777777" w:rsidR="00224FF7" w:rsidRDefault="00224FF7" w:rsidP="004B72E0">
      <w:pPr>
        <w:pStyle w:val="citation-altc"/>
        <w:spacing w:before="0" w:beforeAutospacing="0" w:after="720" w:afterAutospacing="0"/>
        <w:ind w:left="2880" w:hanging="720"/>
        <w:contextualSpacing/>
        <w:rPr>
          <w:sz w:val="28"/>
          <w:szCs w:val="28"/>
        </w:rPr>
      </w:pPr>
    </w:p>
    <w:p w14:paraId="239F07FD" w14:textId="6171FB28" w:rsidR="00B5313A" w:rsidRPr="00F03EEA" w:rsidRDefault="008E652E" w:rsidP="00FA285C">
      <w:pPr>
        <w:pStyle w:val="citation-altc"/>
        <w:numPr>
          <w:ilvl w:val="0"/>
          <w:numId w:val="26"/>
        </w:numPr>
        <w:spacing w:before="0" w:beforeAutospacing="0" w:after="720" w:afterAutospacing="0"/>
        <w:contextualSpacing/>
        <w:rPr>
          <w:sz w:val="28"/>
          <w:szCs w:val="28"/>
        </w:rPr>
      </w:pPr>
      <w:r w:rsidRPr="00425FCE">
        <w:rPr>
          <w:sz w:val="28"/>
          <w:szCs w:val="28"/>
        </w:rPr>
        <w:t xml:space="preserve">For the last </w:t>
      </w:r>
      <w:r w:rsidR="00B83FDF" w:rsidRPr="00425FCE">
        <w:rPr>
          <w:sz w:val="28"/>
          <w:szCs w:val="28"/>
        </w:rPr>
        <w:t>twelve</w:t>
      </w:r>
      <w:r w:rsidRPr="00425FCE">
        <w:rPr>
          <w:sz w:val="28"/>
          <w:szCs w:val="28"/>
        </w:rPr>
        <w:t xml:space="preserve"> (</w:t>
      </w:r>
      <w:r w:rsidR="007D5381">
        <w:rPr>
          <w:sz w:val="28"/>
          <w:szCs w:val="28"/>
        </w:rPr>
        <w:t>1</w:t>
      </w:r>
      <w:r w:rsidRPr="00425FCE">
        <w:rPr>
          <w:sz w:val="28"/>
          <w:szCs w:val="28"/>
        </w:rPr>
        <w:t>2) months</w:t>
      </w:r>
      <w:r w:rsidR="007D5381">
        <w:rPr>
          <w:sz w:val="28"/>
          <w:szCs w:val="28"/>
        </w:rPr>
        <w:t xml:space="preserve"> less a day</w:t>
      </w:r>
      <w:r w:rsidRPr="00425FCE">
        <w:rPr>
          <w:sz w:val="28"/>
          <w:szCs w:val="28"/>
        </w:rPr>
        <w:t xml:space="preserve"> of this </w:t>
      </w:r>
      <w:r w:rsidR="00B83FDF" w:rsidRPr="00425FCE">
        <w:rPr>
          <w:sz w:val="28"/>
          <w:szCs w:val="28"/>
        </w:rPr>
        <w:t xml:space="preserve">conditional </w:t>
      </w:r>
      <w:r w:rsidRPr="00425FCE">
        <w:rPr>
          <w:sz w:val="28"/>
          <w:szCs w:val="28"/>
        </w:rPr>
        <w:t xml:space="preserve">sentence, </w:t>
      </w:r>
      <w:r w:rsidR="00A35780">
        <w:rPr>
          <w:sz w:val="28"/>
          <w:szCs w:val="28"/>
        </w:rPr>
        <w:t>to remain in</w:t>
      </w:r>
      <w:r w:rsidRPr="00425FCE">
        <w:rPr>
          <w:sz w:val="28"/>
          <w:szCs w:val="28"/>
        </w:rPr>
        <w:t xml:space="preserve"> </w:t>
      </w:r>
      <w:r w:rsidR="00F718F6">
        <w:rPr>
          <w:sz w:val="28"/>
          <w:szCs w:val="28"/>
        </w:rPr>
        <w:t>his</w:t>
      </w:r>
      <w:r w:rsidRPr="00425FCE">
        <w:rPr>
          <w:sz w:val="28"/>
          <w:szCs w:val="28"/>
        </w:rPr>
        <w:t xml:space="preserve"> residence every day from 9:00 p.m. to 6:00 a.m. unless prior written permission is given by </w:t>
      </w:r>
      <w:r w:rsidR="00F718F6">
        <w:rPr>
          <w:sz w:val="28"/>
          <w:szCs w:val="28"/>
        </w:rPr>
        <w:t>his</w:t>
      </w:r>
      <w:r w:rsidRPr="00425FCE">
        <w:rPr>
          <w:sz w:val="28"/>
          <w:szCs w:val="28"/>
        </w:rPr>
        <w:t xml:space="preserve"> </w:t>
      </w:r>
      <w:r w:rsidR="00B83FDF" w:rsidRPr="00425FCE">
        <w:rPr>
          <w:sz w:val="28"/>
          <w:szCs w:val="28"/>
        </w:rPr>
        <w:t>s</w:t>
      </w:r>
      <w:r w:rsidRPr="00425FCE">
        <w:rPr>
          <w:sz w:val="28"/>
          <w:szCs w:val="28"/>
        </w:rPr>
        <w:t xml:space="preserve">upervisor to be out of </w:t>
      </w:r>
      <w:r w:rsidR="00F718F6">
        <w:rPr>
          <w:sz w:val="28"/>
          <w:szCs w:val="28"/>
        </w:rPr>
        <w:t xml:space="preserve">his </w:t>
      </w:r>
      <w:r w:rsidRPr="00425FCE">
        <w:rPr>
          <w:sz w:val="28"/>
          <w:szCs w:val="28"/>
        </w:rPr>
        <w:t>residence during those hours</w:t>
      </w:r>
      <w:r w:rsidR="00C90B39" w:rsidRPr="00425FCE">
        <w:rPr>
          <w:sz w:val="28"/>
          <w:szCs w:val="28"/>
        </w:rPr>
        <w:t xml:space="preserve">, subject to the same exceptions set out in </w:t>
      </w:r>
      <w:r w:rsidR="00A17568" w:rsidRPr="00425FCE">
        <w:rPr>
          <w:sz w:val="28"/>
          <w:szCs w:val="28"/>
        </w:rPr>
        <w:t xml:space="preserve">the </w:t>
      </w:r>
      <w:r w:rsidR="002C2468" w:rsidRPr="00425FCE">
        <w:rPr>
          <w:sz w:val="28"/>
          <w:szCs w:val="28"/>
        </w:rPr>
        <w:t xml:space="preserve">previous term with </w:t>
      </w:r>
      <w:r w:rsidR="002C2468" w:rsidRPr="00F03EEA">
        <w:rPr>
          <w:sz w:val="28"/>
          <w:szCs w:val="28"/>
        </w:rPr>
        <w:t xml:space="preserve">such modification as the circumstances </w:t>
      </w:r>
      <w:proofErr w:type="gramStart"/>
      <w:r w:rsidR="002C2468" w:rsidRPr="00F03EEA">
        <w:rPr>
          <w:sz w:val="28"/>
          <w:szCs w:val="28"/>
        </w:rPr>
        <w:t>require</w:t>
      </w:r>
      <w:r w:rsidR="00485111" w:rsidRPr="00F03EEA">
        <w:rPr>
          <w:sz w:val="28"/>
          <w:szCs w:val="28"/>
        </w:rPr>
        <w:t>;</w:t>
      </w:r>
      <w:proofErr w:type="gramEnd"/>
    </w:p>
    <w:p w14:paraId="67C46E31" w14:textId="77777777" w:rsidR="0021366F" w:rsidRPr="00F03EEA" w:rsidRDefault="0021366F" w:rsidP="0021366F">
      <w:pPr>
        <w:pStyle w:val="citation-altc"/>
        <w:spacing w:before="0" w:beforeAutospacing="0" w:after="720" w:afterAutospacing="0"/>
        <w:ind w:left="2160"/>
        <w:contextualSpacing/>
        <w:rPr>
          <w:sz w:val="28"/>
          <w:szCs w:val="28"/>
        </w:rPr>
      </w:pPr>
    </w:p>
    <w:p w14:paraId="2B4CF53F" w14:textId="293666B1" w:rsidR="005510C0" w:rsidRDefault="006024D5" w:rsidP="006024D5">
      <w:pPr>
        <w:pStyle w:val="citation-altc"/>
        <w:spacing w:before="0" w:beforeAutospacing="0" w:after="720" w:afterAutospacing="0"/>
        <w:ind w:left="1440" w:hanging="720"/>
        <w:contextualSpacing/>
        <w:rPr>
          <w:sz w:val="28"/>
          <w:szCs w:val="28"/>
        </w:rPr>
      </w:pPr>
      <w:r>
        <w:rPr>
          <w:sz w:val="28"/>
          <w:szCs w:val="28"/>
        </w:rPr>
        <w:t>j)</w:t>
      </w:r>
      <w:r>
        <w:rPr>
          <w:sz w:val="28"/>
          <w:szCs w:val="28"/>
        </w:rPr>
        <w:tab/>
      </w:r>
      <w:r w:rsidR="00042B08" w:rsidRPr="00F03EEA">
        <w:rPr>
          <w:sz w:val="28"/>
          <w:szCs w:val="28"/>
        </w:rPr>
        <w:t xml:space="preserve">For the purposes of this Conditional Sentence Order, the phrase “inside </w:t>
      </w:r>
      <w:r w:rsidR="001D5532">
        <w:rPr>
          <w:sz w:val="28"/>
          <w:szCs w:val="28"/>
        </w:rPr>
        <w:t>his</w:t>
      </w:r>
      <w:r w:rsidR="00042B08" w:rsidRPr="00F03EEA">
        <w:rPr>
          <w:sz w:val="28"/>
          <w:szCs w:val="28"/>
        </w:rPr>
        <w:t xml:space="preserve"> residence” shall include being in the yard of </w:t>
      </w:r>
      <w:r w:rsidR="00072154">
        <w:rPr>
          <w:sz w:val="28"/>
          <w:szCs w:val="28"/>
        </w:rPr>
        <w:t>his</w:t>
      </w:r>
      <w:r w:rsidR="00042B08" w:rsidRPr="00F03EEA">
        <w:rPr>
          <w:sz w:val="28"/>
          <w:szCs w:val="28"/>
        </w:rPr>
        <w:t xml:space="preserve"> residence if the residence is a single detached </w:t>
      </w:r>
      <w:proofErr w:type="gramStart"/>
      <w:r w:rsidR="00042B08" w:rsidRPr="00F03EEA">
        <w:rPr>
          <w:sz w:val="28"/>
          <w:szCs w:val="28"/>
        </w:rPr>
        <w:t>dwelling;</w:t>
      </w:r>
      <w:proofErr w:type="gramEnd"/>
    </w:p>
    <w:p w14:paraId="58A5941F" w14:textId="77777777" w:rsidR="005510C0" w:rsidRDefault="005510C0" w:rsidP="005510C0">
      <w:pPr>
        <w:pStyle w:val="citation-altc"/>
        <w:spacing w:before="0" w:beforeAutospacing="0" w:after="720" w:afterAutospacing="0"/>
        <w:ind w:left="1440"/>
        <w:contextualSpacing/>
        <w:rPr>
          <w:sz w:val="28"/>
          <w:szCs w:val="28"/>
        </w:rPr>
      </w:pPr>
    </w:p>
    <w:p w14:paraId="73918B5F" w14:textId="01A46446" w:rsidR="00531A25" w:rsidRPr="00076113" w:rsidRDefault="006024D5" w:rsidP="006024D5">
      <w:pPr>
        <w:pStyle w:val="citation-altc"/>
        <w:spacing w:before="0" w:beforeAutospacing="0" w:after="720" w:afterAutospacing="0"/>
        <w:ind w:left="1440" w:hanging="720"/>
        <w:contextualSpacing/>
        <w:rPr>
          <w:sz w:val="28"/>
          <w:szCs w:val="28"/>
        </w:rPr>
      </w:pPr>
      <w:r>
        <w:rPr>
          <w:sz w:val="28"/>
          <w:szCs w:val="28"/>
        </w:rPr>
        <w:t>k)</w:t>
      </w:r>
      <w:r>
        <w:rPr>
          <w:sz w:val="28"/>
          <w:szCs w:val="28"/>
        </w:rPr>
        <w:tab/>
      </w:r>
      <w:r w:rsidR="00A35780">
        <w:rPr>
          <w:sz w:val="28"/>
          <w:szCs w:val="28"/>
        </w:rPr>
        <w:t>Fully cooperate</w:t>
      </w:r>
      <w:r w:rsidR="00531A25" w:rsidRPr="00F03EEA">
        <w:rPr>
          <w:sz w:val="28"/>
          <w:szCs w:val="28"/>
        </w:rPr>
        <w:t xml:space="preserve"> with random checks by telephone and in person by </w:t>
      </w:r>
      <w:r w:rsidR="001D5532">
        <w:rPr>
          <w:sz w:val="28"/>
          <w:szCs w:val="28"/>
        </w:rPr>
        <w:t>his</w:t>
      </w:r>
      <w:r w:rsidR="00531A25" w:rsidRPr="00F03EEA">
        <w:rPr>
          <w:sz w:val="28"/>
          <w:szCs w:val="28"/>
        </w:rPr>
        <w:t xml:space="preserve"> </w:t>
      </w:r>
      <w:r w:rsidR="00D35615">
        <w:rPr>
          <w:sz w:val="28"/>
          <w:szCs w:val="28"/>
        </w:rPr>
        <w:t>s</w:t>
      </w:r>
      <w:r w:rsidR="00531A25" w:rsidRPr="00F03EEA">
        <w:rPr>
          <w:sz w:val="28"/>
          <w:szCs w:val="28"/>
        </w:rPr>
        <w:t xml:space="preserve">upervisor or the police to verify </w:t>
      </w:r>
      <w:r w:rsidR="004B30E9">
        <w:rPr>
          <w:sz w:val="28"/>
          <w:szCs w:val="28"/>
        </w:rPr>
        <w:t>his</w:t>
      </w:r>
      <w:r w:rsidR="00531A25" w:rsidRPr="00F03EEA">
        <w:rPr>
          <w:sz w:val="28"/>
          <w:szCs w:val="28"/>
        </w:rPr>
        <w:t xml:space="preserve"> compliance </w:t>
      </w:r>
      <w:r w:rsidR="00531A25" w:rsidRPr="00076113">
        <w:rPr>
          <w:sz w:val="28"/>
          <w:szCs w:val="28"/>
        </w:rPr>
        <w:t xml:space="preserve">with this conditional sentence. </w:t>
      </w:r>
      <w:r w:rsidR="00EA2605" w:rsidRPr="00076113">
        <w:rPr>
          <w:sz w:val="28"/>
          <w:szCs w:val="28"/>
        </w:rPr>
        <w:t xml:space="preserve"> </w:t>
      </w:r>
      <w:r w:rsidR="00531A25" w:rsidRPr="00076113">
        <w:rPr>
          <w:sz w:val="28"/>
          <w:szCs w:val="28"/>
        </w:rPr>
        <w:t>This includes the requirements that</w:t>
      </w:r>
      <w:r w:rsidR="00F03EEA" w:rsidRPr="00076113">
        <w:rPr>
          <w:sz w:val="28"/>
          <w:szCs w:val="28"/>
        </w:rPr>
        <w:t>:</w:t>
      </w:r>
    </w:p>
    <w:p w14:paraId="728338C1" w14:textId="57A622EF" w:rsidR="005510C0" w:rsidRPr="00076113" w:rsidRDefault="005510C0" w:rsidP="005510C0">
      <w:pPr>
        <w:pStyle w:val="citation-altc"/>
        <w:spacing w:before="0" w:beforeAutospacing="0" w:after="720" w:afterAutospacing="0"/>
        <w:ind w:left="2880" w:hanging="720"/>
        <w:contextualSpacing/>
        <w:rPr>
          <w:sz w:val="28"/>
          <w:szCs w:val="28"/>
        </w:rPr>
      </w:pPr>
      <w:r w:rsidRPr="00076113">
        <w:rPr>
          <w:sz w:val="28"/>
          <w:szCs w:val="28"/>
        </w:rPr>
        <w:lastRenderedPageBreak/>
        <w:t>(1)</w:t>
      </w:r>
      <w:r w:rsidRPr="00076113">
        <w:rPr>
          <w:sz w:val="28"/>
          <w:szCs w:val="28"/>
        </w:rPr>
        <w:tab/>
      </w:r>
      <w:r w:rsidR="00736332">
        <w:rPr>
          <w:sz w:val="28"/>
          <w:szCs w:val="28"/>
        </w:rPr>
        <w:t>I</w:t>
      </w:r>
      <w:r w:rsidRPr="00076113">
        <w:rPr>
          <w:sz w:val="28"/>
          <w:szCs w:val="28"/>
        </w:rPr>
        <w:t xml:space="preserve">f the police or </w:t>
      </w:r>
      <w:r w:rsidR="004B30E9">
        <w:rPr>
          <w:sz w:val="28"/>
          <w:szCs w:val="28"/>
        </w:rPr>
        <w:t>his</w:t>
      </w:r>
      <w:r w:rsidRPr="00076113">
        <w:rPr>
          <w:sz w:val="28"/>
          <w:szCs w:val="28"/>
        </w:rPr>
        <w:t xml:space="preserve"> </w:t>
      </w:r>
      <w:r w:rsidR="00D35615">
        <w:rPr>
          <w:sz w:val="28"/>
          <w:szCs w:val="28"/>
        </w:rPr>
        <w:t>s</w:t>
      </w:r>
      <w:r w:rsidRPr="00076113">
        <w:rPr>
          <w:sz w:val="28"/>
          <w:szCs w:val="28"/>
        </w:rPr>
        <w:t xml:space="preserve">upervisor come to </w:t>
      </w:r>
      <w:r w:rsidR="00072154">
        <w:rPr>
          <w:sz w:val="28"/>
          <w:szCs w:val="28"/>
        </w:rPr>
        <w:t>his</w:t>
      </w:r>
      <w:r w:rsidRPr="00076113">
        <w:rPr>
          <w:sz w:val="28"/>
          <w:szCs w:val="28"/>
        </w:rPr>
        <w:t xml:space="preserve"> residence, then </w:t>
      </w:r>
      <w:r w:rsidR="00072154">
        <w:rPr>
          <w:sz w:val="28"/>
          <w:szCs w:val="28"/>
        </w:rPr>
        <w:t>he</w:t>
      </w:r>
      <w:r w:rsidRPr="00076113">
        <w:rPr>
          <w:sz w:val="28"/>
          <w:szCs w:val="28"/>
        </w:rPr>
        <w:t xml:space="preserve"> will come to the door of </w:t>
      </w:r>
      <w:r w:rsidR="00072154">
        <w:rPr>
          <w:sz w:val="28"/>
          <w:szCs w:val="28"/>
        </w:rPr>
        <w:t>his</w:t>
      </w:r>
      <w:r w:rsidRPr="00076113">
        <w:rPr>
          <w:sz w:val="28"/>
          <w:szCs w:val="28"/>
        </w:rPr>
        <w:t xml:space="preserve"> residence personally if </w:t>
      </w:r>
      <w:r w:rsidR="00C9474F">
        <w:rPr>
          <w:sz w:val="28"/>
          <w:szCs w:val="28"/>
        </w:rPr>
        <w:t>he is</w:t>
      </w:r>
      <w:r w:rsidRPr="00076113">
        <w:rPr>
          <w:sz w:val="28"/>
          <w:szCs w:val="28"/>
        </w:rPr>
        <w:t xml:space="preserve"> in the residence; and</w:t>
      </w:r>
    </w:p>
    <w:p w14:paraId="2F253DF3" w14:textId="21606346" w:rsidR="005510C0" w:rsidRPr="00D35615" w:rsidRDefault="005510C0" w:rsidP="005510C0">
      <w:pPr>
        <w:pStyle w:val="citation-altc"/>
        <w:spacing w:before="0" w:beforeAutospacing="0" w:after="720" w:afterAutospacing="0"/>
        <w:ind w:left="2880" w:hanging="720"/>
        <w:contextualSpacing/>
        <w:rPr>
          <w:sz w:val="28"/>
          <w:szCs w:val="28"/>
        </w:rPr>
      </w:pPr>
      <w:r w:rsidRPr="00076113">
        <w:rPr>
          <w:color w:val="000000"/>
          <w:sz w:val="28"/>
          <w:szCs w:val="28"/>
        </w:rPr>
        <w:t xml:space="preserve">(2) </w:t>
      </w:r>
      <w:r w:rsidRPr="00076113">
        <w:rPr>
          <w:color w:val="000000"/>
          <w:sz w:val="28"/>
          <w:szCs w:val="28"/>
        </w:rPr>
        <w:tab/>
      </w:r>
      <w:r w:rsidR="00736332">
        <w:rPr>
          <w:sz w:val="28"/>
          <w:szCs w:val="28"/>
        </w:rPr>
        <w:t>I</w:t>
      </w:r>
      <w:r w:rsidRPr="00076113">
        <w:rPr>
          <w:sz w:val="28"/>
          <w:szCs w:val="28"/>
        </w:rPr>
        <w:t>f the police or</w:t>
      </w:r>
      <w:r w:rsidR="00C9474F">
        <w:rPr>
          <w:sz w:val="28"/>
          <w:szCs w:val="28"/>
        </w:rPr>
        <w:t xml:space="preserve"> his</w:t>
      </w:r>
      <w:r w:rsidRPr="00076113">
        <w:rPr>
          <w:sz w:val="28"/>
          <w:szCs w:val="28"/>
        </w:rPr>
        <w:t xml:space="preserve"> </w:t>
      </w:r>
      <w:r w:rsidR="00D35615">
        <w:rPr>
          <w:sz w:val="28"/>
          <w:szCs w:val="28"/>
        </w:rPr>
        <w:t>s</w:t>
      </w:r>
      <w:r w:rsidRPr="00076113">
        <w:rPr>
          <w:sz w:val="28"/>
          <w:szCs w:val="28"/>
        </w:rPr>
        <w:t xml:space="preserve">upervisor phone </w:t>
      </w:r>
      <w:r w:rsidR="00C9474F">
        <w:rPr>
          <w:sz w:val="28"/>
          <w:szCs w:val="28"/>
        </w:rPr>
        <w:t xml:space="preserve">his </w:t>
      </w:r>
      <w:r w:rsidRPr="00076113">
        <w:rPr>
          <w:sz w:val="28"/>
          <w:szCs w:val="28"/>
        </w:rPr>
        <w:t xml:space="preserve">residence, then </w:t>
      </w:r>
      <w:r w:rsidR="00B43864">
        <w:rPr>
          <w:sz w:val="28"/>
          <w:szCs w:val="28"/>
        </w:rPr>
        <w:t>he</w:t>
      </w:r>
      <w:r w:rsidRPr="00076113">
        <w:rPr>
          <w:sz w:val="28"/>
          <w:szCs w:val="28"/>
        </w:rPr>
        <w:t xml:space="preserve"> will speak to them on the telephone if </w:t>
      </w:r>
      <w:r w:rsidR="00B43864">
        <w:rPr>
          <w:sz w:val="28"/>
          <w:szCs w:val="28"/>
        </w:rPr>
        <w:t>he is</w:t>
      </w:r>
      <w:r w:rsidRPr="00076113">
        <w:rPr>
          <w:sz w:val="28"/>
          <w:szCs w:val="28"/>
        </w:rPr>
        <w:t xml:space="preserve"> in </w:t>
      </w:r>
      <w:r w:rsidRPr="00D35615">
        <w:rPr>
          <w:sz w:val="28"/>
          <w:szCs w:val="28"/>
        </w:rPr>
        <w:t xml:space="preserve">the </w:t>
      </w:r>
      <w:proofErr w:type="gramStart"/>
      <w:r w:rsidRPr="00D35615">
        <w:rPr>
          <w:sz w:val="28"/>
          <w:szCs w:val="28"/>
        </w:rPr>
        <w:t>residence;</w:t>
      </w:r>
      <w:proofErr w:type="gramEnd"/>
    </w:p>
    <w:p w14:paraId="42C2298F" w14:textId="77777777" w:rsidR="00905370" w:rsidRPr="00D35615" w:rsidRDefault="00905370" w:rsidP="00905370">
      <w:pPr>
        <w:pStyle w:val="citation-altc"/>
        <w:spacing w:before="0" w:beforeAutospacing="0" w:after="720" w:afterAutospacing="0"/>
        <w:contextualSpacing/>
        <w:rPr>
          <w:sz w:val="28"/>
          <w:szCs w:val="28"/>
        </w:rPr>
      </w:pPr>
    </w:p>
    <w:p w14:paraId="4AB94434" w14:textId="453FF633" w:rsidR="008E116A" w:rsidRPr="00D35615" w:rsidRDefault="008E116A" w:rsidP="008E116A">
      <w:pPr>
        <w:pStyle w:val="citation-altc"/>
        <w:spacing w:before="0" w:beforeAutospacing="0" w:after="720" w:afterAutospacing="0"/>
        <w:ind w:left="1440" w:hanging="720"/>
        <w:contextualSpacing/>
        <w:rPr>
          <w:sz w:val="28"/>
          <w:szCs w:val="28"/>
        </w:rPr>
      </w:pPr>
      <w:r w:rsidRPr="00D35615">
        <w:rPr>
          <w:sz w:val="28"/>
          <w:szCs w:val="28"/>
        </w:rPr>
        <w:t>l)</w:t>
      </w:r>
      <w:r w:rsidRPr="00D35615">
        <w:rPr>
          <w:sz w:val="28"/>
          <w:szCs w:val="28"/>
        </w:rPr>
        <w:tab/>
      </w:r>
      <w:r w:rsidR="00A35780">
        <w:rPr>
          <w:sz w:val="28"/>
          <w:szCs w:val="28"/>
        </w:rPr>
        <w:t>Abstain</w:t>
      </w:r>
      <w:r w:rsidRPr="00D35615">
        <w:rPr>
          <w:sz w:val="28"/>
          <w:szCs w:val="28"/>
        </w:rPr>
        <w:t xml:space="preserve"> absolutely from the possession or consumption of any non-prescribed illegal drugs</w:t>
      </w:r>
      <w:r w:rsidR="005A7C00" w:rsidRPr="00D35615">
        <w:rPr>
          <w:sz w:val="28"/>
          <w:szCs w:val="28"/>
        </w:rPr>
        <w:t xml:space="preserve"> or alcoholic </w:t>
      </w:r>
      <w:proofErr w:type="gramStart"/>
      <w:r w:rsidR="005A7C00" w:rsidRPr="00D35615">
        <w:rPr>
          <w:sz w:val="28"/>
          <w:szCs w:val="28"/>
        </w:rPr>
        <w:t>beverage</w:t>
      </w:r>
      <w:r w:rsidRPr="00D35615">
        <w:rPr>
          <w:sz w:val="28"/>
          <w:szCs w:val="28"/>
        </w:rPr>
        <w:t>;</w:t>
      </w:r>
      <w:proofErr w:type="gramEnd"/>
    </w:p>
    <w:p w14:paraId="39D235EF" w14:textId="77777777" w:rsidR="008E116A" w:rsidRPr="00D35615" w:rsidRDefault="008E116A" w:rsidP="008E116A">
      <w:pPr>
        <w:pStyle w:val="citation-altc"/>
        <w:spacing w:before="0" w:beforeAutospacing="0" w:after="720" w:afterAutospacing="0"/>
        <w:ind w:left="1440" w:hanging="720"/>
        <w:contextualSpacing/>
        <w:rPr>
          <w:sz w:val="28"/>
          <w:szCs w:val="28"/>
        </w:rPr>
      </w:pPr>
    </w:p>
    <w:p w14:paraId="5657F6BE" w14:textId="1C9B1109" w:rsidR="008E116A" w:rsidRPr="00D35615" w:rsidRDefault="008E116A" w:rsidP="008E116A">
      <w:pPr>
        <w:pStyle w:val="citation-altc"/>
        <w:spacing w:before="0" w:beforeAutospacing="0" w:after="720" w:afterAutospacing="0"/>
        <w:ind w:left="1440" w:hanging="720"/>
        <w:contextualSpacing/>
        <w:rPr>
          <w:sz w:val="28"/>
          <w:szCs w:val="28"/>
        </w:rPr>
      </w:pPr>
      <w:r w:rsidRPr="00D35615">
        <w:rPr>
          <w:sz w:val="28"/>
          <w:szCs w:val="28"/>
        </w:rPr>
        <w:t>m)</w:t>
      </w:r>
      <w:r w:rsidRPr="00D35615">
        <w:rPr>
          <w:sz w:val="28"/>
          <w:szCs w:val="28"/>
        </w:rPr>
        <w:tab/>
      </w:r>
      <w:r w:rsidR="00A35780">
        <w:rPr>
          <w:sz w:val="28"/>
          <w:szCs w:val="28"/>
        </w:rPr>
        <w:t>Not be</w:t>
      </w:r>
      <w:r w:rsidR="005A7C00" w:rsidRPr="00D35615">
        <w:rPr>
          <w:sz w:val="28"/>
          <w:szCs w:val="28"/>
        </w:rPr>
        <w:t xml:space="preserve"> in the company of, or have contact with, any person known to use or sell illegal </w:t>
      </w:r>
      <w:proofErr w:type="gramStart"/>
      <w:r w:rsidR="005A7C00" w:rsidRPr="00D35615">
        <w:rPr>
          <w:sz w:val="28"/>
          <w:szCs w:val="28"/>
        </w:rPr>
        <w:t>drugs;</w:t>
      </w:r>
      <w:proofErr w:type="gramEnd"/>
    </w:p>
    <w:p w14:paraId="2A9C7C86" w14:textId="77777777" w:rsidR="005A7C00" w:rsidRPr="00D35615" w:rsidRDefault="005A7C00" w:rsidP="008E116A">
      <w:pPr>
        <w:pStyle w:val="citation-altc"/>
        <w:spacing w:before="0" w:beforeAutospacing="0" w:after="720" w:afterAutospacing="0"/>
        <w:ind w:left="1440" w:hanging="720"/>
        <w:contextualSpacing/>
        <w:rPr>
          <w:sz w:val="28"/>
          <w:szCs w:val="28"/>
        </w:rPr>
      </w:pPr>
    </w:p>
    <w:p w14:paraId="58D4BD7F" w14:textId="2A88A59A" w:rsidR="005A7C00" w:rsidRPr="00D35615" w:rsidRDefault="005A7C00" w:rsidP="008E116A">
      <w:pPr>
        <w:pStyle w:val="citation-altc"/>
        <w:spacing w:before="0" w:beforeAutospacing="0" w:after="720" w:afterAutospacing="0"/>
        <w:ind w:left="1440" w:hanging="720"/>
        <w:contextualSpacing/>
        <w:rPr>
          <w:sz w:val="28"/>
          <w:szCs w:val="28"/>
        </w:rPr>
      </w:pPr>
      <w:r w:rsidRPr="00D35615">
        <w:rPr>
          <w:sz w:val="28"/>
          <w:szCs w:val="28"/>
        </w:rPr>
        <w:t>n)</w:t>
      </w:r>
      <w:r w:rsidRPr="00D35615">
        <w:rPr>
          <w:sz w:val="28"/>
          <w:szCs w:val="28"/>
        </w:rPr>
        <w:tab/>
        <w:t xml:space="preserve">Sign releases in favour of </w:t>
      </w:r>
      <w:r w:rsidR="00546826">
        <w:rPr>
          <w:sz w:val="28"/>
          <w:szCs w:val="28"/>
        </w:rPr>
        <w:t>his</w:t>
      </w:r>
      <w:r w:rsidRPr="00D35615">
        <w:rPr>
          <w:sz w:val="28"/>
          <w:szCs w:val="28"/>
        </w:rPr>
        <w:t xml:space="preserve"> </w:t>
      </w:r>
      <w:r w:rsidR="00D35615">
        <w:rPr>
          <w:sz w:val="28"/>
          <w:szCs w:val="28"/>
        </w:rPr>
        <w:t>s</w:t>
      </w:r>
      <w:r w:rsidRPr="00D35615">
        <w:rPr>
          <w:sz w:val="28"/>
          <w:szCs w:val="28"/>
        </w:rPr>
        <w:t xml:space="preserve">upervisor to enable the </w:t>
      </w:r>
      <w:r w:rsidR="00F435EA">
        <w:rPr>
          <w:sz w:val="28"/>
          <w:szCs w:val="28"/>
        </w:rPr>
        <w:t>s</w:t>
      </w:r>
      <w:r w:rsidRPr="00D35615">
        <w:rPr>
          <w:sz w:val="28"/>
          <w:szCs w:val="28"/>
        </w:rPr>
        <w:t>upervisor to confirm attendance at employment, school, counselling or community service;</w:t>
      </w:r>
      <w:r w:rsidR="004C240D" w:rsidRPr="00D35615">
        <w:rPr>
          <w:sz w:val="28"/>
          <w:szCs w:val="28"/>
        </w:rPr>
        <w:t xml:space="preserve"> and</w:t>
      </w:r>
    </w:p>
    <w:p w14:paraId="313BFF78" w14:textId="77777777" w:rsidR="00D35615" w:rsidRPr="00D35615" w:rsidRDefault="00D35615" w:rsidP="008E116A">
      <w:pPr>
        <w:pStyle w:val="citation-altc"/>
        <w:spacing w:before="0" w:beforeAutospacing="0" w:after="720" w:afterAutospacing="0"/>
        <w:ind w:left="1440" w:hanging="720"/>
        <w:contextualSpacing/>
        <w:rPr>
          <w:sz w:val="28"/>
          <w:szCs w:val="28"/>
        </w:rPr>
      </w:pPr>
    </w:p>
    <w:p w14:paraId="47252E13" w14:textId="0FCE4E46" w:rsidR="006D16D2" w:rsidRPr="00D35615" w:rsidRDefault="00D35615" w:rsidP="00D35615">
      <w:pPr>
        <w:pStyle w:val="citation-altc"/>
        <w:spacing w:before="0" w:beforeAutospacing="0" w:after="720" w:afterAutospacing="0"/>
        <w:ind w:left="1440" w:hanging="720"/>
        <w:contextualSpacing/>
        <w:rPr>
          <w:sz w:val="28"/>
          <w:szCs w:val="28"/>
        </w:rPr>
      </w:pPr>
      <w:r w:rsidRPr="00D35615">
        <w:rPr>
          <w:sz w:val="28"/>
          <w:szCs w:val="28"/>
        </w:rPr>
        <w:t>o)</w:t>
      </w:r>
      <w:r w:rsidRPr="00D35615">
        <w:rPr>
          <w:sz w:val="28"/>
          <w:szCs w:val="28"/>
        </w:rPr>
        <w:tab/>
        <w:t xml:space="preserve">Carry a copy of this conditional sentence order, as well as any written authorizations provided by </w:t>
      </w:r>
      <w:r w:rsidR="00E12BC3">
        <w:rPr>
          <w:sz w:val="28"/>
          <w:szCs w:val="28"/>
        </w:rPr>
        <w:t>his</w:t>
      </w:r>
      <w:r w:rsidRPr="00D35615">
        <w:rPr>
          <w:sz w:val="28"/>
          <w:szCs w:val="28"/>
        </w:rPr>
        <w:t xml:space="preserve"> supervisor, on </w:t>
      </w:r>
      <w:r w:rsidR="00546826">
        <w:rPr>
          <w:sz w:val="28"/>
          <w:szCs w:val="28"/>
        </w:rPr>
        <w:t>his</w:t>
      </w:r>
      <w:r w:rsidRPr="00D35615">
        <w:rPr>
          <w:sz w:val="28"/>
          <w:szCs w:val="28"/>
        </w:rPr>
        <w:t xml:space="preserve"> person at all times </w:t>
      </w:r>
      <w:r w:rsidR="00546826">
        <w:rPr>
          <w:sz w:val="28"/>
          <w:szCs w:val="28"/>
        </w:rPr>
        <w:t>he is</w:t>
      </w:r>
      <w:r w:rsidRPr="00D35615">
        <w:rPr>
          <w:sz w:val="28"/>
          <w:szCs w:val="28"/>
        </w:rPr>
        <w:t xml:space="preserve"> not in </w:t>
      </w:r>
      <w:r w:rsidR="00546826">
        <w:rPr>
          <w:sz w:val="28"/>
          <w:szCs w:val="28"/>
        </w:rPr>
        <w:t>his</w:t>
      </w:r>
      <w:r w:rsidRPr="00D35615">
        <w:rPr>
          <w:sz w:val="28"/>
          <w:szCs w:val="28"/>
        </w:rPr>
        <w:t xml:space="preserve"> </w:t>
      </w:r>
      <w:proofErr w:type="gramStart"/>
      <w:r w:rsidRPr="00D35615">
        <w:rPr>
          <w:sz w:val="28"/>
          <w:szCs w:val="28"/>
        </w:rPr>
        <w:t>residence, and</w:t>
      </w:r>
      <w:proofErr w:type="gramEnd"/>
      <w:r w:rsidRPr="00D35615">
        <w:rPr>
          <w:sz w:val="28"/>
          <w:szCs w:val="28"/>
        </w:rPr>
        <w:t xml:space="preserve"> provide them on demand to a peace officer.</w:t>
      </w:r>
    </w:p>
    <w:p w14:paraId="174EC8A6" w14:textId="77777777" w:rsidR="002E00C5" w:rsidRPr="00EB1B99" w:rsidRDefault="002E00C5" w:rsidP="00612004">
      <w:pPr>
        <w:pStyle w:val="citation-altc"/>
        <w:spacing w:before="0" w:beforeAutospacing="0" w:after="720" w:afterAutospacing="0"/>
        <w:contextualSpacing/>
        <w:rPr>
          <w:color w:val="000000"/>
          <w:sz w:val="32"/>
          <w:szCs w:val="32"/>
        </w:rPr>
      </w:pPr>
    </w:p>
    <w:p w14:paraId="3906C643" w14:textId="286A1B85" w:rsidR="002E00C5" w:rsidRPr="00926A53" w:rsidRDefault="00926A53" w:rsidP="00612004">
      <w:pPr>
        <w:pStyle w:val="citation-altc"/>
        <w:spacing w:before="0" w:beforeAutospacing="0" w:after="720" w:afterAutospacing="0"/>
        <w:contextualSpacing/>
        <w:rPr>
          <w:color w:val="000000"/>
          <w:sz w:val="28"/>
          <w:szCs w:val="28"/>
        </w:rPr>
      </w:pPr>
      <w:r>
        <w:rPr>
          <w:color w:val="000000"/>
          <w:sz w:val="28"/>
          <w:szCs w:val="28"/>
        </w:rPr>
        <w:t>[</w:t>
      </w:r>
      <w:r w:rsidR="00C7182E">
        <w:rPr>
          <w:color w:val="000000"/>
          <w:sz w:val="28"/>
          <w:szCs w:val="28"/>
        </w:rPr>
        <w:t>5</w:t>
      </w:r>
      <w:r w:rsidR="00F66529">
        <w:rPr>
          <w:color w:val="000000"/>
          <w:sz w:val="28"/>
          <w:szCs w:val="28"/>
        </w:rPr>
        <w:t>4</w:t>
      </w:r>
      <w:r>
        <w:rPr>
          <w:color w:val="000000"/>
          <w:sz w:val="28"/>
          <w:szCs w:val="28"/>
        </w:rPr>
        <w:t>]</w:t>
      </w:r>
      <w:r>
        <w:rPr>
          <w:color w:val="000000"/>
          <w:sz w:val="28"/>
          <w:szCs w:val="28"/>
        </w:rPr>
        <w:tab/>
      </w:r>
      <w:r w:rsidR="00F353EC">
        <w:rPr>
          <w:color w:val="000000"/>
          <w:sz w:val="28"/>
          <w:szCs w:val="28"/>
        </w:rPr>
        <w:t xml:space="preserve">As well, </w:t>
      </w:r>
      <w:r w:rsidR="00025E76">
        <w:rPr>
          <w:color w:val="000000"/>
          <w:sz w:val="28"/>
          <w:szCs w:val="28"/>
        </w:rPr>
        <w:t xml:space="preserve">a two-year term of probation will follow the conditional sentence. </w:t>
      </w:r>
      <w:r w:rsidR="007C73C5">
        <w:rPr>
          <w:color w:val="000000"/>
          <w:sz w:val="28"/>
          <w:szCs w:val="28"/>
        </w:rPr>
        <w:t xml:space="preserve"> </w:t>
      </w:r>
      <w:r w:rsidR="00025E76">
        <w:rPr>
          <w:color w:val="000000"/>
          <w:sz w:val="28"/>
          <w:szCs w:val="28"/>
        </w:rPr>
        <w:t>It will require that</w:t>
      </w:r>
      <w:r w:rsidR="007C73C5">
        <w:rPr>
          <w:color w:val="000000"/>
          <w:sz w:val="28"/>
          <w:szCs w:val="28"/>
        </w:rPr>
        <w:t xml:space="preserve">, along with the </w:t>
      </w:r>
      <w:r w:rsidR="00C42430">
        <w:rPr>
          <w:color w:val="000000"/>
          <w:sz w:val="28"/>
          <w:szCs w:val="28"/>
        </w:rPr>
        <w:t>statutory</w:t>
      </w:r>
      <w:r w:rsidR="007C73C5">
        <w:rPr>
          <w:color w:val="000000"/>
          <w:sz w:val="28"/>
          <w:szCs w:val="28"/>
        </w:rPr>
        <w:t xml:space="preserve"> conditions, he</w:t>
      </w:r>
      <w:r w:rsidR="00B915F8">
        <w:rPr>
          <w:color w:val="000000"/>
          <w:sz w:val="28"/>
          <w:szCs w:val="28"/>
        </w:rPr>
        <w:t xml:space="preserve"> report to his probation officer within </w:t>
      </w:r>
      <w:r w:rsidR="00B150C0">
        <w:rPr>
          <w:color w:val="000000"/>
          <w:sz w:val="28"/>
          <w:szCs w:val="28"/>
        </w:rPr>
        <w:t>48 hours of the end of his conditional sentence and</w:t>
      </w:r>
      <w:r w:rsidR="007C73C5">
        <w:rPr>
          <w:color w:val="000000"/>
          <w:sz w:val="28"/>
          <w:szCs w:val="28"/>
        </w:rPr>
        <w:t xml:space="preserve"> have no contact or communication with his victim without the written </w:t>
      </w:r>
      <w:r w:rsidR="00C42430">
        <w:rPr>
          <w:color w:val="000000"/>
          <w:sz w:val="28"/>
          <w:szCs w:val="28"/>
        </w:rPr>
        <w:t>permission of his probation officer.</w:t>
      </w:r>
      <w:r w:rsidR="00DC3DBC">
        <w:rPr>
          <w:color w:val="000000"/>
          <w:sz w:val="28"/>
          <w:szCs w:val="28"/>
        </w:rPr>
        <w:t xml:space="preserve">  </w:t>
      </w:r>
      <w:r w:rsidR="00B150C0">
        <w:rPr>
          <w:color w:val="000000"/>
          <w:sz w:val="28"/>
          <w:szCs w:val="28"/>
        </w:rPr>
        <w:t>I allow for this exception given that I am told the victim may be appreciative</w:t>
      </w:r>
      <w:r w:rsidR="00242809">
        <w:rPr>
          <w:color w:val="000000"/>
          <w:sz w:val="28"/>
          <w:szCs w:val="28"/>
        </w:rPr>
        <w:t xml:space="preserve"> of him apologizing to her in some manner</w:t>
      </w:r>
      <w:r w:rsidR="001C2D14">
        <w:rPr>
          <w:color w:val="000000"/>
          <w:sz w:val="28"/>
          <w:szCs w:val="28"/>
        </w:rPr>
        <w:t xml:space="preserve">. </w:t>
      </w:r>
      <w:r w:rsidR="00CA7A54">
        <w:rPr>
          <w:color w:val="000000"/>
          <w:sz w:val="28"/>
          <w:szCs w:val="28"/>
        </w:rPr>
        <w:t xml:space="preserve"> </w:t>
      </w:r>
    </w:p>
    <w:p w14:paraId="5E657381" w14:textId="77777777" w:rsidR="00751F60" w:rsidRPr="00EB1B99" w:rsidRDefault="00751F60" w:rsidP="00612004">
      <w:pPr>
        <w:pStyle w:val="citation-altc"/>
        <w:spacing w:before="0" w:beforeAutospacing="0" w:after="720" w:afterAutospacing="0"/>
        <w:contextualSpacing/>
        <w:rPr>
          <w:color w:val="000000"/>
          <w:sz w:val="28"/>
          <w:szCs w:val="28"/>
        </w:rPr>
      </w:pPr>
    </w:p>
    <w:p w14:paraId="549AC84A" w14:textId="2BA807E6" w:rsidR="00F82D4E" w:rsidRDefault="00A330D8" w:rsidP="00612004">
      <w:pPr>
        <w:pStyle w:val="citation-altc"/>
        <w:spacing w:before="0" w:beforeAutospacing="0" w:after="720" w:afterAutospacing="0"/>
        <w:contextualSpacing/>
        <w:rPr>
          <w:color w:val="000000"/>
          <w:sz w:val="28"/>
          <w:szCs w:val="28"/>
        </w:rPr>
      </w:pPr>
      <w:r>
        <w:rPr>
          <w:color w:val="000000"/>
          <w:sz w:val="28"/>
          <w:szCs w:val="28"/>
        </w:rPr>
        <w:t>[</w:t>
      </w:r>
      <w:r w:rsidR="00242809">
        <w:rPr>
          <w:color w:val="000000"/>
          <w:sz w:val="28"/>
          <w:szCs w:val="28"/>
        </w:rPr>
        <w:t>5</w:t>
      </w:r>
      <w:r w:rsidR="00F66529">
        <w:rPr>
          <w:color w:val="000000"/>
          <w:sz w:val="28"/>
          <w:szCs w:val="28"/>
        </w:rPr>
        <w:t>5</w:t>
      </w:r>
      <w:r>
        <w:rPr>
          <w:color w:val="000000"/>
          <w:sz w:val="28"/>
          <w:szCs w:val="28"/>
        </w:rPr>
        <w:t>]</w:t>
      </w:r>
      <w:r>
        <w:rPr>
          <w:color w:val="000000"/>
          <w:sz w:val="28"/>
          <w:szCs w:val="28"/>
        </w:rPr>
        <w:tab/>
      </w:r>
      <w:r w:rsidR="00070966">
        <w:rPr>
          <w:color w:val="000000"/>
          <w:sz w:val="28"/>
          <w:szCs w:val="28"/>
        </w:rPr>
        <w:t xml:space="preserve">There will also be a DNA authorization as the offence committed is a primary designated offence. </w:t>
      </w:r>
      <w:r w:rsidR="00334A4B">
        <w:rPr>
          <w:color w:val="000000"/>
          <w:sz w:val="28"/>
          <w:szCs w:val="28"/>
        </w:rPr>
        <w:t xml:space="preserve"> </w:t>
      </w:r>
      <w:r w:rsidR="000927E3">
        <w:rPr>
          <w:color w:val="000000"/>
          <w:sz w:val="28"/>
          <w:szCs w:val="28"/>
        </w:rPr>
        <w:t>Additionally,</w:t>
      </w:r>
      <w:r w:rsidR="00A172F3">
        <w:rPr>
          <w:color w:val="000000"/>
          <w:sz w:val="28"/>
          <w:szCs w:val="28"/>
        </w:rPr>
        <w:t xml:space="preserve"> </w:t>
      </w:r>
      <w:r w:rsidR="00890EEA">
        <w:rPr>
          <w:color w:val="000000"/>
          <w:sz w:val="28"/>
          <w:szCs w:val="28"/>
        </w:rPr>
        <w:t>I am imposing</w:t>
      </w:r>
      <w:r w:rsidR="00A172F3">
        <w:rPr>
          <w:color w:val="000000"/>
          <w:sz w:val="28"/>
          <w:szCs w:val="28"/>
        </w:rPr>
        <w:t xml:space="preserve"> a </w:t>
      </w:r>
      <w:r w:rsidR="005F536A">
        <w:rPr>
          <w:color w:val="000000"/>
          <w:sz w:val="28"/>
          <w:szCs w:val="28"/>
        </w:rPr>
        <w:t>10-year</w:t>
      </w:r>
      <w:r w:rsidR="00A172F3">
        <w:rPr>
          <w:color w:val="000000"/>
          <w:sz w:val="28"/>
          <w:szCs w:val="28"/>
        </w:rPr>
        <w:t xml:space="preserve"> firearms prohibition order</w:t>
      </w:r>
      <w:r w:rsidR="005F536A">
        <w:rPr>
          <w:color w:val="000000"/>
          <w:sz w:val="28"/>
          <w:szCs w:val="28"/>
        </w:rPr>
        <w:t xml:space="preserve"> as </w:t>
      </w:r>
      <w:r w:rsidR="005F536A" w:rsidRPr="0065786A">
        <w:rPr>
          <w:color w:val="000000"/>
          <w:sz w:val="28"/>
          <w:szCs w:val="28"/>
        </w:rPr>
        <w:t xml:space="preserve">well. </w:t>
      </w:r>
      <w:r w:rsidR="00681631" w:rsidRPr="0065786A">
        <w:rPr>
          <w:color w:val="000000"/>
          <w:sz w:val="28"/>
          <w:szCs w:val="28"/>
        </w:rPr>
        <w:t xml:space="preserve">S. 109 of the Code states: </w:t>
      </w:r>
    </w:p>
    <w:p w14:paraId="6F9215DF" w14:textId="77777777" w:rsidR="00F82D4E" w:rsidRDefault="00F82D4E" w:rsidP="00612004">
      <w:pPr>
        <w:pStyle w:val="citation-altc"/>
        <w:spacing w:before="0" w:beforeAutospacing="0" w:after="720" w:afterAutospacing="0"/>
        <w:contextualSpacing/>
        <w:rPr>
          <w:color w:val="000000"/>
          <w:sz w:val="28"/>
          <w:szCs w:val="28"/>
        </w:rPr>
      </w:pPr>
    </w:p>
    <w:p w14:paraId="46D05C72" w14:textId="6262E06D" w:rsidR="00F82D4E" w:rsidRDefault="00F73427" w:rsidP="00612004">
      <w:pPr>
        <w:pStyle w:val="citation-altc"/>
        <w:numPr>
          <w:ilvl w:val="0"/>
          <w:numId w:val="15"/>
        </w:numPr>
        <w:spacing w:before="0" w:beforeAutospacing="0" w:after="720" w:afterAutospacing="0"/>
        <w:contextualSpacing/>
        <w:rPr>
          <w:color w:val="202122"/>
          <w:sz w:val="28"/>
          <w:szCs w:val="28"/>
        </w:rPr>
      </w:pPr>
      <w:r w:rsidRPr="00F73427">
        <w:rPr>
          <w:color w:val="202122"/>
          <w:sz w:val="28"/>
          <w:szCs w:val="28"/>
        </w:rPr>
        <w:t>(1) Where a person is convicted, or discharged under section 730, of</w:t>
      </w:r>
    </w:p>
    <w:p w14:paraId="1391D445" w14:textId="63A446B6" w:rsidR="00B56126" w:rsidRDefault="001D451A" w:rsidP="00612004">
      <w:pPr>
        <w:pStyle w:val="citation-altc"/>
        <w:numPr>
          <w:ilvl w:val="0"/>
          <w:numId w:val="16"/>
        </w:numPr>
        <w:spacing w:before="0" w:beforeAutospacing="0" w:after="24" w:afterAutospacing="0"/>
        <w:contextualSpacing/>
        <w:rPr>
          <w:color w:val="202122"/>
          <w:sz w:val="28"/>
          <w:szCs w:val="28"/>
        </w:rPr>
      </w:pPr>
      <w:r>
        <w:rPr>
          <w:color w:val="202122"/>
          <w:sz w:val="28"/>
          <w:szCs w:val="28"/>
        </w:rPr>
        <w:t xml:space="preserve"> </w:t>
      </w:r>
      <w:r w:rsidR="00B56126" w:rsidRPr="006C25DE">
        <w:rPr>
          <w:color w:val="202122"/>
          <w:sz w:val="28"/>
          <w:szCs w:val="28"/>
        </w:rPr>
        <w:t>an indictable offence in the commission of which violence agains</w:t>
      </w:r>
      <w:r w:rsidR="00AF2733">
        <w:rPr>
          <w:color w:val="202122"/>
          <w:sz w:val="28"/>
          <w:szCs w:val="28"/>
        </w:rPr>
        <w:t xml:space="preserve">t </w:t>
      </w:r>
      <w:r w:rsidR="00B56126" w:rsidRPr="006C25DE">
        <w:rPr>
          <w:color w:val="202122"/>
          <w:sz w:val="28"/>
          <w:szCs w:val="28"/>
        </w:rPr>
        <w:t>a person was used, threatened or attempted and for which the person may be sentenced to imprisonment for ten years or more,</w:t>
      </w:r>
    </w:p>
    <w:p w14:paraId="0F275CC7" w14:textId="13B40B28" w:rsidR="001D451A" w:rsidRDefault="00B56126" w:rsidP="00AA5438">
      <w:pPr>
        <w:pStyle w:val="citation-altc"/>
        <w:spacing w:before="0" w:beforeAutospacing="0" w:after="24" w:afterAutospacing="0"/>
        <w:ind w:left="1642" w:firstLine="79"/>
        <w:contextualSpacing/>
        <w:rPr>
          <w:color w:val="202122"/>
          <w:sz w:val="28"/>
          <w:szCs w:val="28"/>
        </w:rPr>
      </w:pPr>
      <w:r w:rsidRPr="006C25DE">
        <w:rPr>
          <w:color w:val="202122"/>
          <w:sz w:val="28"/>
          <w:szCs w:val="28"/>
        </w:rPr>
        <w:t>[ . . . ]</w:t>
      </w:r>
    </w:p>
    <w:p w14:paraId="5BBF29A2" w14:textId="4DF01A22" w:rsidR="00F73427" w:rsidRPr="0065786A" w:rsidRDefault="00963CCA" w:rsidP="00612004">
      <w:pPr>
        <w:pStyle w:val="citation-altc"/>
        <w:spacing w:before="0" w:beforeAutospacing="0" w:after="720" w:afterAutospacing="0"/>
        <w:ind w:left="720"/>
        <w:contextualSpacing/>
        <w:rPr>
          <w:color w:val="000000"/>
          <w:sz w:val="28"/>
          <w:szCs w:val="28"/>
        </w:rPr>
      </w:pPr>
      <w:r w:rsidRPr="0065786A">
        <w:rPr>
          <w:color w:val="202122"/>
          <w:sz w:val="28"/>
          <w:szCs w:val="28"/>
          <w:shd w:val="clear" w:color="auto" w:fill="F8F8F8"/>
        </w:rPr>
        <w:t xml:space="preserve">the court that sentences the person or directs that the person be discharged, as the case may be, shall, in addition to any other punishment that may be imposed for that offence or any other condition prescribed in the order of </w:t>
      </w:r>
      <w:r w:rsidRPr="0065786A">
        <w:rPr>
          <w:color w:val="202122"/>
          <w:sz w:val="28"/>
          <w:szCs w:val="28"/>
          <w:shd w:val="clear" w:color="auto" w:fill="F8F8F8"/>
        </w:rPr>
        <w:lastRenderedPageBreak/>
        <w:t>discharge, make an order prohibiting the person from possessing any firearm, cross-bow, prohibited weapon, restricted weapon, prohibited device, ammunition, prohibited ammunition and explosive substance during the period specified in the order as determined in accordance with subsection (2) or (3) , as the case may be.</w:t>
      </w:r>
    </w:p>
    <w:p w14:paraId="44117F46" w14:textId="77777777" w:rsidR="005F536A" w:rsidRDefault="005F536A" w:rsidP="00612004">
      <w:pPr>
        <w:pStyle w:val="citation-altc"/>
        <w:spacing w:before="0" w:beforeAutospacing="0" w:after="720" w:afterAutospacing="0"/>
        <w:contextualSpacing/>
        <w:rPr>
          <w:color w:val="000000"/>
          <w:sz w:val="28"/>
          <w:szCs w:val="28"/>
        </w:rPr>
      </w:pPr>
    </w:p>
    <w:p w14:paraId="5719CF87" w14:textId="6DF1EE2B" w:rsidR="00DF2E79" w:rsidRDefault="005B06C5" w:rsidP="00612004">
      <w:pPr>
        <w:pStyle w:val="citation-altc"/>
        <w:spacing w:before="0" w:beforeAutospacing="0" w:after="720" w:afterAutospacing="0"/>
        <w:contextualSpacing/>
        <w:rPr>
          <w:color w:val="000000"/>
          <w:sz w:val="28"/>
          <w:szCs w:val="28"/>
        </w:rPr>
      </w:pPr>
      <w:r>
        <w:rPr>
          <w:color w:val="000000"/>
          <w:sz w:val="28"/>
          <w:szCs w:val="28"/>
        </w:rPr>
        <w:t>Mr. Dillon committed an indictable offence</w:t>
      </w:r>
      <w:r w:rsidR="005F536A">
        <w:rPr>
          <w:color w:val="000000"/>
          <w:sz w:val="28"/>
          <w:szCs w:val="28"/>
        </w:rPr>
        <w:t xml:space="preserve">, making child pornography, in which </w:t>
      </w:r>
      <w:r w:rsidR="00045D01">
        <w:rPr>
          <w:color w:val="000000"/>
          <w:sz w:val="28"/>
          <w:szCs w:val="28"/>
        </w:rPr>
        <w:t>he also carried out a sexual assault</w:t>
      </w:r>
      <w:r w:rsidR="0051247B">
        <w:rPr>
          <w:color w:val="000000"/>
          <w:sz w:val="28"/>
          <w:szCs w:val="28"/>
        </w:rPr>
        <w:t>.  The</w:t>
      </w:r>
      <w:r w:rsidR="00B6717F">
        <w:rPr>
          <w:color w:val="000000"/>
          <w:sz w:val="28"/>
          <w:szCs w:val="28"/>
        </w:rPr>
        <w:t>refore, the</w:t>
      </w:r>
      <w:r w:rsidR="0051247B">
        <w:rPr>
          <w:color w:val="000000"/>
          <w:sz w:val="28"/>
          <w:szCs w:val="28"/>
        </w:rPr>
        <w:t xml:space="preserve"> facts of this offence are such tha</w:t>
      </w:r>
      <w:r w:rsidR="00D83647">
        <w:rPr>
          <w:color w:val="000000"/>
          <w:sz w:val="28"/>
          <w:szCs w:val="28"/>
        </w:rPr>
        <w:t xml:space="preserve">t in the commission of the offence of making child pornography, he </w:t>
      </w:r>
      <w:r w:rsidR="00B6717F">
        <w:rPr>
          <w:color w:val="000000"/>
          <w:sz w:val="28"/>
          <w:szCs w:val="28"/>
        </w:rPr>
        <w:t xml:space="preserve">used violence against his victim. </w:t>
      </w:r>
      <w:r w:rsidR="00BE6D89">
        <w:rPr>
          <w:color w:val="000000"/>
          <w:sz w:val="28"/>
          <w:szCs w:val="28"/>
        </w:rPr>
        <w:t xml:space="preserve"> In my view the prerequisites to a s. 109 firearms prohibition order are made out and a minimum 10</w:t>
      </w:r>
      <w:r w:rsidR="00C55DBC">
        <w:rPr>
          <w:color w:val="000000"/>
          <w:sz w:val="28"/>
          <w:szCs w:val="28"/>
        </w:rPr>
        <w:t>-</w:t>
      </w:r>
      <w:r w:rsidR="00BE6D89">
        <w:rPr>
          <w:color w:val="000000"/>
          <w:sz w:val="28"/>
          <w:szCs w:val="28"/>
        </w:rPr>
        <w:t xml:space="preserve">year firearms prohibition order is mandatory.  </w:t>
      </w:r>
      <w:r w:rsidR="00AF0F51">
        <w:rPr>
          <w:color w:val="000000"/>
          <w:sz w:val="28"/>
          <w:szCs w:val="28"/>
        </w:rPr>
        <w:t xml:space="preserve">However, </w:t>
      </w:r>
      <w:r w:rsidR="001D451A">
        <w:rPr>
          <w:color w:val="000000"/>
          <w:sz w:val="28"/>
          <w:szCs w:val="28"/>
        </w:rPr>
        <w:t>I see no reason to go beyond that minimum</w:t>
      </w:r>
      <w:r w:rsidR="00AF0F51">
        <w:rPr>
          <w:color w:val="000000"/>
          <w:sz w:val="28"/>
          <w:szCs w:val="28"/>
        </w:rPr>
        <w:t>.</w:t>
      </w:r>
      <w:r w:rsidR="00B8584E">
        <w:rPr>
          <w:color w:val="000000"/>
          <w:sz w:val="28"/>
          <w:szCs w:val="28"/>
        </w:rPr>
        <w:t xml:space="preserve"> Given </w:t>
      </w:r>
      <w:r w:rsidR="00C80CCA">
        <w:rPr>
          <w:color w:val="000000"/>
          <w:sz w:val="28"/>
          <w:szCs w:val="28"/>
        </w:rPr>
        <w:t xml:space="preserve">what I have heard of </w:t>
      </w:r>
      <w:r w:rsidR="007557FF">
        <w:rPr>
          <w:color w:val="000000"/>
          <w:sz w:val="28"/>
          <w:szCs w:val="28"/>
        </w:rPr>
        <w:t>Mr. Dillon hunting from time to time, I grant him leave to apply to the chief firearms officer of the Northwest Territories for an exemption for the purpose</w:t>
      </w:r>
      <w:r w:rsidR="002C2C01">
        <w:rPr>
          <w:color w:val="000000"/>
          <w:sz w:val="28"/>
          <w:szCs w:val="28"/>
        </w:rPr>
        <w:t xml:space="preserve"> of sustenance hunting pursuant to s. 113 of the Code. </w:t>
      </w:r>
    </w:p>
    <w:p w14:paraId="1A86B34B" w14:textId="77777777" w:rsidR="001B68B6" w:rsidRPr="00A330D8" w:rsidRDefault="001B68B6" w:rsidP="00612004">
      <w:pPr>
        <w:pStyle w:val="citation-altc"/>
        <w:spacing w:before="0" w:beforeAutospacing="0" w:after="720" w:afterAutospacing="0"/>
        <w:contextualSpacing/>
        <w:rPr>
          <w:color w:val="000000"/>
          <w:sz w:val="28"/>
          <w:szCs w:val="28"/>
        </w:rPr>
      </w:pPr>
    </w:p>
    <w:p w14:paraId="5767C36F" w14:textId="460A0A30" w:rsidR="009B70AC" w:rsidRPr="00A330D8" w:rsidRDefault="00A330D8" w:rsidP="00612004">
      <w:pPr>
        <w:pStyle w:val="citation-altc"/>
        <w:spacing w:before="0" w:beforeAutospacing="0" w:after="720" w:afterAutospacing="0"/>
        <w:contextualSpacing/>
        <w:rPr>
          <w:color w:val="000000"/>
          <w:sz w:val="28"/>
          <w:szCs w:val="28"/>
        </w:rPr>
      </w:pPr>
      <w:r>
        <w:rPr>
          <w:color w:val="000000"/>
          <w:sz w:val="28"/>
          <w:szCs w:val="28"/>
        </w:rPr>
        <w:t>[</w:t>
      </w:r>
      <w:r w:rsidR="00AF2733">
        <w:rPr>
          <w:color w:val="000000"/>
          <w:sz w:val="28"/>
          <w:szCs w:val="28"/>
        </w:rPr>
        <w:t>5</w:t>
      </w:r>
      <w:r w:rsidR="00B07D6C">
        <w:rPr>
          <w:color w:val="000000"/>
          <w:sz w:val="28"/>
          <w:szCs w:val="28"/>
        </w:rPr>
        <w:t>6</w:t>
      </w:r>
      <w:r>
        <w:rPr>
          <w:color w:val="000000"/>
          <w:sz w:val="28"/>
          <w:szCs w:val="28"/>
        </w:rPr>
        <w:t>]</w:t>
      </w:r>
      <w:r>
        <w:rPr>
          <w:color w:val="000000"/>
          <w:sz w:val="28"/>
          <w:szCs w:val="28"/>
        </w:rPr>
        <w:tab/>
      </w:r>
      <w:r w:rsidR="00695DDD">
        <w:rPr>
          <w:color w:val="000000"/>
          <w:sz w:val="28"/>
          <w:szCs w:val="28"/>
        </w:rPr>
        <w:t>The prerequisites for an order pursuant to s</w:t>
      </w:r>
      <w:r w:rsidR="00CA463E">
        <w:rPr>
          <w:color w:val="000000"/>
          <w:sz w:val="28"/>
          <w:szCs w:val="28"/>
        </w:rPr>
        <w:t>.</w:t>
      </w:r>
      <w:r w:rsidR="00695DDD">
        <w:rPr>
          <w:color w:val="000000"/>
          <w:sz w:val="28"/>
          <w:szCs w:val="28"/>
        </w:rPr>
        <w:t xml:space="preserve"> 161 are not made out since the victim was </w:t>
      </w:r>
      <w:r w:rsidR="0024784C">
        <w:rPr>
          <w:color w:val="000000"/>
          <w:sz w:val="28"/>
          <w:szCs w:val="28"/>
        </w:rPr>
        <w:t xml:space="preserve">not under the age of 17 years at the time. </w:t>
      </w:r>
      <w:r w:rsidR="001023D1" w:rsidRPr="00A330D8">
        <w:rPr>
          <w:color w:val="000000"/>
          <w:sz w:val="28"/>
          <w:szCs w:val="28"/>
        </w:rPr>
        <w:t xml:space="preserve"> </w:t>
      </w:r>
      <w:r w:rsidR="00751F60" w:rsidRPr="00A330D8">
        <w:rPr>
          <w:color w:val="000000"/>
          <w:sz w:val="28"/>
          <w:szCs w:val="28"/>
        </w:rPr>
        <w:t xml:space="preserve"> </w:t>
      </w:r>
      <w:r w:rsidR="00F531F8">
        <w:rPr>
          <w:color w:val="000000"/>
          <w:sz w:val="28"/>
          <w:szCs w:val="28"/>
        </w:rPr>
        <w:t xml:space="preserve">I therefore decline to </w:t>
      </w:r>
      <w:r w:rsidR="0094337A">
        <w:rPr>
          <w:color w:val="000000"/>
          <w:sz w:val="28"/>
          <w:szCs w:val="28"/>
        </w:rPr>
        <w:t xml:space="preserve">impose the order of prohibition contemplated under that section. </w:t>
      </w:r>
    </w:p>
    <w:p w14:paraId="4FE57BDA" w14:textId="77777777" w:rsidR="003F4BAC" w:rsidRDefault="003F4BAC" w:rsidP="00612004">
      <w:pPr>
        <w:pStyle w:val="citation-altc"/>
        <w:spacing w:before="0" w:beforeAutospacing="0" w:after="720" w:afterAutospacing="0"/>
        <w:contextualSpacing/>
        <w:rPr>
          <w:color w:val="000000"/>
          <w:sz w:val="32"/>
          <w:szCs w:val="32"/>
        </w:rPr>
      </w:pPr>
    </w:p>
    <w:p w14:paraId="27A87693" w14:textId="49B53DE9" w:rsidR="003F4BAC" w:rsidRDefault="00A330D8" w:rsidP="00612004">
      <w:pPr>
        <w:pStyle w:val="citation-altc"/>
        <w:spacing w:before="0" w:beforeAutospacing="0" w:after="720" w:afterAutospacing="0"/>
        <w:contextualSpacing/>
        <w:rPr>
          <w:color w:val="000000"/>
          <w:sz w:val="28"/>
          <w:szCs w:val="28"/>
        </w:rPr>
      </w:pPr>
      <w:r>
        <w:rPr>
          <w:color w:val="000000"/>
          <w:sz w:val="28"/>
          <w:szCs w:val="28"/>
        </w:rPr>
        <w:t>[</w:t>
      </w:r>
      <w:r w:rsidR="00AF2733">
        <w:rPr>
          <w:color w:val="000000"/>
          <w:sz w:val="28"/>
          <w:szCs w:val="28"/>
        </w:rPr>
        <w:t>5</w:t>
      </w:r>
      <w:r w:rsidR="00B07D6C">
        <w:rPr>
          <w:color w:val="000000"/>
          <w:sz w:val="28"/>
          <w:szCs w:val="28"/>
        </w:rPr>
        <w:t>7</w:t>
      </w:r>
      <w:r>
        <w:rPr>
          <w:color w:val="000000"/>
          <w:sz w:val="28"/>
          <w:szCs w:val="28"/>
        </w:rPr>
        <w:t>]</w:t>
      </w:r>
      <w:r w:rsidR="00D12215">
        <w:rPr>
          <w:color w:val="000000"/>
          <w:sz w:val="28"/>
          <w:szCs w:val="28"/>
        </w:rPr>
        <w:tab/>
      </w:r>
      <w:r w:rsidR="002A4E4A">
        <w:rPr>
          <w:color w:val="000000"/>
          <w:sz w:val="28"/>
          <w:szCs w:val="28"/>
        </w:rPr>
        <w:t xml:space="preserve">I am imposing a </w:t>
      </w:r>
      <w:r w:rsidR="001A42BE">
        <w:rPr>
          <w:color w:val="000000"/>
          <w:sz w:val="28"/>
          <w:szCs w:val="28"/>
        </w:rPr>
        <w:t>victim</w:t>
      </w:r>
      <w:r w:rsidR="002A4E4A">
        <w:rPr>
          <w:color w:val="000000"/>
          <w:sz w:val="28"/>
          <w:szCs w:val="28"/>
        </w:rPr>
        <w:t xml:space="preserve"> surcharge in the amount of 200 dollars.  Mr. Dillon will have to pay that amount or work it off within </w:t>
      </w:r>
      <w:r w:rsidR="00883DB9">
        <w:rPr>
          <w:color w:val="000000"/>
          <w:sz w:val="28"/>
          <w:szCs w:val="28"/>
        </w:rPr>
        <w:t xml:space="preserve">six months of today’s date.  If he is to </w:t>
      </w:r>
      <w:proofErr w:type="gramStart"/>
      <w:r w:rsidR="00883DB9">
        <w:rPr>
          <w:color w:val="000000"/>
          <w:sz w:val="28"/>
          <w:szCs w:val="28"/>
        </w:rPr>
        <w:t>work</w:t>
      </w:r>
      <w:proofErr w:type="gramEnd"/>
      <w:r w:rsidR="00883DB9">
        <w:rPr>
          <w:color w:val="000000"/>
          <w:sz w:val="28"/>
          <w:szCs w:val="28"/>
        </w:rPr>
        <w:t xml:space="preserve"> it off that can be done with the permission of his conditional sentence supervisor subject to any conditions which they deem appropriate.  </w:t>
      </w:r>
      <w:r w:rsidR="00C95C25" w:rsidRPr="00A330D8">
        <w:rPr>
          <w:color w:val="000000"/>
          <w:sz w:val="28"/>
          <w:szCs w:val="28"/>
        </w:rPr>
        <w:t xml:space="preserve"> </w:t>
      </w:r>
    </w:p>
    <w:p w14:paraId="3B86A8FC" w14:textId="77777777" w:rsidR="004A2F74" w:rsidRDefault="004A2F74" w:rsidP="00612004">
      <w:pPr>
        <w:pStyle w:val="citation-altc"/>
        <w:spacing w:before="0" w:beforeAutospacing="0" w:after="720" w:afterAutospacing="0"/>
        <w:contextualSpacing/>
        <w:rPr>
          <w:color w:val="000000"/>
          <w:sz w:val="28"/>
          <w:szCs w:val="28"/>
        </w:rPr>
      </w:pPr>
    </w:p>
    <w:p w14:paraId="7AF6C205" w14:textId="44462FF1" w:rsidR="004A2F74" w:rsidRDefault="00512BA6" w:rsidP="00612004">
      <w:pPr>
        <w:pStyle w:val="citation-altc"/>
        <w:spacing w:before="0" w:beforeAutospacing="0" w:after="720" w:afterAutospacing="0"/>
        <w:contextualSpacing/>
        <w:rPr>
          <w:color w:val="000000"/>
          <w:sz w:val="28"/>
          <w:szCs w:val="28"/>
        </w:rPr>
      </w:pPr>
      <w:r>
        <w:rPr>
          <w:color w:val="000000"/>
          <w:sz w:val="28"/>
          <w:szCs w:val="28"/>
        </w:rPr>
        <w:t>[5</w:t>
      </w:r>
      <w:r w:rsidR="00B07D6C">
        <w:rPr>
          <w:color w:val="000000"/>
          <w:sz w:val="28"/>
          <w:szCs w:val="28"/>
        </w:rPr>
        <w:t>8</w:t>
      </w:r>
      <w:r>
        <w:rPr>
          <w:color w:val="000000"/>
          <w:sz w:val="28"/>
          <w:szCs w:val="28"/>
        </w:rPr>
        <w:t xml:space="preserve">] </w:t>
      </w:r>
      <w:r>
        <w:rPr>
          <w:color w:val="000000"/>
          <w:sz w:val="28"/>
          <w:szCs w:val="28"/>
        </w:rPr>
        <w:tab/>
        <w:t xml:space="preserve">Finally, I </w:t>
      </w:r>
      <w:r w:rsidR="008D1834">
        <w:rPr>
          <w:color w:val="000000"/>
          <w:sz w:val="28"/>
          <w:szCs w:val="28"/>
        </w:rPr>
        <w:t>order</w:t>
      </w:r>
      <w:r>
        <w:rPr>
          <w:color w:val="000000"/>
          <w:sz w:val="28"/>
          <w:szCs w:val="28"/>
        </w:rPr>
        <w:t xml:space="preserve"> that the telephone seized by the police be </w:t>
      </w:r>
      <w:r w:rsidR="008D1834">
        <w:rPr>
          <w:color w:val="000000"/>
          <w:sz w:val="28"/>
          <w:szCs w:val="28"/>
        </w:rPr>
        <w:t>forfeit</w:t>
      </w:r>
      <w:r w:rsidR="007D4799">
        <w:rPr>
          <w:color w:val="000000"/>
          <w:sz w:val="28"/>
          <w:szCs w:val="28"/>
        </w:rPr>
        <w:t>ed</w:t>
      </w:r>
      <w:r w:rsidR="008D1834">
        <w:rPr>
          <w:color w:val="000000"/>
          <w:sz w:val="28"/>
          <w:szCs w:val="28"/>
        </w:rPr>
        <w:t xml:space="preserve"> to the Crown.  </w:t>
      </w:r>
    </w:p>
    <w:p w14:paraId="4F5C6CDB" w14:textId="77777777" w:rsidR="00883DB9" w:rsidRDefault="00883DB9" w:rsidP="00612004">
      <w:pPr>
        <w:pStyle w:val="citation-altc"/>
        <w:spacing w:before="0" w:beforeAutospacing="0" w:after="720" w:afterAutospacing="0"/>
        <w:contextualSpacing/>
        <w:rPr>
          <w:color w:val="000000"/>
          <w:sz w:val="28"/>
          <w:szCs w:val="28"/>
        </w:rPr>
      </w:pPr>
    </w:p>
    <w:p w14:paraId="613F8747" w14:textId="3CB0F7C3" w:rsidR="00883DB9" w:rsidRDefault="00D33E55" w:rsidP="00612004">
      <w:pPr>
        <w:pStyle w:val="citation-altc"/>
        <w:spacing w:before="0" w:beforeAutospacing="0" w:after="720" w:afterAutospacing="0"/>
        <w:contextualSpacing/>
        <w:rPr>
          <w:color w:val="000000"/>
          <w:sz w:val="28"/>
          <w:szCs w:val="28"/>
        </w:rPr>
      </w:pPr>
      <w:r>
        <w:rPr>
          <w:color w:val="000000"/>
          <w:sz w:val="28"/>
          <w:szCs w:val="28"/>
        </w:rPr>
        <w:t>[</w:t>
      </w:r>
      <w:r w:rsidR="00B40C9A">
        <w:rPr>
          <w:color w:val="000000"/>
          <w:sz w:val="28"/>
          <w:szCs w:val="28"/>
        </w:rPr>
        <w:t>5</w:t>
      </w:r>
      <w:r w:rsidR="00B07D6C">
        <w:rPr>
          <w:color w:val="000000"/>
          <w:sz w:val="28"/>
          <w:szCs w:val="28"/>
        </w:rPr>
        <w:t>9</w:t>
      </w:r>
      <w:r>
        <w:rPr>
          <w:color w:val="000000"/>
          <w:sz w:val="28"/>
          <w:szCs w:val="28"/>
        </w:rPr>
        <w:t xml:space="preserve">] </w:t>
      </w:r>
      <w:r w:rsidR="0074442A">
        <w:rPr>
          <w:color w:val="000000"/>
          <w:sz w:val="28"/>
          <w:szCs w:val="28"/>
        </w:rPr>
        <w:tab/>
        <w:t>Mr. Dillon, as I know you know, what you did to your victim was</w:t>
      </w:r>
      <w:r w:rsidR="00A307A9">
        <w:rPr>
          <w:color w:val="000000"/>
          <w:sz w:val="28"/>
          <w:szCs w:val="28"/>
        </w:rPr>
        <w:t xml:space="preserve"> a terrible betrayal of her trust as well as a very </w:t>
      </w:r>
      <w:r w:rsidR="00371719">
        <w:rPr>
          <w:color w:val="000000"/>
          <w:sz w:val="28"/>
          <w:szCs w:val="28"/>
        </w:rPr>
        <w:t>profound</w:t>
      </w:r>
      <w:r w:rsidR="00A307A9">
        <w:rPr>
          <w:color w:val="000000"/>
          <w:sz w:val="28"/>
          <w:szCs w:val="28"/>
        </w:rPr>
        <w:t xml:space="preserve"> breach of her physical integrity.  </w:t>
      </w:r>
      <w:r w:rsidR="00A072AA">
        <w:rPr>
          <w:color w:val="000000"/>
          <w:sz w:val="28"/>
          <w:szCs w:val="28"/>
        </w:rPr>
        <w:t xml:space="preserve">As I have said, you committed a serious crime.  However, your youth and lack of any criminal background are factors in your favour that have caused me to believe that </w:t>
      </w:r>
      <w:r w:rsidR="008C4CE2">
        <w:rPr>
          <w:color w:val="000000"/>
          <w:sz w:val="28"/>
          <w:szCs w:val="28"/>
        </w:rPr>
        <w:t>a term of conventional imprisonment would have more of a negative impact on you than</w:t>
      </w:r>
      <w:r w:rsidR="00B065E3">
        <w:rPr>
          <w:color w:val="000000"/>
          <w:sz w:val="28"/>
          <w:szCs w:val="28"/>
        </w:rPr>
        <w:t xml:space="preserve"> positive </w:t>
      </w:r>
      <w:r w:rsidR="00D9389B">
        <w:rPr>
          <w:color w:val="000000"/>
          <w:sz w:val="28"/>
          <w:szCs w:val="28"/>
        </w:rPr>
        <w:t>in comparison with</w:t>
      </w:r>
      <w:r w:rsidR="00B065E3">
        <w:rPr>
          <w:color w:val="000000"/>
          <w:sz w:val="28"/>
          <w:szCs w:val="28"/>
        </w:rPr>
        <w:t xml:space="preserve"> a conditional sentence.  </w:t>
      </w:r>
      <w:r w:rsidR="008228B9">
        <w:rPr>
          <w:color w:val="000000"/>
          <w:sz w:val="28"/>
          <w:szCs w:val="28"/>
        </w:rPr>
        <w:t xml:space="preserve">I hope that </w:t>
      </w:r>
      <w:r w:rsidR="0013332D">
        <w:rPr>
          <w:color w:val="000000"/>
          <w:sz w:val="28"/>
          <w:szCs w:val="28"/>
        </w:rPr>
        <w:t xml:space="preserve">after you are done serving the conditional sentence and probation order that I have imposed, </w:t>
      </w:r>
      <w:r w:rsidR="008228B9">
        <w:rPr>
          <w:color w:val="000000"/>
          <w:sz w:val="28"/>
          <w:szCs w:val="28"/>
        </w:rPr>
        <w:t xml:space="preserve">you are ultimately able to put </w:t>
      </w:r>
      <w:r w:rsidR="0013332D">
        <w:rPr>
          <w:color w:val="000000"/>
          <w:sz w:val="28"/>
          <w:szCs w:val="28"/>
        </w:rPr>
        <w:t>this behind</w:t>
      </w:r>
      <w:r w:rsidR="008228B9">
        <w:rPr>
          <w:color w:val="000000"/>
          <w:sz w:val="28"/>
          <w:szCs w:val="28"/>
        </w:rPr>
        <w:t xml:space="preserve"> </w:t>
      </w:r>
      <w:r w:rsidR="0013332D">
        <w:rPr>
          <w:color w:val="000000"/>
          <w:sz w:val="28"/>
          <w:szCs w:val="28"/>
        </w:rPr>
        <w:t xml:space="preserve">you.  You are still very </w:t>
      </w:r>
      <w:proofErr w:type="gramStart"/>
      <w:r w:rsidR="0013332D">
        <w:rPr>
          <w:color w:val="000000"/>
          <w:sz w:val="28"/>
          <w:szCs w:val="28"/>
        </w:rPr>
        <w:t>young</w:t>
      </w:r>
      <w:proofErr w:type="gramEnd"/>
      <w:r w:rsidR="0013332D">
        <w:rPr>
          <w:color w:val="000000"/>
          <w:sz w:val="28"/>
          <w:szCs w:val="28"/>
        </w:rPr>
        <w:t xml:space="preserve"> and</w:t>
      </w:r>
      <w:r w:rsidR="00D05BEA">
        <w:rPr>
          <w:color w:val="000000"/>
          <w:sz w:val="28"/>
          <w:szCs w:val="28"/>
        </w:rPr>
        <w:t xml:space="preserve"> your crime definitely does not need to define you in the future. </w:t>
      </w:r>
    </w:p>
    <w:p w14:paraId="096B32C9" w14:textId="77777777" w:rsidR="00A713D2" w:rsidRDefault="00A713D2" w:rsidP="00612004">
      <w:pPr>
        <w:pStyle w:val="citation-altc"/>
        <w:spacing w:before="0" w:beforeAutospacing="0" w:after="720" w:afterAutospacing="0"/>
        <w:contextualSpacing/>
        <w:rPr>
          <w:color w:val="000000"/>
          <w:sz w:val="28"/>
          <w:szCs w:val="28"/>
        </w:rPr>
      </w:pPr>
    </w:p>
    <w:p w14:paraId="114C39A5" w14:textId="2D695533" w:rsidR="009B70AC" w:rsidRDefault="00A713D2" w:rsidP="00612004">
      <w:pPr>
        <w:pStyle w:val="citation-altc"/>
        <w:spacing w:before="0" w:beforeAutospacing="0" w:after="720" w:afterAutospacing="0"/>
        <w:contextualSpacing/>
        <w:rPr>
          <w:color w:val="000000"/>
          <w:sz w:val="28"/>
          <w:szCs w:val="28"/>
        </w:rPr>
      </w:pPr>
      <w:r>
        <w:rPr>
          <w:color w:val="000000"/>
          <w:sz w:val="28"/>
          <w:szCs w:val="28"/>
        </w:rPr>
        <w:lastRenderedPageBreak/>
        <w:t>[</w:t>
      </w:r>
      <w:r w:rsidR="00B07D6C">
        <w:rPr>
          <w:color w:val="000000"/>
          <w:sz w:val="28"/>
          <w:szCs w:val="28"/>
        </w:rPr>
        <w:t>60</w:t>
      </w:r>
      <w:r>
        <w:rPr>
          <w:color w:val="000000"/>
          <w:sz w:val="28"/>
          <w:szCs w:val="28"/>
        </w:rPr>
        <w:t>]</w:t>
      </w:r>
      <w:r>
        <w:rPr>
          <w:color w:val="000000"/>
          <w:sz w:val="28"/>
          <w:szCs w:val="28"/>
        </w:rPr>
        <w:tab/>
        <w:t xml:space="preserve">In closing, I would like to thank both counsel for the </w:t>
      </w:r>
      <w:r w:rsidR="00E711F9">
        <w:rPr>
          <w:color w:val="000000"/>
          <w:sz w:val="28"/>
          <w:szCs w:val="28"/>
        </w:rPr>
        <w:t>benefit of their excellent work</w:t>
      </w:r>
      <w:r w:rsidR="000B6F41">
        <w:rPr>
          <w:color w:val="000000"/>
          <w:sz w:val="28"/>
          <w:szCs w:val="28"/>
        </w:rPr>
        <w:t xml:space="preserve"> in this matter</w:t>
      </w:r>
      <w:r w:rsidR="001A42BE">
        <w:rPr>
          <w:color w:val="000000"/>
          <w:sz w:val="28"/>
          <w:szCs w:val="28"/>
        </w:rPr>
        <w:t xml:space="preserve">, </w:t>
      </w:r>
      <w:r w:rsidR="002C22F0">
        <w:rPr>
          <w:color w:val="000000"/>
          <w:sz w:val="28"/>
          <w:szCs w:val="28"/>
        </w:rPr>
        <w:t>particularly</w:t>
      </w:r>
      <w:r w:rsidR="001A42BE">
        <w:rPr>
          <w:color w:val="000000"/>
          <w:sz w:val="28"/>
          <w:szCs w:val="28"/>
        </w:rPr>
        <w:t xml:space="preserve"> their</w:t>
      </w:r>
      <w:r w:rsidR="00E711F9">
        <w:rPr>
          <w:color w:val="000000"/>
          <w:sz w:val="28"/>
          <w:szCs w:val="28"/>
        </w:rPr>
        <w:t xml:space="preserve"> submissions, both written and oral.</w:t>
      </w:r>
      <w:r w:rsidR="00E05DE8">
        <w:rPr>
          <w:color w:val="000000"/>
          <w:sz w:val="28"/>
          <w:szCs w:val="28"/>
        </w:rPr>
        <w:t xml:space="preserve">  </w:t>
      </w:r>
      <w:r w:rsidR="00E711F9">
        <w:rPr>
          <w:color w:val="000000"/>
          <w:sz w:val="28"/>
          <w:szCs w:val="28"/>
        </w:rPr>
        <w:t xml:space="preserve">They have been of great assistance </w:t>
      </w:r>
      <w:r w:rsidR="0022730C">
        <w:rPr>
          <w:color w:val="000000"/>
          <w:sz w:val="28"/>
          <w:szCs w:val="28"/>
        </w:rPr>
        <w:t xml:space="preserve">in </w:t>
      </w:r>
      <w:r w:rsidR="00192092">
        <w:rPr>
          <w:color w:val="000000"/>
          <w:sz w:val="28"/>
          <w:szCs w:val="28"/>
        </w:rPr>
        <w:t>what I have found to be a</w:t>
      </w:r>
      <w:r w:rsidR="0022730C">
        <w:rPr>
          <w:color w:val="000000"/>
          <w:sz w:val="28"/>
          <w:szCs w:val="28"/>
        </w:rPr>
        <w:t xml:space="preserve"> difficult case. </w:t>
      </w:r>
    </w:p>
    <w:p w14:paraId="2E05152C" w14:textId="77777777" w:rsidR="009804FD" w:rsidRDefault="009804FD" w:rsidP="00612004">
      <w:pPr>
        <w:pStyle w:val="citation-altc"/>
        <w:spacing w:before="0" w:beforeAutospacing="0" w:after="720" w:afterAutospacing="0"/>
        <w:contextualSpacing/>
        <w:rPr>
          <w:color w:val="000000"/>
          <w:sz w:val="28"/>
          <w:szCs w:val="28"/>
        </w:rPr>
      </w:pPr>
    </w:p>
    <w:p w14:paraId="612AC9B4" w14:textId="77777777" w:rsidR="009804FD" w:rsidRDefault="009804FD" w:rsidP="00612004">
      <w:pPr>
        <w:pStyle w:val="citation-altc"/>
        <w:spacing w:before="0" w:beforeAutospacing="0" w:after="720" w:afterAutospacing="0"/>
        <w:contextualSpacing/>
        <w:rPr>
          <w:color w:val="000000"/>
          <w:sz w:val="28"/>
          <w:szCs w:val="28"/>
        </w:rPr>
      </w:pPr>
    </w:p>
    <w:p w14:paraId="3D4489E5" w14:textId="77777777" w:rsidR="009804FD" w:rsidRPr="00EB1B99" w:rsidRDefault="009804FD" w:rsidP="00612004">
      <w:pPr>
        <w:pStyle w:val="citation-altc"/>
        <w:spacing w:before="0" w:beforeAutospacing="0" w:after="720" w:afterAutospacing="0"/>
        <w:contextualSpacing/>
        <w:rPr>
          <w:color w:val="000000"/>
          <w:sz w:val="32"/>
          <w:szCs w:val="32"/>
        </w:rPr>
      </w:pPr>
    </w:p>
    <w:p w14:paraId="09A95AE3" w14:textId="77777777" w:rsidR="009354AD" w:rsidRDefault="009354AD" w:rsidP="00612004">
      <w:pPr>
        <w:spacing w:after="0" w:line="240" w:lineRule="auto"/>
        <w:contextualSpacing/>
        <w:jc w:val="right"/>
        <w:rPr>
          <w:rFonts w:ascii="Times New Roman" w:hAnsi="Times New Roman" w:cs="Times New Roman"/>
          <w:sz w:val="28"/>
          <w:szCs w:val="28"/>
        </w:rPr>
      </w:pPr>
    </w:p>
    <w:p w14:paraId="74C0DB95" w14:textId="7E0E6799" w:rsidR="009354AD" w:rsidRDefault="009354AD" w:rsidP="00612004">
      <w:pPr>
        <w:spacing w:after="0" w:line="240" w:lineRule="auto"/>
        <w:contextualSpacing/>
        <w:jc w:val="right"/>
        <w:rPr>
          <w:rFonts w:ascii="Times New Roman" w:hAnsi="Times New Roman" w:cs="Times New Roman"/>
          <w:sz w:val="28"/>
          <w:szCs w:val="28"/>
        </w:rPr>
      </w:pPr>
      <w:r w:rsidRPr="00DC4D37">
        <w:rPr>
          <w:rFonts w:ascii="Times New Roman" w:hAnsi="Times New Roman" w:cs="Times New Roman"/>
          <w:sz w:val="28"/>
          <w:szCs w:val="28"/>
        </w:rPr>
        <w:t>_____________________________</w:t>
      </w:r>
    </w:p>
    <w:p w14:paraId="25B4CF1A" w14:textId="77777777" w:rsidR="009354AD" w:rsidRDefault="009354AD" w:rsidP="00612004">
      <w:pPr>
        <w:tabs>
          <w:tab w:val="left" w:pos="5245"/>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ab/>
        <w:t>Robert D. Gorin</w:t>
      </w:r>
    </w:p>
    <w:p w14:paraId="2479E88C" w14:textId="745F10A4" w:rsidR="009354AD" w:rsidRDefault="009354AD" w:rsidP="00612004">
      <w:pPr>
        <w:tabs>
          <w:tab w:val="left" w:pos="5245"/>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ab/>
        <w:t>Judge of the Territorial Court</w:t>
      </w:r>
    </w:p>
    <w:p w14:paraId="73DAFD00" w14:textId="77777777" w:rsidR="009354AD" w:rsidRDefault="009354AD" w:rsidP="00612004">
      <w:pPr>
        <w:tabs>
          <w:tab w:val="left" w:pos="5245"/>
        </w:tabs>
        <w:spacing w:after="0" w:line="240" w:lineRule="auto"/>
        <w:contextualSpacing/>
        <w:rPr>
          <w:rFonts w:ascii="Times New Roman" w:hAnsi="Times New Roman" w:cs="Times New Roman"/>
          <w:sz w:val="28"/>
          <w:szCs w:val="28"/>
        </w:rPr>
      </w:pPr>
    </w:p>
    <w:p w14:paraId="3328E768" w14:textId="77777777" w:rsidR="009354AD" w:rsidRDefault="009354AD" w:rsidP="009354AD">
      <w:pPr>
        <w:tabs>
          <w:tab w:val="left" w:pos="5245"/>
        </w:tabs>
        <w:spacing w:after="0" w:line="240" w:lineRule="auto"/>
        <w:rPr>
          <w:rFonts w:ascii="Times New Roman" w:hAnsi="Times New Roman" w:cs="Times New Roman"/>
          <w:sz w:val="28"/>
          <w:szCs w:val="28"/>
        </w:rPr>
      </w:pPr>
    </w:p>
    <w:p w14:paraId="434244BE" w14:textId="77777777" w:rsidR="009354AD" w:rsidRPr="00F27164" w:rsidRDefault="009354AD" w:rsidP="009354AD">
      <w:pPr>
        <w:spacing w:after="0" w:line="240" w:lineRule="auto"/>
        <w:rPr>
          <w:rFonts w:ascii="Times New Roman" w:hAnsi="Times New Roman" w:cs="Times New Roman"/>
          <w:sz w:val="28"/>
          <w:szCs w:val="28"/>
        </w:rPr>
      </w:pPr>
      <w:r>
        <w:rPr>
          <w:rFonts w:ascii="Times New Roman" w:hAnsi="Times New Roman" w:cs="Times New Roman"/>
          <w:sz w:val="28"/>
          <w:szCs w:val="28"/>
        </w:rPr>
        <w:t>Dated at Yellowknife, Northwest Territories</w:t>
      </w:r>
    </w:p>
    <w:p w14:paraId="396C6EAB" w14:textId="1F5AC71B" w:rsidR="00461E6B" w:rsidRDefault="009354AD" w:rsidP="00C8185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this </w:t>
      </w:r>
      <w:r w:rsidR="00BA5BAB">
        <w:rPr>
          <w:rFonts w:ascii="Times New Roman" w:hAnsi="Times New Roman" w:cs="Times New Roman"/>
          <w:sz w:val="28"/>
          <w:szCs w:val="28"/>
        </w:rPr>
        <w:t>1</w:t>
      </w:r>
      <w:r w:rsidR="00AA40C3">
        <w:rPr>
          <w:rFonts w:ascii="Times New Roman" w:hAnsi="Times New Roman" w:cs="Times New Roman"/>
          <w:sz w:val="28"/>
          <w:szCs w:val="28"/>
        </w:rPr>
        <w:t xml:space="preserve">4th </w:t>
      </w:r>
      <w:r>
        <w:rPr>
          <w:rFonts w:ascii="Times New Roman" w:hAnsi="Times New Roman" w:cs="Times New Roman"/>
          <w:sz w:val="28"/>
          <w:szCs w:val="28"/>
        </w:rPr>
        <w:t xml:space="preserve">day of </w:t>
      </w:r>
      <w:proofErr w:type="gramStart"/>
      <w:r w:rsidR="00743575">
        <w:rPr>
          <w:rFonts w:ascii="Times New Roman" w:hAnsi="Times New Roman" w:cs="Times New Roman"/>
          <w:sz w:val="28"/>
          <w:szCs w:val="28"/>
        </w:rPr>
        <w:t>February</w:t>
      </w:r>
      <w:r w:rsidR="00B52A88">
        <w:rPr>
          <w:rFonts w:ascii="Times New Roman" w:hAnsi="Times New Roman" w:cs="Times New Roman"/>
          <w:sz w:val="28"/>
          <w:szCs w:val="28"/>
        </w:rPr>
        <w:t>,</w:t>
      </w:r>
      <w:proofErr w:type="gramEnd"/>
      <w:r w:rsidR="00B52A88">
        <w:rPr>
          <w:rFonts w:ascii="Times New Roman" w:hAnsi="Times New Roman" w:cs="Times New Roman"/>
          <w:sz w:val="28"/>
          <w:szCs w:val="28"/>
        </w:rPr>
        <w:t xml:space="preserve"> </w:t>
      </w:r>
      <w:r>
        <w:rPr>
          <w:rFonts w:ascii="Times New Roman" w:hAnsi="Times New Roman" w:cs="Times New Roman"/>
          <w:sz w:val="28"/>
          <w:szCs w:val="28"/>
        </w:rPr>
        <w:t>20</w:t>
      </w:r>
      <w:r w:rsidR="00A41082">
        <w:rPr>
          <w:rFonts w:ascii="Times New Roman" w:hAnsi="Times New Roman" w:cs="Times New Roman"/>
          <w:sz w:val="28"/>
          <w:szCs w:val="28"/>
        </w:rPr>
        <w:t>2</w:t>
      </w:r>
      <w:r w:rsidR="00AA40C3">
        <w:rPr>
          <w:rFonts w:ascii="Times New Roman" w:hAnsi="Times New Roman" w:cs="Times New Roman"/>
          <w:sz w:val="28"/>
          <w:szCs w:val="28"/>
        </w:rPr>
        <w:t>5</w:t>
      </w:r>
    </w:p>
    <w:p w14:paraId="098D1AA0" w14:textId="77777777" w:rsidR="000F4844" w:rsidRDefault="000F4844" w:rsidP="00C81852">
      <w:pPr>
        <w:spacing w:after="0" w:line="240" w:lineRule="auto"/>
        <w:rPr>
          <w:rFonts w:ascii="Times New Roman" w:hAnsi="Times New Roman" w:cs="Times New Roman"/>
          <w:sz w:val="28"/>
          <w:szCs w:val="28"/>
        </w:rPr>
      </w:pPr>
    </w:p>
    <w:p w14:paraId="7B59A607" w14:textId="77777777" w:rsidR="000F4844" w:rsidRDefault="000F4844" w:rsidP="00C81852">
      <w:pPr>
        <w:spacing w:after="0" w:line="240" w:lineRule="auto"/>
        <w:contextualSpacing/>
        <w:rPr>
          <w:rFonts w:ascii="Times New Roman" w:hAnsi="Times New Roman" w:cs="Times New Roman"/>
          <w:sz w:val="28"/>
          <w:szCs w:val="28"/>
        </w:rPr>
      </w:pPr>
    </w:p>
    <w:p w14:paraId="13834671" w14:textId="01DB04D8" w:rsidR="00C45019" w:rsidRDefault="00C45019" w:rsidP="00C8185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Counsel for the Crown:</w:t>
      </w:r>
      <w:r>
        <w:rPr>
          <w:rFonts w:ascii="Times New Roman" w:hAnsi="Times New Roman" w:cs="Times New Roman"/>
          <w:sz w:val="28"/>
          <w:szCs w:val="28"/>
        </w:rPr>
        <w:tab/>
      </w:r>
      <w:r>
        <w:rPr>
          <w:rFonts w:ascii="Times New Roman" w:hAnsi="Times New Roman" w:cs="Times New Roman"/>
          <w:sz w:val="28"/>
          <w:szCs w:val="28"/>
        </w:rPr>
        <w:tab/>
        <w:t>Morgan Fane</w:t>
      </w:r>
    </w:p>
    <w:p w14:paraId="4F0E9A6E" w14:textId="081598C7" w:rsidR="00C45019" w:rsidRDefault="00C45019" w:rsidP="00C8185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Counse</w:t>
      </w:r>
      <w:r w:rsidR="008D19FB">
        <w:rPr>
          <w:rFonts w:ascii="Times New Roman" w:hAnsi="Times New Roman" w:cs="Times New Roman"/>
          <w:sz w:val="28"/>
          <w:szCs w:val="28"/>
        </w:rPr>
        <w:t>l</w:t>
      </w:r>
      <w:r>
        <w:rPr>
          <w:rFonts w:ascii="Times New Roman" w:hAnsi="Times New Roman" w:cs="Times New Roman"/>
          <w:sz w:val="28"/>
          <w:szCs w:val="28"/>
        </w:rPr>
        <w:t xml:space="preserve"> for the Accused:</w:t>
      </w:r>
      <w:r w:rsidR="008D19FB">
        <w:rPr>
          <w:rFonts w:ascii="Times New Roman" w:hAnsi="Times New Roman" w:cs="Times New Roman"/>
          <w:sz w:val="28"/>
          <w:szCs w:val="28"/>
        </w:rPr>
        <w:tab/>
      </w:r>
      <w:r w:rsidR="008D19FB">
        <w:rPr>
          <w:rFonts w:ascii="Times New Roman" w:hAnsi="Times New Roman" w:cs="Times New Roman"/>
          <w:sz w:val="28"/>
          <w:szCs w:val="28"/>
        </w:rPr>
        <w:tab/>
        <w:t xml:space="preserve">Jessi </w:t>
      </w:r>
      <w:proofErr w:type="spellStart"/>
      <w:r w:rsidR="008D19FB">
        <w:rPr>
          <w:rFonts w:ascii="Times New Roman" w:hAnsi="Times New Roman" w:cs="Times New Roman"/>
          <w:sz w:val="28"/>
          <w:szCs w:val="28"/>
        </w:rPr>
        <w:t>Casebeer</w:t>
      </w:r>
      <w:proofErr w:type="spellEnd"/>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06"/>
        <w:gridCol w:w="5589"/>
      </w:tblGrid>
      <w:tr w:rsidR="00095EF2" w:rsidRPr="00926224" w14:paraId="7BFB4D2D" w14:textId="77777777" w:rsidTr="00994ED8">
        <w:tc>
          <w:tcPr>
            <w:tcW w:w="3261" w:type="dxa"/>
          </w:tcPr>
          <w:p w14:paraId="341F42A2" w14:textId="555440EE" w:rsidR="00095EF2" w:rsidRPr="00926224" w:rsidRDefault="00095EF2" w:rsidP="00994ED8">
            <w:pPr>
              <w:keepNext/>
              <w:contextualSpacing/>
              <w:jc w:val="both"/>
              <w:outlineLvl w:val="3"/>
              <w:rPr>
                <w:sz w:val="28"/>
                <w:szCs w:val="28"/>
              </w:rPr>
            </w:pPr>
          </w:p>
        </w:tc>
        <w:tc>
          <w:tcPr>
            <w:tcW w:w="506" w:type="dxa"/>
          </w:tcPr>
          <w:p w14:paraId="2E4C032A" w14:textId="77777777" w:rsidR="00095EF2" w:rsidRPr="00926224" w:rsidRDefault="00095EF2" w:rsidP="00994ED8">
            <w:pPr>
              <w:keepNext/>
              <w:contextualSpacing/>
              <w:jc w:val="both"/>
              <w:outlineLvl w:val="3"/>
              <w:rPr>
                <w:sz w:val="28"/>
                <w:szCs w:val="28"/>
              </w:rPr>
            </w:pPr>
          </w:p>
        </w:tc>
        <w:tc>
          <w:tcPr>
            <w:tcW w:w="5589" w:type="dxa"/>
          </w:tcPr>
          <w:p w14:paraId="35223295" w14:textId="14D89EE4" w:rsidR="008C1867" w:rsidRPr="00926224" w:rsidRDefault="008C1867" w:rsidP="00994ED8">
            <w:pPr>
              <w:keepNext/>
              <w:contextualSpacing/>
              <w:jc w:val="both"/>
              <w:outlineLvl w:val="3"/>
              <w:rPr>
                <w:sz w:val="28"/>
                <w:szCs w:val="28"/>
              </w:rPr>
            </w:pPr>
          </w:p>
        </w:tc>
      </w:tr>
      <w:tr w:rsidR="00095EF2" w:rsidRPr="00926224" w14:paraId="560276AF" w14:textId="77777777" w:rsidTr="00994ED8">
        <w:tc>
          <w:tcPr>
            <w:tcW w:w="3261" w:type="dxa"/>
          </w:tcPr>
          <w:p w14:paraId="72CCA963" w14:textId="77777777" w:rsidR="00095EF2" w:rsidRPr="00926224" w:rsidRDefault="00095EF2" w:rsidP="00994ED8">
            <w:pPr>
              <w:keepNext/>
              <w:contextualSpacing/>
              <w:jc w:val="both"/>
              <w:outlineLvl w:val="3"/>
              <w:rPr>
                <w:sz w:val="28"/>
                <w:szCs w:val="28"/>
              </w:rPr>
            </w:pPr>
          </w:p>
        </w:tc>
        <w:tc>
          <w:tcPr>
            <w:tcW w:w="506" w:type="dxa"/>
          </w:tcPr>
          <w:p w14:paraId="308B267D" w14:textId="77777777" w:rsidR="00095EF2" w:rsidRPr="00926224" w:rsidRDefault="00095EF2" w:rsidP="00994ED8">
            <w:pPr>
              <w:keepNext/>
              <w:contextualSpacing/>
              <w:jc w:val="both"/>
              <w:outlineLvl w:val="3"/>
              <w:rPr>
                <w:sz w:val="28"/>
                <w:szCs w:val="28"/>
              </w:rPr>
            </w:pPr>
          </w:p>
        </w:tc>
        <w:tc>
          <w:tcPr>
            <w:tcW w:w="5589" w:type="dxa"/>
          </w:tcPr>
          <w:p w14:paraId="6550560F" w14:textId="77777777" w:rsidR="00095EF2" w:rsidRPr="00926224" w:rsidRDefault="00095EF2" w:rsidP="00994ED8">
            <w:pPr>
              <w:keepNext/>
              <w:contextualSpacing/>
              <w:jc w:val="both"/>
              <w:outlineLvl w:val="3"/>
              <w:rPr>
                <w:sz w:val="28"/>
                <w:szCs w:val="28"/>
              </w:rPr>
            </w:pPr>
          </w:p>
        </w:tc>
      </w:tr>
      <w:tr w:rsidR="00095EF2" w:rsidRPr="00926224" w14:paraId="534C9E4F" w14:textId="77777777" w:rsidTr="00994ED8">
        <w:tc>
          <w:tcPr>
            <w:tcW w:w="3261" w:type="dxa"/>
          </w:tcPr>
          <w:p w14:paraId="378FED5E" w14:textId="360F6800" w:rsidR="00095EF2" w:rsidRPr="00926224" w:rsidRDefault="00095EF2" w:rsidP="00994ED8">
            <w:pPr>
              <w:keepNext/>
              <w:contextualSpacing/>
              <w:jc w:val="both"/>
              <w:outlineLvl w:val="3"/>
              <w:rPr>
                <w:sz w:val="28"/>
                <w:szCs w:val="28"/>
              </w:rPr>
            </w:pPr>
          </w:p>
        </w:tc>
        <w:tc>
          <w:tcPr>
            <w:tcW w:w="506" w:type="dxa"/>
          </w:tcPr>
          <w:p w14:paraId="2792082A" w14:textId="77777777" w:rsidR="00095EF2" w:rsidRPr="00926224" w:rsidRDefault="00095EF2" w:rsidP="00994ED8">
            <w:pPr>
              <w:keepNext/>
              <w:contextualSpacing/>
              <w:jc w:val="both"/>
              <w:outlineLvl w:val="3"/>
              <w:rPr>
                <w:sz w:val="28"/>
                <w:szCs w:val="28"/>
              </w:rPr>
            </w:pPr>
          </w:p>
        </w:tc>
        <w:tc>
          <w:tcPr>
            <w:tcW w:w="5589" w:type="dxa"/>
          </w:tcPr>
          <w:p w14:paraId="20DCD7B9" w14:textId="77777777" w:rsidR="00095EF2" w:rsidRPr="00926224" w:rsidRDefault="00095EF2" w:rsidP="00994ED8">
            <w:pPr>
              <w:keepNext/>
              <w:contextualSpacing/>
              <w:jc w:val="both"/>
              <w:outlineLvl w:val="3"/>
              <w:rPr>
                <w:sz w:val="28"/>
                <w:szCs w:val="28"/>
              </w:rPr>
            </w:pPr>
          </w:p>
        </w:tc>
      </w:tr>
    </w:tbl>
    <w:p w14:paraId="72996F6E" w14:textId="77777777" w:rsidR="00AA02C5" w:rsidRDefault="00461E6B">
      <w:pPr>
        <w:rPr>
          <w:rFonts w:ascii="Times New Roman" w:hAnsi="Times New Roman" w:cs="Times New Roman"/>
          <w:sz w:val="28"/>
          <w:szCs w:val="28"/>
        </w:rPr>
        <w:sectPr w:rsidR="00AA02C5" w:rsidSect="003C3490">
          <w:footerReference w:type="default" r:id="rId38"/>
          <w:pgSz w:w="12240" w:h="15840"/>
          <w:pgMar w:top="1440" w:right="1440" w:bottom="1440" w:left="1440" w:header="708" w:footer="708" w:gutter="0"/>
          <w:pgNumType w:start="1"/>
          <w:cols w:space="708"/>
          <w:docGrid w:linePitch="360"/>
        </w:sectPr>
      </w:pPr>
      <w:r>
        <w:rPr>
          <w:rFonts w:ascii="Times New Roman" w:hAnsi="Times New Roman" w:cs="Times New Roman"/>
          <w:sz w:val="28"/>
          <w:szCs w:val="28"/>
        </w:rPr>
        <w:br w:type="page"/>
      </w:r>
    </w:p>
    <w:p w14:paraId="72A9E3B4" w14:textId="77777777" w:rsidR="00461E6B" w:rsidRDefault="00461E6B">
      <w:pPr>
        <w:rPr>
          <w:rFonts w:ascii="Times New Roman" w:hAnsi="Times New Roman" w:cs="Times New Roman"/>
          <w:sz w:val="28"/>
          <w:szCs w:val="28"/>
        </w:rPr>
      </w:pPr>
    </w:p>
    <w:p w14:paraId="0C2F5A57" w14:textId="77777777" w:rsidR="009354AD" w:rsidRDefault="009354AD" w:rsidP="00C81852">
      <w:pPr>
        <w:spacing w:after="0" w:line="240" w:lineRule="auto"/>
        <w:rPr>
          <w:sz w:val="32"/>
          <w:szCs w:val="32"/>
        </w:rPr>
      </w:pPr>
    </w:p>
    <w:p w14:paraId="3717CB74" w14:textId="659DC9F8" w:rsidR="001876AD" w:rsidRPr="00103BAA" w:rsidRDefault="001876AD" w:rsidP="001876AD">
      <w:pPr>
        <w:keepNext/>
        <w:spacing w:after="0" w:line="276" w:lineRule="auto"/>
        <w:ind w:left="5761" w:hanging="5761"/>
        <w:jc w:val="right"/>
        <w:outlineLvl w:val="0"/>
        <w:rPr>
          <w:rFonts w:ascii="Times New Roman" w:eastAsia="Times New Roman" w:hAnsi="Times New Roman" w:cs="Times New Roman"/>
          <w:iCs/>
          <w:kern w:val="0"/>
          <w:sz w:val="28"/>
          <w:szCs w:val="28"/>
          <w14:ligatures w14:val="none"/>
        </w:rPr>
      </w:pPr>
      <w:r w:rsidRPr="00103BAA">
        <w:rPr>
          <w:rFonts w:ascii="Times New Roman" w:eastAsia="Times New Roman" w:hAnsi="Times New Roman" w:cs="Times New Roman"/>
          <w:iCs/>
          <w:kern w:val="0"/>
          <w:sz w:val="28"/>
          <w:szCs w:val="28"/>
          <w14:ligatures w14:val="none"/>
        </w:rPr>
        <w:t xml:space="preserve"> </w:t>
      </w:r>
      <w:r w:rsidR="00D005C2" w:rsidRPr="00103BAA">
        <w:rPr>
          <w:rFonts w:ascii="Times New Roman" w:eastAsia="Times New Roman" w:hAnsi="Times New Roman" w:cs="Times New Roman"/>
          <w:iCs/>
          <w:kern w:val="0"/>
          <w:sz w:val="28"/>
          <w:szCs w:val="28"/>
          <w14:ligatures w14:val="none"/>
        </w:rPr>
        <w:t>T-3-CR-2024-000104</w:t>
      </w:r>
    </w:p>
    <w:p w14:paraId="26E4F630" w14:textId="77777777" w:rsidR="001876AD" w:rsidRPr="009A59DF" w:rsidRDefault="001876AD" w:rsidP="001876AD">
      <w:pPr>
        <w:spacing w:after="0" w:line="276" w:lineRule="auto"/>
        <w:ind w:left="3969"/>
        <w:jc w:val="both"/>
        <w:rPr>
          <w:rFonts w:ascii="Times New Roman" w:eastAsia="Calibri" w:hAnsi="Times New Roman" w:cs="Times New Roman"/>
          <w:b/>
          <w:kern w:val="0"/>
          <w:sz w:val="28"/>
          <w:szCs w:val="28"/>
          <w:lang w:val="en-US"/>
          <w14:ligatures w14:val="none"/>
        </w:rPr>
      </w:pPr>
      <w:r w:rsidRPr="009A59DF">
        <w:rPr>
          <w:rFonts w:ascii="Times New Roman" w:eastAsia="Calibri" w:hAnsi="Times New Roman" w:cs="Times New Roman"/>
          <w:b/>
          <w:kern w:val="0"/>
          <w:sz w:val="28"/>
          <w:szCs w:val="28"/>
          <w:lang w:val="en-US"/>
          <w14:ligatures w14:val="none"/>
        </w:rPr>
        <w:t>______________________________________</w:t>
      </w:r>
    </w:p>
    <w:p w14:paraId="38C54922" w14:textId="77777777" w:rsidR="001876AD" w:rsidRPr="009A59DF" w:rsidRDefault="001876AD" w:rsidP="001876AD">
      <w:pPr>
        <w:spacing w:before="240" w:after="0" w:line="276" w:lineRule="auto"/>
        <w:ind w:left="3969"/>
        <w:jc w:val="center"/>
        <w:rPr>
          <w:rFonts w:ascii="Times New Roman" w:eastAsia="Calibri" w:hAnsi="Times New Roman" w:cs="Times New Roman"/>
          <w:b/>
          <w:kern w:val="0"/>
          <w:sz w:val="28"/>
          <w:szCs w:val="28"/>
          <w:lang w:val="en-US"/>
          <w14:ligatures w14:val="none"/>
        </w:rPr>
      </w:pPr>
      <w:r w:rsidRPr="009A59DF">
        <w:rPr>
          <w:rFonts w:ascii="Times New Roman" w:eastAsia="Calibri" w:hAnsi="Times New Roman" w:cs="Times New Roman"/>
          <w:b/>
          <w:kern w:val="0"/>
          <w:sz w:val="28"/>
          <w:szCs w:val="28"/>
          <w:lang w:val="en-US"/>
          <w14:ligatures w14:val="none"/>
        </w:rPr>
        <w:t>IN THE TERRITORIAL COURT OF THE NORTHWEST TERRITORIES</w:t>
      </w:r>
    </w:p>
    <w:p w14:paraId="039371F3" w14:textId="77777777" w:rsidR="001876AD" w:rsidRPr="009A59DF" w:rsidRDefault="001876AD" w:rsidP="001876AD">
      <w:pPr>
        <w:spacing w:after="0" w:line="276" w:lineRule="auto"/>
        <w:ind w:left="3969"/>
        <w:jc w:val="center"/>
        <w:rPr>
          <w:rFonts w:ascii="Times New Roman" w:eastAsia="Calibri" w:hAnsi="Times New Roman" w:cs="Times New Roman"/>
          <w:b/>
          <w:kern w:val="0"/>
          <w:sz w:val="28"/>
          <w:szCs w:val="28"/>
          <w:lang w:val="en-US"/>
          <w14:ligatures w14:val="none"/>
        </w:rPr>
      </w:pPr>
      <w:r w:rsidRPr="009A59DF">
        <w:rPr>
          <w:rFonts w:ascii="Times New Roman" w:eastAsia="Calibri" w:hAnsi="Times New Roman" w:cs="Times New Roman"/>
          <w:b/>
          <w:kern w:val="0"/>
          <w:sz w:val="28"/>
          <w:szCs w:val="28"/>
          <w:lang w:val="en-US"/>
          <w14:ligatures w14:val="none"/>
        </w:rPr>
        <w:t>______________________________________</w:t>
      </w:r>
    </w:p>
    <w:p w14:paraId="4A872D86" w14:textId="77777777" w:rsidR="001876AD" w:rsidRPr="009A59DF" w:rsidRDefault="001876AD" w:rsidP="001876AD">
      <w:pPr>
        <w:spacing w:before="120" w:after="120" w:line="276" w:lineRule="auto"/>
        <w:ind w:left="3969"/>
        <w:rPr>
          <w:rFonts w:ascii="Times New Roman" w:eastAsia="Calibri" w:hAnsi="Times New Roman" w:cs="Times New Roman"/>
          <w:b/>
          <w:kern w:val="0"/>
          <w:sz w:val="28"/>
          <w:szCs w:val="28"/>
          <w:lang w:val="en-US"/>
          <w14:ligatures w14:val="none"/>
        </w:rPr>
      </w:pPr>
    </w:p>
    <w:p w14:paraId="3EEA5B00" w14:textId="77777777" w:rsidR="001876AD" w:rsidRPr="009A59DF" w:rsidRDefault="001876AD" w:rsidP="001876AD">
      <w:pPr>
        <w:spacing w:after="0" w:line="276" w:lineRule="auto"/>
        <w:ind w:left="3969"/>
        <w:rPr>
          <w:rFonts w:ascii="Times New Roman" w:eastAsia="Calibri" w:hAnsi="Times New Roman" w:cs="Times New Roman"/>
          <w:b/>
          <w:kern w:val="0"/>
          <w:sz w:val="28"/>
          <w:szCs w:val="28"/>
          <w:lang w:val="en-US"/>
          <w14:ligatures w14:val="none"/>
        </w:rPr>
      </w:pPr>
      <w:r w:rsidRPr="009A59DF">
        <w:rPr>
          <w:rFonts w:ascii="Times New Roman" w:eastAsia="Calibri" w:hAnsi="Times New Roman" w:cs="Times New Roman"/>
          <w:b/>
          <w:kern w:val="0"/>
          <w:sz w:val="28"/>
          <w:szCs w:val="28"/>
          <w:lang w:val="en-US"/>
          <w14:ligatures w14:val="none"/>
        </w:rPr>
        <w:t>BETWEEN:</w:t>
      </w:r>
    </w:p>
    <w:p w14:paraId="3FB1E95D" w14:textId="77777777" w:rsidR="001876AD" w:rsidRPr="009A59DF" w:rsidRDefault="001876AD" w:rsidP="001876AD">
      <w:pPr>
        <w:spacing w:after="0" w:line="276" w:lineRule="auto"/>
        <w:ind w:left="3969"/>
        <w:rPr>
          <w:rFonts w:ascii="Times New Roman" w:eastAsia="Calibri" w:hAnsi="Times New Roman" w:cs="Times New Roman"/>
          <w:b/>
          <w:kern w:val="0"/>
          <w:sz w:val="28"/>
          <w:szCs w:val="28"/>
          <w:lang w:val="en-US"/>
          <w14:ligatures w14:val="none"/>
        </w:rPr>
      </w:pPr>
    </w:p>
    <w:p w14:paraId="06FCBF58" w14:textId="77777777" w:rsidR="004C73F0" w:rsidRPr="00EC6522" w:rsidRDefault="004C73F0" w:rsidP="004C73F0">
      <w:pPr>
        <w:pBdr>
          <w:bottom w:val="single" w:sz="12" w:space="1" w:color="auto"/>
        </w:pBdr>
        <w:spacing w:after="0"/>
        <w:ind w:left="3686"/>
        <w:contextualSpacing/>
        <w:rPr>
          <w:sz w:val="28"/>
          <w:szCs w:val="28"/>
        </w:rPr>
      </w:pPr>
    </w:p>
    <w:p w14:paraId="29455069" w14:textId="77777777" w:rsidR="004C73F0" w:rsidRPr="00EC6522" w:rsidRDefault="004C73F0" w:rsidP="004C73F0">
      <w:pPr>
        <w:spacing w:after="0"/>
        <w:ind w:left="3686"/>
        <w:contextualSpacing/>
        <w:jc w:val="both"/>
        <w:rPr>
          <w:sz w:val="28"/>
          <w:szCs w:val="28"/>
        </w:rPr>
      </w:pPr>
    </w:p>
    <w:p w14:paraId="632AA3E2" w14:textId="76D43181" w:rsidR="004C73F0" w:rsidRPr="00C306D2" w:rsidRDefault="004C73F0" w:rsidP="004C73F0">
      <w:pPr>
        <w:spacing w:after="0"/>
        <w:ind w:left="3686"/>
        <w:contextualSpacing/>
        <w:jc w:val="center"/>
        <w:rPr>
          <w:rFonts w:ascii="Times New Roman" w:hAnsi="Times New Roman" w:cs="Times New Roman"/>
          <w:b/>
          <w:sz w:val="28"/>
          <w:szCs w:val="28"/>
        </w:rPr>
      </w:pPr>
      <w:r w:rsidRPr="00C306D2">
        <w:rPr>
          <w:rFonts w:ascii="Times New Roman" w:hAnsi="Times New Roman" w:cs="Times New Roman"/>
          <w:b/>
          <w:sz w:val="28"/>
          <w:szCs w:val="28"/>
        </w:rPr>
        <w:t xml:space="preserve">REASONS FOR </w:t>
      </w:r>
      <w:r w:rsidR="004A66A5">
        <w:rPr>
          <w:rFonts w:ascii="Times New Roman" w:hAnsi="Times New Roman" w:cs="Times New Roman"/>
          <w:b/>
          <w:sz w:val="28"/>
          <w:szCs w:val="28"/>
        </w:rPr>
        <w:t>J</w:t>
      </w:r>
      <w:r w:rsidR="000E064A">
        <w:rPr>
          <w:rFonts w:ascii="Times New Roman" w:hAnsi="Times New Roman" w:cs="Times New Roman"/>
          <w:b/>
          <w:sz w:val="28"/>
          <w:szCs w:val="28"/>
        </w:rPr>
        <w:t>UDGMENT</w:t>
      </w:r>
    </w:p>
    <w:p w14:paraId="75DE09D6" w14:textId="77777777" w:rsidR="004C73F0" w:rsidRPr="00C306D2" w:rsidRDefault="004C73F0" w:rsidP="004C73F0">
      <w:pPr>
        <w:spacing w:after="0"/>
        <w:ind w:left="3686"/>
        <w:contextualSpacing/>
        <w:jc w:val="center"/>
        <w:rPr>
          <w:rFonts w:ascii="Times New Roman" w:hAnsi="Times New Roman" w:cs="Times New Roman"/>
          <w:b/>
          <w:sz w:val="28"/>
          <w:szCs w:val="28"/>
        </w:rPr>
      </w:pPr>
      <w:r w:rsidRPr="00C306D2">
        <w:rPr>
          <w:rFonts w:ascii="Times New Roman" w:hAnsi="Times New Roman" w:cs="Times New Roman"/>
          <w:b/>
          <w:sz w:val="28"/>
          <w:szCs w:val="28"/>
        </w:rPr>
        <w:t>of the</w:t>
      </w:r>
    </w:p>
    <w:p w14:paraId="622C56CB" w14:textId="77777777" w:rsidR="004C73F0" w:rsidRPr="00C306D2" w:rsidRDefault="004C73F0" w:rsidP="004C73F0">
      <w:pPr>
        <w:spacing w:after="0"/>
        <w:ind w:left="3686" w:right="-90"/>
        <w:contextualSpacing/>
        <w:jc w:val="center"/>
        <w:rPr>
          <w:rFonts w:ascii="Times New Roman" w:hAnsi="Times New Roman" w:cs="Times New Roman"/>
          <w:b/>
          <w:sz w:val="28"/>
          <w:szCs w:val="28"/>
        </w:rPr>
      </w:pPr>
      <w:r w:rsidRPr="00C306D2">
        <w:rPr>
          <w:rFonts w:ascii="Times New Roman" w:hAnsi="Times New Roman" w:cs="Times New Roman"/>
          <w:b/>
          <w:sz w:val="28"/>
          <w:szCs w:val="28"/>
        </w:rPr>
        <w:t>HONOURABLE JUDGE ROBERT</w:t>
      </w:r>
      <w:r>
        <w:rPr>
          <w:rFonts w:ascii="Times New Roman" w:hAnsi="Times New Roman" w:cs="Times New Roman"/>
          <w:b/>
          <w:sz w:val="28"/>
          <w:szCs w:val="28"/>
        </w:rPr>
        <w:t xml:space="preserve"> </w:t>
      </w:r>
      <w:r w:rsidRPr="00C306D2">
        <w:rPr>
          <w:rFonts w:ascii="Times New Roman" w:hAnsi="Times New Roman" w:cs="Times New Roman"/>
          <w:b/>
          <w:sz w:val="28"/>
          <w:szCs w:val="28"/>
        </w:rPr>
        <w:t>GORIN</w:t>
      </w:r>
    </w:p>
    <w:p w14:paraId="5A0A93EB" w14:textId="77777777" w:rsidR="004C73F0" w:rsidRPr="00EC6522" w:rsidRDefault="004C73F0" w:rsidP="004C73F0">
      <w:pPr>
        <w:pBdr>
          <w:bottom w:val="single" w:sz="12" w:space="1" w:color="auto"/>
        </w:pBdr>
        <w:spacing w:after="0"/>
        <w:ind w:left="3686"/>
        <w:contextualSpacing/>
        <w:rPr>
          <w:sz w:val="28"/>
          <w:szCs w:val="28"/>
        </w:rPr>
      </w:pPr>
    </w:p>
    <w:p w14:paraId="62D986F8" w14:textId="77777777" w:rsidR="004C73F0" w:rsidRDefault="004C73F0" w:rsidP="004C73F0">
      <w:pPr>
        <w:spacing w:after="0"/>
        <w:ind w:left="3686"/>
        <w:contextualSpacing/>
        <w:rPr>
          <w:sz w:val="28"/>
          <w:szCs w:val="28"/>
        </w:rPr>
      </w:pPr>
    </w:p>
    <w:p w14:paraId="4E1BC7D0" w14:textId="77777777" w:rsidR="004C73F0" w:rsidRDefault="004C73F0" w:rsidP="004C73F0">
      <w:pPr>
        <w:pStyle w:val="Heading1"/>
        <w:ind w:left="5760" w:hanging="5760"/>
        <w:rPr>
          <w:sz w:val="28"/>
          <w:szCs w:val="28"/>
          <w:lang w:val="en-CA"/>
        </w:rPr>
      </w:pPr>
    </w:p>
    <w:p w14:paraId="1ACD49BC" w14:textId="13455421" w:rsidR="004C73F0" w:rsidRPr="009818B5" w:rsidRDefault="004C73F0" w:rsidP="004C73F0">
      <w:pPr>
        <w:spacing w:before="240"/>
        <w:ind w:left="2880" w:firstLine="720"/>
        <w:contextualSpacing/>
        <w:jc w:val="center"/>
        <w:rPr>
          <w:rFonts w:ascii="Times New Roman" w:hAnsi="Times New Roman" w:cs="Times New Roman"/>
          <w:iCs/>
          <w:sz w:val="23"/>
          <w:szCs w:val="23"/>
        </w:rPr>
      </w:pPr>
      <w:r w:rsidRPr="00A07EEF">
        <w:rPr>
          <w:rFonts w:ascii="Times New Roman" w:hAnsi="Times New Roman" w:cs="Times New Roman"/>
          <w:sz w:val="23"/>
          <w:szCs w:val="23"/>
        </w:rPr>
        <w:t xml:space="preserve">[Ss. 12 &amp; 1 </w:t>
      </w:r>
      <w:r w:rsidRPr="00A07EEF">
        <w:rPr>
          <w:rFonts w:ascii="Times New Roman" w:hAnsi="Times New Roman" w:cs="Times New Roman"/>
          <w:i/>
          <w:sz w:val="23"/>
          <w:szCs w:val="23"/>
        </w:rPr>
        <w:t>Canadian Charter of Rights and Freedoms</w:t>
      </w:r>
      <w:r w:rsidRPr="00A07EEF">
        <w:rPr>
          <w:rFonts w:ascii="Times New Roman" w:hAnsi="Times New Roman" w:cs="Times New Roman"/>
          <w:sz w:val="23"/>
          <w:szCs w:val="23"/>
        </w:rPr>
        <w:t xml:space="preserve">; s. 52 </w:t>
      </w:r>
      <w:r w:rsidRPr="00A07EEF">
        <w:rPr>
          <w:rFonts w:ascii="Times New Roman" w:hAnsi="Times New Roman" w:cs="Times New Roman"/>
          <w:i/>
          <w:sz w:val="23"/>
          <w:szCs w:val="23"/>
        </w:rPr>
        <w:t>Constitution Act, 1982</w:t>
      </w:r>
      <w:r w:rsidRPr="00A07EEF">
        <w:rPr>
          <w:rFonts w:ascii="Times New Roman" w:hAnsi="Times New Roman" w:cs="Times New Roman"/>
          <w:sz w:val="23"/>
          <w:szCs w:val="23"/>
        </w:rPr>
        <w:t xml:space="preserve">; s. </w:t>
      </w:r>
      <w:r w:rsidR="003328A3">
        <w:rPr>
          <w:rFonts w:ascii="Times New Roman" w:hAnsi="Times New Roman" w:cs="Times New Roman"/>
          <w:sz w:val="23"/>
          <w:szCs w:val="23"/>
        </w:rPr>
        <w:t>163.1(</w:t>
      </w:r>
      <w:r w:rsidR="000573AD">
        <w:rPr>
          <w:rFonts w:ascii="Times New Roman" w:hAnsi="Times New Roman" w:cs="Times New Roman"/>
          <w:sz w:val="23"/>
          <w:szCs w:val="23"/>
        </w:rPr>
        <w:t>2)</w:t>
      </w:r>
      <w:r w:rsidRPr="00A07EEF">
        <w:rPr>
          <w:rFonts w:ascii="Times New Roman" w:hAnsi="Times New Roman" w:cs="Times New Roman"/>
          <w:sz w:val="23"/>
          <w:szCs w:val="23"/>
        </w:rPr>
        <w:t xml:space="preserve"> </w:t>
      </w:r>
      <w:r w:rsidRPr="00A07EEF">
        <w:rPr>
          <w:rFonts w:ascii="Times New Roman" w:hAnsi="Times New Roman" w:cs="Times New Roman"/>
          <w:i/>
          <w:sz w:val="23"/>
          <w:szCs w:val="23"/>
        </w:rPr>
        <w:t>Criminal Code</w:t>
      </w:r>
      <w:r w:rsidR="009818B5">
        <w:rPr>
          <w:rFonts w:ascii="Times New Roman" w:hAnsi="Times New Roman" w:cs="Times New Roman"/>
          <w:iCs/>
          <w:sz w:val="23"/>
          <w:szCs w:val="23"/>
        </w:rPr>
        <w:t>]</w:t>
      </w:r>
    </w:p>
    <w:p w14:paraId="50927C99" w14:textId="77777777" w:rsidR="004C73F0" w:rsidRPr="00A07EEF" w:rsidRDefault="004C73F0" w:rsidP="004C73F0">
      <w:pPr>
        <w:spacing w:before="240"/>
        <w:ind w:left="2880" w:firstLine="720"/>
        <w:contextualSpacing/>
        <w:jc w:val="center"/>
        <w:rPr>
          <w:rFonts w:ascii="Times New Roman" w:hAnsi="Times New Roman" w:cs="Times New Roman"/>
          <w:i/>
          <w:sz w:val="23"/>
          <w:szCs w:val="23"/>
        </w:rPr>
      </w:pPr>
    </w:p>
    <w:p w14:paraId="1EC2E87A" w14:textId="77777777" w:rsidR="004C73F0" w:rsidRPr="00FF7B57" w:rsidRDefault="004C73F0" w:rsidP="004C73F0">
      <w:pPr>
        <w:spacing w:before="240"/>
        <w:ind w:left="3690" w:hanging="90"/>
        <w:contextualSpacing/>
        <w:jc w:val="center"/>
        <w:rPr>
          <w:rFonts w:ascii="Times New Roman" w:hAnsi="Times New Roman"/>
          <w:sz w:val="28"/>
          <w:szCs w:val="28"/>
        </w:rPr>
      </w:pPr>
      <w:r w:rsidRPr="00FF7B57">
        <w:rPr>
          <w:rFonts w:ascii="Times New Roman" w:hAnsi="Times New Roman"/>
          <w:noProof/>
          <w:sz w:val="28"/>
          <w:szCs w:val="28"/>
        </w:rPr>
        <mc:AlternateContent>
          <mc:Choice Requires="wps">
            <w:drawing>
              <wp:anchor distT="45720" distB="45720" distL="114300" distR="114300" simplePos="0" relativeHeight="251659264" behindDoc="0" locked="0" layoutInCell="1" allowOverlap="1" wp14:anchorId="365D6391" wp14:editId="37C183F3">
                <wp:simplePos x="0" y="0"/>
                <wp:positionH relativeFrom="column">
                  <wp:posOffset>2418080</wp:posOffset>
                </wp:positionH>
                <wp:positionV relativeFrom="paragraph">
                  <wp:posOffset>183515</wp:posOffset>
                </wp:positionV>
                <wp:extent cx="3512820" cy="1404620"/>
                <wp:effectExtent l="0" t="0" r="1143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B9AB343" w14:textId="77777777" w:rsidR="004C73F0" w:rsidRPr="00A07EEF" w:rsidRDefault="004C73F0" w:rsidP="004C73F0">
                            <w:pPr>
                              <w:spacing w:after="0" w:line="240" w:lineRule="auto"/>
                              <w:jc w:val="center"/>
                              <w:rPr>
                                <w:rFonts w:ascii="Times New Roman" w:hAnsi="Times New Roman" w:cs="Times New Roman"/>
                                <w:b/>
                              </w:rPr>
                            </w:pPr>
                            <w:r w:rsidRPr="00A07EEF">
                              <w:rPr>
                                <w:rFonts w:ascii="Times New Roman" w:hAnsi="Times New Roman" w:cs="Times New Roman"/>
                                <w:b/>
                              </w:rPr>
                              <w:t>Restriction on Publication</w:t>
                            </w:r>
                          </w:p>
                          <w:p w14:paraId="58DBE568" w14:textId="77777777" w:rsidR="004C73F0" w:rsidRPr="00A07EEF" w:rsidRDefault="004C73F0" w:rsidP="004C73F0">
                            <w:pPr>
                              <w:spacing w:after="0" w:line="240" w:lineRule="auto"/>
                              <w:rPr>
                                <w:rFonts w:ascii="Times New Roman" w:hAnsi="Times New Roman" w:cs="Times New Roman"/>
                                <w:b/>
                              </w:rPr>
                            </w:pPr>
                            <w:r w:rsidRPr="00A07EEF">
                              <w:rPr>
                                <w:rFonts w:ascii="Times New Roman" w:hAnsi="Times New Roman" w:cs="Times New Roman"/>
                                <w:b/>
                              </w:rPr>
                              <w:t>This decision is subject to a ban on publication pursuant to s. 486.4 CC with respect to the name of the victim as well as information that may identify this person.  Some details may have been edited to ensure that the victim may not be identified.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65D6391" id="_x0000_t202" coordsize="21600,21600" o:spt="202" path="m,l,21600r21600,l21600,xe">
                <v:stroke joinstyle="miter"/>
                <v:path gradientshapeok="t" o:connecttype="rect"/>
              </v:shapetype>
              <v:shape id="Text Box 2" o:spid="_x0000_s1026" type="#_x0000_t202" style="position:absolute;left:0;text-align:left;margin-left:190.4pt;margin-top:14.45pt;width:276.6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" fillcolor="white [3201]" strokecolor="black [3200]" strokeweight="1pt">
                <v:textbox style="mso-fit-shape-to-text:t">
                  <w:txbxContent>
                    <w:p w14:paraId="5B9AB343" w14:textId="77777777" w:rsidR="004C73F0" w:rsidRPr="00A07EEF" w:rsidRDefault="004C73F0" w:rsidP="004C73F0">
                      <w:pPr>
                        <w:spacing w:after="0" w:line="240" w:lineRule="auto"/>
                        <w:jc w:val="center"/>
                        <w:rPr>
                          <w:rFonts w:ascii="Times New Roman" w:hAnsi="Times New Roman" w:cs="Times New Roman"/>
                          <w:b/>
                        </w:rPr>
                      </w:pPr>
                      <w:r w:rsidRPr="00A07EEF">
                        <w:rPr>
                          <w:rFonts w:ascii="Times New Roman" w:hAnsi="Times New Roman" w:cs="Times New Roman"/>
                          <w:b/>
                        </w:rPr>
                        <w:t>Restriction on Publication</w:t>
                      </w:r>
                    </w:p>
                    <w:p w14:paraId="58DBE568" w14:textId="77777777" w:rsidR="004C73F0" w:rsidRPr="00A07EEF" w:rsidRDefault="004C73F0" w:rsidP="004C73F0">
                      <w:pPr>
                        <w:spacing w:after="0" w:line="240" w:lineRule="auto"/>
                        <w:rPr>
                          <w:rFonts w:ascii="Times New Roman" w:hAnsi="Times New Roman" w:cs="Times New Roman"/>
                          <w:b/>
                        </w:rPr>
                      </w:pPr>
                      <w:r w:rsidRPr="00A07EEF">
                        <w:rPr>
                          <w:rFonts w:ascii="Times New Roman" w:hAnsi="Times New Roman" w:cs="Times New Roman"/>
                          <w:b/>
                        </w:rPr>
                        <w:t>This decision is subject to a ban on publication pursuant to s. 486.4 CC with respect to the name of the victim as well as information that may identify this person.  Some details may have been edited to ensure that the victim may not be identified.</w:t>
                      </w:r>
                    </w:p>
                  </w:txbxContent>
                </v:textbox>
                <w10:wrap type="square"/>
              </v:shape>
            </w:pict>
          </mc:Fallback>
        </mc:AlternateContent>
      </w:r>
    </w:p>
    <w:p w14:paraId="1A64E003" w14:textId="77777777" w:rsidR="00B90BE8" w:rsidRDefault="00B90BE8" w:rsidP="00B90BE8">
      <w:pPr>
        <w:spacing w:before="240"/>
        <w:ind w:left="4320"/>
        <w:contextualSpacing/>
        <w:rPr>
          <w:rFonts w:ascii="Times New Roman" w:hAnsi="Times New Roman" w:cs="Times New Roman"/>
          <w:i/>
          <w:sz w:val="23"/>
          <w:szCs w:val="23"/>
        </w:rPr>
      </w:pPr>
    </w:p>
    <w:p w14:paraId="395FC977" w14:textId="77777777" w:rsidR="00B90BE8" w:rsidRDefault="00B90BE8" w:rsidP="00B90BE8">
      <w:pPr>
        <w:spacing w:before="240"/>
        <w:ind w:left="4320"/>
        <w:contextualSpacing/>
        <w:rPr>
          <w:rFonts w:ascii="Times New Roman" w:hAnsi="Times New Roman" w:cs="Times New Roman"/>
          <w:i/>
          <w:sz w:val="23"/>
          <w:szCs w:val="23"/>
        </w:rPr>
      </w:pPr>
    </w:p>
    <w:p w14:paraId="38477252" w14:textId="77777777" w:rsidR="000C6A41" w:rsidRDefault="000C6A41" w:rsidP="00B90BE8">
      <w:pPr>
        <w:spacing w:before="240"/>
        <w:ind w:left="4320"/>
        <w:contextualSpacing/>
        <w:rPr>
          <w:rFonts w:ascii="Times New Roman" w:hAnsi="Times New Roman" w:cs="Times New Roman"/>
          <w:i/>
          <w:sz w:val="23"/>
          <w:szCs w:val="23"/>
        </w:rPr>
      </w:pPr>
    </w:p>
    <w:p w14:paraId="669934B8" w14:textId="77777777" w:rsidR="000C6A41" w:rsidRPr="00A07EEF" w:rsidRDefault="000C6A41" w:rsidP="00B90BE8">
      <w:pPr>
        <w:spacing w:before="240"/>
        <w:ind w:left="4320"/>
        <w:contextualSpacing/>
        <w:rPr>
          <w:rFonts w:ascii="Times New Roman" w:hAnsi="Times New Roman" w:cs="Times New Roman"/>
          <w:i/>
          <w:sz w:val="23"/>
          <w:szCs w:val="23"/>
        </w:rPr>
      </w:pPr>
    </w:p>
    <w:p w14:paraId="6378F8A5" w14:textId="77777777" w:rsidR="001876AD" w:rsidRPr="009A59DF" w:rsidRDefault="001876AD" w:rsidP="00B90BE8">
      <w:pPr>
        <w:spacing w:after="0" w:line="276" w:lineRule="auto"/>
        <w:ind w:left="3969"/>
        <w:rPr>
          <w:rFonts w:ascii="Times New Roman" w:eastAsia="Calibri" w:hAnsi="Times New Roman" w:cs="Times New Roman"/>
          <w:b/>
          <w:kern w:val="0"/>
          <w:sz w:val="28"/>
          <w:szCs w:val="28"/>
          <w:lang w:val="en-US"/>
          <w14:ligatures w14:val="none"/>
        </w:rPr>
      </w:pPr>
    </w:p>
    <w:p w14:paraId="32E7B7FF" w14:textId="3342530F" w:rsidR="001876AD" w:rsidRPr="009A59DF" w:rsidRDefault="001876AD" w:rsidP="001876AD">
      <w:pPr>
        <w:spacing w:after="0" w:line="276" w:lineRule="auto"/>
        <w:ind w:left="3969"/>
        <w:rPr>
          <w:rFonts w:ascii="Times New Roman" w:eastAsia="Calibri" w:hAnsi="Times New Roman" w:cs="Times New Roman"/>
          <w:b/>
          <w:kern w:val="0"/>
          <w:sz w:val="28"/>
          <w:szCs w:val="28"/>
          <w:lang w:val="en-US"/>
          <w14:ligatures w14:val="none"/>
        </w:rPr>
      </w:pPr>
    </w:p>
    <w:p w14:paraId="6FDB5B29" w14:textId="77777777" w:rsidR="001876AD" w:rsidRDefault="001876AD" w:rsidP="001876AD">
      <w:pPr>
        <w:keepNext/>
        <w:spacing w:after="0" w:line="240" w:lineRule="auto"/>
        <w:ind w:left="5760" w:hanging="5760"/>
        <w:jc w:val="right"/>
        <w:outlineLvl w:val="0"/>
        <w:rPr>
          <w:rFonts w:ascii="Times New Roman" w:eastAsia="Times New Roman" w:hAnsi="Times New Roman" w:cs="Times New Roman"/>
          <w:i/>
          <w:kern w:val="0"/>
          <w:sz w:val="24"/>
          <w:szCs w:val="24"/>
          <w14:ligatures w14:val="none"/>
        </w:rPr>
      </w:pPr>
    </w:p>
    <w:sectPr w:rsidR="001876AD" w:rsidSect="003C3490">
      <w:footerReference w:type="default" r:id="rId3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BAD74" w14:textId="77777777" w:rsidR="00E013F4" w:rsidRDefault="00E013F4" w:rsidP="003E230E">
      <w:pPr>
        <w:spacing w:after="0" w:line="240" w:lineRule="auto"/>
      </w:pPr>
      <w:r>
        <w:separator/>
      </w:r>
    </w:p>
  </w:endnote>
  <w:endnote w:type="continuationSeparator" w:id="0">
    <w:p w14:paraId="4C565CD0" w14:textId="77777777" w:rsidR="00E013F4" w:rsidRDefault="00E013F4" w:rsidP="003E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123439"/>
      <w:docPartObj>
        <w:docPartGallery w:val="Page Numbers (Bottom of Page)"/>
        <w:docPartUnique/>
      </w:docPartObj>
    </w:sdtPr>
    <w:sdtEndPr>
      <w:rPr>
        <w:noProof/>
      </w:rPr>
    </w:sdtEndPr>
    <w:sdtContent>
      <w:p w14:paraId="65311AE4" w14:textId="711C8C28" w:rsidR="000C6473" w:rsidRDefault="000C64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BB8733" w14:textId="602E73C7" w:rsidR="00734265" w:rsidRDefault="00734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43C0" w14:textId="59D44C74" w:rsidR="009206E6" w:rsidRDefault="009206E6">
    <w:pPr>
      <w:pStyle w:val="Footer"/>
      <w:jc w:val="right"/>
    </w:pPr>
  </w:p>
  <w:p w14:paraId="331BE236" w14:textId="77777777" w:rsidR="009206E6" w:rsidRDefault="00920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DE712" w14:textId="77777777" w:rsidR="00E013F4" w:rsidRDefault="00E013F4" w:rsidP="003E230E">
      <w:pPr>
        <w:spacing w:after="0" w:line="240" w:lineRule="auto"/>
      </w:pPr>
      <w:r>
        <w:separator/>
      </w:r>
    </w:p>
  </w:footnote>
  <w:footnote w:type="continuationSeparator" w:id="0">
    <w:p w14:paraId="21D3EFFB" w14:textId="77777777" w:rsidR="00E013F4" w:rsidRDefault="00E013F4" w:rsidP="003E2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F553" w14:textId="5CC8848A" w:rsidR="006F6680" w:rsidRDefault="006F6680" w:rsidP="00FE2DA3">
    <w:pPr>
      <w:pStyle w:val="Header"/>
      <w:jc w:val="right"/>
    </w:pPr>
  </w:p>
  <w:p w14:paraId="38781E8F" w14:textId="77777777" w:rsidR="006F6680" w:rsidRDefault="006F6680" w:rsidP="00FE2DA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419"/>
    <w:multiLevelType w:val="hybridMultilevel"/>
    <w:tmpl w:val="C45225D8"/>
    <w:lvl w:ilvl="0" w:tplc="7FD0DF30">
      <w:start w:val="4903"/>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1431C4"/>
    <w:multiLevelType w:val="multilevel"/>
    <w:tmpl w:val="F8568F2A"/>
    <w:lvl w:ilvl="0">
      <w:start w:val="1"/>
      <w:numFmt w:val="upperLetter"/>
      <w:pStyle w:val="D-Heading1"/>
      <w:lvlText w:val="%1."/>
      <w:lvlJc w:val="left"/>
      <w:pPr>
        <w:tabs>
          <w:tab w:val="num" w:pos="720"/>
        </w:tabs>
        <w:ind w:left="1440" w:hanging="1440"/>
      </w:pPr>
      <w:rPr>
        <w:rFonts w:cs="Times New Roman"/>
        <w:b/>
        <w:i w:val="0"/>
        <w:sz w:val="28"/>
        <w:szCs w:val="28"/>
      </w:rPr>
    </w:lvl>
    <w:lvl w:ilvl="1">
      <w:start w:val="1"/>
      <w:numFmt w:val="decimal"/>
      <w:pStyle w:val="D-Heading2"/>
      <w:lvlText w:val="%1.%2"/>
      <w:lvlJc w:val="left"/>
      <w:pPr>
        <w:tabs>
          <w:tab w:val="num" w:pos="720"/>
        </w:tabs>
        <w:ind w:left="1440" w:hanging="1440"/>
      </w:pPr>
      <w:rPr>
        <w:rFonts w:cs="Times New Roman"/>
        <w:b/>
      </w:rPr>
    </w:lvl>
    <w:lvl w:ilvl="2">
      <w:start w:val="1"/>
      <w:numFmt w:val="decimal"/>
      <w:lvlRestart w:val="0"/>
      <w:pStyle w:val="D-bodyofparagraph"/>
      <w:lvlText w:val="[%3]"/>
      <w:lvlJc w:val="left"/>
      <w:pPr>
        <w:ind w:left="0" w:firstLine="0"/>
      </w:pPr>
      <w:rPr>
        <w:rFonts w:ascii="Times New Roman" w:hAnsi="Times New Roman" w:cs="Times New Roman" w:hint="default"/>
        <w:b w:val="0"/>
        <w:i w:val="0"/>
        <w:color w:val="000000" w:themeColor="text1"/>
        <w:sz w:val="28"/>
        <w:szCs w:val="28"/>
      </w:rPr>
    </w:lvl>
    <w:lvl w:ilvl="3">
      <w:start w:val="1"/>
      <w:numFmt w:val="lowerLetter"/>
      <w:lvlText w:val="(%4)"/>
      <w:lvlJc w:val="left"/>
      <w:pPr>
        <w:tabs>
          <w:tab w:val="num" w:pos="1440"/>
        </w:tabs>
        <w:ind w:left="1440" w:hanging="720"/>
      </w:pPr>
    </w:lvl>
    <w:lvl w:ilvl="4">
      <w:start w:val="1"/>
      <w:numFmt w:val="lowerLetter"/>
      <w:lvlText w:val="%5."/>
      <w:lvlJc w:val="left"/>
      <w:pPr>
        <w:ind w:left="1440" w:hanging="1440"/>
      </w:pPr>
      <w:rPr>
        <w:rFonts w:cs="Times New Roman"/>
      </w:rPr>
    </w:lvl>
    <w:lvl w:ilvl="5">
      <w:start w:val="1"/>
      <w:numFmt w:val="lowerRoman"/>
      <w:lvlText w:val="%6."/>
      <w:lvlJc w:val="right"/>
      <w:pPr>
        <w:ind w:left="1440" w:hanging="1440"/>
      </w:pPr>
      <w:rPr>
        <w:rFonts w:cs="Times New Roman"/>
      </w:rPr>
    </w:lvl>
    <w:lvl w:ilvl="6">
      <w:start w:val="1"/>
      <w:numFmt w:val="decimal"/>
      <w:lvlText w:val="%7."/>
      <w:lvlJc w:val="left"/>
      <w:pPr>
        <w:ind w:left="1440" w:hanging="1440"/>
      </w:pPr>
      <w:rPr>
        <w:rFonts w:cs="Times New Roman"/>
      </w:rPr>
    </w:lvl>
    <w:lvl w:ilvl="7">
      <w:start w:val="1"/>
      <w:numFmt w:val="lowerLetter"/>
      <w:lvlText w:val="%8."/>
      <w:lvlJc w:val="left"/>
      <w:pPr>
        <w:ind w:left="1440" w:hanging="1440"/>
      </w:pPr>
      <w:rPr>
        <w:rFonts w:cs="Times New Roman"/>
      </w:rPr>
    </w:lvl>
    <w:lvl w:ilvl="8">
      <w:start w:val="1"/>
      <w:numFmt w:val="lowerRoman"/>
      <w:lvlText w:val="%9."/>
      <w:lvlJc w:val="right"/>
      <w:pPr>
        <w:ind w:left="1440" w:hanging="1440"/>
      </w:pPr>
      <w:rPr>
        <w:rFonts w:cs="Times New Roman"/>
      </w:rPr>
    </w:lvl>
  </w:abstractNum>
  <w:abstractNum w:abstractNumId="2" w15:restartNumberingAfterBreak="0">
    <w:nsid w:val="0C5831F1"/>
    <w:multiLevelType w:val="hybridMultilevel"/>
    <w:tmpl w:val="EA80D436"/>
    <w:lvl w:ilvl="0" w:tplc="14B4AAA4">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0C9A313F"/>
    <w:multiLevelType w:val="hybridMultilevel"/>
    <w:tmpl w:val="EB861202"/>
    <w:lvl w:ilvl="0" w:tplc="FBA82376">
      <w:start w:val="11"/>
      <w:numFmt w:val="lowerLetter"/>
      <w:lvlText w:val="%1)"/>
      <w:lvlJc w:val="left"/>
      <w:pPr>
        <w:ind w:left="1800" w:hanging="360"/>
      </w:pPr>
      <w:rPr>
        <w:rFonts w:hint="default"/>
        <w:sz w:val="24"/>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105C50A2"/>
    <w:multiLevelType w:val="hybridMultilevel"/>
    <w:tmpl w:val="0F50D1B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49E2635"/>
    <w:multiLevelType w:val="hybridMultilevel"/>
    <w:tmpl w:val="3F5E862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D43502"/>
    <w:multiLevelType w:val="multilevel"/>
    <w:tmpl w:val="7A664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32E6E"/>
    <w:multiLevelType w:val="hybridMultilevel"/>
    <w:tmpl w:val="9788CE98"/>
    <w:lvl w:ilvl="0" w:tplc="764C9CE6">
      <w:start w:val="1"/>
      <w:numFmt w:val="decimal"/>
      <w:lvlText w:val="[%1]"/>
      <w:lvlJc w:val="left"/>
      <w:pPr>
        <w:ind w:left="5760" w:hanging="360"/>
      </w:pPr>
      <w:rPr>
        <w:rFonts w:hint="default"/>
        <w:b w:val="0"/>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8" w15:restartNumberingAfterBreak="0">
    <w:nsid w:val="24080C0B"/>
    <w:multiLevelType w:val="multilevel"/>
    <w:tmpl w:val="558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E5A19"/>
    <w:multiLevelType w:val="hybridMultilevel"/>
    <w:tmpl w:val="ED94FA3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7101DF6"/>
    <w:multiLevelType w:val="hybridMultilevel"/>
    <w:tmpl w:val="20D84338"/>
    <w:lvl w:ilvl="0" w:tplc="2BBA07AE">
      <w:start w:val="718"/>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B2D659E"/>
    <w:multiLevelType w:val="hybridMultilevel"/>
    <w:tmpl w:val="B8180B2A"/>
    <w:lvl w:ilvl="0" w:tplc="5A5E5E30">
      <w:start w:val="1"/>
      <w:numFmt w:val="lowerLetter"/>
      <w:lvlText w:val="(%1)"/>
      <w:lvlJc w:val="left"/>
      <w:pPr>
        <w:ind w:left="1721" w:hanging="360"/>
      </w:pPr>
      <w:rPr>
        <w:rFonts w:hint="default"/>
      </w:rPr>
    </w:lvl>
    <w:lvl w:ilvl="1" w:tplc="10090019" w:tentative="1">
      <w:start w:val="1"/>
      <w:numFmt w:val="lowerLetter"/>
      <w:lvlText w:val="%2."/>
      <w:lvlJc w:val="left"/>
      <w:pPr>
        <w:ind w:left="2441" w:hanging="360"/>
      </w:pPr>
    </w:lvl>
    <w:lvl w:ilvl="2" w:tplc="1009001B" w:tentative="1">
      <w:start w:val="1"/>
      <w:numFmt w:val="lowerRoman"/>
      <w:lvlText w:val="%3."/>
      <w:lvlJc w:val="right"/>
      <w:pPr>
        <w:ind w:left="3161" w:hanging="180"/>
      </w:pPr>
    </w:lvl>
    <w:lvl w:ilvl="3" w:tplc="1009000F" w:tentative="1">
      <w:start w:val="1"/>
      <w:numFmt w:val="decimal"/>
      <w:lvlText w:val="%4."/>
      <w:lvlJc w:val="left"/>
      <w:pPr>
        <w:ind w:left="3881" w:hanging="360"/>
      </w:pPr>
    </w:lvl>
    <w:lvl w:ilvl="4" w:tplc="10090019" w:tentative="1">
      <w:start w:val="1"/>
      <w:numFmt w:val="lowerLetter"/>
      <w:lvlText w:val="%5."/>
      <w:lvlJc w:val="left"/>
      <w:pPr>
        <w:ind w:left="4601" w:hanging="360"/>
      </w:pPr>
    </w:lvl>
    <w:lvl w:ilvl="5" w:tplc="1009001B" w:tentative="1">
      <w:start w:val="1"/>
      <w:numFmt w:val="lowerRoman"/>
      <w:lvlText w:val="%6."/>
      <w:lvlJc w:val="right"/>
      <w:pPr>
        <w:ind w:left="5321" w:hanging="180"/>
      </w:pPr>
    </w:lvl>
    <w:lvl w:ilvl="6" w:tplc="1009000F" w:tentative="1">
      <w:start w:val="1"/>
      <w:numFmt w:val="decimal"/>
      <w:lvlText w:val="%7."/>
      <w:lvlJc w:val="left"/>
      <w:pPr>
        <w:ind w:left="6041" w:hanging="360"/>
      </w:pPr>
    </w:lvl>
    <w:lvl w:ilvl="7" w:tplc="10090019" w:tentative="1">
      <w:start w:val="1"/>
      <w:numFmt w:val="lowerLetter"/>
      <w:lvlText w:val="%8."/>
      <w:lvlJc w:val="left"/>
      <w:pPr>
        <w:ind w:left="6761" w:hanging="360"/>
      </w:pPr>
    </w:lvl>
    <w:lvl w:ilvl="8" w:tplc="1009001B" w:tentative="1">
      <w:start w:val="1"/>
      <w:numFmt w:val="lowerRoman"/>
      <w:lvlText w:val="%9."/>
      <w:lvlJc w:val="right"/>
      <w:pPr>
        <w:ind w:left="7481" w:hanging="180"/>
      </w:pPr>
    </w:lvl>
  </w:abstractNum>
  <w:abstractNum w:abstractNumId="12" w15:restartNumberingAfterBreak="0">
    <w:nsid w:val="3C327A56"/>
    <w:multiLevelType w:val="hybridMultilevel"/>
    <w:tmpl w:val="DCAA099A"/>
    <w:lvl w:ilvl="0" w:tplc="2B2CC29E">
      <w:start w:val="1"/>
      <w:numFmt w:val="lowerLetter"/>
      <w:lvlText w:val="(%1)"/>
      <w:lvlJc w:val="left"/>
      <w:pPr>
        <w:ind w:left="1480" w:hanging="380"/>
      </w:pPr>
      <w:rPr>
        <w:rFonts w:hint="default"/>
      </w:rPr>
    </w:lvl>
    <w:lvl w:ilvl="1" w:tplc="10090019" w:tentative="1">
      <w:start w:val="1"/>
      <w:numFmt w:val="lowerLetter"/>
      <w:lvlText w:val="%2."/>
      <w:lvlJc w:val="left"/>
      <w:pPr>
        <w:ind w:left="2180" w:hanging="360"/>
      </w:pPr>
    </w:lvl>
    <w:lvl w:ilvl="2" w:tplc="1009001B" w:tentative="1">
      <w:start w:val="1"/>
      <w:numFmt w:val="lowerRoman"/>
      <w:lvlText w:val="%3."/>
      <w:lvlJc w:val="right"/>
      <w:pPr>
        <w:ind w:left="2900" w:hanging="180"/>
      </w:pPr>
    </w:lvl>
    <w:lvl w:ilvl="3" w:tplc="1009000F" w:tentative="1">
      <w:start w:val="1"/>
      <w:numFmt w:val="decimal"/>
      <w:lvlText w:val="%4."/>
      <w:lvlJc w:val="left"/>
      <w:pPr>
        <w:ind w:left="3620" w:hanging="360"/>
      </w:pPr>
    </w:lvl>
    <w:lvl w:ilvl="4" w:tplc="10090019" w:tentative="1">
      <w:start w:val="1"/>
      <w:numFmt w:val="lowerLetter"/>
      <w:lvlText w:val="%5."/>
      <w:lvlJc w:val="left"/>
      <w:pPr>
        <w:ind w:left="4340" w:hanging="360"/>
      </w:pPr>
    </w:lvl>
    <w:lvl w:ilvl="5" w:tplc="1009001B" w:tentative="1">
      <w:start w:val="1"/>
      <w:numFmt w:val="lowerRoman"/>
      <w:lvlText w:val="%6."/>
      <w:lvlJc w:val="right"/>
      <w:pPr>
        <w:ind w:left="5060" w:hanging="180"/>
      </w:pPr>
    </w:lvl>
    <w:lvl w:ilvl="6" w:tplc="1009000F" w:tentative="1">
      <w:start w:val="1"/>
      <w:numFmt w:val="decimal"/>
      <w:lvlText w:val="%7."/>
      <w:lvlJc w:val="left"/>
      <w:pPr>
        <w:ind w:left="5780" w:hanging="360"/>
      </w:pPr>
    </w:lvl>
    <w:lvl w:ilvl="7" w:tplc="10090019" w:tentative="1">
      <w:start w:val="1"/>
      <w:numFmt w:val="lowerLetter"/>
      <w:lvlText w:val="%8."/>
      <w:lvlJc w:val="left"/>
      <w:pPr>
        <w:ind w:left="6500" w:hanging="360"/>
      </w:pPr>
    </w:lvl>
    <w:lvl w:ilvl="8" w:tplc="1009001B" w:tentative="1">
      <w:start w:val="1"/>
      <w:numFmt w:val="lowerRoman"/>
      <w:lvlText w:val="%9."/>
      <w:lvlJc w:val="right"/>
      <w:pPr>
        <w:ind w:left="7220" w:hanging="180"/>
      </w:pPr>
    </w:lvl>
  </w:abstractNum>
  <w:abstractNum w:abstractNumId="13" w15:restartNumberingAfterBreak="0">
    <w:nsid w:val="554B77AB"/>
    <w:multiLevelType w:val="multilevel"/>
    <w:tmpl w:val="60B09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A3099"/>
    <w:multiLevelType w:val="multilevel"/>
    <w:tmpl w:val="43F20254"/>
    <w:lvl w:ilvl="0">
      <w:start w:val="1"/>
      <w:numFmt w:val="lowerLetter"/>
      <w:lvlText w:val="(%1)"/>
      <w:lvlJc w:val="left"/>
      <w:pPr>
        <w:tabs>
          <w:tab w:val="num" w:pos="1080"/>
        </w:tabs>
        <w:ind w:left="1080" w:hanging="360"/>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59490CD4"/>
    <w:multiLevelType w:val="multilevel"/>
    <w:tmpl w:val="9CCA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BA0145"/>
    <w:multiLevelType w:val="hybridMultilevel"/>
    <w:tmpl w:val="7098FD58"/>
    <w:lvl w:ilvl="0" w:tplc="4700566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B2F7331"/>
    <w:multiLevelType w:val="hybridMultilevel"/>
    <w:tmpl w:val="96441F0C"/>
    <w:lvl w:ilvl="0" w:tplc="D4F2C178">
      <w:start w:val="109"/>
      <w:numFmt w:val="decimal"/>
      <w:lvlText w:val="%1"/>
      <w:lvlJc w:val="left"/>
      <w:pPr>
        <w:ind w:left="1140" w:hanging="4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65025566"/>
    <w:multiLevelType w:val="hybridMultilevel"/>
    <w:tmpl w:val="7DB89DCC"/>
    <w:lvl w:ilvl="0" w:tplc="E1DC51B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67DB7856"/>
    <w:multiLevelType w:val="multilevel"/>
    <w:tmpl w:val="F42A8DBC"/>
    <w:lvl w:ilvl="0">
      <w:start w:val="1"/>
      <w:numFmt w:val="decimal"/>
      <w:lvlText w:val="(%1)"/>
      <w:lvlJc w:val="left"/>
      <w:pPr>
        <w:ind w:left="720" w:hanging="720"/>
      </w:pPr>
    </w:lvl>
    <w:lvl w:ilvl="1">
      <w:start w:val="1"/>
      <w:numFmt w:val="decimal"/>
      <w:lvlText w:val="(%2)"/>
      <w:lvlJc w:val="left"/>
      <w:pPr>
        <w:ind w:left="144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9181497"/>
    <w:multiLevelType w:val="hybridMultilevel"/>
    <w:tmpl w:val="9198EADC"/>
    <w:lvl w:ilvl="0" w:tplc="F52EAA3E">
      <w:start w:val="1"/>
      <w:numFmt w:val="lowerRoman"/>
      <w:lvlText w:val="%1)"/>
      <w:lvlJc w:val="left"/>
      <w:pPr>
        <w:ind w:left="2160" w:hanging="720"/>
      </w:pPr>
      <w:rPr>
        <w:rFonts w:hint="default"/>
        <w:color w:val="00000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6B0D29A0"/>
    <w:multiLevelType w:val="hybridMultilevel"/>
    <w:tmpl w:val="F81CCF32"/>
    <w:lvl w:ilvl="0" w:tplc="0396F566">
      <w:start w:val="10"/>
      <w:numFmt w:val="lowerLetter"/>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6D5939A6"/>
    <w:multiLevelType w:val="hybridMultilevel"/>
    <w:tmpl w:val="9F9E0F12"/>
    <w:lvl w:ilvl="0" w:tplc="FAEE16B6">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3" w15:restartNumberingAfterBreak="0">
    <w:nsid w:val="6E614603"/>
    <w:multiLevelType w:val="hybridMultilevel"/>
    <w:tmpl w:val="CC90398A"/>
    <w:lvl w:ilvl="0" w:tplc="F60E3F6E">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765A2CC4"/>
    <w:multiLevelType w:val="multilevel"/>
    <w:tmpl w:val="75920606"/>
    <w:lvl w:ilvl="0">
      <w:start w:val="6"/>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4808966">
    <w:abstractNumId w:val="8"/>
  </w:num>
  <w:num w:numId="2" w16cid:durableId="219873529">
    <w:abstractNumId w:val="14"/>
  </w:num>
  <w:num w:numId="3" w16cid:durableId="120659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1462261">
    <w:abstractNumId w:val="1"/>
  </w:num>
  <w:num w:numId="5" w16cid:durableId="1685127625">
    <w:abstractNumId w:val="5"/>
  </w:num>
  <w:num w:numId="6" w16cid:durableId="1986737255">
    <w:abstractNumId w:val="4"/>
  </w:num>
  <w:num w:numId="7" w16cid:durableId="863787899">
    <w:abstractNumId w:val="0"/>
  </w:num>
  <w:num w:numId="8" w16cid:durableId="2046787178">
    <w:abstractNumId w:val="9"/>
  </w:num>
  <w:num w:numId="9" w16cid:durableId="988827338">
    <w:abstractNumId w:val="18"/>
  </w:num>
  <w:num w:numId="10" w16cid:durableId="1889141107">
    <w:abstractNumId w:val="13"/>
  </w:num>
  <w:num w:numId="11" w16cid:durableId="248736574">
    <w:abstractNumId w:val="15"/>
  </w:num>
  <w:num w:numId="12" w16cid:durableId="785660246">
    <w:abstractNumId w:val="7"/>
  </w:num>
  <w:num w:numId="13" w16cid:durableId="851726919">
    <w:abstractNumId w:val="16"/>
  </w:num>
  <w:num w:numId="14" w16cid:durableId="1330789332">
    <w:abstractNumId w:val="22"/>
  </w:num>
  <w:num w:numId="15" w16cid:durableId="901865737">
    <w:abstractNumId w:val="17"/>
  </w:num>
  <w:num w:numId="16" w16cid:durableId="1586112768">
    <w:abstractNumId w:val="11"/>
  </w:num>
  <w:num w:numId="17" w16cid:durableId="858154526">
    <w:abstractNumId w:val="6"/>
  </w:num>
  <w:num w:numId="18" w16cid:durableId="1862933539">
    <w:abstractNumId w:val="12"/>
  </w:num>
  <w:num w:numId="19" w16cid:durableId="77991733">
    <w:abstractNumId w:val="10"/>
  </w:num>
  <w:num w:numId="20" w16cid:durableId="872577739">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23461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493201">
    <w:abstractNumId w:val="20"/>
  </w:num>
  <w:num w:numId="23" w16cid:durableId="1756826056">
    <w:abstractNumId w:val="21"/>
  </w:num>
  <w:num w:numId="24" w16cid:durableId="1403092830">
    <w:abstractNumId w:val="3"/>
  </w:num>
  <w:num w:numId="25" w16cid:durableId="948312305">
    <w:abstractNumId w:val="2"/>
  </w:num>
  <w:num w:numId="26" w16cid:durableId="9329742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9C"/>
    <w:rsid w:val="000010A2"/>
    <w:rsid w:val="000012D4"/>
    <w:rsid w:val="0000255D"/>
    <w:rsid w:val="00002C5E"/>
    <w:rsid w:val="0000330A"/>
    <w:rsid w:val="00003DE1"/>
    <w:rsid w:val="0000424C"/>
    <w:rsid w:val="00004635"/>
    <w:rsid w:val="00004846"/>
    <w:rsid w:val="00004C72"/>
    <w:rsid w:val="00005254"/>
    <w:rsid w:val="00006015"/>
    <w:rsid w:val="00006082"/>
    <w:rsid w:val="000065F6"/>
    <w:rsid w:val="00006EC4"/>
    <w:rsid w:val="00006EF5"/>
    <w:rsid w:val="000073B5"/>
    <w:rsid w:val="00007E90"/>
    <w:rsid w:val="00007EDB"/>
    <w:rsid w:val="000103EF"/>
    <w:rsid w:val="000104CD"/>
    <w:rsid w:val="00010784"/>
    <w:rsid w:val="0001089A"/>
    <w:rsid w:val="00012247"/>
    <w:rsid w:val="00012A91"/>
    <w:rsid w:val="00013031"/>
    <w:rsid w:val="000133E7"/>
    <w:rsid w:val="000139CE"/>
    <w:rsid w:val="00013F61"/>
    <w:rsid w:val="000140B0"/>
    <w:rsid w:val="0001424C"/>
    <w:rsid w:val="00016FAD"/>
    <w:rsid w:val="00017871"/>
    <w:rsid w:val="00017A37"/>
    <w:rsid w:val="00017D22"/>
    <w:rsid w:val="00020A28"/>
    <w:rsid w:val="00021699"/>
    <w:rsid w:val="000218DA"/>
    <w:rsid w:val="00021FEE"/>
    <w:rsid w:val="00022C77"/>
    <w:rsid w:val="0002486A"/>
    <w:rsid w:val="00024F0D"/>
    <w:rsid w:val="00025767"/>
    <w:rsid w:val="00025E76"/>
    <w:rsid w:val="00025FA4"/>
    <w:rsid w:val="000260CD"/>
    <w:rsid w:val="00026F47"/>
    <w:rsid w:val="0003022B"/>
    <w:rsid w:val="00030605"/>
    <w:rsid w:val="0003129D"/>
    <w:rsid w:val="000319D6"/>
    <w:rsid w:val="000320DA"/>
    <w:rsid w:val="00032AF0"/>
    <w:rsid w:val="00032F28"/>
    <w:rsid w:val="00032F3A"/>
    <w:rsid w:val="0003330F"/>
    <w:rsid w:val="00034568"/>
    <w:rsid w:val="000345DF"/>
    <w:rsid w:val="00035D3F"/>
    <w:rsid w:val="00036F8D"/>
    <w:rsid w:val="000372A2"/>
    <w:rsid w:val="00040132"/>
    <w:rsid w:val="00041D5D"/>
    <w:rsid w:val="00041FD2"/>
    <w:rsid w:val="00042B08"/>
    <w:rsid w:val="00043933"/>
    <w:rsid w:val="0004430E"/>
    <w:rsid w:val="00044B0F"/>
    <w:rsid w:val="000459AB"/>
    <w:rsid w:val="00045D01"/>
    <w:rsid w:val="000460B6"/>
    <w:rsid w:val="0004653D"/>
    <w:rsid w:val="0004690C"/>
    <w:rsid w:val="00046AA4"/>
    <w:rsid w:val="00046C5E"/>
    <w:rsid w:val="00047406"/>
    <w:rsid w:val="00047C8C"/>
    <w:rsid w:val="000511CA"/>
    <w:rsid w:val="000511E0"/>
    <w:rsid w:val="00051D56"/>
    <w:rsid w:val="0005291C"/>
    <w:rsid w:val="00052C7F"/>
    <w:rsid w:val="00052D36"/>
    <w:rsid w:val="0005311E"/>
    <w:rsid w:val="00053348"/>
    <w:rsid w:val="00053C56"/>
    <w:rsid w:val="000540AF"/>
    <w:rsid w:val="0005426A"/>
    <w:rsid w:val="000543CF"/>
    <w:rsid w:val="000552D1"/>
    <w:rsid w:val="0005546F"/>
    <w:rsid w:val="000557E5"/>
    <w:rsid w:val="00055DA7"/>
    <w:rsid w:val="00056016"/>
    <w:rsid w:val="00056A6D"/>
    <w:rsid w:val="00056AAE"/>
    <w:rsid w:val="000573AD"/>
    <w:rsid w:val="00057725"/>
    <w:rsid w:val="00057880"/>
    <w:rsid w:val="00057E3C"/>
    <w:rsid w:val="000605DB"/>
    <w:rsid w:val="00060AF1"/>
    <w:rsid w:val="0006174E"/>
    <w:rsid w:val="00061D13"/>
    <w:rsid w:val="000626BD"/>
    <w:rsid w:val="00063A59"/>
    <w:rsid w:val="0006446D"/>
    <w:rsid w:val="000646E1"/>
    <w:rsid w:val="00067024"/>
    <w:rsid w:val="00070966"/>
    <w:rsid w:val="00070A4D"/>
    <w:rsid w:val="00070D60"/>
    <w:rsid w:val="00072154"/>
    <w:rsid w:val="00072791"/>
    <w:rsid w:val="00073169"/>
    <w:rsid w:val="0007395C"/>
    <w:rsid w:val="00074E8A"/>
    <w:rsid w:val="0007511E"/>
    <w:rsid w:val="00075EE2"/>
    <w:rsid w:val="00076090"/>
    <w:rsid w:val="00076113"/>
    <w:rsid w:val="000762EF"/>
    <w:rsid w:val="000762F6"/>
    <w:rsid w:val="00076D26"/>
    <w:rsid w:val="0007747A"/>
    <w:rsid w:val="0007798D"/>
    <w:rsid w:val="00080A8B"/>
    <w:rsid w:val="00080AC0"/>
    <w:rsid w:val="00080F84"/>
    <w:rsid w:val="0008145E"/>
    <w:rsid w:val="00082D4A"/>
    <w:rsid w:val="000831DD"/>
    <w:rsid w:val="000878FC"/>
    <w:rsid w:val="00090196"/>
    <w:rsid w:val="00090487"/>
    <w:rsid w:val="00091688"/>
    <w:rsid w:val="000927E3"/>
    <w:rsid w:val="000931A7"/>
    <w:rsid w:val="00093779"/>
    <w:rsid w:val="000937D4"/>
    <w:rsid w:val="00094314"/>
    <w:rsid w:val="0009573F"/>
    <w:rsid w:val="00095EF2"/>
    <w:rsid w:val="00096115"/>
    <w:rsid w:val="000962CA"/>
    <w:rsid w:val="0009769F"/>
    <w:rsid w:val="000A056D"/>
    <w:rsid w:val="000A10E4"/>
    <w:rsid w:val="000A11C8"/>
    <w:rsid w:val="000A15F7"/>
    <w:rsid w:val="000A42F1"/>
    <w:rsid w:val="000A4BE4"/>
    <w:rsid w:val="000A631E"/>
    <w:rsid w:val="000A735A"/>
    <w:rsid w:val="000A7B25"/>
    <w:rsid w:val="000B07AA"/>
    <w:rsid w:val="000B0922"/>
    <w:rsid w:val="000B0F0C"/>
    <w:rsid w:val="000B156A"/>
    <w:rsid w:val="000B1611"/>
    <w:rsid w:val="000B1A27"/>
    <w:rsid w:val="000B2605"/>
    <w:rsid w:val="000B3ED7"/>
    <w:rsid w:val="000B4772"/>
    <w:rsid w:val="000B5173"/>
    <w:rsid w:val="000B6802"/>
    <w:rsid w:val="000B6B7F"/>
    <w:rsid w:val="000B6E7E"/>
    <w:rsid w:val="000B6F41"/>
    <w:rsid w:val="000B7167"/>
    <w:rsid w:val="000B7715"/>
    <w:rsid w:val="000B7A25"/>
    <w:rsid w:val="000C1201"/>
    <w:rsid w:val="000C1A87"/>
    <w:rsid w:val="000C235A"/>
    <w:rsid w:val="000C2C29"/>
    <w:rsid w:val="000C3B7F"/>
    <w:rsid w:val="000C480C"/>
    <w:rsid w:val="000C4DC5"/>
    <w:rsid w:val="000C4FB1"/>
    <w:rsid w:val="000C5590"/>
    <w:rsid w:val="000C5E30"/>
    <w:rsid w:val="000C6473"/>
    <w:rsid w:val="000C6A41"/>
    <w:rsid w:val="000C6AC3"/>
    <w:rsid w:val="000C7948"/>
    <w:rsid w:val="000D05EC"/>
    <w:rsid w:val="000D0EDF"/>
    <w:rsid w:val="000D2BC3"/>
    <w:rsid w:val="000D49E7"/>
    <w:rsid w:val="000D5263"/>
    <w:rsid w:val="000D561D"/>
    <w:rsid w:val="000D5749"/>
    <w:rsid w:val="000D5A08"/>
    <w:rsid w:val="000D5A36"/>
    <w:rsid w:val="000D7472"/>
    <w:rsid w:val="000E022A"/>
    <w:rsid w:val="000E043C"/>
    <w:rsid w:val="000E064A"/>
    <w:rsid w:val="000E1D43"/>
    <w:rsid w:val="000E216B"/>
    <w:rsid w:val="000E2431"/>
    <w:rsid w:val="000E2680"/>
    <w:rsid w:val="000E2A16"/>
    <w:rsid w:val="000E46C3"/>
    <w:rsid w:val="000E503D"/>
    <w:rsid w:val="000E5B6D"/>
    <w:rsid w:val="000E6B26"/>
    <w:rsid w:val="000E762E"/>
    <w:rsid w:val="000F0967"/>
    <w:rsid w:val="000F0E6C"/>
    <w:rsid w:val="000F1BEE"/>
    <w:rsid w:val="000F1ED9"/>
    <w:rsid w:val="000F3888"/>
    <w:rsid w:val="000F4844"/>
    <w:rsid w:val="000F554C"/>
    <w:rsid w:val="000F6782"/>
    <w:rsid w:val="000F7098"/>
    <w:rsid w:val="0010017F"/>
    <w:rsid w:val="00101FFA"/>
    <w:rsid w:val="001023D1"/>
    <w:rsid w:val="00102A4A"/>
    <w:rsid w:val="00103282"/>
    <w:rsid w:val="00103BAA"/>
    <w:rsid w:val="00103FE5"/>
    <w:rsid w:val="0010408C"/>
    <w:rsid w:val="001045C1"/>
    <w:rsid w:val="00104B9F"/>
    <w:rsid w:val="00105A15"/>
    <w:rsid w:val="00105F37"/>
    <w:rsid w:val="00106BB8"/>
    <w:rsid w:val="00110CFF"/>
    <w:rsid w:val="00111420"/>
    <w:rsid w:val="00111D44"/>
    <w:rsid w:val="00111FF1"/>
    <w:rsid w:val="001136B1"/>
    <w:rsid w:val="00113BD6"/>
    <w:rsid w:val="00114763"/>
    <w:rsid w:val="00114C77"/>
    <w:rsid w:val="00114F35"/>
    <w:rsid w:val="00115849"/>
    <w:rsid w:val="00115D5D"/>
    <w:rsid w:val="00116721"/>
    <w:rsid w:val="00117306"/>
    <w:rsid w:val="001205A9"/>
    <w:rsid w:val="00121E71"/>
    <w:rsid w:val="00123269"/>
    <w:rsid w:val="001235B4"/>
    <w:rsid w:val="001243C8"/>
    <w:rsid w:val="00125C6F"/>
    <w:rsid w:val="001268F3"/>
    <w:rsid w:val="00126A2E"/>
    <w:rsid w:val="00126EB9"/>
    <w:rsid w:val="00126EF0"/>
    <w:rsid w:val="0012755E"/>
    <w:rsid w:val="0013021D"/>
    <w:rsid w:val="00130490"/>
    <w:rsid w:val="00130D44"/>
    <w:rsid w:val="0013120E"/>
    <w:rsid w:val="00131562"/>
    <w:rsid w:val="001324AF"/>
    <w:rsid w:val="0013267D"/>
    <w:rsid w:val="00132714"/>
    <w:rsid w:val="001329B8"/>
    <w:rsid w:val="0013332D"/>
    <w:rsid w:val="0013448D"/>
    <w:rsid w:val="00134FB8"/>
    <w:rsid w:val="00135A56"/>
    <w:rsid w:val="00136C52"/>
    <w:rsid w:val="00137170"/>
    <w:rsid w:val="00137621"/>
    <w:rsid w:val="00137980"/>
    <w:rsid w:val="00137FE2"/>
    <w:rsid w:val="00140DDF"/>
    <w:rsid w:val="00140EA4"/>
    <w:rsid w:val="00141019"/>
    <w:rsid w:val="001414BC"/>
    <w:rsid w:val="00141656"/>
    <w:rsid w:val="0014369A"/>
    <w:rsid w:val="00143885"/>
    <w:rsid w:val="001439D2"/>
    <w:rsid w:val="00143A9E"/>
    <w:rsid w:val="00143BBA"/>
    <w:rsid w:val="0014509D"/>
    <w:rsid w:val="001454FE"/>
    <w:rsid w:val="0014561B"/>
    <w:rsid w:val="0014681C"/>
    <w:rsid w:val="00150056"/>
    <w:rsid w:val="00150391"/>
    <w:rsid w:val="00150C4B"/>
    <w:rsid w:val="0015160E"/>
    <w:rsid w:val="00151CF6"/>
    <w:rsid w:val="001528A7"/>
    <w:rsid w:val="00152D2F"/>
    <w:rsid w:val="00152E54"/>
    <w:rsid w:val="0015329E"/>
    <w:rsid w:val="0015337B"/>
    <w:rsid w:val="00155A27"/>
    <w:rsid w:val="00155CE1"/>
    <w:rsid w:val="00155E1C"/>
    <w:rsid w:val="00157239"/>
    <w:rsid w:val="00157980"/>
    <w:rsid w:val="001604F6"/>
    <w:rsid w:val="00161110"/>
    <w:rsid w:val="00161920"/>
    <w:rsid w:val="0016284E"/>
    <w:rsid w:val="00162F8A"/>
    <w:rsid w:val="00164BB4"/>
    <w:rsid w:val="00164E23"/>
    <w:rsid w:val="00166435"/>
    <w:rsid w:val="00167B38"/>
    <w:rsid w:val="00167C3C"/>
    <w:rsid w:val="0017327E"/>
    <w:rsid w:val="00174A92"/>
    <w:rsid w:val="00174C5F"/>
    <w:rsid w:val="001768B0"/>
    <w:rsid w:val="0017759E"/>
    <w:rsid w:val="001804BD"/>
    <w:rsid w:val="0018097F"/>
    <w:rsid w:val="00180EB9"/>
    <w:rsid w:val="001814A3"/>
    <w:rsid w:val="0018165D"/>
    <w:rsid w:val="00181812"/>
    <w:rsid w:val="0018184C"/>
    <w:rsid w:val="00181F57"/>
    <w:rsid w:val="00182761"/>
    <w:rsid w:val="001856B7"/>
    <w:rsid w:val="00185E36"/>
    <w:rsid w:val="00186359"/>
    <w:rsid w:val="00186679"/>
    <w:rsid w:val="00187049"/>
    <w:rsid w:val="001873B4"/>
    <w:rsid w:val="001876AD"/>
    <w:rsid w:val="00190BE8"/>
    <w:rsid w:val="001919BF"/>
    <w:rsid w:val="00192092"/>
    <w:rsid w:val="00192A7C"/>
    <w:rsid w:val="00193750"/>
    <w:rsid w:val="00193CAC"/>
    <w:rsid w:val="00193ECC"/>
    <w:rsid w:val="00193F38"/>
    <w:rsid w:val="001946C9"/>
    <w:rsid w:val="0019471F"/>
    <w:rsid w:val="001947EE"/>
    <w:rsid w:val="00195A13"/>
    <w:rsid w:val="00195A1D"/>
    <w:rsid w:val="00196D74"/>
    <w:rsid w:val="001978F7"/>
    <w:rsid w:val="001A0753"/>
    <w:rsid w:val="001A0DD8"/>
    <w:rsid w:val="001A0FE4"/>
    <w:rsid w:val="001A10FF"/>
    <w:rsid w:val="001A2A86"/>
    <w:rsid w:val="001A2ADC"/>
    <w:rsid w:val="001A3359"/>
    <w:rsid w:val="001A42BE"/>
    <w:rsid w:val="001A5011"/>
    <w:rsid w:val="001A559F"/>
    <w:rsid w:val="001A5FE1"/>
    <w:rsid w:val="001A705D"/>
    <w:rsid w:val="001A70D2"/>
    <w:rsid w:val="001A7C91"/>
    <w:rsid w:val="001B0BF9"/>
    <w:rsid w:val="001B1565"/>
    <w:rsid w:val="001B211D"/>
    <w:rsid w:val="001B46BC"/>
    <w:rsid w:val="001B4F7D"/>
    <w:rsid w:val="001B56C4"/>
    <w:rsid w:val="001B58B0"/>
    <w:rsid w:val="001B6150"/>
    <w:rsid w:val="001B64F6"/>
    <w:rsid w:val="001B6674"/>
    <w:rsid w:val="001B68B6"/>
    <w:rsid w:val="001B7ACC"/>
    <w:rsid w:val="001B7CE0"/>
    <w:rsid w:val="001B7F23"/>
    <w:rsid w:val="001C05AA"/>
    <w:rsid w:val="001C271C"/>
    <w:rsid w:val="001C2D14"/>
    <w:rsid w:val="001C3C15"/>
    <w:rsid w:val="001C49E8"/>
    <w:rsid w:val="001C4DB3"/>
    <w:rsid w:val="001C50D6"/>
    <w:rsid w:val="001C56FC"/>
    <w:rsid w:val="001C5A04"/>
    <w:rsid w:val="001C5F11"/>
    <w:rsid w:val="001C5F9D"/>
    <w:rsid w:val="001C6F17"/>
    <w:rsid w:val="001D06E9"/>
    <w:rsid w:val="001D0999"/>
    <w:rsid w:val="001D1847"/>
    <w:rsid w:val="001D193E"/>
    <w:rsid w:val="001D2348"/>
    <w:rsid w:val="001D2816"/>
    <w:rsid w:val="001D32B2"/>
    <w:rsid w:val="001D3469"/>
    <w:rsid w:val="001D3BAB"/>
    <w:rsid w:val="001D3C7E"/>
    <w:rsid w:val="001D3DD6"/>
    <w:rsid w:val="001D451A"/>
    <w:rsid w:val="001D4A54"/>
    <w:rsid w:val="001D5532"/>
    <w:rsid w:val="001D58F9"/>
    <w:rsid w:val="001D5A16"/>
    <w:rsid w:val="001D6A90"/>
    <w:rsid w:val="001D6B73"/>
    <w:rsid w:val="001D6E0D"/>
    <w:rsid w:val="001D769B"/>
    <w:rsid w:val="001E0710"/>
    <w:rsid w:val="001E0A5E"/>
    <w:rsid w:val="001E0F4A"/>
    <w:rsid w:val="001E103E"/>
    <w:rsid w:val="001E1322"/>
    <w:rsid w:val="001E167F"/>
    <w:rsid w:val="001E1DBC"/>
    <w:rsid w:val="001E2A69"/>
    <w:rsid w:val="001E2DE5"/>
    <w:rsid w:val="001E3E16"/>
    <w:rsid w:val="001E7238"/>
    <w:rsid w:val="001E72B4"/>
    <w:rsid w:val="001E746E"/>
    <w:rsid w:val="001E79AD"/>
    <w:rsid w:val="001F0120"/>
    <w:rsid w:val="001F1779"/>
    <w:rsid w:val="001F2191"/>
    <w:rsid w:val="001F2D28"/>
    <w:rsid w:val="001F3655"/>
    <w:rsid w:val="001F51BE"/>
    <w:rsid w:val="001F5C58"/>
    <w:rsid w:val="001F6063"/>
    <w:rsid w:val="001F7C6A"/>
    <w:rsid w:val="002006AB"/>
    <w:rsid w:val="002011F8"/>
    <w:rsid w:val="0020202D"/>
    <w:rsid w:val="00203AB2"/>
    <w:rsid w:val="00203B1F"/>
    <w:rsid w:val="002061C8"/>
    <w:rsid w:val="00206732"/>
    <w:rsid w:val="002067F0"/>
    <w:rsid w:val="00207521"/>
    <w:rsid w:val="0021139E"/>
    <w:rsid w:val="00212192"/>
    <w:rsid w:val="0021288D"/>
    <w:rsid w:val="00212BA8"/>
    <w:rsid w:val="00213222"/>
    <w:rsid w:val="0021366F"/>
    <w:rsid w:val="0021380E"/>
    <w:rsid w:val="00214CAE"/>
    <w:rsid w:val="0021565C"/>
    <w:rsid w:val="002160E9"/>
    <w:rsid w:val="00216C1E"/>
    <w:rsid w:val="0021706B"/>
    <w:rsid w:val="002172A2"/>
    <w:rsid w:val="00217CF0"/>
    <w:rsid w:val="002203F4"/>
    <w:rsid w:val="00220A21"/>
    <w:rsid w:val="00221D0B"/>
    <w:rsid w:val="00222066"/>
    <w:rsid w:val="00222C94"/>
    <w:rsid w:val="00222CB0"/>
    <w:rsid w:val="00223363"/>
    <w:rsid w:val="002237EF"/>
    <w:rsid w:val="00223E1E"/>
    <w:rsid w:val="002242E5"/>
    <w:rsid w:val="00224FF7"/>
    <w:rsid w:val="00225FF6"/>
    <w:rsid w:val="002266DB"/>
    <w:rsid w:val="00226B71"/>
    <w:rsid w:val="0022730C"/>
    <w:rsid w:val="002274AA"/>
    <w:rsid w:val="0023006A"/>
    <w:rsid w:val="002307A8"/>
    <w:rsid w:val="002316D4"/>
    <w:rsid w:val="00231849"/>
    <w:rsid w:val="00231D5B"/>
    <w:rsid w:val="00232410"/>
    <w:rsid w:val="002327DB"/>
    <w:rsid w:val="002329E0"/>
    <w:rsid w:val="00234123"/>
    <w:rsid w:val="00234901"/>
    <w:rsid w:val="002353BF"/>
    <w:rsid w:val="002369F5"/>
    <w:rsid w:val="00237A21"/>
    <w:rsid w:val="00240532"/>
    <w:rsid w:val="00240A2C"/>
    <w:rsid w:val="00240EBE"/>
    <w:rsid w:val="0024146B"/>
    <w:rsid w:val="0024190C"/>
    <w:rsid w:val="00241BE8"/>
    <w:rsid w:val="00241D57"/>
    <w:rsid w:val="00242809"/>
    <w:rsid w:val="00243791"/>
    <w:rsid w:val="00244705"/>
    <w:rsid w:val="002455ED"/>
    <w:rsid w:val="00245CAB"/>
    <w:rsid w:val="002463E9"/>
    <w:rsid w:val="0024784C"/>
    <w:rsid w:val="002479A3"/>
    <w:rsid w:val="002512E5"/>
    <w:rsid w:val="00254228"/>
    <w:rsid w:val="00255536"/>
    <w:rsid w:val="0025589D"/>
    <w:rsid w:val="0026011A"/>
    <w:rsid w:val="00261BDE"/>
    <w:rsid w:val="00261E50"/>
    <w:rsid w:val="00262E0C"/>
    <w:rsid w:val="00263303"/>
    <w:rsid w:val="00263B99"/>
    <w:rsid w:val="00264C35"/>
    <w:rsid w:val="00264FD2"/>
    <w:rsid w:val="0026600A"/>
    <w:rsid w:val="00266070"/>
    <w:rsid w:val="00267178"/>
    <w:rsid w:val="00267FA2"/>
    <w:rsid w:val="00267FBD"/>
    <w:rsid w:val="00270D3E"/>
    <w:rsid w:val="0027156F"/>
    <w:rsid w:val="00271C4E"/>
    <w:rsid w:val="00272363"/>
    <w:rsid w:val="00272DC7"/>
    <w:rsid w:val="00274D69"/>
    <w:rsid w:val="002750AA"/>
    <w:rsid w:val="00276505"/>
    <w:rsid w:val="00276BBD"/>
    <w:rsid w:val="00277380"/>
    <w:rsid w:val="00277710"/>
    <w:rsid w:val="00280126"/>
    <w:rsid w:val="00280B32"/>
    <w:rsid w:val="00282C07"/>
    <w:rsid w:val="00282D62"/>
    <w:rsid w:val="00283754"/>
    <w:rsid w:val="002855BC"/>
    <w:rsid w:val="00285A04"/>
    <w:rsid w:val="0028677D"/>
    <w:rsid w:val="00290846"/>
    <w:rsid w:val="00291AA9"/>
    <w:rsid w:val="00292FA1"/>
    <w:rsid w:val="002933BE"/>
    <w:rsid w:val="002938D1"/>
    <w:rsid w:val="00293CFB"/>
    <w:rsid w:val="00294776"/>
    <w:rsid w:val="0029519D"/>
    <w:rsid w:val="00295F6F"/>
    <w:rsid w:val="002960C8"/>
    <w:rsid w:val="00296DE5"/>
    <w:rsid w:val="00296F87"/>
    <w:rsid w:val="002A0971"/>
    <w:rsid w:val="002A11D5"/>
    <w:rsid w:val="002A190C"/>
    <w:rsid w:val="002A260F"/>
    <w:rsid w:val="002A28C1"/>
    <w:rsid w:val="002A3970"/>
    <w:rsid w:val="002A3F37"/>
    <w:rsid w:val="002A4E4A"/>
    <w:rsid w:val="002A5D5D"/>
    <w:rsid w:val="002A61E3"/>
    <w:rsid w:val="002A7704"/>
    <w:rsid w:val="002A7B1B"/>
    <w:rsid w:val="002B036D"/>
    <w:rsid w:val="002B09B5"/>
    <w:rsid w:val="002B280F"/>
    <w:rsid w:val="002B330D"/>
    <w:rsid w:val="002B3ABF"/>
    <w:rsid w:val="002B407C"/>
    <w:rsid w:val="002B4C93"/>
    <w:rsid w:val="002B57EF"/>
    <w:rsid w:val="002B5E71"/>
    <w:rsid w:val="002B5EE3"/>
    <w:rsid w:val="002B60E1"/>
    <w:rsid w:val="002B6665"/>
    <w:rsid w:val="002B6727"/>
    <w:rsid w:val="002B69F9"/>
    <w:rsid w:val="002B723E"/>
    <w:rsid w:val="002C0235"/>
    <w:rsid w:val="002C0B5C"/>
    <w:rsid w:val="002C140E"/>
    <w:rsid w:val="002C16C8"/>
    <w:rsid w:val="002C1A0E"/>
    <w:rsid w:val="002C22F0"/>
    <w:rsid w:val="002C2468"/>
    <w:rsid w:val="002C2C01"/>
    <w:rsid w:val="002C35EE"/>
    <w:rsid w:val="002C42F9"/>
    <w:rsid w:val="002C487E"/>
    <w:rsid w:val="002C4E49"/>
    <w:rsid w:val="002C4FCB"/>
    <w:rsid w:val="002C52FC"/>
    <w:rsid w:val="002C7D31"/>
    <w:rsid w:val="002D1D7D"/>
    <w:rsid w:val="002D31E7"/>
    <w:rsid w:val="002D3389"/>
    <w:rsid w:val="002D3817"/>
    <w:rsid w:val="002D63DF"/>
    <w:rsid w:val="002D77F6"/>
    <w:rsid w:val="002D79AD"/>
    <w:rsid w:val="002E00C5"/>
    <w:rsid w:val="002E064F"/>
    <w:rsid w:val="002E10EF"/>
    <w:rsid w:val="002E1495"/>
    <w:rsid w:val="002E39D0"/>
    <w:rsid w:val="002E4960"/>
    <w:rsid w:val="002E4AF1"/>
    <w:rsid w:val="002E509D"/>
    <w:rsid w:val="002E5F6E"/>
    <w:rsid w:val="002E6039"/>
    <w:rsid w:val="002E60AE"/>
    <w:rsid w:val="002E7832"/>
    <w:rsid w:val="002E7A63"/>
    <w:rsid w:val="002F01D6"/>
    <w:rsid w:val="002F10B0"/>
    <w:rsid w:val="002F1369"/>
    <w:rsid w:val="002F140F"/>
    <w:rsid w:val="002F23BF"/>
    <w:rsid w:val="002F2907"/>
    <w:rsid w:val="002F2AF7"/>
    <w:rsid w:val="002F3029"/>
    <w:rsid w:val="002F364F"/>
    <w:rsid w:val="002F42D6"/>
    <w:rsid w:val="002F48FA"/>
    <w:rsid w:val="002F4CC6"/>
    <w:rsid w:val="002F4D22"/>
    <w:rsid w:val="002F6F8F"/>
    <w:rsid w:val="002F7FEB"/>
    <w:rsid w:val="003012A1"/>
    <w:rsid w:val="00301422"/>
    <w:rsid w:val="00301DE1"/>
    <w:rsid w:val="0030291E"/>
    <w:rsid w:val="0030423A"/>
    <w:rsid w:val="00304468"/>
    <w:rsid w:val="0030502B"/>
    <w:rsid w:val="0030571F"/>
    <w:rsid w:val="0030579D"/>
    <w:rsid w:val="0031007A"/>
    <w:rsid w:val="003109D6"/>
    <w:rsid w:val="00310AB9"/>
    <w:rsid w:val="00310D98"/>
    <w:rsid w:val="00311554"/>
    <w:rsid w:val="00312255"/>
    <w:rsid w:val="003127D0"/>
    <w:rsid w:val="00312FAA"/>
    <w:rsid w:val="0031554F"/>
    <w:rsid w:val="00315E1F"/>
    <w:rsid w:val="00316520"/>
    <w:rsid w:val="003167C7"/>
    <w:rsid w:val="00316F2D"/>
    <w:rsid w:val="00317393"/>
    <w:rsid w:val="00317712"/>
    <w:rsid w:val="003177E3"/>
    <w:rsid w:val="00317997"/>
    <w:rsid w:val="00320C29"/>
    <w:rsid w:val="00321600"/>
    <w:rsid w:val="0032183F"/>
    <w:rsid w:val="00321CCC"/>
    <w:rsid w:val="00321FF3"/>
    <w:rsid w:val="00322527"/>
    <w:rsid w:val="00322DE2"/>
    <w:rsid w:val="00323858"/>
    <w:rsid w:val="0032454E"/>
    <w:rsid w:val="0032470F"/>
    <w:rsid w:val="003247F4"/>
    <w:rsid w:val="00324F10"/>
    <w:rsid w:val="00324FE8"/>
    <w:rsid w:val="00325292"/>
    <w:rsid w:val="003263A0"/>
    <w:rsid w:val="003278FC"/>
    <w:rsid w:val="0033056D"/>
    <w:rsid w:val="00331222"/>
    <w:rsid w:val="00331907"/>
    <w:rsid w:val="003328A3"/>
    <w:rsid w:val="00333BA1"/>
    <w:rsid w:val="00334234"/>
    <w:rsid w:val="0033485A"/>
    <w:rsid w:val="00334A4B"/>
    <w:rsid w:val="00334A79"/>
    <w:rsid w:val="00334BBB"/>
    <w:rsid w:val="00334F4E"/>
    <w:rsid w:val="00335071"/>
    <w:rsid w:val="00335761"/>
    <w:rsid w:val="00335FB5"/>
    <w:rsid w:val="0033616F"/>
    <w:rsid w:val="00337543"/>
    <w:rsid w:val="00337875"/>
    <w:rsid w:val="0033796D"/>
    <w:rsid w:val="00337E7C"/>
    <w:rsid w:val="00340A54"/>
    <w:rsid w:val="003410B6"/>
    <w:rsid w:val="00341D02"/>
    <w:rsid w:val="00341F38"/>
    <w:rsid w:val="00341FB1"/>
    <w:rsid w:val="003423C6"/>
    <w:rsid w:val="00342645"/>
    <w:rsid w:val="00342C25"/>
    <w:rsid w:val="00342C2B"/>
    <w:rsid w:val="00343B54"/>
    <w:rsid w:val="00343E52"/>
    <w:rsid w:val="003440A0"/>
    <w:rsid w:val="0034446B"/>
    <w:rsid w:val="00344B1F"/>
    <w:rsid w:val="0034503D"/>
    <w:rsid w:val="00346ECB"/>
    <w:rsid w:val="00347892"/>
    <w:rsid w:val="003502A6"/>
    <w:rsid w:val="00350A76"/>
    <w:rsid w:val="00350EE5"/>
    <w:rsid w:val="003513B2"/>
    <w:rsid w:val="00351BC1"/>
    <w:rsid w:val="003528C2"/>
    <w:rsid w:val="003543A3"/>
    <w:rsid w:val="003557A6"/>
    <w:rsid w:val="003560E3"/>
    <w:rsid w:val="003562EE"/>
    <w:rsid w:val="00356CD8"/>
    <w:rsid w:val="003578C1"/>
    <w:rsid w:val="00357BEA"/>
    <w:rsid w:val="00357DFA"/>
    <w:rsid w:val="00361893"/>
    <w:rsid w:val="0036242B"/>
    <w:rsid w:val="003627B6"/>
    <w:rsid w:val="00363877"/>
    <w:rsid w:val="00363A04"/>
    <w:rsid w:val="00365CD3"/>
    <w:rsid w:val="0036614D"/>
    <w:rsid w:val="00366D4D"/>
    <w:rsid w:val="00367787"/>
    <w:rsid w:val="00367D76"/>
    <w:rsid w:val="0037013A"/>
    <w:rsid w:val="00370F3C"/>
    <w:rsid w:val="00371719"/>
    <w:rsid w:val="00371A8A"/>
    <w:rsid w:val="0037355E"/>
    <w:rsid w:val="003736CF"/>
    <w:rsid w:val="003737B9"/>
    <w:rsid w:val="0037621A"/>
    <w:rsid w:val="00376347"/>
    <w:rsid w:val="00376EF4"/>
    <w:rsid w:val="00377370"/>
    <w:rsid w:val="003802AC"/>
    <w:rsid w:val="00380AE9"/>
    <w:rsid w:val="00381735"/>
    <w:rsid w:val="0038370E"/>
    <w:rsid w:val="0038443C"/>
    <w:rsid w:val="003848F1"/>
    <w:rsid w:val="00384D2F"/>
    <w:rsid w:val="0038524C"/>
    <w:rsid w:val="003853A8"/>
    <w:rsid w:val="00385984"/>
    <w:rsid w:val="00385E23"/>
    <w:rsid w:val="003870DF"/>
    <w:rsid w:val="00387C8F"/>
    <w:rsid w:val="00387D79"/>
    <w:rsid w:val="00390660"/>
    <w:rsid w:val="00390744"/>
    <w:rsid w:val="00390A5D"/>
    <w:rsid w:val="0039148D"/>
    <w:rsid w:val="0039239D"/>
    <w:rsid w:val="003933DC"/>
    <w:rsid w:val="00393433"/>
    <w:rsid w:val="00393580"/>
    <w:rsid w:val="00394564"/>
    <w:rsid w:val="0039467E"/>
    <w:rsid w:val="00394AA5"/>
    <w:rsid w:val="00394E72"/>
    <w:rsid w:val="00395113"/>
    <w:rsid w:val="00396230"/>
    <w:rsid w:val="00396938"/>
    <w:rsid w:val="00397274"/>
    <w:rsid w:val="0039754A"/>
    <w:rsid w:val="003976B7"/>
    <w:rsid w:val="003A01E1"/>
    <w:rsid w:val="003A028E"/>
    <w:rsid w:val="003A0CB4"/>
    <w:rsid w:val="003A1175"/>
    <w:rsid w:val="003A1C7D"/>
    <w:rsid w:val="003A1F87"/>
    <w:rsid w:val="003A26BF"/>
    <w:rsid w:val="003A371B"/>
    <w:rsid w:val="003A3E43"/>
    <w:rsid w:val="003A5A7E"/>
    <w:rsid w:val="003A61C6"/>
    <w:rsid w:val="003A65D1"/>
    <w:rsid w:val="003A747A"/>
    <w:rsid w:val="003A7AE0"/>
    <w:rsid w:val="003B069A"/>
    <w:rsid w:val="003B1028"/>
    <w:rsid w:val="003B1106"/>
    <w:rsid w:val="003B1408"/>
    <w:rsid w:val="003B280F"/>
    <w:rsid w:val="003B34B8"/>
    <w:rsid w:val="003B4146"/>
    <w:rsid w:val="003B448F"/>
    <w:rsid w:val="003B58F7"/>
    <w:rsid w:val="003B601B"/>
    <w:rsid w:val="003B6873"/>
    <w:rsid w:val="003B6E03"/>
    <w:rsid w:val="003B767A"/>
    <w:rsid w:val="003B76B9"/>
    <w:rsid w:val="003B7C6E"/>
    <w:rsid w:val="003C296B"/>
    <w:rsid w:val="003C2C78"/>
    <w:rsid w:val="003C2E05"/>
    <w:rsid w:val="003C3490"/>
    <w:rsid w:val="003C37FD"/>
    <w:rsid w:val="003C397B"/>
    <w:rsid w:val="003C3C35"/>
    <w:rsid w:val="003C3FC3"/>
    <w:rsid w:val="003C589B"/>
    <w:rsid w:val="003C648A"/>
    <w:rsid w:val="003C7743"/>
    <w:rsid w:val="003C77D2"/>
    <w:rsid w:val="003D09A0"/>
    <w:rsid w:val="003D108A"/>
    <w:rsid w:val="003D1429"/>
    <w:rsid w:val="003D201A"/>
    <w:rsid w:val="003D2827"/>
    <w:rsid w:val="003D382C"/>
    <w:rsid w:val="003D4E0D"/>
    <w:rsid w:val="003D5ABE"/>
    <w:rsid w:val="003D5E11"/>
    <w:rsid w:val="003D7867"/>
    <w:rsid w:val="003E0326"/>
    <w:rsid w:val="003E15EE"/>
    <w:rsid w:val="003E1BFA"/>
    <w:rsid w:val="003E230E"/>
    <w:rsid w:val="003E2667"/>
    <w:rsid w:val="003E2F7A"/>
    <w:rsid w:val="003E2FAE"/>
    <w:rsid w:val="003E3D14"/>
    <w:rsid w:val="003E4925"/>
    <w:rsid w:val="003E5323"/>
    <w:rsid w:val="003E532F"/>
    <w:rsid w:val="003E63D4"/>
    <w:rsid w:val="003E6D4D"/>
    <w:rsid w:val="003E6EA3"/>
    <w:rsid w:val="003E73F4"/>
    <w:rsid w:val="003E7B6A"/>
    <w:rsid w:val="003E7B9E"/>
    <w:rsid w:val="003F0CEB"/>
    <w:rsid w:val="003F188E"/>
    <w:rsid w:val="003F1895"/>
    <w:rsid w:val="003F2915"/>
    <w:rsid w:val="003F32E6"/>
    <w:rsid w:val="003F4929"/>
    <w:rsid w:val="003F4BAC"/>
    <w:rsid w:val="003F5194"/>
    <w:rsid w:val="003F522E"/>
    <w:rsid w:val="003F7D1A"/>
    <w:rsid w:val="00400479"/>
    <w:rsid w:val="00400EA1"/>
    <w:rsid w:val="004017CF"/>
    <w:rsid w:val="00402134"/>
    <w:rsid w:val="004027CC"/>
    <w:rsid w:val="004028D1"/>
    <w:rsid w:val="004031E2"/>
    <w:rsid w:val="00403772"/>
    <w:rsid w:val="00403B2F"/>
    <w:rsid w:val="004044E2"/>
    <w:rsid w:val="00404788"/>
    <w:rsid w:val="00404A97"/>
    <w:rsid w:val="00404B08"/>
    <w:rsid w:val="00404B41"/>
    <w:rsid w:val="00404FB8"/>
    <w:rsid w:val="00405471"/>
    <w:rsid w:val="00405621"/>
    <w:rsid w:val="004056C1"/>
    <w:rsid w:val="004057E3"/>
    <w:rsid w:val="004070FE"/>
    <w:rsid w:val="0040785E"/>
    <w:rsid w:val="00411019"/>
    <w:rsid w:val="00411319"/>
    <w:rsid w:val="0041377E"/>
    <w:rsid w:val="00413987"/>
    <w:rsid w:val="00414EE6"/>
    <w:rsid w:val="00416A1C"/>
    <w:rsid w:val="00416B16"/>
    <w:rsid w:val="00417144"/>
    <w:rsid w:val="004176B9"/>
    <w:rsid w:val="004211D9"/>
    <w:rsid w:val="00421302"/>
    <w:rsid w:val="004216C4"/>
    <w:rsid w:val="00421FC5"/>
    <w:rsid w:val="004222B3"/>
    <w:rsid w:val="0042271F"/>
    <w:rsid w:val="00422A6E"/>
    <w:rsid w:val="004234E1"/>
    <w:rsid w:val="00423800"/>
    <w:rsid w:val="00423CAC"/>
    <w:rsid w:val="004249D5"/>
    <w:rsid w:val="00424C58"/>
    <w:rsid w:val="00425C31"/>
    <w:rsid w:val="00425FCE"/>
    <w:rsid w:val="0042688F"/>
    <w:rsid w:val="004269D2"/>
    <w:rsid w:val="00431260"/>
    <w:rsid w:val="00432997"/>
    <w:rsid w:val="00433205"/>
    <w:rsid w:val="004333F5"/>
    <w:rsid w:val="00433E3B"/>
    <w:rsid w:val="004343F8"/>
    <w:rsid w:val="00434B3E"/>
    <w:rsid w:val="00435867"/>
    <w:rsid w:val="00436EA1"/>
    <w:rsid w:val="004370E9"/>
    <w:rsid w:val="00440DBA"/>
    <w:rsid w:val="004411E7"/>
    <w:rsid w:val="00441B74"/>
    <w:rsid w:val="00442751"/>
    <w:rsid w:val="004430B2"/>
    <w:rsid w:val="004434F3"/>
    <w:rsid w:val="00443585"/>
    <w:rsid w:val="004437C2"/>
    <w:rsid w:val="00443DC5"/>
    <w:rsid w:val="00444568"/>
    <w:rsid w:val="00444A34"/>
    <w:rsid w:val="00444A40"/>
    <w:rsid w:val="00445343"/>
    <w:rsid w:val="00445B46"/>
    <w:rsid w:val="00446C7A"/>
    <w:rsid w:val="00447142"/>
    <w:rsid w:val="0044716A"/>
    <w:rsid w:val="004509B2"/>
    <w:rsid w:val="00450E99"/>
    <w:rsid w:val="004510A6"/>
    <w:rsid w:val="004517AE"/>
    <w:rsid w:val="00451C23"/>
    <w:rsid w:val="00452975"/>
    <w:rsid w:val="004541AF"/>
    <w:rsid w:val="004545D4"/>
    <w:rsid w:val="004545D8"/>
    <w:rsid w:val="00454D1C"/>
    <w:rsid w:val="00455F73"/>
    <w:rsid w:val="004564A5"/>
    <w:rsid w:val="004574D3"/>
    <w:rsid w:val="00457DD0"/>
    <w:rsid w:val="004601E6"/>
    <w:rsid w:val="00461379"/>
    <w:rsid w:val="00461E6B"/>
    <w:rsid w:val="00462DF0"/>
    <w:rsid w:val="0046365B"/>
    <w:rsid w:val="00463D99"/>
    <w:rsid w:val="00464693"/>
    <w:rsid w:val="00466096"/>
    <w:rsid w:val="004660AF"/>
    <w:rsid w:val="00466290"/>
    <w:rsid w:val="004676D8"/>
    <w:rsid w:val="00467758"/>
    <w:rsid w:val="00467BB5"/>
    <w:rsid w:val="00470377"/>
    <w:rsid w:val="00470FDC"/>
    <w:rsid w:val="004720CE"/>
    <w:rsid w:val="0047241B"/>
    <w:rsid w:val="00472836"/>
    <w:rsid w:val="00472853"/>
    <w:rsid w:val="00472E33"/>
    <w:rsid w:val="00473708"/>
    <w:rsid w:val="004743D0"/>
    <w:rsid w:val="004753B4"/>
    <w:rsid w:val="00475A11"/>
    <w:rsid w:val="004762F0"/>
    <w:rsid w:val="004801E2"/>
    <w:rsid w:val="00480699"/>
    <w:rsid w:val="00481273"/>
    <w:rsid w:val="0048168E"/>
    <w:rsid w:val="004835D7"/>
    <w:rsid w:val="0048384B"/>
    <w:rsid w:val="0048399E"/>
    <w:rsid w:val="00483ADC"/>
    <w:rsid w:val="00484BB7"/>
    <w:rsid w:val="00485111"/>
    <w:rsid w:val="004851C6"/>
    <w:rsid w:val="00485562"/>
    <w:rsid w:val="00485958"/>
    <w:rsid w:val="0048728C"/>
    <w:rsid w:val="00487551"/>
    <w:rsid w:val="004876E7"/>
    <w:rsid w:val="00490328"/>
    <w:rsid w:val="00490C07"/>
    <w:rsid w:val="00492C1A"/>
    <w:rsid w:val="00493EBF"/>
    <w:rsid w:val="00493F02"/>
    <w:rsid w:val="00494619"/>
    <w:rsid w:val="00494861"/>
    <w:rsid w:val="00495C3B"/>
    <w:rsid w:val="00496416"/>
    <w:rsid w:val="00496522"/>
    <w:rsid w:val="00497489"/>
    <w:rsid w:val="00497A3C"/>
    <w:rsid w:val="004A0CB1"/>
    <w:rsid w:val="004A0EA4"/>
    <w:rsid w:val="004A207E"/>
    <w:rsid w:val="004A2F74"/>
    <w:rsid w:val="004A3372"/>
    <w:rsid w:val="004A3ACF"/>
    <w:rsid w:val="004A3C88"/>
    <w:rsid w:val="004A41D8"/>
    <w:rsid w:val="004A44A7"/>
    <w:rsid w:val="004A4975"/>
    <w:rsid w:val="004A4FA3"/>
    <w:rsid w:val="004A66A5"/>
    <w:rsid w:val="004A7055"/>
    <w:rsid w:val="004B0A7C"/>
    <w:rsid w:val="004B0C36"/>
    <w:rsid w:val="004B2B3A"/>
    <w:rsid w:val="004B2CAD"/>
    <w:rsid w:val="004B30E9"/>
    <w:rsid w:val="004B3215"/>
    <w:rsid w:val="004B3752"/>
    <w:rsid w:val="004B383F"/>
    <w:rsid w:val="004B3D04"/>
    <w:rsid w:val="004B4305"/>
    <w:rsid w:val="004B5B80"/>
    <w:rsid w:val="004B6A46"/>
    <w:rsid w:val="004B72E0"/>
    <w:rsid w:val="004C14AF"/>
    <w:rsid w:val="004C1F18"/>
    <w:rsid w:val="004C2246"/>
    <w:rsid w:val="004C240D"/>
    <w:rsid w:val="004C2A05"/>
    <w:rsid w:val="004C3B88"/>
    <w:rsid w:val="004C422E"/>
    <w:rsid w:val="004C43AD"/>
    <w:rsid w:val="004C5437"/>
    <w:rsid w:val="004C683C"/>
    <w:rsid w:val="004C71F8"/>
    <w:rsid w:val="004C73F0"/>
    <w:rsid w:val="004C77EB"/>
    <w:rsid w:val="004D102A"/>
    <w:rsid w:val="004D1C4F"/>
    <w:rsid w:val="004D2774"/>
    <w:rsid w:val="004D283B"/>
    <w:rsid w:val="004D298D"/>
    <w:rsid w:val="004D397C"/>
    <w:rsid w:val="004D39B8"/>
    <w:rsid w:val="004D488F"/>
    <w:rsid w:val="004D5AB9"/>
    <w:rsid w:val="004D6BDA"/>
    <w:rsid w:val="004D77D1"/>
    <w:rsid w:val="004D7E63"/>
    <w:rsid w:val="004E0FE6"/>
    <w:rsid w:val="004E1354"/>
    <w:rsid w:val="004E1795"/>
    <w:rsid w:val="004E2A66"/>
    <w:rsid w:val="004E37B2"/>
    <w:rsid w:val="004E38AC"/>
    <w:rsid w:val="004E5023"/>
    <w:rsid w:val="004E5630"/>
    <w:rsid w:val="004E57C7"/>
    <w:rsid w:val="004E6729"/>
    <w:rsid w:val="004E7B8A"/>
    <w:rsid w:val="004E7CA1"/>
    <w:rsid w:val="004F0CD9"/>
    <w:rsid w:val="004F0F8E"/>
    <w:rsid w:val="004F2B02"/>
    <w:rsid w:val="004F2E53"/>
    <w:rsid w:val="004F34D1"/>
    <w:rsid w:val="004F461B"/>
    <w:rsid w:val="004F48AB"/>
    <w:rsid w:val="004F51C6"/>
    <w:rsid w:val="004F6E5C"/>
    <w:rsid w:val="004F778B"/>
    <w:rsid w:val="0050059D"/>
    <w:rsid w:val="00500E8C"/>
    <w:rsid w:val="00501BBA"/>
    <w:rsid w:val="00501E06"/>
    <w:rsid w:val="0050200C"/>
    <w:rsid w:val="00502E73"/>
    <w:rsid w:val="00503369"/>
    <w:rsid w:val="005034D4"/>
    <w:rsid w:val="00503759"/>
    <w:rsid w:val="00503D2D"/>
    <w:rsid w:val="005056AF"/>
    <w:rsid w:val="00507767"/>
    <w:rsid w:val="00507865"/>
    <w:rsid w:val="00510797"/>
    <w:rsid w:val="00510846"/>
    <w:rsid w:val="00510C7F"/>
    <w:rsid w:val="00510D6D"/>
    <w:rsid w:val="0051247B"/>
    <w:rsid w:val="00512BA6"/>
    <w:rsid w:val="0051339C"/>
    <w:rsid w:val="0051439A"/>
    <w:rsid w:val="00515EDA"/>
    <w:rsid w:val="00515F64"/>
    <w:rsid w:val="005166F2"/>
    <w:rsid w:val="00516FF4"/>
    <w:rsid w:val="005207B0"/>
    <w:rsid w:val="005214F7"/>
    <w:rsid w:val="005223E5"/>
    <w:rsid w:val="00522711"/>
    <w:rsid w:val="00522743"/>
    <w:rsid w:val="005227CB"/>
    <w:rsid w:val="00522D89"/>
    <w:rsid w:val="00523A73"/>
    <w:rsid w:val="005249C0"/>
    <w:rsid w:val="00524CDD"/>
    <w:rsid w:val="0052529C"/>
    <w:rsid w:val="00525B57"/>
    <w:rsid w:val="00526468"/>
    <w:rsid w:val="00526EB9"/>
    <w:rsid w:val="0052708E"/>
    <w:rsid w:val="0052717A"/>
    <w:rsid w:val="00527755"/>
    <w:rsid w:val="00527BD7"/>
    <w:rsid w:val="0053017F"/>
    <w:rsid w:val="00530294"/>
    <w:rsid w:val="00530689"/>
    <w:rsid w:val="00530B15"/>
    <w:rsid w:val="00531799"/>
    <w:rsid w:val="00531A25"/>
    <w:rsid w:val="0053221C"/>
    <w:rsid w:val="0053278F"/>
    <w:rsid w:val="00532CB8"/>
    <w:rsid w:val="00532F62"/>
    <w:rsid w:val="00533B3C"/>
    <w:rsid w:val="00533C5D"/>
    <w:rsid w:val="00533E1E"/>
    <w:rsid w:val="00535A96"/>
    <w:rsid w:val="00535B6A"/>
    <w:rsid w:val="00535E2C"/>
    <w:rsid w:val="005361D2"/>
    <w:rsid w:val="00536C0D"/>
    <w:rsid w:val="005373C3"/>
    <w:rsid w:val="00537953"/>
    <w:rsid w:val="0054027A"/>
    <w:rsid w:val="0054048B"/>
    <w:rsid w:val="00540E0F"/>
    <w:rsid w:val="005414B9"/>
    <w:rsid w:val="00541816"/>
    <w:rsid w:val="00541A02"/>
    <w:rsid w:val="00541E62"/>
    <w:rsid w:val="00541EC4"/>
    <w:rsid w:val="005427BA"/>
    <w:rsid w:val="005440A8"/>
    <w:rsid w:val="0054432A"/>
    <w:rsid w:val="0054524C"/>
    <w:rsid w:val="005457AC"/>
    <w:rsid w:val="005459C1"/>
    <w:rsid w:val="00546826"/>
    <w:rsid w:val="005510C0"/>
    <w:rsid w:val="00551452"/>
    <w:rsid w:val="00551CF6"/>
    <w:rsid w:val="0055204C"/>
    <w:rsid w:val="00552C76"/>
    <w:rsid w:val="00553C82"/>
    <w:rsid w:val="00554BD3"/>
    <w:rsid w:val="00554FBB"/>
    <w:rsid w:val="005551B6"/>
    <w:rsid w:val="00555CC3"/>
    <w:rsid w:val="00556EB7"/>
    <w:rsid w:val="0055767C"/>
    <w:rsid w:val="00557CD6"/>
    <w:rsid w:val="005600B6"/>
    <w:rsid w:val="005601D5"/>
    <w:rsid w:val="00560A47"/>
    <w:rsid w:val="00560E55"/>
    <w:rsid w:val="005619E6"/>
    <w:rsid w:val="00561A14"/>
    <w:rsid w:val="00561EC2"/>
    <w:rsid w:val="005629C5"/>
    <w:rsid w:val="0056370D"/>
    <w:rsid w:val="00564352"/>
    <w:rsid w:val="005647C9"/>
    <w:rsid w:val="00564E91"/>
    <w:rsid w:val="00566DBD"/>
    <w:rsid w:val="0056766E"/>
    <w:rsid w:val="0057028A"/>
    <w:rsid w:val="00570B8A"/>
    <w:rsid w:val="005713F4"/>
    <w:rsid w:val="005717C4"/>
    <w:rsid w:val="00571815"/>
    <w:rsid w:val="00571C62"/>
    <w:rsid w:val="005756E8"/>
    <w:rsid w:val="00575911"/>
    <w:rsid w:val="00575936"/>
    <w:rsid w:val="005769D3"/>
    <w:rsid w:val="00576E19"/>
    <w:rsid w:val="005772D2"/>
    <w:rsid w:val="005774C1"/>
    <w:rsid w:val="0057779A"/>
    <w:rsid w:val="005779B2"/>
    <w:rsid w:val="00577D1F"/>
    <w:rsid w:val="005800DE"/>
    <w:rsid w:val="00580747"/>
    <w:rsid w:val="00580C6B"/>
    <w:rsid w:val="00581750"/>
    <w:rsid w:val="00582989"/>
    <w:rsid w:val="005835DB"/>
    <w:rsid w:val="005837C9"/>
    <w:rsid w:val="00583931"/>
    <w:rsid w:val="00583AA5"/>
    <w:rsid w:val="00584152"/>
    <w:rsid w:val="005844E1"/>
    <w:rsid w:val="00584863"/>
    <w:rsid w:val="005849A4"/>
    <w:rsid w:val="00585344"/>
    <w:rsid w:val="005859E8"/>
    <w:rsid w:val="00586712"/>
    <w:rsid w:val="00586B14"/>
    <w:rsid w:val="00586FB7"/>
    <w:rsid w:val="00587C16"/>
    <w:rsid w:val="005900C5"/>
    <w:rsid w:val="00591D66"/>
    <w:rsid w:val="005929D7"/>
    <w:rsid w:val="00592CE3"/>
    <w:rsid w:val="0059375E"/>
    <w:rsid w:val="00593A50"/>
    <w:rsid w:val="00593B6D"/>
    <w:rsid w:val="00595948"/>
    <w:rsid w:val="005961CD"/>
    <w:rsid w:val="00596458"/>
    <w:rsid w:val="005973DB"/>
    <w:rsid w:val="00597905"/>
    <w:rsid w:val="005A03B1"/>
    <w:rsid w:val="005A17E4"/>
    <w:rsid w:val="005A1985"/>
    <w:rsid w:val="005A1B35"/>
    <w:rsid w:val="005A1CD5"/>
    <w:rsid w:val="005A1E5E"/>
    <w:rsid w:val="005A313C"/>
    <w:rsid w:val="005A3742"/>
    <w:rsid w:val="005A3E50"/>
    <w:rsid w:val="005A478C"/>
    <w:rsid w:val="005A5D72"/>
    <w:rsid w:val="005A5FD5"/>
    <w:rsid w:val="005A615B"/>
    <w:rsid w:val="005A6D2D"/>
    <w:rsid w:val="005A72B1"/>
    <w:rsid w:val="005A74D6"/>
    <w:rsid w:val="005A7B2B"/>
    <w:rsid w:val="005A7C00"/>
    <w:rsid w:val="005B01A6"/>
    <w:rsid w:val="005B06C5"/>
    <w:rsid w:val="005B10B3"/>
    <w:rsid w:val="005B111A"/>
    <w:rsid w:val="005B1954"/>
    <w:rsid w:val="005B3FCD"/>
    <w:rsid w:val="005B43EA"/>
    <w:rsid w:val="005B5702"/>
    <w:rsid w:val="005B5A52"/>
    <w:rsid w:val="005C00AB"/>
    <w:rsid w:val="005C1441"/>
    <w:rsid w:val="005C1ECF"/>
    <w:rsid w:val="005C375A"/>
    <w:rsid w:val="005C42DE"/>
    <w:rsid w:val="005C43C5"/>
    <w:rsid w:val="005C4D35"/>
    <w:rsid w:val="005C4F30"/>
    <w:rsid w:val="005C55F8"/>
    <w:rsid w:val="005C56FA"/>
    <w:rsid w:val="005C605F"/>
    <w:rsid w:val="005C64C0"/>
    <w:rsid w:val="005C66F7"/>
    <w:rsid w:val="005C7583"/>
    <w:rsid w:val="005C79BA"/>
    <w:rsid w:val="005C7E2C"/>
    <w:rsid w:val="005D06ED"/>
    <w:rsid w:val="005D1A85"/>
    <w:rsid w:val="005D2423"/>
    <w:rsid w:val="005D2899"/>
    <w:rsid w:val="005D3910"/>
    <w:rsid w:val="005D501A"/>
    <w:rsid w:val="005D571F"/>
    <w:rsid w:val="005D5AE6"/>
    <w:rsid w:val="005D606C"/>
    <w:rsid w:val="005D6B8D"/>
    <w:rsid w:val="005D6CD5"/>
    <w:rsid w:val="005D7482"/>
    <w:rsid w:val="005D76FC"/>
    <w:rsid w:val="005D7F23"/>
    <w:rsid w:val="005E0807"/>
    <w:rsid w:val="005E1B4F"/>
    <w:rsid w:val="005E2F27"/>
    <w:rsid w:val="005E3320"/>
    <w:rsid w:val="005E3535"/>
    <w:rsid w:val="005E531F"/>
    <w:rsid w:val="005F02DE"/>
    <w:rsid w:val="005F0C91"/>
    <w:rsid w:val="005F222A"/>
    <w:rsid w:val="005F3574"/>
    <w:rsid w:val="005F4EDB"/>
    <w:rsid w:val="005F536A"/>
    <w:rsid w:val="005F597F"/>
    <w:rsid w:val="005F5D58"/>
    <w:rsid w:val="005F753D"/>
    <w:rsid w:val="005F793F"/>
    <w:rsid w:val="0060182B"/>
    <w:rsid w:val="0060235C"/>
    <w:rsid w:val="006023CD"/>
    <w:rsid w:val="006024D5"/>
    <w:rsid w:val="00603598"/>
    <w:rsid w:val="006045A1"/>
    <w:rsid w:val="00604653"/>
    <w:rsid w:val="00604E89"/>
    <w:rsid w:val="00606579"/>
    <w:rsid w:val="006071D4"/>
    <w:rsid w:val="006115EF"/>
    <w:rsid w:val="006116D3"/>
    <w:rsid w:val="00611EA8"/>
    <w:rsid w:val="00611F09"/>
    <w:rsid w:val="00612004"/>
    <w:rsid w:val="0061318C"/>
    <w:rsid w:val="006137AE"/>
    <w:rsid w:val="00613E05"/>
    <w:rsid w:val="00614038"/>
    <w:rsid w:val="006155A6"/>
    <w:rsid w:val="00615F98"/>
    <w:rsid w:val="00617937"/>
    <w:rsid w:val="0062037E"/>
    <w:rsid w:val="00621AB2"/>
    <w:rsid w:val="0062290D"/>
    <w:rsid w:val="00622E15"/>
    <w:rsid w:val="00623B10"/>
    <w:rsid w:val="00623C5C"/>
    <w:rsid w:val="00623E9B"/>
    <w:rsid w:val="0062508E"/>
    <w:rsid w:val="006254B0"/>
    <w:rsid w:val="00625C0A"/>
    <w:rsid w:val="006271FF"/>
    <w:rsid w:val="00627700"/>
    <w:rsid w:val="006277FA"/>
    <w:rsid w:val="00627B2E"/>
    <w:rsid w:val="00630AFC"/>
    <w:rsid w:val="006314A1"/>
    <w:rsid w:val="00631824"/>
    <w:rsid w:val="00631CA6"/>
    <w:rsid w:val="006325AB"/>
    <w:rsid w:val="00633335"/>
    <w:rsid w:val="0063413D"/>
    <w:rsid w:val="006347CB"/>
    <w:rsid w:val="006352E7"/>
    <w:rsid w:val="00635CB7"/>
    <w:rsid w:val="00636975"/>
    <w:rsid w:val="00643937"/>
    <w:rsid w:val="00643989"/>
    <w:rsid w:val="00645201"/>
    <w:rsid w:val="00645749"/>
    <w:rsid w:val="00645A1B"/>
    <w:rsid w:val="00646B2F"/>
    <w:rsid w:val="00646C77"/>
    <w:rsid w:val="00647336"/>
    <w:rsid w:val="00647423"/>
    <w:rsid w:val="00647569"/>
    <w:rsid w:val="0064766E"/>
    <w:rsid w:val="00650489"/>
    <w:rsid w:val="00650862"/>
    <w:rsid w:val="00650C37"/>
    <w:rsid w:val="00650F96"/>
    <w:rsid w:val="00654069"/>
    <w:rsid w:val="00654BF4"/>
    <w:rsid w:val="00655CEA"/>
    <w:rsid w:val="006560A8"/>
    <w:rsid w:val="0065624C"/>
    <w:rsid w:val="0065724E"/>
    <w:rsid w:val="0065786A"/>
    <w:rsid w:val="00661036"/>
    <w:rsid w:val="00661A1D"/>
    <w:rsid w:val="0066262E"/>
    <w:rsid w:val="0066445C"/>
    <w:rsid w:val="0066478D"/>
    <w:rsid w:val="00666156"/>
    <w:rsid w:val="006676AA"/>
    <w:rsid w:val="006679A8"/>
    <w:rsid w:val="00667D52"/>
    <w:rsid w:val="006712C9"/>
    <w:rsid w:val="0067152F"/>
    <w:rsid w:val="00672007"/>
    <w:rsid w:val="006730BE"/>
    <w:rsid w:val="00673AE1"/>
    <w:rsid w:val="00673D82"/>
    <w:rsid w:val="00673F20"/>
    <w:rsid w:val="00674295"/>
    <w:rsid w:val="00676115"/>
    <w:rsid w:val="00677FA4"/>
    <w:rsid w:val="0068061B"/>
    <w:rsid w:val="00680AAA"/>
    <w:rsid w:val="00680E22"/>
    <w:rsid w:val="006810A2"/>
    <w:rsid w:val="006812CC"/>
    <w:rsid w:val="00681631"/>
    <w:rsid w:val="00682AA5"/>
    <w:rsid w:val="00683E44"/>
    <w:rsid w:val="00684994"/>
    <w:rsid w:val="00685057"/>
    <w:rsid w:val="0068528C"/>
    <w:rsid w:val="00685883"/>
    <w:rsid w:val="00686043"/>
    <w:rsid w:val="006868B2"/>
    <w:rsid w:val="00686C68"/>
    <w:rsid w:val="00687A0E"/>
    <w:rsid w:val="006909B7"/>
    <w:rsid w:val="00691C6F"/>
    <w:rsid w:val="00691EA1"/>
    <w:rsid w:val="0069288C"/>
    <w:rsid w:val="00692AE9"/>
    <w:rsid w:val="00692F13"/>
    <w:rsid w:val="006940DC"/>
    <w:rsid w:val="00694575"/>
    <w:rsid w:val="0069457C"/>
    <w:rsid w:val="00694DA3"/>
    <w:rsid w:val="006959B7"/>
    <w:rsid w:val="00695DDD"/>
    <w:rsid w:val="00696B10"/>
    <w:rsid w:val="00696B12"/>
    <w:rsid w:val="00696B4C"/>
    <w:rsid w:val="00696EDA"/>
    <w:rsid w:val="006973A6"/>
    <w:rsid w:val="00697885"/>
    <w:rsid w:val="006A07AA"/>
    <w:rsid w:val="006A0A28"/>
    <w:rsid w:val="006A0E2D"/>
    <w:rsid w:val="006A2E9C"/>
    <w:rsid w:val="006A3458"/>
    <w:rsid w:val="006A3BB9"/>
    <w:rsid w:val="006A3E77"/>
    <w:rsid w:val="006A458D"/>
    <w:rsid w:val="006A468F"/>
    <w:rsid w:val="006A4E6B"/>
    <w:rsid w:val="006A5E6A"/>
    <w:rsid w:val="006A5FDB"/>
    <w:rsid w:val="006A66AE"/>
    <w:rsid w:val="006A73C3"/>
    <w:rsid w:val="006A7CDF"/>
    <w:rsid w:val="006B050F"/>
    <w:rsid w:val="006B0554"/>
    <w:rsid w:val="006B1176"/>
    <w:rsid w:val="006B1A2A"/>
    <w:rsid w:val="006B21CF"/>
    <w:rsid w:val="006B2FAD"/>
    <w:rsid w:val="006B3195"/>
    <w:rsid w:val="006B34E4"/>
    <w:rsid w:val="006B3501"/>
    <w:rsid w:val="006B40BC"/>
    <w:rsid w:val="006B72E9"/>
    <w:rsid w:val="006C0BE9"/>
    <w:rsid w:val="006C0EF4"/>
    <w:rsid w:val="006C194C"/>
    <w:rsid w:val="006C1AD5"/>
    <w:rsid w:val="006C24DF"/>
    <w:rsid w:val="006C25DE"/>
    <w:rsid w:val="006C26F3"/>
    <w:rsid w:val="006C2C47"/>
    <w:rsid w:val="006C2D50"/>
    <w:rsid w:val="006C33A4"/>
    <w:rsid w:val="006C40EB"/>
    <w:rsid w:val="006C414E"/>
    <w:rsid w:val="006C4323"/>
    <w:rsid w:val="006C43F8"/>
    <w:rsid w:val="006C462B"/>
    <w:rsid w:val="006C48F5"/>
    <w:rsid w:val="006C4F0B"/>
    <w:rsid w:val="006C5811"/>
    <w:rsid w:val="006C5A4E"/>
    <w:rsid w:val="006C678F"/>
    <w:rsid w:val="006D0079"/>
    <w:rsid w:val="006D02D2"/>
    <w:rsid w:val="006D065F"/>
    <w:rsid w:val="006D08E6"/>
    <w:rsid w:val="006D16D2"/>
    <w:rsid w:val="006D19B4"/>
    <w:rsid w:val="006D24C8"/>
    <w:rsid w:val="006D2662"/>
    <w:rsid w:val="006D2C98"/>
    <w:rsid w:val="006D342A"/>
    <w:rsid w:val="006D3CF8"/>
    <w:rsid w:val="006D3E3E"/>
    <w:rsid w:val="006D4D01"/>
    <w:rsid w:val="006D6D56"/>
    <w:rsid w:val="006D778A"/>
    <w:rsid w:val="006E089D"/>
    <w:rsid w:val="006E1543"/>
    <w:rsid w:val="006E1AF2"/>
    <w:rsid w:val="006E23DD"/>
    <w:rsid w:val="006E2DCF"/>
    <w:rsid w:val="006E35CE"/>
    <w:rsid w:val="006E3C3D"/>
    <w:rsid w:val="006E3D4A"/>
    <w:rsid w:val="006E54C2"/>
    <w:rsid w:val="006E5C73"/>
    <w:rsid w:val="006F0745"/>
    <w:rsid w:val="006F0A23"/>
    <w:rsid w:val="006F0EDC"/>
    <w:rsid w:val="006F1A9F"/>
    <w:rsid w:val="006F1C71"/>
    <w:rsid w:val="006F2245"/>
    <w:rsid w:val="006F2583"/>
    <w:rsid w:val="006F35FF"/>
    <w:rsid w:val="006F4B9C"/>
    <w:rsid w:val="006F4F24"/>
    <w:rsid w:val="006F4F67"/>
    <w:rsid w:val="006F50C3"/>
    <w:rsid w:val="006F5FB4"/>
    <w:rsid w:val="006F6680"/>
    <w:rsid w:val="006F69FC"/>
    <w:rsid w:val="006F7D92"/>
    <w:rsid w:val="00700E9F"/>
    <w:rsid w:val="007014FB"/>
    <w:rsid w:val="00701966"/>
    <w:rsid w:val="00701F68"/>
    <w:rsid w:val="00702132"/>
    <w:rsid w:val="00702361"/>
    <w:rsid w:val="00702486"/>
    <w:rsid w:val="00703C22"/>
    <w:rsid w:val="007040F2"/>
    <w:rsid w:val="00704325"/>
    <w:rsid w:val="00704AE9"/>
    <w:rsid w:val="00704DD9"/>
    <w:rsid w:val="00705E88"/>
    <w:rsid w:val="007060F7"/>
    <w:rsid w:val="00706D6C"/>
    <w:rsid w:val="00710D79"/>
    <w:rsid w:val="0071148C"/>
    <w:rsid w:val="007122E3"/>
    <w:rsid w:val="0071251F"/>
    <w:rsid w:val="0071257D"/>
    <w:rsid w:val="0071283C"/>
    <w:rsid w:val="00713454"/>
    <w:rsid w:val="007136C8"/>
    <w:rsid w:val="00714BE9"/>
    <w:rsid w:val="007169D6"/>
    <w:rsid w:val="007203DF"/>
    <w:rsid w:val="00720D8F"/>
    <w:rsid w:val="0072132B"/>
    <w:rsid w:val="007222E8"/>
    <w:rsid w:val="00722AD9"/>
    <w:rsid w:val="0072428E"/>
    <w:rsid w:val="007242EB"/>
    <w:rsid w:val="0072435A"/>
    <w:rsid w:val="00724592"/>
    <w:rsid w:val="00724907"/>
    <w:rsid w:val="007255FF"/>
    <w:rsid w:val="007268D7"/>
    <w:rsid w:val="00726B51"/>
    <w:rsid w:val="00726EEA"/>
    <w:rsid w:val="007272DD"/>
    <w:rsid w:val="007275E1"/>
    <w:rsid w:val="00730A08"/>
    <w:rsid w:val="00731058"/>
    <w:rsid w:val="0073158A"/>
    <w:rsid w:val="00731815"/>
    <w:rsid w:val="00731B3C"/>
    <w:rsid w:val="007331D2"/>
    <w:rsid w:val="0073406A"/>
    <w:rsid w:val="00734265"/>
    <w:rsid w:val="00734400"/>
    <w:rsid w:val="00734AD3"/>
    <w:rsid w:val="0073561D"/>
    <w:rsid w:val="007357FD"/>
    <w:rsid w:val="0073601F"/>
    <w:rsid w:val="00736332"/>
    <w:rsid w:val="00736823"/>
    <w:rsid w:val="0073695C"/>
    <w:rsid w:val="00736AE6"/>
    <w:rsid w:val="00736BCC"/>
    <w:rsid w:val="00737057"/>
    <w:rsid w:val="007375ED"/>
    <w:rsid w:val="00737745"/>
    <w:rsid w:val="00737ADD"/>
    <w:rsid w:val="007407A5"/>
    <w:rsid w:val="007407EC"/>
    <w:rsid w:val="00741E38"/>
    <w:rsid w:val="00741FA3"/>
    <w:rsid w:val="0074257A"/>
    <w:rsid w:val="00742D8F"/>
    <w:rsid w:val="00743575"/>
    <w:rsid w:val="007436B1"/>
    <w:rsid w:val="0074442A"/>
    <w:rsid w:val="00744DB4"/>
    <w:rsid w:val="00744E04"/>
    <w:rsid w:val="007475D3"/>
    <w:rsid w:val="00747C71"/>
    <w:rsid w:val="00747F4C"/>
    <w:rsid w:val="00750122"/>
    <w:rsid w:val="007503CC"/>
    <w:rsid w:val="0075062F"/>
    <w:rsid w:val="00751496"/>
    <w:rsid w:val="00751F60"/>
    <w:rsid w:val="007536D3"/>
    <w:rsid w:val="00755058"/>
    <w:rsid w:val="00755316"/>
    <w:rsid w:val="007555C0"/>
    <w:rsid w:val="007557FF"/>
    <w:rsid w:val="00757268"/>
    <w:rsid w:val="00757D38"/>
    <w:rsid w:val="007603C9"/>
    <w:rsid w:val="00760C3E"/>
    <w:rsid w:val="007627E8"/>
    <w:rsid w:val="007635EF"/>
    <w:rsid w:val="0076365B"/>
    <w:rsid w:val="0076387C"/>
    <w:rsid w:val="00763E20"/>
    <w:rsid w:val="00764A90"/>
    <w:rsid w:val="00764D50"/>
    <w:rsid w:val="00764EC0"/>
    <w:rsid w:val="00765628"/>
    <w:rsid w:val="0076784E"/>
    <w:rsid w:val="00767E87"/>
    <w:rsid w:val="00770CF2"/>
    <w:rsid w:val="00770DF5"/>
    <w:rsid w:val="0077186B"/>
    <w:rsid w:val="0077214F"/>
    <w:rsid w:val="00772C38"/>
    <w:rsid w:val="00773388"/>
    <w:rsid w:val="0077352A"/>
    <w:rsid w:val="00773B3D"/>
    <w:rsid w:val="007764BE"/>
    <w:rsid w:val="00777479"/>
    <w:rsid w:val="00777846"/>
    <w:rsid w:val="00777DE8"/>
    <w:rsid w:val="00781BE3"/>
    <w:rsid w:val="0078319F"/>
    <w:rsid w:val="00783346"/>
    <w:rsid w:val="0078356D"/>
    <w:rsid w:val="00783C7E"/>
    <w:rsid w:val="00784023"/>
    <w:rsid w:val="007841BE"/>
    <w:rsid w:val="007850F6"/>
    <w:rsid w:val="00786C17"/>
    <w:rsid w:val="00787350"/>
    <w:rsid w:val="00787B65"/>
    <w:rsid w:val="00790157"/>
    <w:rsid w:val="007904C0"/>
    <w:rsid w:val="00790EE2"/>
    <w:rsid w:val="0079108D"/>
    <w:rsid w:val="007926ED"/>
    <w:rsid w:val="007943D0"/>
    <w:rsid w:val="00794C1D"/>
    <w:rsid w:val="00794D12"/>
    <w:rsid w:val="00794F08"/>
    <w:rsid w:val="00795B8F"/>
    <w:rsid w:val="00795C8F"/>
    <w:rsid w:val="0079620E"/>
    <w:rsid w:val="007970C4"/>
    <w:rsid w:val="007972D2"/>
    <w:rsid w:val="00797E68"/>
    <w:rsid w:val="007A04C5"/>
    <w:rsid w:val="007A0639"/>
    <w:rsid w:val="007A07C6"/>
    <w:rsid w:val="007A0999"/>
    <w:rsid w:val="007A2481"/>
    <w:rsid w:val="007A2757"/>
    <w:rsid w:val="007A29A5"/>
    <w:rsid w:val="007A310C"/>
    <w:rsid w:val="007A3322"/>
    <w:rsid w:val="007A336B"/>
    <w:rsid w:val="007A3B3B"/>
    <w:rsid w:val="007A452B"/>
    <w:rsid w:val="007A5298"/>
    <w:rsid w:val="007A5857"/>
    <w:rsid w:val="007A6843"/>
    <w:rsid w:val="007A68B3"/>
    <w:rsid w:val="007A6FC7"/>
    <w:rsid w:val="007B04F1"/>
    <w:rsid w:val="007B0998"/>
    <w:rsid w:val="007B0C29"/>
    <w:rsid w:val="007B0D1F"/>
    <w:rsid w:val="007B1089"/>
    <w:rsid w:val="007B1750"/>
    <w:rsid w:val="007B1E2D"/>
    <w:rsid w:val="007B2DEA"/>
    <w:rsid w:val="007B3035"/>
    <w:rsid w:val="007B3C50"/>
    <w:rsid w:val="007B3E5D"/>
    <w:rsid w:val="007B4CDF"/>
    <w:rsid w:val="007B599C"/>
    <w:rsid w:val="007B61CD"/>
    <w:rsid w:val="007B61FC"/>
    <w:rsid w:val="007B7CF8"/>
    <w:rsid w:val="007C041A"/>
    <w:rsid w:val="007C070F"/>
    <w:rsid w:val="007C0D67"/>
    <w:rsid w:val="007C10DB"/>
    <w:rsid w:val="007C1874"/>
    <w:rsid w:val="007C1E12"/>
    <w:rsid w:val="007C403F"/>
    <w:rsid w:val="007C48A7"/>
    <w:rsid w:val="007C4EF8"/>
    <w:rsid w:val="007C529F"/>
    <w:rsid w:val="007C723B"/>
    <w:rsid w:val="007C73C5"/>
    <w:rsid w:val="007C76C8"/>
    <w:rsid w:val="007C79C5"/>
    <w:rsid w:val="007C7C7B"/>
    <w:rsid w:val="007D43E7"/>
    <w:rsid w:val="007D4799"/>
    <w:rsid w:val="007D5381"/>
    <w:rsid w:val="007D6337"/>
    <w:rsid w:val="007D6549"/>
    <w:rsid w:val="007D68C5"/>
    <w:rsid w:val="007D789A"/>
    <w:rsid w:val="007D7FAB"/>
    <w:rsid w:val="007D7FB4"/>
    <w:rsid w:val="007E04AF"/>
    <w:rsid w:val="007E1245"/>
    <w:rsid w:val="007E16B9"/>
    <w:rsid w:val="007E2000"/>
    <w:rsid w:val="007E2E35"/>
    <w:rsid w:val="007E437E"/>
    <w:rsid w:val="007E4CDB"/>
    <w:rsid w:val="007E4E75"/>
    <w:rsid w:val="007E4F91"/>
    <w:rsid w:val="007E546B"/>
    <w:rsid w:val="007E5813"/>
    <w:rsid w:val="007E6B61"/>
    <w:rsid w:val="007E7035"/>
    <w:rsid w:val="007E7566"/>
    <w:rsid w:val="007F00A0"/>
    <w:rsid w:val="007F0516"/>
    <w:rsid w:val="007F0530"/>
    <w:rsid w:val="007F1471"/>
    <w:rsid w:val="007F193D"/>
    <w:rsid w:val="007F1B22"/>
    <w:rsid w:val="007F2DC1"/>
    <w:rsid w:val="007F35D8"/>
    <w:rsid w:val="007F36E3"/>
    <w:rsid w:val="007F3880"/>
    <w:rsid w:val="007F3911"/>
    <w:rsid w:val="007F5817"/>
    <w:rsid w:val="007F6257"/>
    <w:rsid w:val="007F62E8"/>
    <w:rsid w:val="007F675B"/>
    <w:rsid w:val="007F6ECB"/>
    <w:rsid w:val="00800D94"/>
    <w:rsid w:val="00800DFD"/>
    <w:rsid w:val="0080195D"/>
    <w:rsid w:val="00801DF6"/>
    <w:rsid w:val="00802DE8"/>
    <w:rsid w:val="00803181"/>
    <w:rsid w:val="008032BC"/>
    <w:rsid w:val="00803548"/>
    <w:rsid w:val="008036F7"/>
    <w:rsid w:val="00804A1A"/>
    <w:rsid w:val="0080722E"/>
    <w:rsid w:val="008079C7"/>
    <w:rsid w:val="00811B6F"/>
    <w:rsid w:val="00811FC5"/>
    <w:rsid w:val="00812C25"/>
    <w:rsid w:val="00813766"/>
    <w:rsid w:val="008139F7"/>
    <w:rsid w:val="0081437D"/>
    <w:rsid w:val="008146B2"/>
    <w:rsid w:val="00814F7F"/>
    <w:rsid w:val="0081504F"/>
    <w:rsid w:val="00815C39"/>
    <w:rsid w:val="00815E2A"/>
    <w:rsid w:val="00815E5A"/>
    <w:rsid w:val="0081634C"/>
    <w:rsid w:val="00817106"/>
    <w:rsid w:val="008205FE"/>
    <w:rsid w:val="008207EC"/>
    <w:rsid w:val="008218EB"/>
    <w:rsid w:val="008228B9"/>
    <w:rsid w:val="00823118"/>
    <w:rsid w:val="0082341A"/>
    <w:rsid w:val="00823FEE"/>
    <w:rsid w:val="00824D8B"/>
    <w:rsid w:val="00825310"/>
    <w:rsid w:val="0082557F"/>
    <w:rsid w:val="00825EE0"/>
    <w:rsid w:val="00826A87"/>
    <w:rsid w:val="00826CB8"/>
    <w:rsid w:val="00826F44"/>
    <w:rsid w:val="00826FA1"/>
    <w:rsid w:val="00827500"/>
    <w:rsid w:val="00827734"/>
    <w:rsid w:val="008304FC"/>
    <w:rsid w:val="00834A91"/>
    <w:rsid w:val="00835508"/>
    <w:rsid w:val="008367E8"/>
    <w:rsid w:val="008378B0"/>
    <w:rsid w:val="0083790B"/>
    <w:rsid w:val="00837EDE"/>
    <w:rsid w:val="00840501"/>
    <w:rsid w:val="008423E8"/>
    <w:rsid w:val="0084358E"/>
    <w:rsid w:val="0084369B"/>
    <w:rsid w:val="00843B9C"/>
    <w:rsid w:val="00844865"/>
    <w:rsid w:val="00845454"/>
    <w:rsid w:val="008457CC"/>
    <w:rsid w:val="008458D8"/>
    <w:rsid w:val="00845E5A"/>
    <w:rsid w:val="008469D0"/>
    <w:rsid w:val="00847DE9"/>
    <w:rsid w:val="008504E2"/>
    <w:rsid w:val="00850707"/>
    <w:rsid w:val="00850D37"/>
    <w:rsid w:val="008510E8"/>
    <w:rsid w:val="008514B3"/>
    <w:rsid w:val="00851A72"/>
    <w:rsid w:val="00854BA4"/>
    <w:rsid w:val="00854D0C"/>
    <w:rsid w:val="008551D4"/>
    <w:rsid w:val="00855AE1"/>
    <w:rsid w:val="00856346"/>
    <w:rsid w:val="0086115D"/>
    <w:rsid w:val="0086144B"/>
    <w:rsid w:val="00862501"/>
    <w:rsid w:val="00865D81"/>
    <w:rsid w:val="0086698D"/>
    <w:rsid w:val="00867004"/>
    <w:rsid w:val="00867099"/>
    <w:rsid w:val="00867C1A"/>
    <w:rsid w:val="0087066A"/>
    <w:rsid w:val="00870840"/>
    <w:rsid w:val="00871472"/>
    <w:rsid w:val="00871F77"/>
    <w:rsid w:val="00872253"/>
    <w:rsid w:val="00872604"/>
    <w:rsid w:val="00873312"/>
    <w:rsid w:val="0087368B"/>
    <w:rsid w:val="00873B25"/>
    <w:rsid w:val="008740CF"/>
    <w:rsid w:val="008765C2"/>
    <w:rsid w:val="008768D7"/>
    <w:rsid w:val="00877C06"/>
    <w:rsid w:val="00881A64"/>
    <w:rsid w:val="00881C5A"/>
    <w:rsid w:val="00881E37"/>
    <w:rsid w:val="00882618"/>
    <w:rsid w:val="00882865"/>
    <w:rsid w:val="0088320A"/>
    <w:rsid w:val="00883260"/>
    <w:rsid w:val="00883580"/>
    <w:rsid w:val="00883780"/>
    <w:rsid w:val="00883DB9"/>
    <w:rsid w:val="008853AD"/>
    <w:rsid w:val="008855A4"/>
    <w:rsid w:val="00885601"/>
    <w:rsid w:val="008857A3"/>
    <w:rsid w:val="00887028"/>
    <w:rsid w:val="00887125"/>
    <w:rsid w:val="008873DC"/>
    <w:rsid w:val="008875E6"/>
    <w:rsid w:val="00890EEA"/>
    <w:rsid w:val="008910AE"/>
    <w:rsid w:val="00891A39"/>
    <w:rsid w:val="00891CDD"/>
    <w:rsid w:val="00892747"/>
    <w:rsid w:val="008939DB"/>
    <w:rsid w:val="00893F54"/>
    <w:rsid w:val="008962A9"/>
    <w:rsid w:val="008A01CC"/>
    <w:rsid w:val="008A09DE"/>
    <w:rsid w:val="008A1664"/>
    <w:rsid w:val="008A16E2"/>
    <w:rsid w:val="008A2081"/>
    <w:rsid w:val="008A3291"/>
    <w:rsid w:val="008A3AAC"/>
    <w:rsid w:val="008A3C69"/>
    <w:rsid w:val="008A4841"/>
    <w:rsid w:val="008A48E7"/>
    <w:rsid w:val="008A4901"/>
    <w:rsid w:val="008A51B8"/>
    <w:rsid w:val="008A532D"/>
    <w:rsid w:val="008A6AE7"/>
    <w:rsid w:val="008A6BAE"/>
    <w:rsid w:val="008A6DDA"/>
    <w:rsid w:val="008B122F"/>
    <w:rsid w:val="008B17F8"/>
    <w:rsid w:val="008B1F65"/>
    <w:rsid w:val="008B1FD9"/>
    <w:rsid w:val="008B2086"/>
    <w:rsid w:val="008B2B79"/>
    <w:rsid w:val="008B336E"/>
    <w:rsid w:val="008B3CDB"/>
    <w:rsid w:val="008B5879"/>
    <w:rsid w:val="008B6246"/>
    <w:rsid w:val="008B6B6B"/>
    <w:rsid w:val="008B7061"/>
    <w:rsid w:val="008C07D7"/>
    <w:rsid w:val="008C0923"/>
    <w:rsid w:val="008C114C"/>
    <w:rsid w:val="008C1867"/>
    <w:rsid w:val="008C18BE"/>
    <w:rsid w:val="008C1DA7"/>
    <w:rsid w:val="008C2475"/>
    <w:rsid w:val="008C3D37"/>
    <w:rsid w:val="008C3F9F"/>
    <w:rsid w:val="008C3FD8"/>
    <w:rsid w:val="008C442F"/>
    <w:rsid w:val="008C4CE2"/>
    <w:rsid w:val="008C54C6"/>
    <w:rsid w:val="008C560A"/>
    <w:rsid w:val="008C67BE"/>
    <w:rsid w:val="008C75D9"/>
    <w:rsid w:val="008D06B4"/>
    <w:rsid w:val="008D0B4A"/>
    <w:rsid w:val="008D1753"/>
    <w:rsid w:val="008D1834"/>
    <w:rsid w:val="008D19FB"/>
    <w:rsid w:val="008D2163"/>
    <w:rsid w:val="008D2691"/>
    <w:rsid w:val="008D4737"/>
    <w:rsid w:val="008D48E6"/>
    <w:rsid w:val="008D5503"/>
    <w:rsid w:val="008D6AAF"/>
    <w:rsid w:val="008D6F54"/>
    <w:rsid w:val="008D7274"/>
    <w:rsid w:val="008E00E1"/>
    <w:rsid w:val="008E06E1"/>
    <w:rsid w:val="008E0B85"/>
    <w:rsid w:val="008E0DA7"/>
    <w:rsid w:val="008E0FDE"/>
    <w:rsid w:val="008E0FE7"/>
    <w:rsid w:val="008E116A"/>
    <w:rsid w:val="008E11FD"/>
    <w:rsid w:val="008E1961"/>
    <w:rsid w:val="008E2C26"/>
    <w:rsid w:val="008E2DDA"/>
    <w:rsid w:val="008E32A3"/>
    <w:rsid w:val="008E32F9"/>
    <w:rsid w:val="008E4149"/>
    <w:rsid w:val="008E4A12"/>
    <w:rsid w:val="008E4B02"/>
    <w:rsid w:val="008E4C61"/>
    <w:rsid w:val="008E4EC8"/>
    <w:rsid w:val="008E51C4"/>
    <w:rsid w:val="008E617A"/>
    <w:rsid w:val="008E652E"/>
    <w:rsid w:val="008E6F50"/>
    <w:rsid w:val="008F0CB6"/>
    <w:rsid w:val="008F0CC7"/>
    <w:rsid w:val="008F297C"/>
    <w:rsid w:val="008F2AD7"/>
    <w:rsid w:val="008F3465"/>
    <w:rsid w:val="008F51B4"/>
    <w:rsid w:val="008F53DE"/>
    <w:rsid w:val="008F5982"/>
    <w:rsid w:val="008F5AD1"/>
    <w:rsid w:val="008F6289"/>
    <w:rsid w:val="008F6C14"/>
    <w:rsid w:val="00900119"/>
    <w:rsid w:val="00900D0B"/>
    <w:rsid w:val="00900F49"/>
    <w:rsid w:val="00902687"/>
    <w:rsid w:val="009031CB"/>
    <w:rsid w:val="0090373F"/>
    <w:rsid w:val="009040F9"/>
    <w:rsid w:val="00904492"/>
    <w:rsid w:val="00905370"/>
    <w:rsid w:val="009054C2"/>
    <w:rsid w:val="00907914"/>
    <w:rsid w:val="00907DA5"/>
    <w:rsid w:val="00910585"/>
    <w:rsid w:val="009129B1"/>
    <w:rsid w:val="009139D9"/>
    <w:rsid w:val="00913B08"/>
    <w:rsid w:val="00913BEE"/>
    <w:rsid w:val="00913C7E"/>
    <w:rsid w:val="00915107"/>
    <w:rsid w:val="00916576"/>
    <w:rsid w:val="009206E6"/>
    <w:rsid w:val="00920A95"/>
    <w:rsid w:val="00921175"/>
    <w:rsid w:val="0092239E"/>
    <w:rsid w:val="00922D78"/>
    <w:rsid w:val="00923255"/>
    <w:rsid w:val="009248C8"/>
    <w:rsid w:val="00924AE7"/>
    <w:rsid w:val="00925FBD"/>
    <w:rsid w:val="00926A53"/>
    <w:rsid w:val="00926EF5"/>
    <w:rsid w:val="00930478"/>
    <w:rsid w:val="00932686"/>
    <w:rsid w:val="00934057"/>
    <w:rsid w:val="009354AD"/>
    <w:rsid w:val="0093568C"/>
    <w:rsid w:val="009363C3"/>
    <w:rsid w:val="0093640C"/>
    <w:rsid w:val="009366E5"/>
    <w:rsid w:val="00936747"/>
    <w:rsid w:val="00936EEF"/>
    <w:rsid w:val="00940630"/>
    <w:rsid w:val="009413FE"/>
    <w:rsid w:val="00941A92"/>
    <w:rsid w:val="00941B1D"/>
    <w:rsid w:val="00942539"/>
    <w:rsid w:val="00942561"/>
    <w:rsid w:val="009427A2"/>
    <w:rsid w:val="0094337A"/>
    <w:rsid w:val="009437F2"/>
    <w:rsid w:val="0094477D"/>
    <w:rsid w:val="009455A5"/>
    <w:rsid w:val="00946280"/>
    <w:rsid w:val="009468BE"/>
    <w:rsid w:val="00946CE9"/>
    <w:rsid w:val="00946E40"/>
    <w:rsid w:val="00947075"/>
    <w:rsid w:val="009501B0"/>
    <w:rsid w:val="00951004"/>
    <w:rsid w:val="00951556"/>
    <w:rsid w:val="00951DDA"/>
    <w:rsid w:val="00952659"/>
    <w:rsid w:val="00952F57"/>
    <w:rsid w:val="0095381D"/>
    <w:rsid w:val="00953F3F"/>
    <w:rsid w:val="0095404F"/>
    <w:rsid w:val="0095445F"/>
    <w:rsid w:val="009549FA"/>
    <w:rsid w:val="00955104"/>
    <w:rsid w:val="0095569D"/>
    <w:rsid w:val="009568A3"/>
    <w:rsid w:val="0095750C"/>
    <w:rsid w:val="00957D0D"/>
    <w:rsid w:val="009612EC"/>
    <w:rsid w:val="00961C6D"/>
    <w:rsid w:val="00961E23"/>
    <w:rsid w:val="009625A5"/>
    <w:rsid w:val="00963625"/>
    <w:rsid w:val="00963769"/>
    <w:rsid w:val="00963985"/>
    <w:rsid w:val="00963CCA"/>
    <w:rsid w:val="0096450F"/>
    <w:rsid w:val="0096457D"/>
    <w:rsid w:val="00965149"/>
    <w:rsid w:val="00965A37"/>
    <w:rsid w:val="00965F4E"/>
    <w:rsid w:val="00966134"/>
    <w:rsid w:val="00966574"/>
    <w:rsid w:val="0096671F"/>
    <w:rsid w:val="00966A0A"/>
    <w:rsid w:val="00966DD8"/>
    <w:rsid w:val="00967244"/>
    <w:rsid w:val="009674F9"/>
    <w:rsid w:val="00967A2A"/>
    <w:rsid w:val="00967E4A"/>
    <w:rsid w:val="00970322"/>
    <w:rsid w:val="00970997"/>
    <w:rsid w:val="009714A9"/>
    <w:rsid w:val="00971552"/>
    <w:rsid w:val="009717E9"/>
    <w:rsid w:val="0097236A"/>
    <w:rsid w:val="00972C35"/>
    <w:rsid w:val="00973E05"/>
    <w:rsid w:val="009741B9"/>
    <w:rsid w:val="0097556C"/>
    <w:rsid w:val="00975789"/>
    <w:rsid w:val="00975DEC"/>
    <w:rsid w:val="00976BEE"/>
    <w:rsid w:val="009804FD"/>
    <w:rsid w:val="0098160B"/>
    <w:rsid w:val="009818B5"/>
    <w:rsid w:val="00983725"/>
    <w:rsid w:val="0098408C"/>
    <w:rsid w:val="00985050"/>
    <w:rsid w:val="00985AD8"/>
    <w:rsid w:val="00985C8E"/>
    <w:rsid w:val="0098674D"/>
    <w:rsid w:val="009871A4"/>
    <w:rsid w:val="00987AE7"/>
    <w:rsid w:val="00987C15"/>
    <w:rsid w:val="00987CCD"/>
    <w:rsid w:val="00990861"/>
    <w:rsid w:val="00990A6D"/>
    <w:rsid w:val="00993C5E"/>
    <w:rsid w:val="00994D7B"/>
    <w:rsid w:val="00995571"/>
    <w:rsid w:val="009A0798"/>
    <w:rsid w:val="009A13F0"/>
    <w:rsid w:val="009A1920"/>
    <w:rsid w:val="009A3EF3"/>
    <w:rsid w:val="009A40C9"/>
    <w:rsid w:val="009A42F5"/>
    <w:rsid w:val="009A4408"/>
    <w:rsid w:val="009A45AC"/>
    <w:rsid w:val="009A48B8"/>
    <w:rsid w:val="009A4D8A"/>
    <w:rsid w:val="009A5134"/>
    <w:rsid w:val="009A6BBC"/>
    <w:rsid w:val="009A72CA"/>
    <w:rsid w:val="009A74AA"/>
    <w:rsid w:val="009A788B"/>
    <w:rsid w:val="009B0B2A"/>
    <w:rsid w:val="009B17E1"/>
    <w:rsid w:val="009B219B"/>
    <w:rsid w:val="009B250F"/>
    <w:rsid w:val="009B2C1C"/>
    <w:rsid w:val="009B422A"/>
    <w:rsid w:val="009B481B"/>
    <w:rsid w:val="009B4F1E"/>
    <w:rsid w:val="009B5370"/>
    <w:rsid w:val="009B5756"/>
    <w:rsid w:val="009B70AC"/>
    <w:rsid w:val="009C0036"/>
    <w:rsid w:val="009C1F86"/>
    <w:rsid w:val="009C2375"/>
    <w:rsid w:val="009C3935"/>
    <w:rsid w:val="009C49B1"/>
    <w:rsid w:val="009C4C8D"/>
    <w:rsid w:val="009C635F"/>
    <w:rsid w:val="009C6FCF"/>
    <w:rsid w:val="009C7528"/>
    <w:rsid w:val="009C774D"/>
    <w:rsid w:val="009C78E4"/>
    <w:rsid w:val="009C7D86"/>
    <w:rsid w:val="009D07E9"/>
    <w:rsid w:val="009D1878"/>
    <w:rsid w:val="009D24C0"/>
    <w:rsid w:val="009D29EF"/>
    <w:rsid w:val="009D4E46"/>
    <w:rsid w:val="009D5217"/>
    <w:rsid w:val="009D6E4E"/>
    <w:rsid w:val="009D6F34"/>
    <w:rsid w:val="009D73DE"/>
    <w:rsid w:val="009D7559"/>
    <w:rsid w:val="009D7FF7"/>
    <w:rsid w:val="009E0C1E"/>
    <w:rsid w:val="009E181F"/>
    <w:rsid w:val="009E19D8"/>
    <w:rsid w:val="009E1C40"/>
    <w:rsid w:val="009E1D18"/>
    <w:rsid w:val="009E22C0"/>
    <w:rsid w:val="009E3C82"/>
    <w:rsid w:val="009E4A44"/>
    <w:rsid w:val="009E4B03"/>
    <w:rsid w:val="009E4FA8"/>
    <w:rsid w:val="009E52A5"/>
    <w:rsid w:val="009E5353"/>
    <w:rsid w:val="009E5994"/>
    <w:rsid w:val="009E698A"/>
    <w:rsid w:val="009E6B5B"/>
    <w:rsid w:val="009E6B6D"/>
    <w:rsid w:val="009E77C9"/>
    <w:rsid w:val="009E7A26"/>
    <w:rsid w:val="009E7F74"/>
    <w:rsid w:val="009F002F"/>
    <w:rsid w:val="009F0A39"/>
    <w:rsid w:val="009F3587"/>
    <w:rsid w:val="009F3D0D"/>
    <w:rsid w:val="009F4749"/>
    <w:rsid w:val="009F6441"/>
    <w:rsid w:val="009F680C"/>
    <w:rsid w:val="009F6A54"/>
    <w:rsid w:val="009F6BA2"/>
    <w:rsid w:val="009F70FE"/>
    <w:rsid w:val="009F720A"/>
    <w:rsid w:val="009F747A"/>
    <w:rsid w:val="00A00833"/>
    <w:rsid w:val="00A009DB"/>
    <w:rsid w:val="00A01737"/>
    <w:rsid w:val="00A02DDE"/>
    <w:rsid w:val="00A03ABD"/>
    <w:rsid w:val="00A04041"/>
    <w:rsid w:val="00A0420C"/>
    <w:rsid w:val="00A04829"/>
    <w:rsid w:val="00A05A44"/>
    <w:rsid w:val="00A06E81"/>
    <w:rsid w:val="00A072AA"/>
    <w:rsid w:val="00A116F0"/>
    <w:rsid w:val="00A123BE"/>
    <w:rsid w:val="00A123C8"/>
    <w:rsid w:val="00A124F5"/>
    <w:rsid w:val="00A12D2E"/>
    <w:rsid w:val="00A12FBC"/>
    <w:rsid w:val="00A13D3F"/>
    <w:rsid w:val="00A142DF"/>
    <w:rsid w:val="00A145DE"/>
    <w:rsid w:val="00A14DF3"/>
    <w:rsid w:val="00A15560"/>
    <w:rsid w:val="00A15A31"/>
    <w:rsid w:val="00A15C3A"/>
    <w:rsid w:val="00A15EC7"/>
    <w:rsid w:val="00A1672F"/>
    <w:rsid w:val="00A16B08"/>
    <w:rsid w:val="00A172F3"/>
    <w:rsid w:val="00A17568"/>
    <w:rsid w:val="00A20450"/>
    <w:rsid w:val="00A20DB4"/>
    <w:rsid w:val="00A20EC1"/>
    <w:rsid w:val="00A213BC"/>
    <w:rsid w:val="00A21AD0"/>
    <w:rsid w:val="00A21EEA"/>
    <w:rsid w:val="00A21FB6"/>
    <w:rsid w:val="00A22424"/>
    <w:rsid w:val="00A22DA1"/>
    <w:rsid w:val="00A2390E"/>
    <w:rsid w:val="00A2552D"/>
    <w:rsid w:val="00A26296"/>
    <w:rsid w:val="00A26BDE"/>
    <w:rsid w:val="00A26F7A"/>
    <w:rsid w:val="00A26F88"/>
    <w:rsid w:val="00A27A26"/>
    <w:rsid w:val="00A3020B"/>
    <w:rsid w:val="00A306CF"/>
    <w:rsid w:val="00A307A9"/>
    <w:rsid w:val="00A30B57"/>
    <w:rsid w:val="00A3108A"/>
    <w:rsid w:val="00A32019"/>
    <w:rsid w:val="00A330D8"/>
    <w:rsid w:val="00A34126"/>
    <w:rsid w:val="00A34A09"/>
    <w:rsid w:val="00A34ABB"/>
    <w:rsid w:val="00A34D0A"/>
    <w:rsid w:val="00A35120"/>
    <w:rsid w:val="00A354F9"/>
    <w:rsid w:val="00A35780"/>
    <w:rsid w:val="00A36A2B"/>
    <w:rsid w:val="00A36BD2"/>
    <w:rsid w:val="00A371C3"/>
    <w:rsid w:val="00A40269"/>
    <w:rsid w:val="00A40868"/>
    <w:rsid w:val="00A41082"/>
    <w:rsid w:val="00A42236"/>
    <w:rsid w:val="00A4258F"/>
    <w:rsid w:val="00A42CBC"/>
    <w:rsid w:val="00A43DE3"/>
    <w:rsid w:val="00A44A16"/>
    <w:rsid w:val="00A454C6"/>
    <w:rsid w:val="00A45B53"/>
    <w:rsid w:val="00A478CB"/>
    <w:rsid w:val="00A50287"/>
    <w:rsid w:val="00A50980"/>
    <w:rsid w:val="00A51E29"/>
    <w:rsid w:val="00A5223F"/>
    <w:rsid w:val="00A52C71"/>
    <w:rsid w:val="00A52D1E"/>
    <w:rsid w:val="00A53281"/>
    <w:rsid w:val="00A5367A"/>
    <w:rsid w:val="00A53856"/>
    <w:rsid w:val="00A5585E"/>
    <w:rsid w:val="00A578CA"/>
    <w:rsid w:val="00A60797"/>
    <w:rsid w:val="00A6096E"/>
    <w:rsid w:val="00A60C65"/>
    <w:rsid w:val="00A61069"/>
    <w:rsid w:val="00A610D1"/>
    <w:rsid w:val="00A62485"/>
    <w:rsid w:val="00A63711"/>
    <w:rsid w:val="00A6394C"/>
    <w:rsid w:val="00A644B1"/>
    <w:rsid w:val="00A64B5F"/>
    <w:rsid w:val="00A656EA"/>
    <w:rsid w:val="00A6578C"/>
    <w:rsid w:val="00A65BF5"/>
    <w:rsid w:val="00A675DC"/>
    <w:rsid w:val="00A676C1"/>
    <w:rsid w:val="00A6785B"/>
    <w:rsid w:val="00A67AD4"/>
    <w:rsid w:val="00A70869"/>
    <w:rsid w:val="00A70944"/>
    <w:rsid w:val="00A709B0"/>
    <w:rsid w:val="00A709D6"/>
    <w:rsid w:val="00A712F0"/>
    <w:rsid w:val="00A713D2"/>
    <w:rsid w:val="00A71B2E"/>
    <w:rsid w:val="00A71E37"/>
    <w:rsid w:val="00A72247"/>
    <w:rsid w:val="00A72BDD"/>
    <w:rsid w:val="00A739E3"/>
    <w:rsid w:val="00A744A8"/>
    <w:rsid w:val="00A74777"/>
    <w:rsid w:val="00A75A14"/>
    <w:rsid w:val="00A75B7D"/>
    <w:rsid w:val="00A764BB"/>
    <w:rsid w:val="00A779C5"/>
    <w:rsid w:val="00A80557"/>
    <w:rsid w:val="00A813D4"/>
    <w:rsid w:val="00A82727"/>
    <w:rsid w:val="00A83456"/>
    <w:rsid w:val="00A8582D"/>
    <w:rsid w:val="00A86BB7"/>
    <w:rsid w:val="00A86EAF"/>
    <w:rsid w:val="00A87EB0"/>
    <w:rsid w:val="00A90ACC"/>
    <w:rsid w:val="00A90B2E"/>
    <w:rsid w:val="00A90E5C"/>
    <w:rsid w:val="00A911FA"/>
    <w:rsid w:val="00A92319"/>
    <w:rsid w:val="00A92775"/>
    <w:rsid w:val="00A949F8"/>
    <w:rsid w:val="00A9561B"/>
    <w:rsid w:val="00A968E6"/>
    <w:rsid w:val="00A97169"/>
    <w:rsid w:val="00A977D1"/>
    <w:rsid w:val="00A979E2"/>
    <w:rsid w:val="00AA02C5"/>
    <w:rsid w:val="00AA0601"/>
    <w:rsid w:val="00AA07F4"/>
    <w:rsid w:val="00AA105C"/>
    <w:rsid w:val="00AA1AF5"/>
    <w:rsid w:val="00AA1CFC"/>
    <w:rsid w:val="00AA2C73"/>
    <w:rsid w:val="00AA349F"/>
    <w:rsid w:val="00AA3BD5"/>
    <w:rsid w:val="00AA40C3"/>
    <w:rsid w:val="00AA4463"/>
    <w:rsid w:val="00AA4C06"/>
    <w:rsid w:val="00AA5438"/>
    <w:rsid w:val="00AA5D7C"/>
    <w:rsid w:val="00AA62BF"/>
    <w:rsid w:val="00AA7C1A"/>
    <w:rsid w:val="00AB115F"/>
    <w:rsid w:val="00AB24F9"/>
    <w:rsid w:val="00AB3A52"/>
    <w:rsid w:val="00AB42C2"/>
    <w:rsid w:val="00AB6203"/>
    <w:rsid w:val="00AB6495"/>
    <w:rsid w:val="00AB7ABD"/>
    <w:rsid w:val="00AC03AC"/>
    <w:rsid w:val="00AC0596"/>
    <w:rsid w:val="00AC0907"/>
    <w:rsid w:val="00AC0C3E"/>
    <w:rsid w:val="00AC145F"/>
    <w:rsid w:val="00AC1626"/>
    <w:rsid w:val="00AC1CF1"/>
    <w:rsid w:val="00AC1DF7"/>
    <w:rsid w:val="00AC20A7"/>
    <w:rsid w:val="00AC22A7"/>
    <w:rsid w:val="00AC23E8"/>
    <w:rsid w:val="00AC2AFA"/>
    <w:rsid w:val="00AC3924"/>
    <w:rsid w:val="00AC3C9E"/>
    <w:rsid w:val="00AC4E0B"/>
    <w:rsid w:val="00AC50B4"/>
    <w:rsid w:val="00AC53C3"/>
    <w:rsid w:val="00AC54CB"/>
    <w:rsid w:val="00AC5AB6"/>
    <w:rsid w:val="00AC613D"/>
    <w:rsid w:val="00AC6D76"/>
    <w:rsid w:val="00AC6F0A"/>
    <w:rsid w:val="00AD054C"/>
    <w:rsid w:val="00AD18F2"/>
    <w:rsid w:val="00AD1A33"/>
    <w:rsid w:val="00AD1B26"/>
    <w:rsid w:val="00AD25AE"/>
    <w:rsid w:val="00AD58F5"/>
    <w:rsid w:val="00AD5E36"/>
    <w:rsid w:val="00AD648A"/>
    <w:rsid w:val="00AD67F7"/>
    <w:rsid w:val="00AD69B0"/>
    <w:rsid w:val="00AD6D39"/>
    <w:rsid w:val="00AD6E58"/>
    <w:rsid w:val="00AD78B0"/>
    <w:rsid w:val="00AE2372"/>
    <w:rsid w:val="00AE32AA"/>
    <w:rsid w:val="00AE484B"/>
    <w:rsid w:val="00AE54B5"/>
    <w:rsid w:val="00AE607A"/>
    <w:rsid w:val="00AE6092"/>
    <w:rsid w:val="00AE6772"/>
    <w:rsid w:val="00AE6F5B"/>
    <w:rsid w:val="00AE78C5"/>
    <w:rsid w:val="00AF0017"/>
    <w:rsid w:val="00AF0947"/>
    <w:rsid w:val="00AF0AAE"/>
    <w:rsid w:val="00AF0F51"/>
    <w:rsid w:val="00AF2574"/>
    <w:rsid w:val="00AF2733"/>
    <w:rsid w:val="00AF27AC"/>
    <w:rsid w:val="00AF2D72"/>
    <w:rsid w:val="00AF3033"/>
    <w:rsid w:val="00AF427A"/>
    <w:rsid w:val="00AF4E73"/>
    <w:rsid w:val="00AF67E0"/>
    <w:rsid w:val="00AF688C"/>
    <w:rsid w:val="00AF6CD0"/>
    <w:rsid w:val="00AF78A8"/>
    <w:rsid w:val="00B0175B"/>
    <w:rsid w:val="00B01D76"/>
    <w:rsid w:val="00B01DAD"/>
    <w:rsid w:val="00B0212B"/>
    <w:rsid w:val="00B03047"/>
    <w:rsid w:val="00B040A6"/>
    <w:rsid w:val="00B0510B"/>
    <w:rsid w:val="00B05285"/>
    <w:rsid w:val="00B0600C"/>
    <w:rsid w:val="00B065E3"/>
    <w:rsid w:val="00B07007"/>
    <w:rsid w:val="00B07703"/>
    <w:rsid w:val="00B07A64"/>
    <w:rsid w:val="00B07D6C"/>
    <w:rsid w:val="00B102A5"/>
    <w:rsid w:val="00B102E4"/>
    <w:rsid w:val="00B104B4"/>
    <w:rsid w:val="00B12CF4"/>
    <w:rsid w:val="00B12FB1"/>
    <w:rsid w:val="00B136D7"/>
    <w:rsid w:val="00B139A4"/>
    <w:rsid w:val="00B13E31"/>
    <w:rsid w:val="00B14AC4"/>
    <w:rsid w:val="00B150C0"/>
    <w:rsid w:val="00B167A4"/>
    <w:rsid w:val="00B16F41"/>
    <w:rsid w:val="00B20031"/>
    <w:rsid w:val="00B20916"/>
    <w:rsid w:val="00B209D8"/>
    <w:rsid w:val="00B20A0F"/>
    <w:rsid w:val="00B20B7D"/>
    <w:rsid w:val="00B20FCA"/>
    <w:rsid w:val="00B21436"/>
    <w:rsid w:val="00B22BEA"/>
    <w:rsid w:val="00B22D88"/>
    <w:rsid w:val="00B22F93"/>
    <w:rsid w:val="00B231B3"/>
    <w:rsid w:val="00B241E1"/>
    <w:rsid w:val="00B2435E"/>
    <w:rsid w:val="00B2497B"/>
    <w:rsid w:val="00B24AD5"/>
    <w:rsid w:val="00B24D72"/>
    <w:rsid w:val="00B25A1A"/>
    <w:rsid w:val="00B25F7E"/>
    <w:rsid w:val="00B2645E"/>
    <w:rsid w:val="00B27F22"/>
    <w:rsid w:val="00B30642"/>
    <w:rsid w:val="00B30FF0"/>
    <w:rsid w:val="00B31326"/>
    <w:rsid w:val="00B3213A"/>
    <w:rsid w:val="00B331BB"/>
    <w:rsid w:val="00B33987"/>
    <w:rsid w:val="00B33C8A"/>
    <w:rsid w:val="00B34107"/>
    <w:rsid w:val="00B34AAB"/>
    <w:rsid w:val="00B35177"/>
    <w:rsid w:val="00B3725C"/>
    <w:rsid w:val="00B3791C"/>
    <w:rsid w:val="00B40C9A"/>
    <w:rsid w:val="00B4119E"/>
    <w:rsid w:val="00B4182B"/>
    <w:rsid w:val="00B41F44"/>
    <w:rsid w:val="00B43864"/>
    <w:rsid w:val="00B43903"/>
    <w:rsid w:val="00B43DA5"/>
    <w:rsid w:val="00B442C7"/>
    <w:rsid w:val="00B46418"/>
    <w:rsid w:val="00B46949"/>
    <w:rsid w:val="00B46E22"/>
    <w:rsid w:val="00B46F8B"/>
    <w:rsid w:val="00B470EA"/>
    <w:rsid w:val="00B473E0"/>
    <w:rsid w:val="00B47C05"/>
    <w:rsid w:val="00B47D5D"/>
    <w:rsid w:val="00B50688"/>
    <w:rsid w:val="00B50B86"/>
    <w:rsid w:val="00B50BFA"/>
    <w:rsid w:val="00B50E80"/>
    <w:rsid w:val="00B51F6A"/>
    <w:rsid w:val="00B52599"/>
    <w:rsid w:val="00B52A88"/>
    <w:rsid w:val="00B5313A"/>
    <w:rsid w:val="00B53483"/>
    <w:rsid w:val="00B53703"/>
    <w:rsid w:val="00B54E54"/>
    <w:rsid w:val="00B56126"/>
    <w:rsid w:val="00B5667B"/>
    <w:rsid w:val="00B56B26"/>
    <w:rsid w:val="00B56BD4"/>
    <w:rsid w:val="00B5703B"/>
    <w:rsid w:val="00B572E7"/>
    <w:rsid w:val="00B61056"/>
    <w:rsid w:val="00B61988"/>
    <w:rsid w:val="00B63F34"/>
    <w:rsid w:val="00B644B4"/>
    <w:rsid w:val="00B64C9F"/>
    <w:rsid w:val="00B64CF7"/>
    <w:rsid w:val="00B653D0"/>
    <w:rsid w:val="00B65596"/>
    <w:rsid w:val="00B6635B"/>
    <w:rsid w:val="00B66473"/>
    <w:rsid w:val="00B66C6D"/>
    <w:rsid w:val="00B6717F"/>
    <w:rsid w:val="00B679F1"/>
    <w:rsid w:val="00B67A49"/>
    <w:rsid w:val="00B70888"/>
    <w:rsid w:val="00B70E4C"/>
    <w:rsid w:val="00B714E8"/>
    <w:rsid w:val="00B72828"/>
    <w:rsid w:val="00B73175"/>
    <w:rsid w:val="00B7368C"/>
    <w:rsid w:val="00B73F62"/>
    <w:rsid w:val="00B74549"/>
    <w:rsid w:val="00B7466D"/>
    <w:rsid w:val="00B74995"/>
    <w:rsid w:val="00B75A13"/>
    <w:rsid w:val="00B75AD7"/>
    <w:rsid w:val="00B7668F"/>
    <w:rsid w:val="00B7722C"/>
    <w:rsid w:val="00B77949"/>
    <w:rsid w:val="00B8096C"/>
    <w:rsid w:val="00B809A7"/>
    <w:rsid w:val="00B80AA2"/>
    <w:rsid w:val="00B812F1"/>
    <w:rsid w:val="00B820E7"/>
    <w:rsid w:val="00B833FB"/>
    <w:rsid w:val="00B835E4"/>
    <w:rsid w:val="00B83AD0"/>
    <w:rsid w:val="00B83B3B"/>
    <w:rsid w:val="00B83EC7"/>
    <w:rsid w:val="00B83FDF"/>
    <w:rsid w:val="00B840F3"/>
    <w:rsid w:val="00B84BD4"/>
    <w:rsid w:val="00B84C4B"/>
    <w:rsid w:val="00B85045"/>
    <w:rsid w:val="00B8584E"/>
    <w:rsid w:val="00B85BF9"/>
    <w:rsid w:val="00B86069"/>
    <w:rsid w:val="00B8634A"/>
    <w:rsid w:val="00B87FA2"/>
    <w:rsid w:val="00B90BC4"/>
    <w:rsid w:val="00B90BE8"/>
    <w:rsid w:val="00B90C0C"/>
    <w:rsid w:val="00B915F8"/>
    <w:rsid w:val="00B9248B"/>
    <w:rsid w:val="00B9304E"/>
    <w:rsid w:val="00B9424A"/>
    <w:rsid w:val="00B94C33"/>
    <w:rsid w:val="00B95166"/>
    <w:rsid w:val="00B9546F"/>
    <w:rsid w:val="00B95748"/>
    <w:rsid w:val="00B96B30"/>
    <w:rsid w:val="00B9778F"/>
    <w:rsid w:val="00BA05BC"/>
    <w:rsid w:val="00BA0777"/>
    <w:rsid w:val="00BA094D"/>
    <w:rsid w:val="00BA2384"/>
    <w:rsid w:val="00BA3456"/>
    <w:rsid w:val="00BA3507"/>
    <w:rsid w:val="00BA36FC"/>
    <w:rsid w:val="00BA37F7"/>
    <w:rsid w:val="00BA39F7"/>
    <w:rsid w:val="00BA4B32"/>
    <w:rsid w:val="00BA51F7"/>
    <w:rsid w:val="00BA5BAB"/>
    <w:rsid w:val="00BA63FC"/>
    <w:rsid w:val="00BA6424"/>
    <w:rsid w:val="00BA6430"/>
    <w:rsid w:val="00BA7A7A"/>
    <w:rsid w:val="00BA7ADA"/>
    <w:rsid w:val="00BA7B6C"/>
    <w:rsid w:val="00BA7B90"/>
    <w:rsid w:val="00BB07E6"/>
    <w:rsid w:val="00BB08B8"/>
    <w:rsid w:val="00BB0C97"/>
    <w:rsid w:val="00BB0E77"/>
    <w:rsid w:val="00BB11CB"/>
    <w:rsid w:val="00BB127E"/>
    <w:rsid w:val="00BB1899"/>
    <w:rsid w:val="00BB1DF5"/>
    <w:rsid w:val="00BB228E"/>
    <w:rsid w:val="00BB2372"/>
    <w:rsid w:val="00BB26B3"/>
    <w:rsid w:val="00BB274A"/>
    <w:rsid w:val="00BB2B8F"/>
    <w:rsid w:val="00BB2CFF"/>
    <w:rsid w:val="00BB2E4A"/>
    <w:rsid w:val="00BB3966"/>
    <w:rsid w:val="00BB3F5D"/>
    <w:rsid w:val="00BB3FD8"/>
    <w:rsid w:val="00BB4209"/>
    <w:rsid w:val="00BB5E3A"/>
    <w:rsid w:val="00BB6AD5"/>
    <w:rsid w:val="00BB6DA3"/>
    <w:rsid w:val="00BB7A6F"/>
    <w:rsid w:val="00BB7EBC"/>
    <w:rsid w:val="00BC0723"/>
    <w:rsid w:val="00BC19D9"/>
    <w:rsid w:val="00BC239C"/>
    <w:rsid w:val="00BC25C0"/>
    <w:rsid w:val="00BC2D3D"/>
    <w:rsid w:val="00BC2FBC"/>
    <w:rsid w:val="00BC365E"/>
    <w:rsid w:val="00BC3AF5"/>
    <w:rsid w:val="00BC3DCE"/>
    <w:rsid w:val="00BC5A66"/>
    <w:rsid w:val="00BC648B"/>
    <w:rsid w:val="00BC7BA2"/>
    <w:rsid w:val="00BD02BB"/>
    <w:rsid w:val="00BD0957"/>
    <w:rsid w:val="00BD0F87"/>
    <w:rsid w:val="00BD1405"/>
    <w:rsid w:val="00BD22B9"/>
    <w:rsid w:val="00BD2BB3"/>
    <w:rsid w:val="00BD2D54"/>
    <w:rsid w:val="00BD4812"/>
    <w:rsid w:val="00BD4F56"/>
    <w:rsid w:val="00BD5A55"/>
    <w:rsid w:val="00BD605F"/>
    <w:rsid w:val="00BD61F5"/>
    <w:rsid w:val="00BD66A2"/>
    <w:rsid w:val="00BD750B"/>
    <w:rsid w:val="00BE0120"/>
    <w:rsid w:val="00BE1245"/>
    <w:rsid w:val="00BE27E6"/>
    <w:rsid w:val="00BE3C93"/>
    <w:rsid w:val="00BE4D04"/>
    <w:rsid w:val="00BE6D89"/>
    <w:rsid w:val="00BE7437"/>
    <w:rsid w:val="00BF0668"/>
    <w:rsid w:val="00BF14F4"/>
    <w:rsid w:val="00BF16D0"/>
    <w:rsid w:val="00BF1F2F"/>
    <w:rsid w:val="00BF22F0"/>
    <w:rsid w:val="00BF3B6E"/>
    <w:rsid w:val="00BF4E4D"/>
    <w:rsid w:val="00BF5ADF"/>
    <w:rsid w:val="00BF5C03"/>
    <w:rsid w:val="00BF5C07"/>
    <w:rsid w:val="00BF5C29"/>
    <w:rsid w:val="00BF611D"/>
    <w:rsid w:val="00BF6423"/>
    <w:rsid w:val="00BF66B6"/>
    <w:rsid w:val="00C00DD4"/>
    <w:rsid w:val="00C00FBE"/>
    <w:rsid w:val="00C0134B"/>
    <w:rsid w:val="00C01550"/>
    <w:rsid w:val="00C0197B"/>
    <w:rsid w:val="00C02D12"/>
    <w:rsid w:val="00C042F3"/>
    <w:rsid w:val="00C053FD"/>
    <w:rsid w:val="00C054C5"/>
    <w:rsid w:val="00C0578D"/>
    <w:rsid w:val="00C10266"/>
    <w:rsid w:val="00C105FA"/>
    <w:rsid w:val="00C127E0"/>
    <w:rsid w:val="00C13413"/>
    <w:rsid w:val="00C139AE"/>
    <w:rsid w:val="00C145ED"/>
    <w:rsid w:val="00C14D82"/>
    <w:rsid w:val="00C14FB1"/>
    <w:rsid w:val="00C14FBF"/>
    <w:rsid w:val="00C15450"/>
    <w:rsid w:val="00C157B2"/>
    <w:rsid w:val="00C16228"/>
    <w:rsid w:val="00C173C0"/>
    <w:rsid w:val="00C17A6C"/>
    <w:rsid w:val="00C17CF1"/>
    <w:rsid w:val="00C20B84"/>
    <w:rsid w:val="00C20BC5"/>
    <w:rsid w:val="00C21259"/>
    <w:rsid w:val="00C21629"/>
    <w:rsid w:val="00C21B09"/>
    <w:rsid w:val="00C23A19"/>
    <w:rsid w:val="00C23A6A"/>
    <w:rsid w:val="00C25A25"/>
    <w:rsid w:val="00C25E95"/>
    <w:rsid w:val="00C2644C"/>
    <w:rsid w:val="00C268D4"/>
    <w:rsid w:val="00C275A1"/>
    <w:rsid w:val="00C27ACA"/>
    <w:rsid w:val="00C27CAC"/>
    <w:rsid w:val="00C3151B"/>
    <w:rsid w:val="00C32C18"/>
    <w:rsid w:val="00C32E5E"/>
    <w:rsid w:val="00C33D8B"/>
    <w:rsid w:val="00C33EB2"/>
    <w:rsid w:val="00C34777"/>
    <w:rsid w:val="00C347C2"/>
    <w:rsid w:val="00C34AEB"/>
    <w:rsid w:val="00C35AF6"/>
    <w:rsid w:val="00C36A03"/>
    <w:rsid w:val="00C37573"/>
    <w:rsid w:val="00C37ED6"/>
    <w:rsid w:val="00C420A0"/>
    <w:rsid w:val="00C423E5"/>
    <w:rsid w:val="00C42430"/>
    <w:rsid w:val="00C42931"/>
    <w:rsid w:val="00C448F5"/>
    <w:rsid w:val="00C44A6F"/>
    <w:rsid w:val="00C44CCF"/>
    <w:rsid w:val="00C45019"/>
    <w:rsid w:val="00C451EA"/>
    <w:rsid w:val="00C45412"/>
    <w:rsid w:val="00C45BF4"/>
    <w:rsid w:val="00C45DA0"/>
    <w:rsid w:val="00C47CD9"/>
    <w:rsid w:val="00C500E6"/>
    <w:rsid w:val="00C502D6"/>
    <w:rsid w:val="00C50914"/>
    <w:rsid w:val="00C50F06"/>
    <w:rsid w:val="00C512E1"/>
    <w:rsid w:val="00C51B0D"/>
    <w:rsid w:val="00C523CE"/>
    <w:rsid w:val="00C52A3A"/>
    <w:rsid w:val="00C52C46"/>
    <w:rsid w:val="00C53210"/>
    <w:rsid w:val="00C53922"/>
    <w:rsid w:val="00C53C38"/>
    <w:rsid w:val="00C548C3"/>
    <w:rsid w:val="00C54CD8"/>
    <w:rsid w:val="00C55DBC"/>
    <w:rsid w:val="00C57551"/>
    <w:rsid w:val="00C57B59"/>
    <w:rsid w:val="00C57F74"/>
    <w:rsid w:val="00C61891"/>
    <w:rsid w:val="00C61D1E"/>
    <w:rsid w:val="00C62169"/>
    <w:rsid w:val="00C62BF8"/>
    <w:rsid w:val="00C63B15"/>
    <w:rsid w:val="00C66B2D"/>
    <w:rsid w:val="00C6796F"/>
    <w:rsid w:val="00C7182E"/>
    <w:rsid w:val="00C73A72"/>
    <w:rsid w:val="00C74926"/>
    <w:rsid w:val="00C74BDB"/>
    <w:rsid w:val="00C74E9B"/>
    <w:rsid w:val="00C77442"/>
    <w:rsid w:val="00C8058C"/>
    <w:rsid w:val="00C80829"/>
    <w:rsid w:val="00C80CCA"/>
    <w:rsid w:val="00C80D9D"/>
    <w:rsid w:val="00C817F8"/>
    <w:rsid w:val="00C81852"/>
    <w:rsid w:val="00C82391"/>
    <w:rsid w:val="00C82516"/>
    <w:rsid w:val="00C829C5"/>
    <w:rsid w:val="00C829EC"/>
    <w:rsid w:val="00C8337C"/>
    <w:rsid w:val="00C8394B"/>
    <w:rsid w:val="00C83D95"/>
    <w:rsid w:val="00C842E5"/>
    <w:rsid w:val="00C84FA3"/>
    <w:rsid w:val="00C86652"/>
    <w:rsid w:val="00C86F35"/>
    <w:rsid w:val="00C87931"/>
    <w:rsid w:val="00C87E10"/>
    <w:rsid w:val="00C90B39"/>
    <w:rsid w:val="00C9105B"/>
    <w:rsid w:val="00C911D7"/>
    <w:rsid w:val="00C9146D"/>
    <w:rsid w:val="00C91DA2"/>
    <w:rsid w:val="00C92058"/>
    <w:rsid w:val="00C92612"/>
    <w:rsid w:val="00C9285D"/>
    <w:rsid w:val="00C92BEB"/>
    <w:rsid w:val="00C92CA8"/>
    <w:rsid w:val="00C946AD"/>
    <w:rsid w:val="00C9474F"/>
    <w:rsid w:val="00C956A7"/>
    <w:rsid w:val="00C95A91"/>
    <w:rsid w:val="00C95C25"/>
    <w:rsid w:val="00C96ACF"/>
    <w:rsid w:val="00C97A24"/>
    <w:rsid w:val="00C97AD6"/>
    <w:rsid w:val="00C97BF9"/>
    <w:rsid w:val="00CA11D3"/>
    <w:rsid w:val="00CA12C2"/>
    <w:rsid w:val="00CA142B"/>
    <w:rsid w:val="00CA166F"/>
    <w:rsid w:val="00CA1E1A"/>
    <w:rsid w:val="00CA2725"/>
    <w:rsid w:val="00CA314A"/>
    <w:rsid w:val="00CA38E4"/>
    <w:rsid w:val="00CA3C02"/>
    <w:rsid w:val="00CA3FC9"/>
    <w:rsid w:val="00CA409D"/>
    <w:rsid w:val="00CA40C2"/>
    <w:rsid w:val="00CA4142"/>
    <w:rsid w:val="00CA463E"/>
    <w:rsid w:val="00CA5247"/>
    <w:rsid w:val="00CA5E63"/>
    <w:rsid w:val="00CA6148"/>
    <w:rsid w:val="00CA684D"/>
    <w:rsid w:val="00CA6DBB"/>
    <w:rsid w:val="00CA7999"/>
    <w:rsid w:val="00CA7A54"/>
    <w:rsid w:val="00CB06C6"/>
    <w:rsid w:val="00CB18D9"/>
    <w:rsid w:val="00CB208B"/>
    <w:rsid w:val="00CB369C"/>
    <w:rsid w:val="00CB3CC3"/>
    <w:rsid w:val="00CB4B2F"/>
    <w:rsid w:val="00CB4DD8"/>
    <w:rsid w:val="00CB4F1F"/>
    <w:rsid w:val="00CB5400"/>
    <w:rsid w:val="00CB5754"/>
    <w:rsid w:val="00CB5936"/>
    <w:rsid w:val="00CB5D2B"/>
    <w:rsid w:val="00CB6047"/>
    <w:rsid w:val="00CB61B5"/>
    <w:rsid w:val="00CB65B8"/>
    <w:rsid w:val="00CB65D8"/>
    <w:rsid w:val="00CB6AB1"/>
    <w:rsid w:val="00CB6C60"/>
    <w:rsid w:val="00CC2159"/>
    <w:rsid w:val="00CC2A93"/>
    <w:rsid w:val="00CC3577"/>
    <w:rsid w:val="00CC472A"/>
    <w:rsid w:val="00CC4984"/>
    <w:rsid w:val="00CC5A98"/>
    <w:rsid w:val="00CC5DFA"/>
    <w:rsid w:val="00CC6FDB"/>
    <w:rsid w:val="00CC746F"/>
    <w:rsid w:val="00CC747A"/>
    <w:rsid w:val="00CC780F"/>
    <w:rsid w:val="00CC79AB"/>
    <w:rsid w:val="00CD04B6"/>
    <w:rsid w:val="00CD07D7"/>
    <w:rsid w:val="00CD0C2E"/>
    <w:rsid w:val="00CD1D6F"/>
    <w:rsid w:val="00CD2238"/>
    <w:rsid w:val="00CD2AA8"/>
    <w:rsid w:val="00CD31E3"/>
    <w:rsid w:val="00CD4226"/>
    <w:rsid w:val="00CD46E5"/>
    <w:rsid w:val="00CD580B"/>
    <w:rsid w:val="00CD586D"/>
    <w:rsid w:val="00CD5F22"/>
    <w:rsid w:val="00CD68E6"/>
    <w:rsid w:val="00CD7D5F"/>
    <w:rsid w:val="00CE6B92"/>
    <w:rsid w:val="00CE6BAB"/>
    <w:rsid w:val="00CE7DCA"/>
    <w:rsid w:val="00CF009F"/>
    <w:rsid w:val="00CF014F"/>
    <w:rsid w:val="00CF1FA4"/>
    <w:rsid w:val="00CF4A28"/>
    <w:rsid w:val="00CF7E9C"/>
    <w:rsid w:val="00D0050F"/>
    <w:rsid w:val="00D005C2"/>
    <w:rsid w:val="00D00C89"/>
    <w:rsid w:val="00D00E59"/>
    <w:rsid w:val="00D0218A"/>
    <w:rsid w:val="00D022B6"/>
    <w:rsid w:val="00D022FB"/>
    <w:rsid w:val="00D0402E"/>
    <w:rsid w:val="00D04778"/>
    <w:rsid w:val="00D04BAF"/>
    <w:rsid w:val="00D04D9D"/>
    <w:rsid w:val="00D05866"/>
    <w:rsid w:val="00D0595F"/>
    <w:rsid w:val="00D05BEA"/>
    <w:rsid w:val="00D0605D"/>
    <w:rsid w:val="00D073A6"/>
    <w:rsid w:val="00D108B3"/>
    <w:rsid w:val="00D10F3D"/>
    <w:rsid w:val="00D11D51"/>
    <w:rsid w:val="00D12155"/>
    <w:rsid w:val="00D12215"/>
    <w:rsid w:val="00D156DB"/>
    <w:rsid w:val="00D15DA0"/>
    <w:rsid w:val="00D166FB"/>
    <w:rsid w:val="00D16D84"/>
    <w:rsid w:val="00D17145"/>
    <w:rsid w:val="00D1784C"/>
    <w:rsid w:val="00D20498"/>
    <w:rsid w:val="00D2063F"/>
    <w:rsid w:val="00D20F24"/>
    <w:rsid w:val="00D2187E"/>
    <w:rsid w:val="00D21B94"/>
    <w:rsid w:val="00D229F5"/>
    <w:rsid w:val="00D22DF4"/>
    <w:rsid w:val="00D2340B"/>
    <w:rsid w:val="00D24357"/>
    <w:rsid w:val="00D2590F"/>
    <w:rsid w:val="00D25BC7"/>
    <w:rsid w:val="00D26349"/>
    <w:rsid w:val="00D27074"/>
    <w:rsid w:val="00D27963"/>
    <w:rsid w:val="00D27B14"/>
    <w:rsid w:val="00D30CDE"/>
    <w:rsid w:val="00D30F6D"/>
    <w:rsid w:val="00D313CD"/>
    <w:rsid w:val="00D3192F"/>
    <w:rsid w:val="00D32708"/>
    <w:rsid w:val="00D32F37"/>
    <w:rsid w:val="00D3392B"/>
    <w:rsid w:val="00D33A01"/>
    <w:rsid w:val="00D33E55"/>
    <w:rsid w:val="00D34B9D"/>
    <w:rsid w:val="00D35142"/>
    <w:rsid w:val="00D35615"/>
    <w:rsid w:val="00D35709"/>
    <w:rsid w:val="00D35E3F"/>
    <w:rsid w:val="00D366CE"/>
    <w:rsid w:val="00D3759B"/>
    <w:rsid w:val="00D37BE1"/>
    <w:rsid w:val="00D406F3"/>
    <w:rsid w:val="00D40AD6"/>
    <w:rsid w:val="00D40E48"/>
    <w:rsid w:val="00D43AA4"/>
    <w:rsid w:val="00D44B32"/>
    <w:rsid w:val="00D44C6F"/>
    <w:rsid w:val="00D46070"/>
    <w:rsid w:val="00D47031"/>
    <w:rsid w:val="00D471DA"/>
    <w:rsid w:val="00D50521"/>
    <w:rsid w:val="00D516F7"/>
    <w:rsid w:val="00D51894"/>
    <w:rsid w:val="00D539A1"/>
    <w:rsid w:val="00D539DB"/>
    <w:rsid w:val="00D5554A"/>
    <w:rsid w:val="00D5663E"/>
    <w:rsid w:val="00D56941"/>
    <w:rsid w:val="00D56999"/>
    <w:rsid w:val="00D57BD2"/>
    <w:rsid w:val="00D57D96"/>
    <w:rsid w:val="00D628A1"/>
    <w:rsid w:val="00D62DBF"/>
    <w:rsid w:val="00D6494D"/>
    <w:rsid w:val="00D65E21"/>
    <w:rsid w:val="00D67489"/>
    <w:rsid w:val="00D67884"/>
    <w:rsid w:val="00D67F59"/>
    <w:rsid w:val="00D70011"/>
    <w:rsid w:val="00D7124C"/>
    <w:rsid w:val="00D72081"/>
    <w:rsid w:val="00D7286C"/>
    <w:rsid w:val="00D731BE"/>
    <w:rsid w:val="00D73659"/>
    <w:rsid w:val="00D74055"/>
    <w:rsid w:val="00D74258"/>
    <w:rsid w:val="00D7466E"/>
    <w:rsid w:val="00D75BD0"/>
    <w:rsid w:val="00D75EA9"/>
    <w:rsid w:val="00D76FFE"/>
    <w:rsid w:val="00D7741A"/>
    <w:rsid w:val="00D77F8F"/>
    <w:rsid w:val="00D81B6B"/>
    <w:rsid w:val="00D81DC9"/>
    <w:rsid w:val="00D826CC"/>
    <w:rsid w:val="00D833AA"/>
    <w:rsid w:val="00D833E9"/>
    <w:rsid w:val="00D83454"/>
    <w:rsid w:val="00D8361D"/>
    <w:rsid w:val="00D83647"/>
    <w:rsid w:val="00D8563C"/>
    <w:rsid w:val="00D86E43"/>
    <w:rsid w:val="00D87213"/>
    <w:rsid w:val="00D8723C"/>
    <w:rsid w:val="00D87343"/>
    <w:rsid w:val="00D87403"/>
    <w:rsid w:val="00D874ED"/>
    <w:rsid w:val="00D87556"/>
    <w:rsid w:val="00D87BC9"/>
    <w:rsid w:val="00D908AE"/>
    <w:rsid w:val="00D909F9"/>
    <w:rsid w:val="00D9259D"/>
    <w:rsid w:val="00D92866"/>
    <w:rsid w:val="00D931EB"/>
    <w:rsid w:val="00D9389B"/>
    <w:rsid w:val="00D939CC"/>
    <w:rsid w:val="00D93DE7"/>
    <w:rsid w:val="00D94043"/>
    <w:rsid w:val="00D945DA"/>
    <w:rsid w:val="00D95A4A"/>
    <w:rsid w:val="00D961C3"/>
    <w:rsid w:val="00D96213"/>
    <w:rsid w:val="00D97E58"/>
    <w:rsid w:val="00DA0033"/>
    <w:rsid w:val="00DA1043"/>
    <w:rsid w:val="00DA20D2"/>
    <w:rsid w:val="00DA2147"/>
    <w:rsid w:val="00DA239B"/>
    <w:rsid w:val="00DA2455"/>
    <w:rsid w:val="00DA2D91"/>
    <w:rsid w:val="00DA3335"/>
    <w:rsid w:val="00DA4619"/>
    <w:rsid w:val="00DA4A02"/>
    <w:rsid w:val="00DA4AD3"/>
    <w:rsid w:val="00DA54C0"/>
    <w:rsid w:val="00DA7626"/>
    <w:rsid w:val="00DA7B6C"/>
    <w:rsid w:val="00DB0BAB"/>
    <w:rsid w:val="00DB14EE"/>
    <w:rsid w:val="00DB1969"/>
    <w:rsid w:val="00DB1C00"/>
    <w:rsid w:val="00DB25FE"/>
    <w:rsid w:val="00DB274B"/>
    <w:rsid w:val="00DB2B3D"/>
    <w:rsid w:val="00DB3B92"/>
    <w:rsid w:val="00DB4499"/>
    <w:rsid w:val="00DB4BE4"/>
    <w:rsid w:val="00DB5CD6"/>
    <w:rsid w:val="00DB5F5C"/>
    <w:rsid w:val="00DB759D"/>
    <w:rsid w:val="00DB7973"/>
    <w:rsid w:val="00DB7CC3"/>
    <w:rsid w:val="00DC00DC"/>
    <w:rsid w:val="00DC0873"/>
    <w:rsid w:val="00DC097B"/>
    <w:rsid w:val="00DC0A29"/>
    <w:rsid w:val="00DC17F3"/>
    <w:rsid w:val="00DC25DB"/>
    <w:rsid w:val="00DC3DBC"/>
    <w:rsid w:val="00DC5A48"/>
    <w:rsid w:val="00DC5DB2"/>
    <w:rsid w:val="00DC5E7D"/>
    <w:rsid w:val="00DC655A"/>
    <w:rsid w:val="00DC7730"/>
    <w:rsid w:val="00DC7A29"/>
    <w:rsid w:val="00DC7F3D"/>
    <w:rsid w:val="00DD15C2"/>
    <w:rsid w:val="00DD1E1C"/>
    <w:rsid w:val="00DD1E68"/>
    <w:rsid w:val="00DD3068"/>
    <w:rsid w:val="00DD30FF"/>
    <w:rsid w:val="00DD5882"/>
    <w:rsid w:val="00DD6F05"/>
    <w:rsid w:val="00DD7763"/>
    <w:rsid w:val="00DD7948"/>
    <w:rsid w:val="00DE0025"/>
    <w:rsid w:val="00DE05C4"/>
    <w:rsid w:val="00DE0C35"/>
    <w:rsid w:val="00DE0C8A"/>
    <w:rsid w:val="00DE0FE3"/>
    <w:rsid w:val="00DE104A"/>
    <w:rsid w:val="00DE1086"/>
    <w:rsid w:val="00DE2557"/>
    <w:rsid w:val="00DE28BF"/>
    <w:rsid w:val="00DE30A6"/>
    <w:rsid w:val="00DE3396"/>
    <w:rsid w:val="00DE42D4"/>
    <w:rsid w:val="00DE45F5"/>
    <w:rsid w:val="00DE4A7C"/>
    <w:rsid w:val="00DE5469"/>
    <w:rsid w:val="00DE5C3D"/>
    <w:rsid w:val="00DE5E4B"/>
    <w:rsid w:val="00DE63A2"/>
    <w:rsid w:val="00DE6E92"/>
    <w:rsid w:val="00DE70F8"/>
    <w:rsid w:val="00DE7712"/>
    <w:rsid w:val="00DE7BCC"/>
    <w:rsid w:val="00DF0043"/>
    <w:rsid w:val="00DF0A66"/>
    <w:rsid w:val="00DF0B29"/>
    <w:rsid w:val="00DF1056"/>
    <w:rsid w:val="00DF1402"/>
    <w:rsid w:val="00DF2CB3"/>
    <w:rsid w:val="00DF2E79"/>
    <w:rsid w:val="00DF458C"/>
    <w:rsid w:val="00DF7017"/>
    <w:rsid w:val="00DF7825"/>
    <w:rsid w:val="00DF79BD"/>
    <w:rsid w:val="00E00136"/>
    <w:rsid w:val="00E013F4"/>
    <w:rsid w:val="00E02111"/>
    <w:rsid w:val="00E0217A"/>
    <w:rsid w:val="00E02894"/>
    <w:rsid w:val="00E02ED5"/>
    <w:rsid w:val="00E03DA0"/>
    <w:rsid w:val="00E05DE8"/>
    <w:rsid w:val="00E06AA0"/>
    <w:rsid w:val="00E07407"/>
    <w:rsid w:val="00E0747F"/>
    <w:rsid w:val="00E07DE8"/>
    <w:rsid w:val="00E112A5"/>
    <w:rsid w:val="00E12BC3"/>
    <w:rsid w:val="00E13BEA"/>
    <w:rsid w:val="00E14AD3"/>
    <w:rsid w:val="00E15D5F"/>
    <w:rsid w:val="00E16137"/>
    <w:rsid w:val="00E1663E"/>
    <w:rsid w:val="00E16DCE"/>
    <w:rsid w:val="00E2029E"/>
    <w:rsid w:val="00E20EF2"/>
    <w:rsid w:val="00E21E6D"/>
    <w:rsid w:val="00E2204B"/>
    <w:rsid w:val="00E232F5"/>
    <w:rsid w:val="00E237D6"/>
    <w:rsid w:val="00E24274"/>
    <w:rsid w:val="00E242A9"/>
    <w:rsid w:val="00E25668"/>
    <w:rsid w:val="00E261E1"/>
    <w:rsid w:val="00E264E4"/>
    <w:rsid w:val="00E27FC2"/>
    <w:rsid w:val="00E316E0"/>
    <w:rsid w:val="00E31AC5"/>
    <w:rsid w:val="00E31D37"/>
    <w:rsid w:val="00E350BB"/>
    <w:rsid w:val="00E352B1"/>
    <w:rsid w:val="00E35FC4"/>
    <w:rsid w:val="00E37B0F"/>
    <w:rsid w:val="00E409EE"/>
    <w:rsid w:val="00E414CA"/>
    <w:rsid w:val="00E41D68"/>
    <w:rsid w:val="00E42DD7"/>
    <w:rsid w:val="00E443D9"/>
    <w:rsid w:val="00E44BCF"/>
    <w:rsid w:val="00E46009"/>
    <w:rsid w:val="00E4608F"/>
    <w:rsid w:val="00E466D4"/>
    <w:rsid w:val="00E46754"/>
    <w:rsid w:val="00E46834"/>
    <w:rsid w:val="00E46A1B"/>
    <w:rsid w:val="00E46C5E"/>
    <w:rsid w:val="00E47684"/>
    <w:rsid w:val="00E47941"/>
    <w:rsid w:val="00E47F2C"/>
    <w:rsid w:val="00E501F5"/>
    <w:rsid w:val="00E504CF"/>
    <w:rsid w:val="00E50F24"/>
    <w:rsid w:val="00E5130D"/>
    <w:rsid w:val="00E5137E"/>
    <w:rsid w:val="00E51D96"/>
    <w:rsid w:val="00E52206"/>
    <w:rsid w:val="00E5247C"/>
    <w:rsid w:val="00E52BD4"/>
    <w:rsid w:val="00E536C4"/>
    <w:rsid w:val="00E540E7"/>
    <w:rsid w:val="00E545D0"/>
    <w:rsid w:val="00E55061"/>
    <w:rsid w:val="00E5536B"/>
    <w:rsid w:val="00E558D1"/>
    <w:rsid w:val="00E56643"/>
    <w:rsid w:val="00E56CB4"/>
    <w:rsid w:val="00E57AF8"/>
    <w:rsid w:val="00E57DC7"/>
    <w:rsid w:val="00E6072D"/>
    <w:rsid w:val="00E60C70"/>
    <w:rsid w:val="00E61A5C"/>
    <w:rsid w:val="00E61D7A"/>
    <w:rsid w:val="00E6216B"/>
    <w:rsid w:val="00E62A06"/>
    <w:rsid w:val="00E62B9C"/>
    <w:rsid w:val="00E62DF1"/>
    <w:rsid w:val="00E6305D"/>
    <w:rsid w:val="00E6307D"/>
    <w:rsid w:val="00E630C0"/>
    <w:rsid w:val="00E64C69"/>
    <w:rsid w:val="00E64F84"/>
    <w:rsid w:val="00E64FE2"/>
    <w:rsid w:val="00E65AA4"/>
    <w:rsid w:val="00E66270"/>
    <w:rsid w:val="00E66874"/>
    <w:rsid w:val="00E66899"/>
    <w:rsid w:val="00E67AB4"/>
    <w:rsid w:val="00E67DA2"/>
    <w:rsid w:val="00E70941"/>
    <w:rsid w:val="00E70BE8"/>
    <w:rsid w:val="00E70EF5"/>
    <w:rsid w:val="00E711F9"/>
    <w:rsid w:val="00E71674"/>
    <w:rsid w:val="00E71736"/>
    <w:rsid w:val="00E71A83"/>
    <w:rsid w:val="00E71D41"/>
    <w:rsid w:val="00E7257E"/>
    <w:rsid w:val="00E726CD"/>
    <w:rsid w:val="00E7272C"/>
    <w:rsid w:val="00E72DA9"/>
    <w:rsid w:val="00E73037"/>
    <w:rsid w:val="00E73EF6"/>
    <w:rsid w:val="00E74698"/>
    <w:rsid w:val="00E758CD"/>
    <w:rsid w:val="00E75927"/>
    <w:rsid w:val="00E7595C"/>
    <w:rsid w:val="00E75E10"/>
    <w:rsid w:val="00E75F9D"/>
    <w:rsid w:val="00E760FE"/>
    <w:rsid w:val="00E761CD"/>
    <w:rsid w:val="00E767B7"/>
    <w:rsid w:val="00E76889"/>
    <w:rsid w:val="00E76C59"/>
    <w:rsid w:val="00E77D3D"/>
    <w:rsid w:val="00E81092"/>
    <w:rsid w:val="00E81729"/>
    <w:rsid w:val="00E81CF6"/>
    <w:rsid w:val="00E81E3A"/>
    <w:rsid w:val="00E82AA9"/>
    <w:rsid w:val="00E82E11"/>
    <w:rsid w:val="00E84E6F"/>
    <w:rsid w:val="00E8554B"/>
    <w:rsid w:val="00E858D0"/>
    <w:rsid w:val="00E86223"/>
    <w:rsid w:val="00E866A9"/>
    <w:rsid w:val="00E867B5"/>
    <w:rsid w:val="00E86CF5"/>
    <w:rsid w:val="00E91092"/>
    <w:rsid w:val="00E91282"/>
    <w:rsid w:val="00E923CB"/>
    <w:rsid w:val="00E93883"/>
    <w:rsid w:val="00E939A8"/>
    <w:rsid w:val="00E9503A"/>
    <w:rsid w:val="00E966AD"/>
    <w:rsid w:val="00E96BAD"/>
    <w:rsid w:val="00E97BA1"/>
    <w:rsid w:val="00E97EB3"/>
    <w:rsid w:val="00EA1533"/>
    <w:rsid w:val="00EA16CC"/>
    <w:rsid w:val="00EA1AC4"/>
    <w:rsid w:val="00EA24C7"/>
    <w:rsid w:val="00EA2605"/>
    <w:rsid w:val="00EA2C3A"/>
    <w:rsid w:val="00EA2F6E"/>
    <w:rsid w:val="00EA392E"/>
    <w:rsid w:val="00EA4FE2"/>
    <w:rsid w:val="00EA5461"/>
    <w:rsid w:val="00EA627F"/>
    <w:rsid w:val="00EA6515"/>
    <w:rsid w:val="00EA7A9C"/>
    <w:rsid w:val="00EB0171"/>
    <w:rsid w:val="00EB021D"/>
    <w:rsid w:val="00EB1B99"/>
    <w:rsid w:val="00EB2551"/>
    <w:rsid w:val="00EB3654"/>
    <w:rsid w:val="00EB485F"/>
    <w:rsid w:val="00EB4B76"/>
    <w:rsid w:val="00EB4BB1"/>
    <w:rsid w:val="00EB6564"/>
    <w:rsid w:val="00EB65CE"/>
    <w:rsid w:val="00EB6A6A"/>
    <w:rsid w:val="00EB752E"/>
    <w:rsid w:val="00EC22E9"/>
    <w:rsid w:val="00EC4BE1"/>
    <w:rsid w:val="00EC55C5"/>
    <w:rsid w:val="00EC5D9F"/>
    <w:rsid w:val="00EC5E09"/>
    <w:rsid w:val="00EC605C"/>
    <w:rsid w:val="00EC6265"/>
    <w:rsid w:val="00EC69E4"/>
    <w:rsid w:val="00EC7105"/>
    <w:rsid w:val="00EC749C"/>
    <w:rsid w:val="00EC7702"/>
    <w:rsid w:val="00ED0D6B"/>
    <w:rsid w:val="00ED114D"/>
    <w:rsid w:val="00ED11C1"/>
    <w:rsid w:val="00ED11E3"/>
    <w:rsid w:val="00ED2A42"/>
    <w:rsid w:val="00ED2AE1"/>
    <w:rsid w:val="00ED4F85"/>
    <w:rsid w:val="00ED5F06"/>
    <w:rsid w:val="00ED6779"/>
    <w:rsid w:val="00ED768C"/>
    <w:rsid w:val="00ED7FA8"/>
    <w:rsid w:val="00EE02AD"/>
    <w:rsid w:val="00EE05E0"/>
    <w:rsid w:val="00EE06C8"/>
    <w:rsid w:val="00EE0BAD"/>
    <w:rsid w:val="00EE1AFD"/>
    <w:rsid w:val="00EE1E9A"/>
    <w:rsid w:val="00EE22F2"/>
    <w:rsid w:val="00EE269D"/>
    <w:rsid w:val="00EE298C"/>
    <w:rsid w:val="00EE2C94"/>
    <w:rsid w:val="00EE393D"/>
    <w:rsid w:val="00EE4DFE"/>
    <w:rsid w:val="00EE54FD"/>
    <w:rsid w:val="00EE5E8F"/>
    <w:rsid w:val="00EE629B"/>
    <w:rsid w:val="00EE6447"/>
    <w:rsid w:val="00EE6A99"/>
    <w:rsid w:val="00EE7569"/>
    <w:rsid w:val="00EE779F"/>
    <w:rsid w:val="00EE7FBE"/>
    <w:rsid w:val="00EF16F0"/>
    <w:rsid w:val="00EF1A43"/>
    <w:rsid w:val="00EF270C"/>
    <w:rsid w:val="00EF285A"/>
    <w:rsid w:val="00EF3193"/>
    <w:rsid w:val="00EF3844"/>
    <w:rsid w:val="00EF42E9"/>
    <w:rsid w:val="00EF4F94"/>
    <w:rsid w:val="00EF58EC"/>
    <w:rsid w:val="00EF6A88"/>
    <w:rsid w:val="00EF6E65"/>
    <w:rsid w:val="00EF7E97"/>
    <w:rsid w:val="00F0027D"/>
    <w:rsid w:val="00F00BAB"/>
    <w:rsid w:val="00F013E6"/>
    <w:rsid w:val="00F019C5"/>
    <w:rsid w:val="00F022AD"/>
    <w:rsid w:val="00F026C3"/>
    <w:rsid w:val="00F02DF1"/>
    <w:rsid w:val="00F03492"/>
    <w:rsid w:val="00F03EEA"/>
    <w:rsid w:val="00F04118"/>
    <w:rsid w:val="00F055E2"/>
    <w:rsid w:val="00F064C8"/>
    <w:rsid w:val="00F0683B"/>
    <w:rsid w:val="00F070E8"/>
    <w:rsid w:val="00F074B8"/>
    <w:rsid w:val="00F07D58"/>
    <w:rsid w:val="00F1000A"/>
    <w:rsid w:val="00F10859"/>
    <w:rsid w:val="00F1099A"/>
    <w:rsid w:val="00F110C2"/>
    <w:rsid w:val="00F111E2"/>
    <w:rsid w:val="00F12DE6"/>
    <w:rsid w:val="00F13926"/>
    <w:rsid w:val="00F13D00"/>
    <w:rsid w:val="00F13F55"/>
    <w:rsid w:val="00F1405A"/>
    <w:rsid w:val="00F14162"/>
    <w:rsid w:val="00F14307"/>
    <w:rsid w:val="00F1716A"/>
    <w:rsid w:val="00F17D48"/>
    <w:rsid w:val="00F17FD5"/>
    <w:rsid w:val="00F215B0"/>
    <w:rsid w:val="00F2300C"/>
    <w:rsid w:val="00F23C57"/>
    <w:rsid w:val="00F2414C"/>
    <w:rsid w:val="00F24345"/>
    <w:rsid w:val="00F24883"/>
    <w:rsid w:val="00F2504B"/>
    <w:rsid w:val="00F259A2"/>
    <w:rsid w:val="00F25CD5"/>
    <w:rsid w:val="00F2690B"/>
    <w:rsid w:val="00F27353"/>
    <w:rsid w:val="00F27BA7"/>
    <w:rsid w:val="00F30057"/>
    <w:rsid w:val="00F31E93"/>
    <w:rsid w:val="00F323AF"/>
    <w:rsid w:val="00F32D2A"/>
    <w:rsid w:val="00F33372"/>
    <w:rsid w:val="00F33FEE"/>
    <w:rsid w:val="00F3473D"/>
    <w:rsid w:val="00F34A45"/>
    <w:rsid w:val="00F34BFC"/>
    <w:rsid w:val="00F353EC"/>
    <w:rsid w:val="00F359D5"/>
    <w:rsid w:val="00F3650D"/>
    <w:rsid w:val="00F376D9"/>
    <w:rsid w:val="00F40186"/>
    <w:rsid w:val="00F40C8F"/>
    <w:rsid w:val="00F41B5E"/>
    <w:rsid w:val="00F41D33"/>
    <w:rsid w:val="00F428B6"/>
    <w:rsid w:val="00F434A7"/>
    <w:rsid w:val="00F435EA"/>
    <w:rsid w:val="00F452A4"/>
    <w:rsid w:val="00F452FE"/>
    <w:rsid w:val="00F45BED"/>
    <w:rsid w:val="00F46956"/>
    <w:rsid w:val="00F47291"/>
    <w:rsid w:val="00F47E09"/>
    <w:rsid w:val="00F50BF8"/>
    <w:rsid w:val="00F51DDB"/>
    <w:rsid w:val="00F52B28"/>
    <w:rsid w:val="00F531F8"/>
    <w:rsid w:val="00F533CF"/>
    <w:rsid w:val="00F5512E"/>
    <w:rsid w:val="00F56430"/>
    <w:rsid w:val="00F56B51"/>
    <w:rsid w:val="00F6088D"/>
    <w:rsid w:val="00F60C88"/>
    <w:rsid w:val="00F61BD3"/>
    <w:rsid w:val="00F61E86"/>
    <w:rsid w:val="00F6329A"/>
    <w:rsid w:val="00F63956"/>
    <w:rsid w:val="00F63D3B"/>
    <w:rsid w:val="00F64496"/>
    <w:rsid w:val="00F64AFD"/>
    <w:rsid w:val="00F65F1A"/>
    <w:rsid w:val="00F66152"/>
    <w:rsid w:val="00F663C8"/>
    <w:rsid w:val="00F66529"/>
    <w:rsid w:val="00F6696C"/>
    <w:rsid w:val="00F67A23"/>
    <w:rsid w:val="00F702EB"/>
    <w:rsid w:val="00F70C8A"/>
    <w:rsid w:val="00F70D2B"/>
    <w:rsid w:val="00F716D0"/>
    <w:rsid w:val="00F718F6"/>
    <w:rsid w:val="00F7209D"/>
    <w:rsid w:val="00F72CEA"/>
    <w:rsid w:val="00F730CC"/>
    <w:rsid w:val="00F73172"/>
    <w:rsid w:val="00F73427"/>
    <w:rsid w:val="00F73517"/>
    <w:rsid w:val="00F73A42"/>
    <w:rsid w:val="00F755D6"/>
    <w:rsid w:val="00F75C08"/>
    <w:rsid w:val="00F75C84"/>
    <w:rsid w:val="00F75ECC"/>
    <w:rsid w:val="00F760D1"/>
    <w:rsid w:val="00F76926"/>
    <w:rsid w:val="00F76C0B"/>
    <w:rsid w:val="00F7758C"/>
    <w:rsid w:val="00F778AB"/>
    <w:rsid w:val="00F77A05"/>
    <w:rsid w:val="00F802FC"/>
    <w:rsid w:val="00F8091D"/>
    <w:rsid w:val="00F80E29"/>
    <w:rsid w:val="00F81BCB"/>
    <w:rsid w:val="00F82D4E"/>
    <w:rsid w:val="00F8321F"/>
    <w:rsid w:val="00F83631"/>
    <w:rsid w:val="00F83B02"/>
    <w:rsid w:val="00F83D4F"/>
    <w:rsid w:val="00F83FDD"/>
    <w:rsid w:val="00F846B4"/>
    <w:rsid w:val="00F84CFC"/>
    <w:rsid w:val="00F84DE6"/>
    <w:rsid w:val="00F85435"/>
    <w:rsid w:val="00F85BD5"/>
    <w:rsid w:val="00F86EEA"/>
    <w:rsid w:val="00F870C9"/>
    <w:rsid w:val="00F87117"/>
    <w:rsid w:val="00F901D1"/>
    <w:rsid w:val="00F90432"/>
    <w:rsid w:val="00F904E5"/>
    <w:rsid w:val="00F90559"/>
    <w:rsid w:val="00F90FE0"/>
    <w:rsid w:val="00F91FAA"/>
    <w:rsid w:val="00F926E0"/>
    <w:rsid w:val="00F93725"/>
    <w:rsid w:val="00F93BEA"/>
    <w:rsid w:val="00F93C84"/>
    <w:rsid w:val="00F94109"/>
    <w:rsid w:val="00F96F51"/>
    <w:rsid w:val="00F973DC"/>
    <w:rsid w:val="00F975DC"/>
    <w:rsid w:val="00F97B1C"/>
    <w:rsid w:val="00F97DF3"/>
    <w:rsid w:val="00F97E30"/>
    <w:rsid w:val="00F97F68"/>
    <w:rsid w:val="00FA2321"/>
    <w:rsid w:val="00FA25B6"/>
    <w:rsid w:val="00FA2715"/>
    <w:rsid w:val="00FA285C"/>
    <w:rsid w:val="00FA2B49"/>
    <w:rsid w:val="00FA32B7"/>
    <w:rsid w:val="00FA32DC"/>
    <w:rsid w:val="00FA3427"/>
    <w:rsid w:val="00FA3891"/>
    <w:rsid w:val="00FA414E"/>
    <w:rsid w:val="00FA5723"/>
    <w:rsid w:val="00FA6D39"/>
    <w:rsid w:val="00FA6E1A"/>
    <w:rsid w:val="00FA781A"/>
    <w:rsid w:val="00FB038B"/>
    <w:rsid w:val="00FB1336"/>
    <w:rsid w:val="00FB1E1C"/>
    <w:rsid w:val="00FB263E"/>
    <w:rsid w:val="00FB2C86"/>
    <w:rsid w:val="00FB31DB"/>
    <w:rsid w:val="00FB3815"/>
    <w:rsid w:val="00FB397D"/>
    <w:rsid w:val="00FB3DD5"/>
    <w:rsid w:val="00FB428F"/>
    <w:rsid w:val="00FB4BDB"/>
    <w:rsid w:val="00FB5B12"/>
    <w:rsid w:val="00FB5CC5"/>
    <w:rsid w:val="00FB5DB7"/>
    <w:rsid w:val="00FB5E8A"/>
    <w:rsid w:val="00FB67CE"/>
    <w:rsid w:val="00FB6C54"/>
    <w:rsid w:val="00FC0DCB"/>
    <w:rsid w:val="00FC12AB"/>
    <w:rsid w:val="00FC3607"/>
    <w:rsid w:val="00FC377E"/>
    <w:rsid w:val="00FC3C69"/>
    <w:rsid w:val="00FC4C8B"/>
    <w:rsid w:val="00FC4DEB"/>
    <w:rsid w:val="00FC5363"/>
    <w:rsid w:val="00FC5408"/>
    <w:rsid w:val="00FC552B"/>
    <w:rsid w:val="00FC5887"/>
    <w:rsid w:val="00FC6133"/>
    <w:rsid w:val="00FC6BD6"/>
    <w:rsid w:val="00FC714D"/>
    <w:rsid w:val="00FD0519"/>
    <w:rsid w:val="00FD0683"/>
    <w:rsid w:val="00FD11C3"/>
    <w:rsid w:val="00FD151C"/>
    <w:rsid w:val="00FD1685"/>
    <w:rsid w:val="00FD21D1"/>
    <w:rsid w:val="00FD3676"/>
    <w:rsid w:val="00FD379E"/>
    <w:rsid w:val="00FD3D0C"/>
    <w:rsid w:val="00FD3FBB"/>
    <w:rsid w:val="00FD4015"/>
    <w:rsid w:val="00FD401C"/>
    <w:rsid w:val="00FD425B"/>
    <w:rsid w:val="00FD468F"/>
    <w:rsid w:val="00FD4C3F"/>
    <w:rsid w:val="00FD53C8"/>
    <w:rsid w:val="00FD551B"/>
    <w:rsid w:val="00FD5D57"/>
    <w:rsid w:val="00FD6E38"/>
    <w:rsid w:val="00FD7561"/>
    <w:rsid w:val="00FD7C71"/>
    <w:rsid w:val="00FE0436"/>
    <w:rsid w:val="00FE099F"/>
    <w:rsid w:val="00FE166E"/>
    <w:rsid w:val="00FE1ACB"/>
    <w:rsid w:val="00FE23DB"/>
    <w:rsid w:val="00FE4426"/>
    <w:rsid w:val="00FE5BAD"/>
    <w:rsid w:val="00FF0185"/>
    <w:rsid w:val="00FF0B2B"/>
    <w:rsid w:val="00FF0C6C"/>
    <w:rsid w:val="00FF22F5"/>
    <w:rsid w:val="00FF249C"/>
    <w:rsid w:val="00FF24E5"/>
    <w:rsid w:val="00FF28AD"/>
    <w:rsid w:val="00FF343F"/>
    <w:rsid w:val="00FF3469"/>
    <w:rsid w:val="00FF3486"/>
    <w:rsid w:val="00FF38BD"/>
    <w:rsid w:val="00FF42E1"/>
    <w:rsid w:val="00FF4836"/>
    <w:rsid w:val="00FF53DC"/>
    <w:rsid w:val="00FF5953"/>
    <w:rsid w:val="00FF5EAD"/>
    <w:rsid w:val="00FF727A"/>
    <w:rsid w:val="00FF7720"/>
    <w:rsid w:val="00FF7D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254A7"/>
  <w15:chartTrackingRefBased/>
  <w15:docId w15:val="{AC011B41-1AFF-48B8-9540-6D14731A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C73F0"/>
    <w:pPr>
      <w:keepNext/>
      <w:spacing w:after="0" w:line="240" w:lineRule="auto"/>
      <w:jc w:val="both"/>
      <w:outlineLvl w:val="0"/>
    </w:pPr>
    <w:rPr>
      <w:rFonts w:ascii="Arial" w:eastAsia="Times New Roman" w:hAnsi="Arial" w:cs="Times New Roman"/>
      <w:i/>
      <w:kern w:val="0"/>
      <w:sz w:val="24"/>
      <w:szCs w:val="20"/>
      <w:lang w:val="en-US"/>
      <w14:ligatures w14:val="none"/>
    </w:rPr>
  </w:style>
  <w:style w:type="paragraph" w:styleId="Heading2">
    <w:name w:val="heading 2"/>
    <w:basedOn w:val="Normal"/>
    <w:next w:val="Normal"/>
    <w:link w:val="Heading2Char"/>
    <w:uiPriority w:val="9"/>
    <w:semiHidden/>
    <w:unhideWhenUsed/>
    <w:qFormat/>
    <w:rsid w:val="007B59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alnote">
    <w:name w:val="marginalnote"/>
    <w:basedOn w:val="Normal"/>
    <w:rsid w:val="0054432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subsection">
    <w:name w:val="subsection"/>
    <w:basedOn w:val="Normal"/>
    <w:rsid w:val="0054432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sectionlabel">
    <w:name w:val="sectionlabel"/>
    <w:basedOn w:val="DefaultParagraphFont"/>
    <w:rsid w:val="0054432A"/>
  </w:style>
  <w:style w:type="character" w:customStyle="1" w:styleId="lawlabel">
    <w:name w:val="lawlabel"/>
    <w:basedOn w:val="DefaultParagraphFont"/>
    <w:rsid w:val="0054432A"/>
  </w:style>
  <w:style w:type="character" w:customStyle="1" w:styleId="wb-invisible">
    <w:name w:val="wb-invisible"/>
    <w:basedOn w:val="DefaultParagraphFont"/>
    <w:rsid w:val="0054432A"/>
  </w:style>
  <w:style w:type="paragraph" w:customStyle="1" w:styleId="paranondepar-altn">
    <w:name w:val="paranondepar-altn"/>
    <w:basedOn w:val="Normal"/>
    <w:rsid w:val="009F747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citation-altc">
    <w:name w:val="citation-altc"/>
    <w:basedOn w:val="Normal"/>
    <w:rsid w:val="009F747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semiHidden/>
    <w:unhideWhenUsed/>
    <w:rsid w:val="009F747A"/>
    <w:rPr>
      <w:color w:val="0000FF"/>
      <w:u w:val="single"/>
    </w:rPr>
  </w:style>
  <w:style w:type="paragraph" w:customStyle="1" w:styleId="Decision-Quote">
    <w:name w:val="Decision - Quote"/>
    <w:basedOn w:val="Normal"/>
    <w:qFormat/>
    <w:rsid w:val="003E15EE"/>
    <w:pPr>
      <w:spacing w:before="240" w:after="0" w:line="240" w:lineRule="auto"/>
      <w:ind w:left="720" w:right="720"/>
      <w:jc w:val="both"/>
    </w:pPr>
    <w:rPr>
      <w:rFonts w:ascii="Times New Roman" w:eastAsia="Times New Roman" w:hAnsi="Times New Roman" w:cs="Times New Roman"/>
      <w:kern w:val="0"/>
      <w14:ligatures w14:val="none"/>
    </w:rPr>
  </w:style>
  <w:style w:type="paragraph" w:customStyle="1" w:styleId="D-Heading1">
    <w:name w:val="D - Heading 1"/>
    <w:basedOn w:val="ListParagraph"/>
    <w:qFormat/>
    <w:rsid w:val="00804A1A"/>
    <w:pPr>
      <w:numPr>
        <w:numId w:val="3"/>
      </w:numPr>
      <w:tabs>
        <w:tab w:val="clear" w:pos="720"/>
        <w:tab w:val="num" w:pos="360"/>
      </w:tabs>
      <w:spacing w:before="360" w:after="0" w:line="240" w:lineRule="auto"/>
      <w:ind w:left="720" w:firstLine="0"/>
    </w:pPr>
    <w:rPr>
      <w:rFonts w:ascii="Times New Roman" w:eastAsia="Times New Roman" w:hAnsi="Times New Roman" w:cs="Times New Roman"/>
      <w:b/>
      <w:kern w:val="0"/>
      <w:sz w:val="28"/>
      <w:szCs w:val="28"/>
      <w14:ligatures w14:val="none"/>
    </w:rPr>
  </w:style>
  <w:style w:type="paragraph" w:customStyle="1" w:styleId="D-bodyofparagraph">
    <w:name w:val="D - body of paragraph"/>
    <w:basedOn w:val="ListParagraph"/>
    <w:qFormat/>
    <w:rsid w:val="00804A1A"/>
    <w:pPr>
      <w:numPr>
        <w:ilvl w:val="2"/>
        <w:numId w:val="3"/>
      </w:numPr>
      <w:tabs>
        <w:tab w:val="num" w:pos="360"/>
        <w:tab w:val="num" w:pos="2160"/>
      </w:tabs>
      <w:spacing w:before="240" w:after="0" w:line="240" w:lineRule="auto"/>
      <w:ind w:left="720" w:hanging="360"/>
      <w:contextualSpacing w:val="0"/>
      <w:jc w:val="both"/>
    </w:pPr>
    <w:rPr>
      <w:rFonts w:ascii="Times New Roman" w:eastAsia="Times New Roman" w:hAnsi="Times New Roman" w:cs="Times New Roman"/>
      <w:kern w:val="0"/>
      <w:sz w:val="28"/>
      <w:szCs w:val="28"/>
      <w14:ligatures w14:val="none"/>
    </w:rPr>
  </w:style>
  <w:style w:type="paragraph" w:customStyle="1" w:styleId="D-Heading2">
    <w:name w:val="D - Heading 2"/>
    <w:basedOn w:val="D-Heading1"/>
    <w:qFormat/>
    <w:rsid w:val="00804A1A"/>
    <w:pPr>
      <w:numPr>
        <w:ilvl w:val="1"/>
      </w:numPr>
      <w:tabs>
        <w:tab w:val="clear" w:pos="720"/>
        <w:tab w:val="num" w:pos="360"/>
        <w:tab w:val="num" w:pos="1440"/>
      </w:tabs>
      <w:ind w:hanging="360"/>
    </w:pPr>
  </w:style>
  <w:style w:type="paragraph" w:styleId="ListParagraph">
    <w:name w:val="List Paragraph"/>
    <w:basedOn w:val="Normal"/>
    <w:uiPriority w:val="34"/>
    <w:qFormat/>
    <w:rsid w:val="00804A1A"/>
    <w:pPr>
      <w:ind w:left="720"/>
      <w:contextualSpacing/>
    </w:pPr>
  </w:style>
  <w:style w:type="paragraph" w:styleId="Header">
    <w:name w:val="header"/>
    <w:basedOn w:val="Normal"/>
    <w:link w:val="HeaderChar"/>
    <w:uiPriority w:val="99"/>
    <w:unhideWhenUsed/>
    <w:rsid w:val="003E2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30E"/>
  </w:style>
  <w:style w:type="paragraph" w:styleId="Footer">
    <w:name w:val="footer"/>
    <w:basedOn w:val="Normal"/>
    <w:link w:val="FooterChar"/>
    <w:uiPriority w:val="99"/>
    <w:unhideWhenUsed/>
    <w:rsid w:val="003E2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30E"/>
  </w:style>
  <w:style w:type="paragraph" w:styleId="NoSpacing">
    <w:name w:val="No Spacing"/>
    <w:uiPriority w:val="1"/>
    <w:qFormat/>
    <w:rsid w:val="00A34126"/>
    <w:pPr>
      <w:spacing w:after="0" w:line="240" w:lineRule="auto"/>
    </w:pPr>
  </w:style>
  <w:style w:type="table" w:styleId="TableGrid">
    <w:name w:val="Table Grid"/>
    <w:basedOn w:val="TableNormal"/>
    <w:uiPriority w:val="59"/>
    <w:rsid w:val="00CB18D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9"/>
    <w:rsid w:val="004C73F0"/>
    <w:rPr>
      <w:rFonts w:ascii="Arial" w:eastAsia="Times New Roman" w:hAnsi="Arial" w:cs="Times New Roman"/>
      <w:i/>
      <w:kern w:val="0"/>
      <w:sz w:val="24"/>
      <w:szCs w:val="20"/>
      <w:lang w:val="en-US"/>
      <w14:ligatures w14:val="none"/>
    </w:rPr>
  </w:style>
  <w:style w:type="paragraph" w:customStyle="1" w:styleId="marginalnotedefinedterm">
    <w:name w:val="marginalnotedefinedterm"/>
    <w:basedOn w:val="Normal"/>
    <w:rsid w:val="00032AF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TMLDefinition">
    <w:name w:val="HTML Definition"/>
    <w:basedOn w:val="DefaultParagraphFont"/>
    <w:uiPriority w:val="99"/>
    <w:semiHidden/>
    <w:unhideWhenUsed/>
    <w:rsid w:val="00032AF0"/>
    <w:rPr>
      <w:i/>
      <w:iCs/>
    </w:rPr>
  </w:style>
  <w:style w:type="paragraph" w:customStyle="1" w:styleId="paragraph">
    <w:name w:val="paragraph"/>
    <w:basedOn w:val="Normal"/>
    <w:rsid w:val="00032AF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subparagraph">
    <w:name w:val="subparagraph"/>
    <w:basedOn w:val="Normal"/>
    <w:rsid w:val="00032AF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section">
    <w:name w:val="section"/>
    <w:basedOn w:val="Normal"/>
    <w:rsid w:val="0039511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Emphasis">
    <w:name w:val="Emphasis"/>
    <w:basedOn w:val="DefaultParagraphFont"/>
    <w:uiPriority w:val="20"/>
    <w:qFormat/>
    <w:rsid w:val="004216C4"/>
    <w:rPr>
      <w:i/>
      <w:iCs/>
    </w:rPr>
  </w:style>
  <w:style w:type="paragraph" w:styleId="EndnoteText">
    <w:name w:val="endnote text"/>
    <w:basedOn w:val="Normal"/>
    <w:link w:val="EndnoteTextChar"/>
    <w:uiPriority w:val="99"/>
    <w:semiHidden/>
    <w:unhideWhenUsed/>
    <w:rsid w:val="00EB01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0171"/>
    <w:rPr>
      <w:sz w:val="20"/>
      <w:szCs w:val="20"/>
    </w:rPr>
  </w:style>
  <w:style w:type="character" w:styleId="EndnoteReference">
    <w:name w:val="endnote reference"/>
    <w:basedOn w:val="DefaultParagraphFont"/>
    <w:uiPriority w:val="99"/>
    <w:semiHidden/>
    <w:unhideWhenUsed/>
    <w:rsid w:val="00EB0171"/>
    <w:rPr>
      <w:vertAlign w:val="superscript"/>
    </w:rPr>
  </w:style>
  <w:style w:type="paragraph" w:styleId="FootnoteText">
    <w:name w:val="footnote text"/>
    <w:basedOn w:val="Normal"/>
    <w:link w:val="FootnoteTextChar"/>
    <w:uiPriority w:val="99"/>
    <w:semiHidden/>
    <w:unhideWhenUsed/>
    <w:rsid w:val="00EB01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0171"/>
    <w:rPr>
      <w:sz w:val="20"/>
      <w:szCs w:val="20"/>
    </w:rPr>
  </w:style>
  <w:style w:type="character" w:styleId="FootnoteReference">
    <w:name w:val="footnote reference"/>
    <w:basedOn w:val="DefaultParagraphFont"/>
    <w:uiPriority w:val="99"/>
    <w:semiHidden/>
    <w:unhideWhenUsed/>
    <w:rsid w:val="00EB0171"/>
    <w:rPr>
      <w:vertAlign w:val="superscript"/>
    </w:rPr>
  </w:style>
  <w:style w:type="paragraph" w:styleId="NormalWeb">
    <w:name w:val="Normal (Web)"/>
    <w:basedOn w:val="Normal"/>
    <w:uiPriority w:val="99"/>
    <w:unhideWhenUsed/>
    <w:rsid w:val="00BF4E4D"/>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7B599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6625">
      <w:bodyDiv w:val="1"/>
      <w:marLeft w:val="0"/>
      <w:marRight w:val="0"/>
      <w:marTop w:val="0"/>
      <w:marBottom w:val="0"/>
      <w:divBdr>
        <w:top w:val="none" w:sz="0" w:space="0" w:color="auto"/>
        <w:left w:val="none" w:sz="0" w:space="0" w:color="auto"/>
        <w:bottom w:val="none" w:sz="0" w:space="0" w:color="auto"/>
        <w:right w:val="none" w:sz="0" w:space="0" w:color="auto"/>
      </w:divBdr>
      <w:divsChild>
        <w:div w:id="2114126170">
          <w:marLeft w:val="0"/>
          <w:marRight w:val="0"/>
          <w:marTop w:val="0"/>
          <w:marBottom w:val="0"/>
          <w:divBdr>
            <w:top w:val="none" w:sz="0" w:space="0" w:color="auto"/>
            <w:left w:val="none" w:sz="0" w:space="0" w:color="auto"/>
            <w:bottom w:val="none" w:sz="0" w:space="0" w:color="auto"/>
            <w:right w:val="none" w:sz="0" w:space="0" w:color="auto"/>
          </w:divBdr>
        </w:div>
        <w:div w:id="1828090985">
          <w:marLeft w:val="0"/>
          <w:marRight w:val="0"/>
          <w:marTop w:val="0"/>
          <w:marBottom w:val="0"/>
          <w:divBdr>
            <w:top w:val="none" w:sz="0" w:space="0" w:color="auto"/>
            <w:left w:val="none" w:sz="0" w:space="0" w:color="auto"/>
            <w:bottom w:val="none" w:sz="0" w:space="0" w:color="auto"/>
            <w:right w:val="none" w:sz="0" w:space="0" w:color="auto"/>
          </w:divBdr>
        </w:div>
      </w:divsChild>
    </w:div>
    <w:div w:id="40137874">
      <w:bodyDiv w:val="1"/>
      <w:marLeft w:val="0"/>
      <w:marRight w:val="0"/>
      <w:marTop w:val="0"/>
      <w:marBottom w:val="0"/>
      <w:divBdr>
        <w:top w:val="none" w:sz="0" w:space="0" w:color="auto"/>
        <w:left w:val="none" w:sz="0" w:space="0" w:color="auto"/>
        <w:bottom w:val="none" w:sz="0" w:space="0" w:color="auto"/>
        <w:right w:val="none" w:sz="0" w:space="0" w:color="auto"/>
      </w:divBdr>
    </w:div>
    <w:div w:id="140274150">
      <w:bodyDiv w:val="1"/>
      <w:marLeft w:val="0"/>
      <w:marRight w:val="0"/>
      <w:marTop w:val="0"/>
      <w:marBottom w:val="0"/>
      <w:divBdr>
        <w:top w:val="none" w:sz="0" w:space="0" w:color="auto"/>
        <w:left w:val="none" w:sz="0" w:space="0" w:color="auto"/>
        <w:bottom w:val="none" w:sz="0" w:space="0" w:color="auto"/>
        <w:right w:val="none" w:sz="0" w:space="0" w:color="auto"/>
      </w:divBdr>
    </w:div>
    <w:div w:id="200828720">
      <w:bodyDiv w:val="1"/>
      <w:marLeft w:val="0"/>
      <w:marRight w:val="0"/>
      <w:marTop w:val="0"/>
      <w:marBottom w:val="0"/>
      <w:divBdr>
        <w:top w:val="none" w:sz="0" w:space="0" w:color="auto"/>
        <w:left w:val="none" w:sz="0" w:space="0" w:color="auto"/>
        <w:bottom w:val="none" w:sz="0" w:space="0" w:color="auto"/>
        <w:right w:val="none" w:sz="0" w:space="0" w:color="auto"/>
      </w:divBdr>
    </w:div>
    <w:div w:id="273631546">
      <w:bodyDiv w:val="1"/>
      <w:marLeft w:val="0"/>
      <w:marRight w:val="0"/>
      <w:marTop w:val="0"/>
      <w:marBottom w:val="0"/>
      <w:divBdr>
        <w:top w:val="none" w:sz="0" w:space="0" w:color="auto"/>
        <w:left w:val="none" w:sz="0" w:space="0" w:color="auto"/>
        <w:bottom w:val="none" w:sz="0" w:space="0" w:color="auto"/>
        <w:right w:val="none" w:sz="0" w:space="0" w:color="auto"/>
      </w:divBdr>
    </w:div>
    <w:div w:id="276328677">
      <w:bodyDiv w:val="1"/>
      <w:marLeft w:val="0"/>
      <w:marRight w:val="0"/>
      <w:marTop w:val="0"/>
      <w:marBottom w:val="0"/>
      <w:divBdr>
        <w:top w:val="none" w:sz="0" w:space="0" w:color="auto"/>
        <w:left w:val="none" w:sz="0" w:space="0" w:color="auto"/>
        <w:bottom w:val="none" w:sz="0" w:space="0" w:color="auto"/>
        <w:right w:val="none" w:sz="0" w:space="0" w:color="auto"/>
      </w:divBdr>
      <w:divsChild>
        <w:div w:id="1757902644">
          <w:marLeft w:val="0"/>
          <w:marRight w:val="0"/>
          <w:marTop w:val="0"/>
          <w:marBottom w:val="0"/>
          <w:divBdr>
            <w:top w:val="none" w:sz="0" w:space="0" w:color="auto"/>
            <w:left w:val="none" w:sz="0" w:space="0" w:color="auto"/>
            <w:bottom w:val="none" w:sz="0" w:space="0" w:color="auto"/>
            <w:right w:val="none" w:sz="0" w:space="0" w:color="auto"/>
          </w:divBdr>
        </w:div>
        <w:div w:id="1020736839">
          <w:marLeft w:val="0"/>
          <w:marRight w:val="0"/>
          <w:marTop w:val="0"/>
          <w:marBottom w:val="0"/>
          <w:divBdr>
            <w:top w:val="none" w:sz="0" w:space="0" w:color="auto"/>
            <w:left w:val="none" w:sz="0" w:space="0" w:color="auto"/>
            <w:bottom w:val="none" w:sz="0" w:space="0" w:color="auto"/>
            <w:right w:val="none" w:sz="0" w:space="0" w:color="auto"/>
          </w:divBdr>
        </w:div>
        <w:div w:id="1941840352">
          <w:marLeft w:val="0"/>
          <w:marRight w:val="0"/>
          <w:marTop w:val="0"/>
          <w:marBottom w:val="0"/>
          <w:divBdr>
            <w:top w:val="none" w:sz="0" w:space="0" w:color="auto"/>
            <w:left w:val="none" w:sz="0" w:space="0" w:color="auto"/>
            <w:bottom w:val="none" w:sz="0" w:space="0" w:color="auto"/>
            <w:right w:val="none" w:sz="0" w:space="0" w:color="auto"/>
          </w:divBdr>
        </w:div>
        <w:div w:id="814614392">
          <w:marLeft w:val="0"/>
          <w:marRight w:val="0"/>
          <w:marTop w:val="0"/>
          <w:marBottom w:val="0"/>
          <w:divBdr>
            <w:top w:val="none" w:sz="0" w:space="0" w:color="auto"/>
            <w:left w:val="none" w:sz="0" w:space="0" w:color="auto"/>
            <w:bottom w:val="none" w:sz="0" w:space="0" w:color="auto"/>
            <w:right w:val="none" w:sz="0" w:space="0" w:color="auto"/>
          </w:divBdr>
        </w:div>
        <w:div w:id="271321657">
          <w:marLeft w:val="0"/>
          <w:marRight w:val="0"/>
          <w:marTop w:val="0"/>
          <w:marBottom w:val="0"/>
          <w:divBdr>
            <w:top w:val="none" w:sz="0" w:space="0" w:color="auto"/>
            <w:left w:val="none" w:sz="0" w:space="0" w:color="auto"/>
            <w:bottom w:val="none" w:sz="0" w:space="0" w:color="auto"/>
            <w:right w:val="none" w:sz="0" w:space="0" w:color="auto"/>
          </w:divBdr>
        </w:div>
        <w:div w:id="989288051">
          <w:marLeft w:val="0"/>
          <w:marRight w:val="0"/>
          <w:marTop w:val="0"/>
          <w:marBottom w:val="0"/>
          <w:divBdr>
            <w:top w:val="none" w:sz="0" w:space="0" w:color="auto"/>
            <w:left w:val="none" w:sz="0" w:space="0" w:color="auto"/>
            <w:bottom w:val="none" w:sz="0" w:space="0" w:color="auto"/>
            <w:right w:val="none" w:sz="0" w:space="0" w:color="auto"/>
          </w:divBdr>
        </w:div>
        <w:div w:id="544294058">
          <w:marLeft w:val="0"/>
          <w:marRight w:val="0"/>
          <w:marTop w:val="0"/>
          <w:marBottom w:val="0"/>
          <w:divBdr>
            <w:top w:val="none" w:sz="0" w:space="0" w:color="auto"/>
            <w:left w:val="none" w:sz="0" w:space="0" w:color="auto"/>
            <w:bottom w:val="none" w:sz="0" w:space="0" w:color="auto"/>
            <w:right w:val="none" w:sz="0" w:space="0" w:color="auto"/>
          </w:divBdr>
        </w:div>
        <w:div w:id="1564946451">
          <w:marLeft w:val="0"/>
          <w:marRight w:val="0"/>
          <w:marTop w:val="0"/>
          <w:marBottom w:val="0"/>
          <w:divBdr>
            <w:top w:val="none" w:sz="0" w:space="0" w:color="auto"/>
            <w:left w:val="none" w:sz="0" w:space="0" w:color="auto"/>
            <w:bottom w:val="none" w:sz="0" w:space="0" w:color="auto"/>
            <w:right w:val="none" w:sz="0" w:space="0" w:color="auto"/>
          </w:divBdr>
        </w:div>
        <w:div w:id="1572302085">
          <w:marLeft w:val="0"/>
          <w:marRight w:val="0"/>
          <w:marTop w:val="0"/>
          <w:marBottom w:val="0"/>
          <w:divBdr>
            <w:top w:val="none" w:sz="0" w:space="0" w:color="auto"/>
            <w:left w:val="none" w:sz="0" w:space="0" w:color="auto"/>
            <w:bottom w:val="none" w:sz="0" w:space="0" w:color="auto"/>
            <w:right w:val="none" w:sz="0" w:space="0" w:color="auto"/>
          </w:divBdr>
        </w:div>
      </w:divsChild>
    </w:div>
    <w:div w:id="287205012">
      <w:bodyDiv w:val="1"/>
      <w:marLeft w:val="0"/>
      <w:marRight w:val="0"/>
      <w:marTop w:val="0"/>
      <w:marBottom w:val="0"/>
      <w:divBdr>
        <w:top w:val="none" w:sz="0" w:space="0" w:color="auto"/>
        <w:left w:val="none" w:sz="0" w:space="0" w:color="auto"/>
        <w:bottom w:val="none" w:sz="0" w:space="0" w:color="auto"/>
        <w:right w:val="none" w:sz="0" w:space="0" w:color="auto"/>
      </w:divBdr>
      <w:divsChild>
        <w:div w:id="1047996075">
          <w:marLeft w:val="0"/>
          <w:marRight w:val="0"/>
          <w:marTop w:val="0"/>
          <w:marBottom w:val="0"/>
          <w:divBdr>
            <w:top w:val="none" w:sz="0" w:space="0" w:color="auto"/>
            <w:left w:val="none" w:sz="0" w:space="0" w:color="auto"/>
            <w:bottom w:val="none" w:sz="0" w:space="0" w:color="auto"/>
            <w:right w:val="none" w:sz="0" w:space="0" w:color="auto"/>
          </w:divBdr>
        </w:div>
        <w:div w:id="1932082824">
          <w:marLeft w:val="0"/>
          <w:marRight w:val="0"/>
          <w:marTop w:val="0"/>
          <w:marBottom w:val="0"/>
          <w:divBdr>
            <w:top w:val="none" w:sz="0" w:space="0" w:color="auto"/>
            <w:left w:val="none" w:sz="0" w:space="0" w:color="auto"/>
            <w:bottom w:val="none" w:sz="0" w:space="0" w:color="auto"/>
            <w:right w:val="none" w:sz="0" w:space="0" w:color="auto"/>
          </w:divBdr>
        </w:div>
        <w:div w:id="344090918">
          <w:marLeft w:val="0"/>
          <w:marRight w:val="0"/>
          <w:marTop w:val="0"/>
          <w:marBottom w:val="0"/>
          <w:divBdr>
            <w:top w:val="none" w:sz="0" w:space="0" w:color="auto"/>
            <w:left w:val="none" w:sz="0" w:space="0" w:color="auto"/>
            <w:bottom w:val="none" w:sz="0" w:space="0" w:color="auto"/>
            <w:right w:val="none" w:sz="0" w:space="0" w:color="auto"/>
          </w:divBdr>
        </w:div>
        <w:div w:id="1987004458">
          <w:marLeft w:val="0"/>
          <w:marRight w:val="0"/>
          <w:marTop w:val="0"/>
          <w:marBottom w:val="0"/>
          <w:divBdr>
            <w:top w:val="none" w:sz="0" w:space="0" w:color="auto"/>
            <w:left w:val="none" w:sz="0" w:space="0" w:color="auto"/>
            <w:bottom w:val="none" w:sz="0" w:space="0" w:color="auto"/>
            <w:right w:val="none" w:sz="0" w:space="0" w:color="auto"/>
          </w:divBdr>
        </w:div>
        <w:div w:id="549731479">
          <w:marLeft w:val="0"/>
          <w:marRight w:val="0"/>
          <w:marTop w:val="0"/>
          <w:marBottom w:val="0"/>
          <w:divBdr>
            <w:top w:val="none" w:sz="0" w:space="0" w:color="auto"/>
            <w:left w:val="none" w:sz="0" w:space="0" w:color="auto"/>
            <w:bottom w:val="none" w:sz="0" w:space="0" w:color="auto"/>
            <w:right w:val="none" w:sz="0" w:space="0" w:color="auto"/>
          </w:divBdr>
        </w:div>
      </w:divsChild>
    </w:div>
    <w:div w:id="304890911">
      <w:bodyDiv w:val="1"/>
      <w:marLeft w:val="0"/>
      <w:marRight w:val="0"/>
      <w:marTop w:val="0"/>
      <w:marBottom w:val="0"/>
      <w:divBdr>
        <w:top w:val="none" w:sz="0" w:space="0" w:color="auto"/>
        <w:left w:val="none" w:sz="0" w:space="0" w:color="auto"/>
        <w:bottom w:val="none" w:sz="0" w:space="0" w:color="auto"/>
        <w:right w:val="none" w:sz="0" w:space="0" w:color="auto"/>
      </w:divBdr>
    </w:div>
    <w:div w:id="388695798">
      <w:bodyDiv w:val="1"/>
      <w:marLeft w:val="0"/>
      <w:marRight w:val="0"/>
      <w:marTop w:val="0"/>
      <w:marBottom w:val="0"/>
      <w:divBdr>
        <w:top w:val="none" w:sz="0" w:space="0" w:color="auto"/>
        <w:left w:val="none" w:sz="0" w:space="0" w:color="auto"/>
        <w:bottom w:val="none" w:sz="0" w:space="0" w:color="auto"/>
        <w:right w:val="none" w:sz="0" w:space="0" w:color="auto"/>
      </w:divBdr>
    </w:div>
    <w:div w:id="426657964">
      <w:bodyDiv w:val="1"/>
      <w:marLeft w:val="0"/>
      <w:marRight w:val="0"/>
      <w:marTop w:val="0"/>
      <w:marBottom w:val="0"/>
      <w:divBdr>
        <w:top w:val="none" w:sz="0" w:space="0" w:color="auto"/>
        <w:left w:val="none" w:sz="0" w:space="0" w:color="auto"/>
        <w:bottom w:val="none" w:sz="0" w:space="0" w:color="auto"/>
        <w:right w:val="none" w:sz="0" w:space="0" w:color="auto"/>
      </w:divBdr>
    </w:div>
    <w:div w:id="464006432">
      <w:bodyDiv w:val="1"/>
      <w:marLeft w:val="0"/>
      <w:marRight w:val="0"/>
      <w:marTop w:val="0"/>
      <w:marBottom w:val="0"/>
      <w:divBdr>
        <w:top w:val="none" w:sz="0" w:space="0" w:color="auto"/>
        <w:left w:val="none" w:sz="0" w:space="0" w:color="auto"/>
        <w:bottom w:val="none" w:sz="0" w:space="0" w:color="auto"/>
        <w:right w:val="none" w:sz="0" w:space="0" w:color="auto"/>
      </w:divBdr>
    </w:div>
    <w:div w:id="522717581">
      <w:bodyDiv w:val="1"/>
      <w:marLeft w:val="0"/>
      <w:marRight w:val="0"/>
      <w:marTop w:val="0"/>
      <w:marBottom w:val="0"/>
      <w:divBdr>
        <w:top w:val="none" w:sz="0" w:space="0" w:color="auto"/>
        <w:left w:val="none" w:sz="0" w:space="0" w:color="auto"/>
        <w:bottom w:val="none" w:sz="0" w:space="0" w:color="auto"/>
        <w:right w:val="none" w:sz="0" w:space="0" w:color="auto"/>
      </w:divBdr>
      <w:divsChild>
        <w:div w:id="142745903">
          <w:marLeft w:val="0"/>
          <w:marRight w:val="0"/>
          <w:marTop w:val="0"/>
          <w:marBottom w:val="0"/>
          <w:divBdr>
            <w:top w:val="none" w:sz="0" w:space="0" w:color="auto"/>
            <w:left w:val="none" w:sz="0" w:space="0" w:color="auto"/>
            <w:bottom w:val="none" w:sz="0" w:space="0" w:color="auto"/>
            <w:right w:val="none" w:sz="0" w:space="0" w:color="auto"/>
          </w:divBdr>
        </w:div>
      </w:divsChild>
    </w:div>
    <w:div w:id="931668885">
      <w:bodyDiv w:val="1"/>
      <w:marLeft w:val="0"/>
      <w:marRight w:val="0"/>
      <w:marTop w:val="0"/>
      <w:marBottom w:val="0"/>
      <w:divBdr>
        <w:top w:val="none" w:sz="0" w:space="0" w:color="auto"/>
        <w:left w:val="none" w:sz="0" w:space="0" w:color="auto"/>
        <w:bottom w:val="none" w:sz="0" w:space="0" w:color="auto"/>
        <w:right w:val="none" w:sz="0" w:space="0" w:color="auto"/>
      </w:divBdr>
    </w:div>
    <w:div w:id="959455703">
      <w:bodyDiv w:val="1"/>
      <w:marLeft w:val="0"/>
      <w:marRight w:val="0"/>
      <w:marTop w:val="0"/>
      <w:marBottom w:val="0"/>
      <w:divBdr>
        <w:top w:val="none" w:sz="0" w:space="0" w:color="auto"/>
        <w:left w:val="none" w:sz="0" w:space="0" w:color="auto"/>
        <w:bottom w:val="none" w:sz="0" w:space="0" w:color="auto"/>
        <w:right w:val="none" w:sz="0" w:space="0" w:color="auto"/>
      </w:divBdr>
    </w:div>
    <w:div w:id="1172916669">
      <w:bodyDiv w:val="1"/>
      <w:marLeft w:val="0"/>
      <w:marRight w:val="0"/>
      <w:marTop w:val="0"/>
      <w:marBottom w:val="0"/>
      <w:divBdr>
        <w:top w:val="none" w:sz="0" w:space="0" w:color="auto"/>
        <w:left w:val="none" w:sz="0" w:space="0" w:color="auto"/>
        <w:bottom w:val="none" w:sz="0" w:space="0" w:color="auto"/>
        <w:right w:val="none" w:sz="0" w:space="0" w:color="auto"/>
      </w:divBdr>
      <w:divsChild>
        <w:div w:id="2131244237">
          <w:marLeft w:val="0"/>
          <w:marRight w:val="0"/>
          <w:marTop w:val="0"/>
          <w:marBottom w:val="0"/>
          <w:divBdr>
            <w:top w:val="none" w:sz="0" w:space="0" w:color="auto"/>
            <w:left w:val="none" w:sz="0" w:space="0" w:color="auto"/>
            <w:bottom w:val="none" w:sz="0" w:space="0" w:color="auto"/>
            <w:right w:val="none" w:sz="0" w:space="0" w:color="auto"/>
          </w:divBdr>
        </w:div>
        <w:div w:id="1107966025">
          <w:marLeft w:val="0"/>
          <w:marRight w:val="0"/>
          <w:marTop w:val="0"/>
          <w:marBottom w:val="0"/>
          <w:divBdr>
            <w:top w:val="none" w:sz="0" w:space="0" w:color="auto"/>
            <w:left w:val="none" w:sz="0" w:space="0" w:color="auto"/>
            <w:bottom w:val="none" w:sz="0" w:space="0" w:color="auto"/>
            <w:right w:val="none" w:sz="0" w:space="0" w:color="auto"/>
          </w:divBdr>
        </w:div>
        <w:div w:id="1433474893">
          <w:marLeft w:val="0"/>
          <w:marRight w:val="0"/>
          <w:marTop w:val="0"/>
          <w:marBottom w:val="0"/>
          <w:divBdr>
            <w:top w:val="none" w:sz="0" w:space="0" w:color="auto"/>
            <w:left w:val="none" w:sz="0" w:space="0" w:color="auto"/>
            <w:bottom w:val="none" w:sz="0" w:space="0" w:color="auto"/>
            <w:right w:val="none" w:sz="0" w:space="0" w:color="auto"/>
          </w:divBdr>
        </w:div>
        <w:div w:id="1696928598">
          <w:marLeft w:val="0"/>
          <w:marRight w:val="0"/>
          <w:marTop w:val="0"/>
          <w:marBottom w:val="0"/>
          <w:divBdr>
            <w:top w:val="none" w:sz="0" w:space="0" w:color="auto"/>
            <w:left w:val="none" w:sz="0" w:space="0" w:color="auto"/>
            <w:bottom w:val="none" w:sz="0" w:space="0" w:color="auto"/>
            <w:right w:val="none" w:sz="0" w:space="0" w:color="auto"/>
          </w:divBdr>
        </w:div>
        <w:div w:id="1695617474">
          <w:marLeft w:val="0"/>
          <w:marRight w:val="0"/>
          <w:marTop w:val="0"/>
          <w:marBottom w:val="0"/>
          <w:divBdr>
            <w:top w:val="none" w:sz="0" w:space="0" w:color="auto"/>
            <w:left w:val="none" w:sz="0" w:space="0" w:color="auto"/>
            <w:bottom w:val="none" w:sz="0" w:space="0" w:color="auto"/>
            <w:right w:val="none" w:sz="0" w:space="0" w:color="auto"/>
          </w:divBdr>
        </w:div>
        <w:div w:id="1121190931">
          <w:marLeft w:val="0"/>
          <w:marRight w:val="0"/>
          <w:marTop w:val="0"/>
          <w:marBottom w:val="0"/>
          <w:divBdr>
            <w:top w:val="none" w:sz="0" w:space="0" w:color="auto"/>
            <w:left w:val="none" w:sz="0" w:space="0" w:color="auto"/>
            <w:bottom w:val="none" w:sz="0" w:space="0" w:color="auto"/>
            <w:right w:val="none" w:sz="0" w:space="0" w:color="auto"/>
          </w:divBdr>
        </w:div>
        <w:div w:id="1317029641">
          <w:marLeft w:val="0"/>
          <w:marRight w:val="0"/>
          <w:marTop w:val="0"/>
          <w:marBottom w:val="0"/>
          <w:divBdr>
            <w:top w:val="none" w:sz="0" w:space="0" w:color="auto"/>
            <w:left w:val="none" w:sz="0" w:space="0" w:color="auto"/>
            <w:bottom w:val="none" w:sz="0" w:space="0" w:color="auto"/>
            <w:right w:val="none" w:sz="0" w:space="0" w:color="auto"/>
          </w:divBdr>
        </w:div>
      </w:divsChild>
    </w:div>
    <w:div w:id="1174346444">
      <w:bodyDiv w:val="1"/>
      <w:marLeft w:val="0"/>
      <w:marRight w:val="0"/>
      <w:marTop w:val="0"/>
      <w:marBottom w:val="0"/>
      <w:divBdr>
        <w:top w:val="none" w:sz="0" w:space="0" w:color="auto"/>
        <w:left w:val="none" w:sz="0" w:space="0" w:color="auto"/>
        <w:bottom w:val="none" w:sz="0" w:space="0" w:color="auto"/>
        <w:right w:val="none" w:sz="0" w:space="0" w:color="auto"/>
      </w:divBdr>
    </w:div>
    <w:div w:id="1176993134">
      <w:bodyDiv w:val="1"/>
      <w:marLeft w:val="0"/>
      <w:marRight w:val="0"/>
      <w:marTop w:val="0"/>
      <w:marBottom w:val="0"/>
      <w:divBdr>
        <w:top w:val="none" w:sz="0" w:space="0" w:color="auto"/>
        <w:left w:val="none" w:sz="0" w:space="0" w:color="auto"/>
        <w:bottom w:val="none" w:sz="0" w:space="0" w:color="auto"/>
        <w:right w:val="none" w:sz="0" w:space="0" w:color="auto"/>
      </w:divBdr>
    </w:div>
    <w:div w:id="1223754204">
      <w:bodyDiv w:val="1"/>
      <w:marLeft w:val="0"/>
      <w:marRight w:val="0"/>
      <w:marTop w:val="0"/>
      <w:marBottom w:val="0"/>
      <w:divBdr>
        <w:top w:val="none" w:sz="0" w:space="0" w:color="auto"/>
        <w:left w:val="none" w:sz="0" w:space="0" w:color="auto"/>
        <w:bottom w:val="none" w:sz="0" w:space="0" w:color="auto"/>
        <w:right w:val="none" w:sz="0" w:space="0" w:color="auto"/>
      </w:divBdr>
    </w:div>
    <w:div w:id="1260680575">
      <w:bodyDiv w:val="1"/>
      <w:marLeft w:val="0"/>
      <w:marRight w:val="0"/>
      <w:marTop w:val="0"/>
      <w:marBottom w:val="0"/>
      <w:divBdr>
        <w:top w:val="none" w:sz="0" w:space="0" w:color="auto"/>
        <w:left w:val="none" w:sz="0" w:space="0" w:color="auto"/>
        <w:bottom w:val="none" w:sz="0" w:space="0" w:color="auto"/>
        <w:right w:val="none" w:sz="0" w:space="0" w:color="auto"/>
      </w:divBdr>
    </w:div>
    <w:div w:id="1296375877">
      <w:bodyDiv w:val="1"/>
      <w:marLeft w:val="0"/>
      <w:marRight w:val="0"/>
      <w:marTop w:val="0"/>
      <w:marBottom w:val="0"/>
      <w:divBdr>
        <w:top w:val="none" w:sz="0" w:space="0" w:color="auto"/>
        <w:left w:val="none" w:sz="0" w:space="0" w:color="auto"/>
        <w:bottom w:val="none" w:sz="0" w:space="0" w:color="auto"/>
        <w:right w:val="none" w:sz="0" w:space="0" w:color="auto"/>
      </w:divBdr>
    </w:div>
    <w:div w:id="1312640206">
      <w:bodyDiv w:val="1"/>
      <w:marLeft w:val="0"/>
      <w:marRight w:val="0"/>
      <w:marTop w:val="0"/>
      <w:marBottom w:val="0"/>
      <w:divBdr>
        <w:top w:val="none" w:sz="0" w:space="0" w:color="auto"/>
        <w:left w:val="none" w:sz="0" w:space="0" w:color="auto"/>
        <w:bottom w:val="none" w:sz="0" w:space="0" w:color="auto"/>
        <w:right w:val="none" w:sz="0" w:space="0" w:color="auto"/>
      </w:divBdr>
    </w:div>
    <w:div w:id="1380129724">
      <w:bodyDiv w:val="1"/>
      <w:marLeft w:val="0"/>
      <w:marRight w:val="0"/>
      <w:marTop w:val="0"/>
      <w:marBottom w:val="0"/>
      <w:divBdr>
        <w:top w:val="none" w:sz="0" w:space="0" w:color="auto"/>
        <w:left w:val="none" w:sz="0" w:space="0" w:color="auto"/>
        <w:bottom w:val="none" w:sz="0" w:space="0" w:color="auto"/>
        <w:right w:val="none" w:sz="0" w:space="0" w:color="auto"/>
      </w:divBdr>
    </w:div>
    <w:div w:id="1395201774">
      <w:bodyDiv w:val="1"/>
      <w:marLeft w:val="0"/>
      <w:marRight w:val="0"/>
      <w:marTop w:val="0"/>
      <w:marBottom w:val="0"/>
      <w:divBdr>
        <w:top w:val="none" w:sz="0" w:space="0" w:color="auto"/>
        <w:left w:val="none" w:sz="0" w:space="0" w:color="auto"/>
        <w:bottom w:val="none" w:sz="0" w:space="0" w:color="auto"/>
        <w:right w:val="none" w:sz="0" w:space="0" w:color="auto"/>
      </w:divBdr>
      <w:divsChild>
        <w:div w:id="2052532965">
          <w:marLeft w:val="0"/>
          <w:marRight w:val="0"/>
          <w:marTop w:val="0"/>
          <w:marBottom w:val="0"/>
          <w:divBdr>
            <w:top w:val="none" w:sz="0" w:space="0" w:color="auto"/>
            <w:left w:val="none" w:sz="0" w:space="0" w:color="auto"/>
            <w:bottom w:val="none" w:sz="0" w:space="0" w:color="auto"/>
            <w:right w:val="none" w:sz="0" w:space="0" w:color="auto"/>
          </w:divBdr>
        </w:div>
        <w:div w:id="689915451">
          <w:marLeft w:val="0"/>
          <w:marRight w:val="0"/>
          <w:marTop w:val="0"/>
          <w:marBottom w:val="0"/>
          <w:divBdr>
            <w:top w:val="none" w:sz="0" w:space="0" w:color="auto"/>
            <w:left w:val="none" w:sz="0" w:space="0" w:color="auto"/>
            <w:bottom w:val="none" w:sz="0" w:space="0" w:color="auto"/>
            <w:right w:val="none" w:sz="0" w:space="0" w:color="auto"/>
          </w:divBdr>
        </w:div>
        <w:div w:id="1722749552">
          <w:marLeft w:val="0"/>
          <w:marRight w:val="0"/>
          <w:marTop w:val="0"/>
          <w:marBottom w:val="0"/>
          <w:divBdr>
            <w:top w:val="none" w:sz="0" w:space="0" w:color="auto"/>
            <w:left w:val="none" w:sz="0" w:space="0" w:color="auto"/>
            <w:bottom w:val="none" w:sz="0" w:space="0" w:color="auto"/>
            <w:right w:val="none" w:sz="0" w:space="0" w:color="auto"/>
          </w:divBdr>
        </w:div>
      </w:divsChild>
    </w:div>
    <w:div w:id="1466116098">
      <w:bodyDiv w:val="1"/>
      <w:marLeft w:val="0"/>
      <w:marRight w:val="0"/>
      <w:marTop w:val="0"/>
      <w:marBottom w:val="0"/>
      <w:divBdr>
        <w:top w:val="none" w:sz="0" w:space="0" w:color="auto"/>
        <w:left w:val="none" w:sz="0" w:space="0" w:color="auto"/>
        <w:bottom w:val="none" w:sz="0" w:space="0" w:color="auto"/>
        <w:right w:val="none" w:sz="0" w:space="0" w:color="auto"/>
      </w:divBdr>
    </w:div>
    <w:div w:id="1487624814">
      <w:bodyDiv w:val="1"/>
      <w:marLeft w:val="0"/>
      <w:marRight w:val="0"/>
      <w:marTop w:val="0"/>
      <w:marBottom w:val="0"/>
      <w:divBdr>
        <w:top w:val="none" w:sz="0" w:space="0" w:color="auto"/>
        <w:left w:val="none" w:sz="0" w:space="0" w:color="auto"/>
        <w:bottom w:val="none" w:sz="0" w:space="0" w:color="auto"/>
        <w:right w:val="none" w:sz="0" w:space="0" w:color="auto"/>
      </w:divBdr>
      <w:divsChild>
        <w:div w:id="209222110">
          <w:marLeft w:val="0"/>
          <w:marRight w:val="0"/>
          <w:marTop w:val="0"/>
          <w:marBottom w:val="0"/>
          <w:divBdr>
            <w:top w:val="none" w:sz="0" w:space="0" w:color="auto"/>
            <w:left w:val="none" w:sz="0" w:space="0" w:color="auto"/>
            <w:bottom w:val="none" w:sz="0" w:space="0" w:color="auto"/>
            <w:right w:val="none" w:sz="0" w:space="0" w:color="auto"/>
          </w:divBdr>
        </w:div>
        <w:div w:id="1580601364">
          <w:marLeft w:val="0"/>
          <w:marRight w:val="0"/>
          <w:marTop w:val="0"/>
          <w:marBottom w:val="0"/>
          <w:divBdr>
            <w:top w:val="none" w:sz="0" w:space="0" w:color="auto"/>
            <w:left w:val="none" w:sz="0" w:space="0" w:color="auto"/>
            <w:bottom w:val="none" w:sz="0" w:space="0" w:color="auto"/>
            <w:right w:val="none" w:sz="0" w:space="0" w:color="auto"/>
          </w:divBdr>
        </w:div>
        <w:div w:id="1829711073">
          <w:marLeft w:val="0"/>
          <w:marRight w:val="0"/>
          <w:marTop w:val="0"/>
          <w:marBottom w:val="0"/>
          <w:divBdr>
            <w:top w:val="none" w:sz="0" w:space="0" w:color="auto"/>
            <w:left w:val="none" w:sz="0" w:space="0" w:color="auto"/>
            <w:bottom w:val="none" w:sz="0" w:space="0" w:color="auto"/>
            <w:right w:val="none" w:sz="0" w:space="0" w:color="auto"/>
          </w:divBdr>
        </w:div>
      </w:divsChild>
    </w:div>
    <w:div w:id="1778065899">
      <w:bodyDiv w:val="1"/>
      <w:marLeft w:val="0"/>
      <w:marRight w:val="0"/>
      <w:marTop w:val="0"/>
      <w:marBottom w:val="0"/>
      <w:divBdr>
        <w:top w:val="none" w:sz="0" w:space="0" w:color="auto"/>
        <w:left w:val="none" w:sz="0" w:space="0" w:color="auto"/>
        <w:bottom w:val="none" w:sz="0" w:space="0" w:color="auto"/>
        <w:right w:val="none" w:sz="0" w:space="0" w:color="auto"/>
      </w:divBdr>
    </w:div>
    <w:div w:id="1821190184">
      <w:bodyDiv w:val="1"/>
      <w:marLeft w:val="0"/>
      <w:marRight w:val="0"/>
      <w:marTop w:val="0"/>
      <w:marBottom w:val="0"/>
      <w:divBdr>
        <w:top w:val="none" w:sz="0" w:space="0" w:color="auto"/>
        <w:left w:val="none" w:sz="0" w:space="0" w:color="auto"/>
        <w:bottom w:val="none" w:sz="0" w:space="0" w:color="auto"/>
        <w:right w:val="none" w:sz="0" w:space="0" w:color="auto"/>
      </w:divBdr>
    </w:div>
    <w:div w:id="1823278403">
      <w:bodyDiv w:val="1"/>
      <w:marLeft w:val="0"/>
      <w:marRight w:val="0"/>
      <w:marTop w:val="0"/>
      <w:marBottom w:val="0"/>
      <w:divBdr>
        <w:top w:val="none" w:sz="0" w:space="0" w:color="auto"/>
        <w:left w:val="none" w:sz="0" w:space="0" w:color="auto"/>
        <w:bottom w:val="none" w:sz="0" w:space="0" w:color="auto"/>
        <w:right w:val="none" w:sz="0" w:space="0" w:color="auto"/>
      </w:divBdr>
    </w:div>
    <w:div w:id="1886477490">
      <w:bodyDiv w:val="1"/>
      <w:marLeft w:val="0"/>
      <w:marRight w:val="0"/>
      <w:marTop w:val="0"/>
      <w:marBottom w:val="0"/>
      <w:divBdr>
        <w:top w:val="none" w:sz="0" w:space="0" w:color="auto"/>
        <w:left w:val="none" w:sz="0" w:space="0" w:color="auto"/>
        <w:bottom w:val="none" w:sz="0" w:space="0" w:color="auto"/>
        <w:right w:val="none" w:sz="0" w:space="0" w:color="auto"/>
      </w:divBdr>
    </w:div>
    <w:div w:id="1952475504">
      <w:bodyDiv w:val="1"/>
      <w:marLeft w:val="0"/>
      <w:marRight w:val="0"/>
      <w:marTop w:val="0"/>
      <w:marBottom w:val="0"/>
      <w:divBdr>
        <w:top w:val="none" w:sz="0" w:space="0" w:color="auto"/>
        <w:left w:val="none" w:sz="0" w:space="0" w:color="auto"/>
        <w:bottom w:val="none" w:sz="0" w:space="0" w:color="auto"/>
        <w:right w:val="none" w:sz="0" w:space="0" w:color="auto"/>
      </w:divBdr>
    </w:div>
    <w:div w:id="20633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lii.org/en/ca/laws/stat/schedule-b-to-the-canada-act-1982-uk-1982-c-11/latest/schedule-b-to-the-canada-act-1982-uk-1982-c-11.html" TargetMode="External"/><Relationship Id="rId18" Type="http://schemas.openxmlformats.org/officeDocument/2006/relationships/hyperlink" Target="https://www.canlii.org/en/ca/scc/doc/2016/2016scc13/2016scc13.html" TargetMode="External"/><Relationship Id="rId26" Type="http://schemas.openxmlformats.org/officeDocument/2006/relationships/hyperlink" Target="https://www.canlii.org/en/ca/scc/doc/2001/2001scc2/2001scc2.html" TargetMode="External"/><Relationship Id="rId39" Type="http://schemas.openxmlformats.org/officeDocument/2006/relationships/footer" Target="footer2.xml"/><Relationship Id="rId21" Type="http://schemas.openxmlformats.org/officeDocument/2006/relationships/hyperlink" Target="https://www.canlii.org/en/on/onca/doc/2018/2018onca702/2018onca702.html" TargetMode="External"/><Relationship Id="rId34" Type="http://schemas.openxmlformats.org/officeDocument/2006/relationships/hyperlink" Target="https://www.canlii.org/en/ca/laws/stat/schedule-b-to-the-canada-act-1982-uk-1982-c-11/latest/schedule-b-to-the-canada-act-1982-uk-1982-c-11.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qweri.lexum.com/w/calegis/rsc-1985-c-c-46-en" TargetMode="External"/><Relationship Id="rId20" Type="http://schemas.openxmlformats.org/officeDocument/2006/relationships/hyperlink" Target="https://www.canlii.org/en/ca/laws/stat/rsc-1985-c-c-46/latest/rsc-1985-c-c-46.html" TargetMode="External"/><Relationship Id="rId29" Type="http://schemas.openxmlformats.org/officeDocument/2006/relationships/hyperlink" Target="https://www.canlii.org/en/ca/laws/stat/schedule-b-to-the-canada-act-1982-uk-1982-c-11/latest/schedule-b-to-the-canada-act-1982-uk-1982-c-11.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lii.org/en/bc/bcca/doc/2012/2012bcca423/2012bcca423.html" TargetMode="External"/><Relationship Id="rId24" Type="http://schemas.openxmlformats.org/officeDocument/2006/relationships/hyperlink" Target="https://www.canlii.org/en/ca/laws/stat/rsc-1985-c-c-46/latest/rsc-1985-c-c-46.html" TargetMode="External"/><Relationship Id="rId32" Type="http://schemas.openxmlformats.org/officeDocument/2006/relationships/hyperlink" Target="https://www.canlii.org/en/ca/laws/stat/schedule-b-to-the-canada-act-1982-uk-1982-c-11/latest/schedule-b-to-the-canada-act-1982-uk-1982-c-11.html" TargetMode="External"/><Relationship Id="rId37" Type="http://schemas.openxmlformats.org/officeDocument/2006/relationships/hyperlink" Target="https://www.canlii.org/en/on/onca/doc/2024/2024onca608/2024onca608.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qweri.lexum.com/w/calegis/rsc-1985-c-c-46-en" TargetMode="External"/><Relationship Id="rId23" Type="http://schemas.openxmlformats.org/officeDocument/2006/relationships/hyperlink" Target="https://www.canlii.org/en/ca/laws/stat/rsc-1985-c-c-46/latest/rsc-1985-c-c-46.html" TargetMode="External"/><Relationship Id="rId28" Type="http://schemas.openxmlformats.org/officeDocument/2006/relationships/hyperlink" Target="https://www.canlii.org/en/ab/abca/doc/2020/2020abca136/2020abca136.html" TargetMode="External"/><Relationship Id="rId36" Type="http://schemas.openxmlformats.org/officeDocument/2006/relationships/hyperlink" Target="https://www.canlii.org/en/ca/laws/stat/schedule-b-to-the-canada-act-1982-uk-1982-c-11/latest/schedule-b-to-the-canada-act-1982-uk-1982-c-11.html" TargetMode="External"/><Relationship Id="rId10" Type="http://schemas.openxmlformats.org/officeDocument/2006/relationships/hyperlink" Target="https://www.canlii.org/en/ca/laws/stat/rsc-1985-c-c-46/latest/rsc-1985-c-c-46.html" TargetMode="External"/><Relationship Id="rId19" Type="http://schemas.openxmlformats.org/officeDocument/2006/relationships/hyperlink" Target="https://www.canlii.org/en/ca/scc/doc/2015/2015scc15/2015scc15.html" TargetMode="External"/><Relationship Id="rId31" Type="http://schemas.openxmlformats.org/officeDocument/2006/relationships/hyperlink" Target="https://www.canlii.org/en/ca/laws/stat/schedule-b-to-the-canada-act-1982-uk-1982-c-11/latest/schedule-b-to-the-canada-act-1982-uk-1982-c-11.html" TargetMode="External"/><Relationship Id="rId4" Type="http://schemas.openxmlformats.org/officeDocument/2006/relationships/settings" Target="settings.xml"/><Relationship Id="rId9" Type="http://schemas.openxmlformats.org/officeDocument/2006/relationships/hyperlink" Target="https://www.canlii.org/en/nu/nuca/doc/2013/2013nuca10/2013nuca10.html" TargetMode="External"/><Relationship Id="rId14" Type="http://schemas.openxmlformats.org/officeDocument/2006/relationships/hyperlink" Target="https://qweri.lexum.com/w/calegis/rsc-1985-c-c-46-en" TargetMode="External"/><Relationship Id="rId22" Type="http://schemas.openxmlformats.org/officeDocument/2006/relationships/hyperlink" Target="https://www.canlii.org/en/on/onca/doc/2018/2018onca702/2018onca702.html" TargetMode="External"/><Relationship Id="rId27" Type="http://schemas.openxmlformats.org/officeDocument/2006/relationships/hyperlink" Target="https://www.canlii.org/en/on/onca/doc/2020/2020onca354/2020onca354.html" TargetMode="External"/><Relationship Id="rId30" Type="http://schemas.openxmlformats.org/officeDocument/2006/relationships/hyperlink" Target="https://www.canlii.org/en/ca/laws/stat/schedule-b-to-the-canada-act-1982-uk-1982-c-11/latest/schedule-b-to-the-canada-act-1982-uk-1982-c-11.html" TargetMode="External"/><Relationship Id="rId35" Type="http://schemas.openxmlformats.org/officeDocument/2006/relationships/hyperlink" Target="https://www.canlii.org/en/ca/laws/stat/schedule-b-to-the-canada-act-1982-uk-1982-c-11/latest/schedule-b-to-the-canada-act-1982-uk-1982-c-11.html"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canlii.org/en/bc/bcca/doc/2012/2012bcca423/2012bcca423.html" TargetMode="External"/><Relationship Id="rId17" Type="http://schemas.openxmlformats.org/officeDocument/2006/relationships/hyperlink" Target="https://qweri.lexum.com/w/calegis/rsc-1985-c-c-46-en" TargetMode="External"/><Relationship Id="rId25" Type="http://schemas.openxmlformats.org/officeDocument/2006/relationships/hyperlink" Target="https://www.canlii.org/en/ca/scc/doc/2001/2001scc2/2001scc2.html" TargetMode="External"/><Relationship Id="rId33" Type="http://schemas.openxmlformats.org/officeDocument/2006/relationships/hyperlink" Target="https://www.canlii.org/en/ca/laws/stat/schedule-b-to-the-canada-act-1982-uk-1982-c-11/latest/schedule-b-to-the-canada-act-1982-uk-1982-c-11.html"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37C1E-C32D-400D-B2F5-69F9C606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11580</Words>
  <Characters>66012</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Gorin</dc:creator>
  <cp:keywords/>
  <dc:description/>
  <cp:lastModifiedBy>Robert Gorin</cp:lastModifiedBy>
  <cp:revision>2</cp:revision>
  <cp:lastPrinted>2025-02-14T16:15:00Z</cp:lastPrinted>
  <dcterms:created xsi:type="dcterms:W3CDTF">2025-02-22T20:59:00Z</dcterms:created>
  <dcterms:modified xsi:type="dcterms:W3CDTF">2025-02-22T20:59:00Z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2024-11-14T16:28:18Z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e49936f3-ec35-44d4-8d9e-ab548bb29327</vt:lpwstr>
  </property>
  <property fmtid="{D5CDD505-2E9C-101B-9397-08002B2CF9AE}" pid="8" name="MSIP_Label_defa4170-0d19-0005-0004-bc88714345d2_ContentBits">
    <vt:lpwstr>0</vt:lpwstr>
  </property>
</Properties>
</file>