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A0" w:rsidRDefault="0097616D" w:rsidP="00CC7F92">
      <w:pPr>
        <w:pStyle w:val="tsecomlist1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Please refer to the </w:t>
      </w:r>
      <w:hyperlink r:id="rId8" w:history="1">
        <w:r w:rsidRPr="0039214A">
          <w:rPr>
            <w:rStyle w:val="Hyperlink"/>
            <w:rFonts w:ascii="Arial" w:hAnsi="Arial" w:cs="Arial"/>
            <w:b/>
          </w:rPr>
          <w:t xml:space="preserve">filing </w:t>
        </w:r>
        <w:r w:rsidR="00066B33" w:rsidRPr="0039214A">
          <w:rPr>
            <w:rStyle w:val="Hyperlink"/>
            <w:rFonts w:ascii="Arial" w:hAnsi="Arial" w:cs="Arial"/>
            <w:b/>
          </w:rPr>
          <w:t>instructions</w:t>
        </w:r>
      </w:hyperlink>
      <w:r>
        <w:rPr>
          <w:rFonts w:ascii="Arial" w:hAnsi="Arial" w:cs="Arial"/>
          <w:b/>
          <w:color w:val="000000"/>
        </w:rPr>
        <w:t xml:space="preserve"> for assistance filling out this form. </w:t>
      </w:r>
    </w:p>
    <w:p w:rsidR="0097616D" w:rsidRDefault="0097616D" w:rsidP="00CC7F92">
      <w:pPr>
        <w:pStyle w:val="tsecomlist1"/>
        <w:ind w:left="0" w:firstLine="0"/>
        <w:rPr>
          <w:rFonts w:ascii="Arial" w:hAnsi="Arial" w:cs="Arial"/>
          <w:b/>
          <w:color w:val="000000"/>
        </w:rPr>
      </w:pPr>
    </w:p>
    <w:p w:rsidR="0097616D" w:rsidRPr="00F05957" w:rsidRDefault="0097616D" w:rsidP="00CC7F92">
      <w:pPr>
        <w:pStyle w:val="tsecomlist1"/>
        <w:ind w:left="0" w:firstLine="0"/>
        <w:rPr>
          <w:rFonts w:ascii="Arial" w:hAnsi="Arial" w:cs="Arial"/>
          <w:b/>
          <w:color w:val="000000"/>
        </w:rPr>
      </w:pPr>
    </w:p>
    <w:p w:rsidR="006702EF" w:rsidRPr="00CC7F92" w:rsidRDefault="00AE67CE" w:rsidP="00D05B32">
      <w:pPr>
        <w:numPr>
          <w:ilvl w:val="0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>S</w:t>
      </w:r>
      <w:r w:rsidR="00F544B9" w:rsidRPr="00CC7F92">
        <w:rPr>
          <w:rFonts w:ascii="Arial" w:hAnsi="Arial" w:cs="Arial"/>
          <w:b/>
          <w:sz w:val="22"/>
          <w:szCs w:val="22"/>
        </w:rPr>
        <w:t>ecurities</w:t>
      </w:r>
      <w:r w:rsidR="00CC7E3A" w:rsidRPr="00CC7F92">
        <w:rPr>
          <w:rFonts w:ascii="Arial" w:hAnsi="Arial" w:cs="Arial"/>
          <w:b/>
          <w:sz w:val="22"/>
          <w:szCs w:val="22"/>
        </w:rPr>
        <w:t xml:space="preserve"> Sought</w:t>
      </w:r>
      <w:r w:rsidR="00D05B32" w:rsidRPr="00CC7F92">
        <w:rPr>
          <w:rFonts w:ascii="Arial" w:hAnsi="Arial" w:cs="Arial"/>
          <w:b/>
          <w:sz w:val="22"/>
          <w:szCs w:val="22"/>
        </w:rPr>
        <w:t xml:space="preserve"> – </w:t>
      </w:r>
      <w:r w:rsidR="006702EF" w:rsidRPr="00CC7F92">
        <w:rPr>
          <w:rFonts w:ascii="Arial" w:hAnsi="Arial" w:cs="Arial"/>
          <w:sz w:val="22"/>
          <w:szCs w:val="22"/>
        </w:rPr>
        <w:t>State the following:</w:t>
      </w:r>
    </w:p>
    <w:p w:rsidR="006702EF" w:rsidRPr="00CC7F92" w:rsidRDefault="006702EF" w:rsidP="009B5260">
      <w:pPr>
        <w:tabs>
          <w:tab w:val="left" w:pos="1440"/>
        </w:tabs>
        <w:spacing w:before="0" w:after="0"/>
        <w:ind w:left="720" w:right="0" w:firstLine="0"/>
        <w:jc w:val="left"/>
        <w:rPr>
          <w:rFonts w:ascii="Arial" w:hAnsi="Arial" w:cs="Arial"/>
          <w:sz w:val="22"/>
          <w:szCs w:val="22"/>
        </w:rPr>
      </w:pPr>
    </w:p>
    <w:p w:rsidR="00D05B32" w:rsidRPr="00CC7F92" w:rsidRDefault="00D05B32" w:rsidP="00D05B32">
      <w:pPr>
        <w:numPr>
          <w:ilvl w:val="1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>C</w:t>
      </w:r>
      <w:r w:rsidR="001574F2" w:rsidRPr="00CC7F92">
        <w:rPr>
          <w:rFonts w:ascii="Arial" w:hAnsi="Arial" w:cs="Arial"/>
          <w:sz w:val="22"/>
          <w:szCs w:val="22"/>
        </w:rPr>
        <w:t>lass</w:t>
      </w:r>
      <w:r w:rsidR="006702EF" w:rsidRPr="00CC7F92">
        <w:rPr>
          <w:rFonts w:ascii="Arial" w:hAnsi="Arial" w:cs="Arial"/>
          <w:sz w:val="22"/>
          <w:szCs w:val="22"/>
        </w:rPr>
        <w:t>(</w:t>
      </w:r>
      <w:proofErr w:type="spellStart"/>
      <w:r w:rsidR="006702EF" w:rsidRPr="00CC7F92">
        <w:rPr>
          <w:rFonts w:ascii="Arial" w:hAnsi="Arial" w:cs="Arial"/>
          <w:sz w:val="22"/>
          <w:szCs w:val="22"/>
        </w:rPr>
        <w:t>es</w:t>
      </w:r>
      <w:proofErr w:type="spellEnd"/>
      <w:r w:rsidR="006702EF" w:rsidRPr="00CC7F92">
        <w:rPr>
          <w:rFonts w:ascii="Arial" w:hAnsi="Arial" w:cs="Arial"/>
          <w:sz w:val="22"/>
          <w:szCs w:val="22"/>
        </w:rPr>
        <w:t>)</w:t>
      </w:r>
      <w:r w:rsidR="001574F2" w:rsidRPr="00CC7F92">
        <w:rPr>
          <w:rFonts w:ascii="Arial" w:hAnsi="Arial" w:cs="Arial"/>
          <w:sz w:val="22"/>
          <w:szCs w:val="22"/>
        </w:rPr>
        <w:t xml:space="preserve"> </w:t>
      </w:r>
      <w:r w:rsidR="00107842" w:rsidRPr="00CC7F92">
        <w:rPr>
          <w:rFonts w:ascii="Arial" w:hAnsi="Arial" w:cs="Arial"/>
          <w:sz w:val="22"/>
          <w:szCs w:val="22"/>
        </w:rPr>
        <w:t xml:space="preserve">of securities </w:t>
      </w:r>
      <w:r w:rsidR="006702EF" w:rsidRPr="00CC7F92">
        <w:rPr>
          <w:rFonts w:ascii="Arial" w:hAnsi="Arial" w:cs="Arial"/>
          <w:sz w:val="22"/>
          <w:szCs w:val="22"/>
        </w:rPr>
        <w:t>subject to the NCIB</w:t>
      </w:r>
      <w:r w:rsidR="00AE67CE" w:rsidRPr="00CC7F92">
        <w:rPr>
          <w:rFonts w:ascii="Arial" w:hAnsi="Arial" w:cs="Arial"/>
          <w:sz w:val="22"/>
          <w:szCs w:val="22"/>
        </w:rPr>
        <w:t>:</w:t>
      </w:r>
      <w:r w:rsidRPr="00CC7F92">
        <w:rPr>
          <w:rFonts w:ascii="Arial" w:hAnsi="Arial" w:cs="Arial"/>
          <w:sz w:val="22"/>
          <w:szCs w:val="22"/>
        </w:rPr>
        <w:t xml:space="preserve"> </w:t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="00E42DC5">
        <w:rPr>
          <w:rFonts w:ascii="Arial" w:hAnsi="Arial" w:cs="Arial"/>
          <w:sz w:val="22"/>
          <w:szCs w:val="22"/>
          <w:u w:val="single"/>
        </w:rPr>
        <w:tab/>
      </w:r>
    </w:p>
    <w:p w:rsidR="00D05B32" w:rsidRPr="00CC7F92" w:rsidRDefault="00D05B32" w:rsidP="00D05B32">
      <w:pPr>
        <w:tabs>
          <w:tab w:val="left" w:pos="360"/>
        </w:tabs>
        <w:spacing w:before="0" w:after="0"/>
        <w:ind w:right="0" w:hanging="360"/>
        <w:jc w:val="left"/>
        <w:rPr>
          <w:rFonts w:ascii="Arial" w:hAnsi="Arial" w:cs="Arial"/>
          <w:sz w:val="22"/>
          <w:szCs w:val="22"/>
        </w:rPr>
      </w:pPr>
    </w:p>
    <w:p w:rsidR="00107842" w:rsidRPr="00CC7F92" w:rsidRDefault="00D05B32" w:rsidP="00D05B32">
      <w:pPr>
        <w:numPr>
          <w:ilvl w:val="1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>T</w:t>
      </w:r>
      <w:r w:rsidR="00107842" w:rsidRPr="00CC7F92">
        <w:rPr>
          <w:rFonts w:ascii="Arial" w:hAnsi="Arial" w:cs="Arial"/>
          <w:sz w:val="22"/>
          <w:szCs w:val="22"/>
        </w:rPr>
        <w:t>otal number of securities:</w:t>
      </w:r>
    </w:p>
    <w:p w:rsidR="00D05B32" w:rsidRPr="00CC7F92" w:rsidRDefault="00D05B32" w:rsidP="00D05B32">
      <w:pPr>
        <w:tabs>
          <w:tab w:val="left" w:pos="360"/>
        </w:tabs>
        <w:spacing w:before="0" w:after="0"/>
        <w:ind w:right="0" w:hanging="360"/>
        <w:jc w:val="left"/>
        <w:rPr>
          <w:rFonts w:ascii="Arial" w:hAnsi="Arial" w:cs="Arial"/>
          <w:sz w:val="22"/>
          <w:szCs w:val="22"/>
        </w:rPr>
      </w:pPr>
    </w:p>
    <w:p w:rsidR="006702EF" w:rsidRPr="00CC7F92" w:rsidRDefault="00F05957" w:rsidP="00D05B32">
      <w:pPr>
        <w:numPr>
          <w:ilvl w:val="2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>issued and outstanding</w:t>
      </w:r>
      <w:r w:rsidR="00317826">
        <w:rPr>
          <w:rFonts w:ascii="Arial" w:hAnsi="Arial" w:cs="Arial"/>
          <w:sz w:val="22"/>
          <w:szCs w:val="22"/>
        </w:rPr>
        <w:t xml:space="preserve"> (number </w:t>
      </w:r>
      <w:r w:rsidR="00317826" w:rsidRPr="00AF071A">
        <w:rPr>
          <w:rFonts w:ascii="Arial" w:hAnsi="Arial" w:cs="Arial"/>
          <w:sz w:val="22"/>
          <w:szCs w:val="22"/>
        </w:rPr>
        <w:t xml:space="preserve">must be within two </w:t>
      </w:r>
      <w:r w:rsidR="00DC162D">
        <w:rPr>
          <w:rFonts w:ascii="Arial" w:hAnsi="Arial" w:cs="Arial"/>
          <w:sz w:val="22"/>
          <w:szCs w:val="22"/>
        </w:rPr>
        <w:t xml:space="preserve">calendar </w:t>
      </w:r>
      <w:r w:rsidR="00317826" w:rsidRPr="00AF071A">
        <w:rPr>
          <w:rFonts w:ascii="Arial" w:hAnsi="Arial" w:cs="Arial"/>
          <w:sz w:val="22"/>
          <w:szCs w:val="22"/>
        </w:rPr>
        <w:t>weeks</w:t>
      </w:r>
      <w:r w:rsidR="004C60A0">
        <w:rPr>
          <w:rFonts w:ascii="Arial" w:hAnsi="Arial" w:cs="Arial"/>
          <w:sz w:val="22"/>
          <w:szCs w:val="22"/>
        </w:rPr>
        <w:t xml:space="preserve"> preceding</w:t>
      </w:r>
      <w:bookmarkStart w:id="0" w:name="_GoBack"/>
      <w:bookmarkEnd w:id="0"/>
      <w:r w:rsidR="00317826" w:rsidRPr="00AF071A">
        <w:rPr>
          <w:rFonts w:ascii="Arial" w:hAnsi="Arial" w:cs="Arial"/>
          <w:sz w:val="22"/>
          <w:szCs w:val="22"/>
        </w:rPr>
        <w:t xml:space="preserve"> the commencement date of the NCIB)</w:t>
      </w:r>
      <w:r w:rsidRPr="00CC7F92">
        <w:rPr>
          <w:rFonts w:ascii="Arial" w:hAnsi="Arial" w:cs="Arial"/>
          <w:sz w:val="22"/>
          <w:szCs w:val="22"/>
        </w:rPr>
        <w:t xml:space="preserve">: </w:t>
      </w:r>
      <w:r w:rsidR="006702EF" w:rsidRPr="00CC7F92">
        <w:rPr>
          <w:rFonts w:ascii="Arial" w:hAnsi="Arial" w:cs="Arial"/>
          <w:sz w:val="22"/>
          <w:szCs w:val="22"/>
        </w:rPr>
        <w:t xml:space="preserve">(as of </w:t>
      </w:r>
      <w:r w:rsidR="006702EF" w:rsidRPr="00CC7F92">
        <w:rPr>
          <w:rFonts w:ascii="Arial" w:hAnsi="Arial" w:cs="Arial"/>
          <w:sz w:val="22"/>
          <w:szCs w:val="22"/>
          <w:u w:val="single"/>
        </w:rPr>
        <w:tab/>
      </w:r>
      <w:r w:rsidR="006702EF" w:rsidRPr="00CC7F92">
        <w:rPr>
          <w:rFonts w:ascii="Arial" w:hAnsi="Arial" w:cs="Arial"/>
          <w:sz w:val="22"/>
          <w:szCs w:val="22"/>
          <w:u w:val="single"/>
        </w:rPr>
        <w:tab/>
        <w:t>):</w:t>
      </w:r>
      <w:r w:rsidR="00D05B32" w:rsidRPr="00CC7F92">
        <w:rPr>
          <w:rFonts w:ascii="Arial" w:hAnsi="Arial" w:cs="Arial"/>
          <w:sz w:val="22"/>
          <w:szCs w:val="22"/>
          <w:u w:val="single"/>
        </w:rPr>
        <w:t xml:space="preserve"> </w:t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</w:p>
    <w:p w:rsidR="006702EF" w:rsidRPr="00CC7F92" w:rsidRDefault="006702EF" w:rsidP="00D05B32">
      <w:p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</w:p>
    <w:p w:rsidR="00AC0E98" w:rsidRPr="00E42DC5" w:rsidRDefault="00107842" w:rsidP="00D05B32">
      <w:pPr>
        <w:numPr>
          <w:ilvl w:val="2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 xml:space="preserve">if applicable, </w:t>
      </w:r>
      <w:r w:rsidR="00E42DC5">
        <w:rPr>
          <w:rFonts w:ascii="Arial" w:hAnsi="Arial" w:cs="Arial"/>
          <w:sz w:val="22"/>
          <w:szCs w:val="22"/>
        </w:rPr>
        <w:t xml:space="preserve">in </w:t>
      </w:r>
      <w:r w:rsidR="00EB10E0">
        <w:rPr>
          <w:rFonts w:ascii="Arial" w:hAnsi="Arial" w:cs="Arial"/>
          <w:sz w:val="22"/>
          <w:szCs w:val="22"/>
        </w:rPr>
        <w:t>the total public float</w:t>
      </w:r>
      <w:r w:rsidR="00AE67CE" w:rsidRPr="00CC7F92">
        <w:rPr>
          <w:rFonts w:ascii="Arial" w:hAnsi="Arial" w:cs="Arial"/>
          <w:sz w:val="22"/>
          <w:szCs w:val="22"/>
        </w:rPr>
        <w:t xml:space="preserve">: </w:t>
      </w:r>
      <w:r w:rsidR="006702EF" w:rsidRPr="00CC7F92">
        <w:rPr>
          <w:rFonts w:ascii="Arial" w:hAnsi="Arial" w:cs="Arial"/>
          <w:sz w:val="22"/>
          <w:szCs w:val="22"/>
        </w:rPr>
        <w:t xml:space="preserve">(as of </w:t>
      </w:r>
      <w:r w:rsidR="006702EF" w:rsidRPr="00CC7F92">
        <w:rPr>
          <w:rFonts w:ascii="Arial" w:hAnsi="Arial" w:cs="Arial"/>
          <w:sz w:val="22"/>
          <w:szCs w:val="22"/>
          <w:u w:val="single"/>
        </w:rPr>
        <w:tab/>
      </w:r>
      <w:r w:rsidR="006702EF" w:rsidRPr="00CC7F92">
        <w:rPr>
          <w:rFonts w:ascii="Arial" w:hAnsi="Arial" w:cs="Arial"/>
          <w:sz w:val="22"/>
          <w:szCs w:val="22"/>
          <w:u w:val="single"/>
        </w:rPr>
        <w:tab/>
        <w:t>):</w:t>
      </w:r>
      <w:r w:rsidR="00D05B32" w:rsidRPr="00CC7F92">
        <w:rPr>
          <w:rFonts w:ascii="Arial" w:hAnsi="Arial" w:cs="Arial"/>
          <w:sz w:val="22"/>
          <w:szCs w:val="22"/>
          <w:u w:val="single"/>
        </w:rPr>
        <w:t xml:space="preserve"> </w:t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  <w:r w:rsidR="00D05B32" w:rsidRPr="00E42DC5">
        <w:rPr>
          <w:rFonts w:ascii="Arial" w:hAnsi="Arial" w:cs="Arial"/>
          <w:sz w:val="22"/>
          <w:szCs w:val="22"/>
          <w:u w:val="single"/>
        </w:rPr>
        <w:tab/>
      </w:r>
      <w:r w:rsidR="00D05B32" w:rsidRPr="00E42DC5">
        <w:rPr>
          <w:rFonts w:ascii="Arial" w:hAnsi="Arial" w:cs="Arial"/>
          <w:sz w:val="22"/>
          <w:szCs w:val="22"/>
          <w:u w:val="single"/>
        </w:rPr>
        <w:tab/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</w:p>
    <w:p w:rsidR="00AE67CE" w:rsidRPr="00E42DC5" w:rsidRDefault="00AE67CE" w:rsidP="00D05B32">
      <w:pPr>
        <w:tabs>
          <w:tab w:val="left" w:pos="360"/>
        </w:tabs>
        <w:spacing w:before="0" w:after="0"/>
        <w:ind w:right="0" w:hanging="360"/>
        <w:jc w:val="left"/>
        <w:rPr>
          <w:rFonts w:ascii="Arial" w:hAnsi="Arial" w:cs="Arial"/>
          <w:sz w:val="22"/>
          <w:szCs w:val="22"/>
          <w:u w:val="single"/>
        </w:rPr>
      </w:pPr>
    </w:p>
    <w:p w:rsidR="00107842" w:rsidRPr="00CC7F92" w:rsidRDefault="00D05B32" w:rsidP="00D05B32">
      <w:pPr>
        <w:numPr>
          <w:ilvl w:val="1"/>
          <w:numId w:val="4"/>
        </w:numPr>
        <w:tabs>
          <w:tab w:val="left" w:pos="360"/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>P</w:t>
      </w:r>
      <w:r w:rsidR="00AC0E98" w:rsidRPr="00CC7F92">
        <w:rPr>
          <w:rFonts w:ascii="Arial" w:hAnsi="Arial" w:cs="Arial"/>
          <w:sz w:val="22"/>
          <w:szCs w:val="22"/>
        </w:rPr>
        <w:t>ercentage of securities</w:t>
      </w:r>
      <w:r w:rsidR="00107842" w:rsidRPr="00CC7F92">
        <w:rPr>
          <w:rFonts w:ascii="Arial" w:hAnsi="Arial" w:cs="Arial"/>
          <w:sz w:val="22"/>
          <w:szCs w:val="22"/>
        </w:rPr>
        <w:t xml:space="preserve"> that </w:t>
      </w:r>
      <w:r w:rsidR="003B2FCB">
        <w:rPr>
          <w:rFonts w:ascii="Arial" w:hAnsi="Arial" w:cs="Arial"/>
          <w:sz w:val="22"/>
          <w:szCs w:val="22"/>
        </w:rPr>
        <w:t xml:space="preserve">may be purchased under the </w:t>
      </w:r>
      <w:r w:rsidR="00107842" w:rsidRPr="00CC7F92">
        <w:rPr>
          <w:rFonts w:ascii="Arial" w:hAnsi="Arial" w:cs="Arial"/>
          <w:sz w:val="22"/>
          <w:szCs w:val="22"/>
        </w:rPr>
        <w:t>NCIB:</w:t>
      </w:r>
    </w:p>
    <w:p w:rsidR="00D05B32" w:rsidRPr="00CC7F92" w:rsidRDefault="00D05B32" w:rsidP="00D05B32">
      <w:pPr>
        <w:tabs>
          <w:tab w:val="left" w:pos="360"/>
          <w:tab w:val="left" w:pos="144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</w:rPr>
      </w:pPr>
    </w:p>
    <w:p w:rsidR="00107842" w:rsidRPr="00CC7F92" w:rsidRDefault="00107842" w:rsidP="00D05B32">
      <w:pPr>
        <w:numPr>
          <w:ilvl w:val="2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 xml:space="preserve">% of </w:t>
      </w:r>
      <w:r w:rsidR="00AC0E98" w:rsidRPr="00CC7F92">
        <w:rPr>
          <w:rFonts w:ascii="Arial" w:hAnsi="Arial" w:cs="Arial"/>
          <w:sz w:val="22"/>
          <w:szCs w:val="22"/>
        </w:rPr>
        <w:t>issued and outstanding</w:t>
      </w:r>
      <w:r w:rsidRPr="00CC7F92">
        <w:rPr>
          <w:rFonts w:ascii="Arial" w:hAnsi="Arial" w:cs="Arial"/>
          <w:sz w:val="22"/>
          <w:szCs w:val="22"/>
        </w:rPr>
        <w:t xml:space="preserve"> (maximum 5%): </w:t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</w:p>
    <w:p w:rsidR="00D05B32" w:rsidRPr="00CC7F92" w:rsidRDefault="00D05B32" w:rsidP="00D05B32">
      <w:pPr>
        <w:tabs>
          <w:tab w:val="left" w:pos="360"/>
        </w:tabs>
        <w:spacing w:before="0" w:after="0"/>
        <w:ind w:right="0" w:hanging="360"/>
        <w:jc w:val="left"/>
        <w:rPr>
          <w:rFonts w:ascii="Arial" w:hAnsi="Arial" w:cs="Arial"/>
          <w:sz w:val="22"/>
          <w:szCs w:val="22"/>
          <w:u w:val="single"/>
        </w:rPr>
      </w:pPr>
    </w:p>
    <w:p w:rsidR="00F05957" w:rsidRPr="00CC7F92" w:rsidRDefault="00107842" w:rsidP="00D05B32">
      <w:pPr>
        <w:numPr>
          <w:ilvl w:val="2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 xml:space="preserve">% </w:t>
      </w:r>
      <w:r w:rsidR="00AC0E98" w:rsidRPr="00CC7F92">
        <w:rPr>
          <w:rFonts w:ascii="Arial" w:hAnsi="Arial" w:cs="Arial"/>
          <w:sz w:val="22"/>
          <w:szCs w:val="22"/>
        </w:rPr>
        <w:t>of the public float, as the ca</w:t>
      </w:r>
      <w:r w:rsidR="00814F2E" w:rsidRPr="00CC7F92">
        <w:rPr>
          <w:rFonts w:ascii="Arial" w:hAnsi="Arial" w:cs="Arial"/>
          <w:sz w:val="22"/>
          <w:szCs w:val="22"/>
        </w:rPr>
        <w:t>se may be</w:t>
      </w:r>
      <w:r w:rsidR="00D05B32" w:rsidRPr="00CC7F92">
        <w:rPr>
          <w:rFonts w:ascii="Arial" w:hAnsi="Arial" w:cs="Arial"/>
          <w:sz w:val="22"/>
          <w:szCs w:val="22"/>
        </w:rPr>
        <w:t xml:space="preserve"> </w:t>
      </w:r>
      <w:r w:rsidRPr="00CC7F92">
        <w:rPr>
          <w:rFonts w:ascii="Arial" w:hAnsi="Arial" w:cs="Arial"/>
          <w:sz w:val="22"/>
          <w:szCs w:val="22"/>
        </w:rPr>
        <w:t>(maximum 10%)</w:t>
      </w:r>
      <w:r w:rsidR="00F05957" w:rsidRPr="00CC7F92">
        <w:rPr>
          <w:rFonts w:ascii="Arial" w:hAnsi="Arial" w:cs="Arial"/>
          <w:sz w:val="22"/>
          <w:szCs w:val="22"/>
        </w:rPr>
        <w:t>:</w:t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  <w:u w:val="single"/>
        </w:rPr>
        <w:tab/>
      </w:r>
      <w:r w:rsidR="00CC7F92">
        <w:rPr>
          <w:rFonts w:ascii="Arial" w:hAnsi="Arial" w:cs="Arial"/>
          <w:sz w:val="22"/>
          <w:szCs w:val="22"/>
          <w:u w:val="single"/>
        </w:rPr>
        <w:tab/>
      </w:r>
    </w:p>
    <w:p w:rsidR="00D05B32" w:rsidRPr="00CC7F92" w:rsidRDefault="00D05B32" w:rsidP="00D05B32">
      <w:pPr>
        <w:tabs>
          <w:tab w:val="left" w:pos="36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</w:rPr>
      </w:pPr>
    </w:p>
    <w:p w:rsidR="00AE67CE" w:rsidRPr="00CC7F92" w:rsidRDefault="00D05B32" w:rsidP="00D05B32">
      <w:pPr>
        <w:numPr>
          <w:ilvl w:val="1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>M</w:t>
      </w:r>
      <w:r w:rsidR="00107842" w:rsidRPr="00CC7F92">
        <w:rPr>
          <w:rFonts w:ascii="Arial" w:hAnsi="Arial" w:cs="Arial"/>
          <w:sz w:val="22"/>
          <w:szCs w:val="22"/>
        </w:rPr>
        <w:t>aximum number of securities that may be acquired under the NCIB:</w:t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="00CC7F92">
        <w:rPr>
          <w:rFonts w:ascii="Arial" w:hAnsi="Arial" w:cs="Arial"/>
          <w:sz w:val="22"/>
          <w:szCs w:val="22"/>
          <w:u w:val="single"/>
        </w:rPr>
        <w:tab/>
      </w:r>
      <w:r w:rsidR="00107842" w:rsidRPr="00CC7F92">
        <w:rPr>
          <w:rFonts w:ascii="Arial" w:hAnsi="Arial" w:cs="Arial"/>
          <w:sz w:val="22"/>
          <w:szCs w:val="22"/>
          <w:u w:val="single"/>
        </w:rPr>
        <w:t xml:space="preserve">  </w:t>
      </w:r>
      <w:r w:rsidR="00AE67CE" w:rsidRPr="00CC7F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05B32" w:rsidRPr="00CC7F92" w:rsidRDefault="00D05B32" w:rsidP="00D05B32">
      <w:pPr>
        <w:tabs>
          <w:tab w:val="left" w:pos="360"/>
        </w:tabs>
        <w:spacing w:before="0" w:after="0"/>
        <w:ind w:right="0" w:hanging="360"/>
        <w:jc w:val="left"/>
        <w:rPr>
          <w:rFonts w:ascii="Arial" w:hAnsi="Arial" w:cs="Arial"/>
          <w:sz w:val="22"/>
          <w:szCs w:val="22"/>
        </w:rPr>
      </w:pPr>
    </w:p>
    <w:p w:rsidR="00D05B32" w:rsidRPr="00EB10E0" w:rsidRDefault="006702EF" w:rsidP="00CC7F92">
      <w:pPr>
        <w:numPr>
          <w:ilvl w:val="1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EB10E0">
        <w:rPr>
          <w:rFonts w:ascii="Arial" w:hAnsi="Arial" w:cs="Arial"/>
          <w:sz w:val="22"/>
          <w:szCs w:val="22"/>
        </w:rPr>
        <w:t>N</w:t>
      </w:r>
      <w:r w:rsidR="00107842" w:rsidRPr="00EB10E0">
        <w:rPr>
          <w:rFonts w:ascii="Arial" w:hAnsi="Arial" w:cs="Arial"/>
          <w:sz w:val="22"/>
          <w:szCs w:val="22"/>
        </w:rPr>
        <w:t xml:space="preserve">umber of securities </w:t>
      </w:r>
      <w:r w:rsidRPr="00EB10E0">
        <w:rPr>
          <w:rFonts w:ascii="Arial" w:hAnsi="Arial" w:cs="Arial"/>
          <w:sz w:val="22"/>
          <w:szCs w:val="22"/>
        </w:rPr>
        <w:t xml:space="preserve">the issuer </w:t>
      </w:r>
      <w:r w:rsidR="00533B67" w:rsidRPr="00EB10E0">
        <w:rPr>
          <w:rFonts w:ascii="Arial" w:hAnsi="Arial" w:cs="Arial"/>
          <w:sz w:val="22"/>
          <w:szCs w:val="22"/>
        </w:rPr>
        <w:t xml:space="preserve">actually </w:t>
      </w:r>
      <w:r w:rsidRPr="00EB10E0">
        <w:rPr>
          <w:rFonts w:ascii="Arial" w:hAnsi="Arial" w:cs="Arial"/>
          <w:sz w:val="22"/>
          <w:szCs w:val="22"/>
        </w:rPr>
        <w:t xml:space="preserve">intends </w:t>
      </w:r>
      <w:r w:rsidR="00107842" w:rsidRPr="00EB10E0">
        <w:rPr>
          <w:rFonts w:ascii="Arial" w:hAnsi="Arial" w:cs="Arial"/>
          <w:sz w:val="22"/>
          <w:szCs w:val="22"/>
        </w:rPr>
        <w:t>to acquire under the NCIB</w:t>
      </w:r>
      <w:r w:rsidR="00533B67" w:rsidRPr="00EB10E0">
        <w:rPr>
          <w:rFonts w:ascii="Arial" w:hAnsi="Arial" w:cs="Arial"/>
          <w:sz w:val="22"/>
          <w:szCs w:val="22"/>
        </w:rPr>
        <w:t xml:space="preserve"> (i.e., not necessarily the maximum)</w:t>
      </w:r>
      <w:r w:rsidR="00107842" w:rsidRPr="00EB10E0">
        <w:rPr>
          <w:rFonts w:ascii="Arial" w:hAnsi="Arial" w:cs="Arial"/>
          <w:sz w:val="22"/>
          <w:szCs w:val="22"/>
        </w:rPr>
        <w:t xml:space="preserve">: </w:t>
      </w:r>
      <w:r w:rsidR="007200DD" w:rsidRPr="00EB10E0">
        <w:rPr>
          <w:rFonts w:ascii="Arial" w:hAnsi="Arial" w:cs="Arial"/>
          <w:sz w:val="22"/>
          <w:szCs w:val="22"/>
        </w:rPr>
        <w:t xml:space="preserve"> </w:t>
      </w:r>
      <w:r w:rsidR="00AE67CE" w:rsidRPr="00EB10E0">
        <w:rPr>
          <w:rFonts w:ascii="Arial" w:hAnsi="Arial" w:cs="Arial"/>
          <w:sz w:val="22"/>
          <w:szCs w:val="22"/>
        </w:rPr>
        <w:t>__________________</w:t>
      </w:r>
      <w:r w:rsidR="00107842" w:rsidRPr="00EB10E0">
        <w:rPr>
          <w:rFonts w:ascii="Arial" w:hAnsi="Arial" w:cs="Arial"/>
          <w:sz w:val="22"/>
          <w:szCs w:val="22"/>
        </w:rPr>
        <w:t>__</w:t>
      </w:r>
      <w:r w:rsidR="009B5260" w:rsidRPr="00EB10E0">
        <w:rPr>
          <w:rFonts w:ascii="Arial" w:hAnsi="Arial" w:cs="Arial"/>
          <w:sz w:val="22"/>
          <w:szCs w:val="22"/>
        </w:rPr>
        <w:t>_________________________</w:t>
      </w:r>
      <w:r w:rsidR="007200DD" w:rsidRPr="00EB10E0">
        <w:rPr>
          <w:rFonts w:ascii="Arial" w:hAnsi="Arial" w:cs="Arial"/>
          <w:sz w:val="22"/>
          <w:szCs w:val="22"/>
        </w:rPr>
        <w:t>___</w:t>
      </w:r>
      <w:r w:rsidR="00CC7F92" w:rsidRPr="00EB10E0">
        <w:rPr>
          <w:rFonts w:ascii="Arial" w:hAnsi="Arial" w:cs="Arial"/>
          <w:sz w:val="22"/>
          <w:szCs w:val="22"/>
        </w:rPr>
        <w:tab/>
      </w:r>
      <w:r w:rsidR="00CC7F92" w:rsidRPr="00EB10E0">
        <w:rPr>
          <w:rFonts w:ascii="Arial" w:hAnsi="Arial" w:cs="Arial"/>
          <w:sz w:val="22"/>
          <w:szCs w:val="22"/>
        </w:rPr>
        <w:tab/>
      </w:r>
    </w:p>
    <w:p w:rsidR="008D2792" w:rsidRPr="00CC7F92" w:rsidRDefault="00D05B32" w:rsidP="00D05B32">
      <w:pPr>
        <w:numPr>
          <w:ilvl w:val="1"/>
          <w:numId w:val="4"/>
        </w:numPr>
        <w:tabs>
          <w:tab w:val="left" w:pos="360"/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>I</w:t>
      </w:r>
      <w:r w:rsidR="008D2792" w:rsidRPr="00CC7F92">
        <w:rPr>
          <w:rFonts w:ascii="Arial" w:hAnsi="Arial" w:cs="Arial"/>
          <w:sz w:val="22"/>
          <w:szCs w:val="22"/>
        </w:rPr>
        <w:t xml:space="preserve">s </w:t>
      </w:r>
      <w:r w:rsidR="00EB10E0">
        <w:rPr>
          <w:rFonts w:ascii="Arial" w:hAnsi="Arial" w:cs="Arial"/>
          <w:sz w:val="22"/>
          <w:szCs w:val="22"/>
        </w:rPr>
        <w:t xml:space="preserve">the issuer an investment </w:t>
      </w:r>
      <w:proofErr w:type="gramStart"/>
      <w:r w:rsidR="00EB10E0">
        <w:rPr>
          <w:rFonts w:ascii="Arial" w:hAnsi="Arial" w:cs="Arial"/>
          <w:sz w:val="22"/>
          <w:szCs w:val="22"/>
        </w:rPr>
        <w:t xml:space="preserve">fund: </w:t>
      </w:r>
      <w:r w:rsidR="008D2792" w:rsidRPr="00EB10E0">
        <w:rPr>
          <w:rFonts w:ascii="Arial" w:hAnsi="Arial" w:cs="Arial"/>
          <w:sz w:val="22"/>
          <w:szCs w:val="22"/>
        </w:rPr>
        <w:t>_____________</w:t>
      </w:r>
      <w:r w:rsidR="009B5260" w:rsidRPr="00EB10E0">
        <w:rPr>
          <w:rFonts w:ascii="Arial" w:hAnsi="Arial" w:cs="Arial"/>
          <w:sz w:val="22"/>
          <w:szCs w:val="22"/>
        </w:rPr>
        <w:t>__</w:t>
      </w:r>
      <w:r w:rsidR="00CC7F92" w:rsidRPr="00EB10E0">
        <w:rPr>
          <w:rFonts w:ascii="Arial" w:hAnsi="Arial" w:cs="Arial"/>
          <w:sz w:val="22"/>
          <w:szCs w:val="22"/>
        </w:rPr>
        <w:t>___</w:t>
      </w:r>
      <w:r w:rsidR="00E85584" w:rsidRPr="00EB10E0">
        <w:rPr>
          <w:rFonts w:ascii="Arial" w:hAnsi="Arial" w:cs="Arial"/>
          <w:sz w:val="22"/>
          <w:szCs w:val="22"/>
        </w:rPr>
        <w:t>__________________________</w:t>
      </w:r>
      <w:proofErr w:type="gramEnd"/>
    </w:p>
    <w:p w:rsidR="00D05B32" w:rsidRPr="00CC7F92" w:rsidRDefault="00D05B32" w:rsidP="00D05B32">
      <w:pPr>
        <w:tabs>
          <w:tab w:val="left" w:pos="360"/>
        </w:tabs>
        <w:spacing w:before="0" w:after="0"/>
        <w:ind w:left="720" w:right="0" w:firstLine="0"/>
        <w:jc w:val="left"/>
        <w:rPr>
          <w:rFonts w:ascii="Arial" w:hAnsi="Arial" w:cs="Arial"/>
          <w:sz w:val="22"/>
          <w:szCs w:val="22"/>
        </w:rPr>
      </w:pPr>
    </w:p>
    <w:p w:rsidR="00C103E8" w:rsidRPr="00C45FCC" w:rsidRDefault="008D2792" w:rsidP="00D05B32">
      <w:pPr>
        <w:numPr>
          <w:ilvl w:val="2"/>
          <w:numId w:val="4"/>
        </w:numPr>
        <w:tabs>
          <w:tab w:val="left" w:pos="3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>If the answer is NO</w:t>
      </w:r>
      <w:r w:rsidR="00C103E8">
        <w:rPr>
          <w:rFonts w:ascii="Arial" w:hAnsi="Arial" w:cs="Arial"/>
          <w:sz w:val="22"/>
          <w:szCs w:val="22"/>
        </w:rPr>
        <w:t>:</w:t>
      </w:r>
    </w:p>
    <w:p w:rsidR="00C45FCC" w:rsidRPr="00C45FCC" w:rsidRDefault="00C45FCC" w:rsidP="00C45FCC">
      <w:pPr>
        <w:spacing w:before="0" w:after="0"/>
        <w:ind w:left="1080" w:right="0" w:firstLine="0"/>
        <w:jc w:val="left"/>
        <w:rPr>
          <w:rFonts w:ascii="Arial" w:hAnsi="Arial" w:cs="Arial"/>
          <w:sz w:val="22"/>
          <w:szCs w:val="22"/>
          <w:u w:val="single"/>
        </w:rPr>
      </w:pPr>
    </w:p>
    <w:p w:rsidR="00EB10E0" w:rsidRDefault="008D2792" w:rsidP="00AF071A">
      <w:pPr>
        <w:pStyle w:val="ListParagraph"/>
        <w:numPr>
          <w:ilvl w:val="4"/>
          <w:numId w:val="4"/>
        </w:numPr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AF071A">
        <w:rPr>
          <w:rFonts w:ascii="Arial" w:hAnsi="Arial" w:cs="Arial"/>
          <w:sz w:val="22"/>
          <w:szCs w:val="22"/>
        </w:rPr>
        <w:t xml:space="preserve">the average daily trading volume for six months prior to date hereof:  </w:t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</w:p>
    <w:p w:rsidR="00EB10E0" w:rsidRDefault="00EB10E0" w:rsidP="00EB10E0">
      <w:pPr>
        <w:pStyle w:val="ListParagraph"/>
        <w:spacing w:before="0" w:after="0"/>
        <w:ind w:left="1800" w:right="0" w:firstLine="0"/>
        <w:jc w:val="left"/>
        <w:rPr>
          <w:rFonts w:ascii="Arial" w:hAnsi="Arial" w:cs="Arial"/>
          <w:sz w:val="22"/>
          <w:szCs w:val="22"/>
          <w:u w:val="single"/>
        </w:rPr>
      </w:pPr>
    </w:p>
    <w:p w:rsidR="00EB10E0" w:rsidRPr="00EB10E0" w:rsidRDefault="00EB10E0" w:rsidP="00EB10E0">
      <w:pPr>
        <w:pStyle w:val="ListParagraph"/>
        <w:numPr>
          <w:ilvl w:val="4"/>
          <w:numId w:val="4"/>
        </w:numPr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103E8" w:rsidRPr="00EB10E0">
        <w:rPr>
          <w:rFonts w:ascii="Arial" w:hAnsi="Arial" w:cs="Arial"/>
          <w:sz w:val="22"/>
          <w:szCs w:val="22"/>
        </w:rPr>
        <w:t xml:space="preserve">he number of shares purchased pursuant to a previous NCIB on TSX during the </w:t>
      </w:r>
      <w:r w:rsidR="00C45FCC" w:rsidRPr="00EB10E0">
        <w:rPr>
          <w:rFonts w:ascii="Arial" w:hAnsi="Arial" w:cs="Arial"/>
          <w:sz w:val="22"/>
          <w:szCs w:val="22"/>
        </w:rPr>
        <w:t>most recent six calendar months:</w:t>
      </w:r>
      <w:r>
        <w:rPr>
          <w:rFonts w:ascii="Arial" w:hAnsi="Arial" w:cs="Arial"/>
          <w:sz w:val="22"/>
          <w:szCs w:val="22"/>
        </w:rPr>
        <w:t xml:space="preserve"> </w:t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</w:p>
    <w:p w:rsidR="00EB10E0" w:rsidRPr="00EB10E0" w:rsidRDefault="00EB10E0" w:rsidP="00EB10E0">
      <w:pPr>
        <w:spacing w:before="0" w:after="0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:rsidR="00813476" w:rsidRPr="00AF071A" w:rsidRDefault="00EB10E0" w:rsidP="00EB10E0">
      <w:pPr>
        <w:pStyle w:val="ListParagraph"/>
        <w:numPr>
          <w:ilvl w:val="4"/>
          <w:numId w:val="4"/>
        </w:numPr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="00813476" w:rsidRPr="00EB10E0">
        <w:rPr>
          <w:rFonts w:ascii="Arial" w:hAnsi="Arial" w:cs="Arial"/>
          <w:sz w:val="22"/>
          <w:szCs w:val="22"/>
        </w:rPr>
        <w:t>he daily limit</w:t>
      </w:r>
      <w:r w:rsidR="00952D06" w:rsidRPr="00EB10E0">
        <w:rPr>
          <w:rFonts w:ascii="Arial" w:hAnsi="Arial" w:cs="Arial"/>
          <w:sz w:val="22"/>
          <w:szCs w:val="22"/>
        </w:rPr>
        <w:t xml:space="preserve"> (25% of ADTV)</w:t>
      </w:r>
      <w:r w:rsidR="00C45FCC" w:rsidRPr="00EB10E0">
        <w:rPr>
          <w:rFonts w:ascii="Arial" w:hAnsi="Arial" w:cs="Arial"/>
          <w:sz w:val="22"/>
          <w:szCs w:val="22"/>
        </w:rPr>
        <w:t>:</w:t>
      </w:r>
      <w:r w:rsidRPr="00EB10E0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813476" w:rsidRPr="00AF071A" w:rsidRDefault="00813476" w:rsidP="00AF071A">
      <w:pPr>
        <w:spacing w:before="0" w:after="0"/>
        <w:ind w:left="1440" w:right="0" w:firstLine="0"/>
        <w:jc w:val="left"/>
        <w:rPr>
          <w:rFonts w:ascii="Arial" w:hAnsi="Arial" w:cs="Arial"/>
          <w:sz w:val="22"/>
          <w:szCs w:val="22"/>
          <w:u w:val="single"/>
        </w:rPr>
      </w:pPr>
    </w:p>
    <w:p w:rsidR="00D05B32" w:rsidRDefault="00DB32D6" w:rsidP="00D05B32">
      <w:pPr>
        <w:numPr>
          <w:ilvl w:val="1"/>
          <w:numId w:val="4"/>
        </w:numPr>
        <w:tabs>
          <w:tab w:val="left" w:pos="360"/>
          <w:tab w:val="left" w:pos="720"/>
          <w:tab w:val="left" w:pos="1440"/>
          <w:tab w:val="left" w:pos="21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Does </w:t>
      </w:r>
      <w:r w:rsidR="007C11C7" w:rsidRPr="00CC7F92">
        <w:rPr>
          <w:rFonts w:ascii="Arial" w:hAnsi="Arial" w:cs="Arial"/>
          <w:sz w:val="22"/>
          <w:szCs w:val="22"/>
        </w:rPr>
        <w:t xml:space="preserve">the issuer </w:t>
      </w:r>
      <w:r>
        <w:rPr>
          <w:rFonts w:ascii="Arial" w:hAnsi="Arial" w:cs="Arial"/>
          <w:sz w:val="22"/>
          <w:szCs w:val="22"/>
        </w:rPr>
        <w:t xml:space="preserve">have </w:t>
      </w:r>
      <w:r w:rsidR="007C11C7" w:rsidRPr="00CC7F92">
        <w:rPr>
          <w:rFonts w:ascii="Arial" w:hAnsi="Arial" w:cs="Arial"/>
          <w:sz w:val="22"/>
          <w:szCs w:val="22"/>
        </w:rPr>
        <w:t xml:space="preserve">a class of restricted </w:t>
      </w:r>
      <w:proofErr w:type="gramStart"/>
      <w:r w:rsidR="007C11C7" w:rsidRPr="00CC7F92">
        <w:rPr>
          <w:rFonts w:ascii="Arial" w:hAnsi="Arial" w:cs="Arial"/>
          <w:sz w:val="22"/>
          <w:szCs w:val="22"/>
        </w:rPr>
        <w:t>securities:</w:t>
      </w:r>
      <w:proofErr w:type="gramEnd"/>
      <w:r w:rsidR="00EB10E0">
        <w:rPr>
          <w:rFonts w:ascii="Arial" w:hAnsi="Arial" w:cs="Arial"/>
          <w:sz w:val="22"/>
          <w:szCs w:val="22"/>
        </w:rPr>
        <w:t xml:space="preserve"> </w:t>
      </w:r>
      <w:r w:rsidR="00EB10E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DB32D6" w:rsidRDefault="00DB32D6" w:rsidP="00DB32D6">
      <w:pPr>
        <w:tabs>
          <w:tab w:val="left" w:pos="720"/>
          <w:tab w:val="left" w:pos="1440"/>
          <w:tab w:val="left" w:pos="216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  <w:u w:val="single"/>
        </w:rPr>
      </w:pPr>
    </w:p>
    <w:p w:rsidR="00DB32D6" w:rsidRPr="00DB32D6" w:rsidRDefault="00DB32D6" w:rsidP="00DB32D6">
      <w:pPr>
        <w:tabs>
          <w:tab w:val="left" w:pos="720"/>
          <w:tab w:val="left" w:pos="1440"/>
          <w:tab w:val="left" w:pos="2160"/>
        </w:tabs>
        <w:spacing w:before="0" w:after="0"/>
        <w:ind w:left="720" w:righ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answer is YES:</w:t>
      </w:r>
    </w:p>
    <w:p w:rsidR="00D05B32" w:rsidRPr="00CC7F92" w:rsidRDefault="00D05B32" w:rsidP="00D05B32">
      <w:pPr>
        <w:tabs>
          <w:tab w:val="left" w:pos="720"/>
          <w:tab w:val="left" w:pos="1440"/>
          <w:tab w:val="left" w:pos="216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  <w:u w:val="single"/>
        </w:rPr>
      </w:pPr>
    </w:p>
    <w:p w:rsidR="00F05957" w:rsidRPr="00CC7F92" w:rsidRDefault="00DB32D6" w:rsidP="00D05B32">
      <w:pPr>
        <w:numPr>
          <w:ilvl w:val="2"/>
          <w:numId w:val="4"/>
        </w:numPr>
        <w:tabs>
          <w:tab w:val="left" w:pos="360"/>
          <w:tab w:val="left" w:pos="720"/>
          <w:tab w:val="left" w:pos="1440"/>
          <w:tab w:val="left" w:pos="21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describe </w:t>
      </w:r>
      <w:r w:rsidR="007C11C7" w:rsidRPr="00CC7F92">
        <w:rPr>
          <w:rFonts w:ascii="Arial" w:hAnsi="Arial" w:cs="Arial"/>
          <w:sz w:val="22"/>
          <w:szCs w:val="22"/>
        </w:rPr>
        <w:t>the voting rights of all equity securitie</w:t>
      </w:r>
      <w:r w:rsidR="00AE67CE" w:rsidRPr="00CC7F92">
        <w:rPr>
          <w:rFonts w:ascii="Arial" w:hAnsi="Arial" w:cs="Arial"/>
          <w:sz w:val="22"/>
          <w:szCs w:val="22"/>
        </w:rPr>
        <w:t xml:space="preserve">s: </w:t>
      </w:r>
      <w:r w:rsidR="00AE67CE" w:rsidRPr="00DB32D6">
        <w:rPr>
          <w:rFonts w:ascii="Arial" w:hAnsi="Arial" w:cs="Arial"/>
          <w:sz w:val="22"/>
          <w:szCs w:val="22"/>
          <w:u w:val="single"/>
        </w:rPr>
        <w:t xml:space="preserve"> </w:t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  <w:r w:rsidR="00EB10E0">
        <w:rPr>
          <w:rFonts w:ascii="Arial" w:hAnsi="Arial" w:cs="Arial"/>
          <w:sz w:val="22"/>
          <w:szCs w:val="22"/>
          <w:u w:val="single"/>
        </w:rPr>
        <w:tab/>
      </w:r>
    </w:p>
    <w:p w:rsidR="00D05B32" w:rsidRPr="00CC7F92" w:rsidRDefault="00D05B32" w:rsidP="00D05B32">
      <w:pPr>
        <w:tabs>
          <w:tab w:val="left" w:pos="360"/>
          <w:tab w:val="left" w:pos="720"/>
          <w:tab w:val="left" w:pos="1440"/>
          <w:tab w:val="left" w:pos="2160"/>
        </w:tabs>
        <w:spacing w:before="0" w:after="0"/>
        <w:ind w:left="720" w:right="0" w:firstLine="0"/>
        <w:jc w:val="left"/>
        <w:rPr>
          <w:rFonts w:ascii="Arial" w:hAnsi="Arial" w:cs="Arial"/>
          <w:sz w:val="22"/>
          <w:szCs w:val="22"/>
          <w:u w:val="single"/>
        </w:rPr>
      </w:pPr>
    </w:p>
    <w:p w:rsidR="006702EF" w:rsidRPr="00CC7F92" w:rsidRDefault="007C11C7" w:rsidP="00D05B32">
      <w:pPr>
        <w:numPr>
          <w:ilvl w:val="2"/>
          <w:numId w:val="4"/>
        </w:numPr>
        <w:tabs>
          <w:tab w:val="left" w:pos="720"/>
          <w:tab w:val="left" w:pos="2862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 xml:space="preserve">if the issuer does not propose to make the same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Pr="00CC7F92">
        <w:rPr>
          <w:rFonts w:ascii="Arial" w:hAnsi="Arial" w:cs="Arial"/>
          <w:sz w:val="22"/>
          <w:szCs w:val="22"/>
        </w:rPr>
        <w:t xml:space="preserve"> for all classes of voting and equity securities, the reasons for so limiting the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="00AE67CE" w:rsidRPr="00045684">
        <w:rPr>
          <w:rFonts w:ascii="Arial" w:hAnsi="Arial" w:cs="Arial"/>
          <w:sz w:val="22"/>
          <w:szCs w:val="22"/>
        </w:rPr>
        <w:t>:</w:t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AE67CE" w:rsidRPr="00DB32D6">
        <w:rPr>
          <w:rFonts w:ascii="Arial" w:hAnsi="Arial" w:cs="Arial"/>
          <w:sz w:val="22"/>
          <w:szCs w:val="22"/>
          <w:u w:val="single"/>
        </w:rPr>
        <w:t xml:space="preserve">  </w:t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CC7F92">
        <w:rPr>
          <w:rFonts w:ascii="Arial" w:hAnsi="Arial" w:cs="Arial"/>
          <w:sz w:val="22"/>
          <w:szCs w:val="22"/>
        </w:rPr>
        <w:tab/>
      </w:r>
    </w:p>
    <w:p w:rsidR="006702EF" w:rsidRPr="00DB32D6" w:rsidRDefault="00D05B32" w:rsidP="00D05B32">
      <w:pPr>
        <w:numPr>
          <w:ilvl w:val="1"/>
          <w:numId w:val="4"/>
        </w:numPr>
        <w:tabs>
          <w:tab w:val="left" w:pos="360"/>
          <w:tab w:val="left" w:pos="1440"/>
          <w:tab w:val="left" w:pos="216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>W</w:t>
      </w:r>
      <w:r w:rsidR="006702EF" w:rsidRPr="00CC7F92">
        <w:rPr>
          <w:rFonts w:ascii="Arial" w:hAnsi="Arial" w:cs="Arial"/>
          <w:sz w:val="22"/>
          <w:szCs w:val="22"/>
        </w:rPr>
        <w:t>hether the securities are going to be cancelled. If such securities are not</w:t>
      </w:r>
      <w:r w:rsidRPr="00CC7F92">
        <w:rPr>
          <w:rFonts w:ascii="Arial" w:hAnsi="Arial" w:cs="Arial"/>
          <w:sz w:val="22"/>
          <w:szCs w:val="22"/>
        </w:rPr>
        <w:t xml:space="preserve"> </w:t>
      </w:r>
      <w:r w:rsidR="006702EF" w:rsidRPr="00CC7F92">
        <w:rPr>
          <w:rFonts w:ascii="Arial" w:hAnsi="Arial" w:cs="Arial"/>
          <w:sz w:val="22"/>
          <w:szCs w:val="22"/>
        </w:rPr>
        <w:t>cancelled, state how such securities will be dealt with</w:t>
      </w:r>
      <w:r w:rsidRPr="00CC7F92">
        <w:rPr>
          <w:rFonts w:ascii="Arial" w:hAnsi="Arial" w:cs="Arial"/>
          <w:sz w:val="22"/>
          <w:szCs w:val="22"/>
        </w:rPr>
        <w:t>:</w:t>
      </w:r>
      <w:r w:rsidRPr="00DB32D6">
        <w:rPr>
          <w:rFonts w:ascii="Arial" w:hAnsi="Arial" w:cs="Arial"/>
          <w:sz w:val="22"/>
          <w:szCs w:val="22"/>
          <w:u w:val="single"/>
        </w:rPr>
        <w:t xml:space="preserve"> </w:t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lastRenderedPageBreak/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="00DB32D6" w:rsidRPr="00DB32D6">
        <w:rPr>
          <w:rFonts w:ascii="Arial" w:hAnsi="Arial" w:cs="Arial"/>
          <w:sz w:val="22"/>
          <w:szCs w:val="22"/>
          <w:u w:val="single"/>
        </w:rPr>
        <w:tab/>
      </w:r>
      <w:r w:rsidR="00DB32D6" w:rsidRPr="00DB32D6">
        <w:rPr>
          <w:rFonts w:ascii="Arial" w:hAnsi="Arial" w:cs="Arial"/>
          <w:sz w:val="22"/>
          <w:szCs w:val="22"/>
          <w:u w:val="single"/>
        </w:rPr>
        <w:tab/>
      </w:r>
      <w:r w:rsidR="00DB32D6" w:rsidRPr="00DB32D6">
        <w:rPr>
          <w:rFonts w:ascii="Arial" w:hAnsi="Arial" w:cs="Arial"/>
          <w:sz w:val="22"/>
          <w:szCs w:val="22"/>
          <w:u w:val="single"/>
        </w:rPr>
        <w:tab/>
      </w:r>
    </w:p>
    <w:p w:rsidR="000C49A0" w:rsidRPr="00CC7F92" w:rsidRDefault="000C49A0" w:rsidP="009B5260">
      <w:pPr>
        <w:tabs>
          <w:tab w:val="left" w:pos="1440"/>
          <w:tab w:val="left" w:pos="2160"/>
          <w:tab w:val="left" w:pos="2862"/>
        </w:tabs>
        <w:spacing w:before="0" w:after="0"/>
        <w:ind w:left="2866" w:right="0" w:hanging="2146"/>
        <w:jc w:val="left"/>
        <w:rPr>
          <w:rFonts w:ascii="Arial" w:hAnsi="Arial" w:cs="Arial"/>
          <w:sz w:val="22"/>
          <w:szCs w:val="22"/>
        </w:rPr>
      </w:pPr>
    </w:p>
    <w:p w:rsidR="006F2EB5" w:rsidRPr="00DB32D6" w:rsidRDefault="006F2EB5" w:rsidP="00D05B3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b/>
          <w:sz w:val="22"/>
          <w:szCs w:val="22"/>
        </w:rPr>
        <w:t>Duration</w:t>
      </w:r>
      <w:r w:rsidR="00D05B32" w:rsidRPr="00CC7F92">
        <w:rPr>
          <w:rFonts w:ascii="Arial" w:hAnsi="Arial" w:cs="Arial"/>
          <w:b/>
          <w:sz w:val="22"/>
          <w:szCs w:val="22"/>
        </w:rPr>
        <w:t xml:space="preserve"> –</w:t>
      </w:r>
      <w:r w:rsidR="00E216E8" w:rsidRPr="00CC7F92">
        <w:rPr>
          <w:rFonts w:ascii="Arial" w:hAnsi="Arial" w:cs="Arial"/>
          <w:sz w:val="22"/>
          <w:szCs w:val="22"/>
        </w:rPr>
        <w:t xml:space="preserve"> </w:t>
      </w:r>
      <w:r w:rsidR="00CC7E3A" w:rsidRPr="00CC7F92">
        <w:rPr>
          <w:rFonts w:ascii="Arial" w:hAnsi="Arial" w:cs="Arial"/>
          <w:sz w:val="22"/>
          <w:szCs w:val="22"/>
        </w:rPr>
        <w:t>State</w:t>
      </w:r>
      <w:r w:rsidR="001574F2" w:rsidRPr="00CC7F92">
        <w:rPr>
          <w:rFonts w:ascii="Arial" w:hAnsi="Arial" w:cs="Arial"/>
          <w:sz w:val="22"/>
          <w:szCs w:val="22"/>
        </w:rPr>
        <w:t xml:space="preserve"> the dates on which the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="001574F2" w:rsidRPr="00CC7F92">
        <w:rPr>
          <w:rFonts w:ascii="Arial" w:hAnsi="Arial" w:cs="Arial"/>
          <w:sz w:val="22"/>
          <w:szCs w:val="22"/>
        </w:rPr>
        <w:t xml:space="preserve"> will commence and terminate. </w:t>
      </w:r>
      <w:r w:rsidR="00CC7E3A" w:rsidRPr="00CC7F92">
        <w:rPr>
          <w:rFonts w:ascii="Arial" w:hAnsi="Arial" w:cs="Arial"/>
          <w:sz w:val="22"/>
          <w:szCs w:val="22"/>
        </w:rPr>
        <w:t xml:space="preserve">The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="001574F2" w:rsidRPr="00CC7F92">
        <w:rPr>
          <w:rFonts w:ascii="Arial" w:hAnsi="Arial" w:cs="Arial"/>
          <w:sz w:val="22"/>
          <w:szCs w:val="22"/>
        </w:rPr>
        <w:t xml:space="preserve"> may not extend for</w:t>
      </w:r>
      <w:r w:rsidR="00CC7E3A" w:rsidRPr="00CC7F92">
        <w:rPr>
          <w:rFonts w:ascii="Arial" w:hAnsi="Arial" w:cs="Arial"/>
          <w:sz w:val="22"/>
          <w:szCs w:val="22"/>
        </w:rPr>
        <w:t xml:space="preserve"> a period of more </w:t>
      </w:r>
      <w:r w:rsidR="001574F2" w:rsidRPr="00CC7F92">
        <w:rPr>
          <w:rFonts w:ascii="Arial" w:hAnsi="Arial" w:cs="Arial"/>
          <w:sz w:val="22"/>
          <w:szCs w:val="22"/>
        </w:rPr>
        <w:t xml:space="preserve">than one year from the date on </w:t>
      </w:r>
      <w:r w:rsidRPr="00CC7F92">
        <w:rPr>
          <w:rFonts w:ascii="Arial" w:hAnsi="Arial" w:cs="Arial"/>
          <w:sz w:val="22"/>
          <w:szCs w:val="22"/>
        </w:rPr>
        <w:t>which purchases may commence</w:t>
      </w:r>
      <w:r w:rsidR="00AE67CE" w:rsidRPr="00CC7F92">
        <w:rPr>
          <w:rFonts w:ascii="Arial" w:hAnsi="Arial" w:cs="Arial"/>
          <w:sz w:val="22"/>
          <w:szCs w:val="22"/>
        </w:rPr>
        <w:t>.  (i</w:t>
      </w:r>
      <w:r w:rsidR="00B15528">
        <w:rPr>
          <w:rFonts w:ascii="Arial" w:hAnsi="Arial" w:cs="Arial"/>
          <w:sz w:val="22"/>
          <w:szCs w:val="22"/>
        </w:rPr>
        <w:t>.</w:t>
      </w:r>
      <w:r w:rsidR="00AE67CE" w:rsidRPr="00CC7F92">
        <w:rPr>
          <w:rFonts w:ascii="Arial" w:hAnsi="Arial" w:cs="Arial"/>
          <w:sz w:val="22"/>
          <w:szCs w:val="22"/>
        </w:rPr>
        <w:t>e.  May 1, 2004 to April 30, 2005)</w:t>
      </w:r>
      <w:r w:rsidR="00611E59" w:rsidRPr="00CC7F92">
        <w:rPr>
          <w:rFonts w:ascii="Arial" w:hAnsi="Arial" w:cs="Arial"/>
          <w:sz w:val="22"/>
          <w:szCs w:val="22"/>
        </w:rPr>
        <w:t>:</w:t>
      </w:r>
      <w:r w:rsidR="00AE67CE" w:rsidRPr="00CC7F92">
        <w:rPr>
          <w:rFonts w:ascii="Arial" w:hAnsi="Arial" w:cs="Arial"/>
          <w:sz w:val="22"/>
          <w:szCs w:val="22"/>
        </w:rPr>
        <w:t xml:space="preserve"> </w:t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AE67CE" w:rsidRPr="00CC7F92">
        <w:rPr>
          <w:rFonts w:ascii="Arial" w:hAnsi="Arial" w:cs="Arial"/>
          <w:sz w:val="22"/>
          <w:szCs w:val="22"/>
        </w:rPr>
        <w:t xml:space="preserve"> </w:t>
      </w:r>
      <w:r w:rsidR="00F05957" w:rsidRPr="00DB32D6">
        <w:rPr>
          <w:rFonts w:ascii="Arial" w:hAnsi="Arial" w:cs="Arial"/>
          <w:sz w:val="22"/>
          <w:szCs w:val="22"/>
          <w:u w:val="single"/>
        </w:rPr>
        <w:t>_</w:t>
      </w:r>
      <w:r w:rsidR="00AE67CE" w:rsidRPr="00DB32D6">
        <w:rPr>
          <w:rFonts w:ascii="Arial" w:hAnsi="Arial" w:cs="Arial"/>
          <w:sz w:val="22"/>
          <w:szCs w:val="22"/>
          <w:u w:val="single"/>
        </w:rPr>
        <w:t>___________________________________</w:t>
      </w:r>
      <w:r w:rsidR="009B5260" w:rsidRPr="00DB32D6">
        <w:rPr>
          <w:rFonts w:ascii="Arial" w:hAnsi="Arial" w:cs="Arial"/>
          <w:sz w:val="22"/>
          <w:szCs w:val="22"/>
          <w:u w:val="single"/>
        </w:rPr>
        <w:t>__</w:t>
      </w:r>
      <w:r w:rsidR="00AE67CE" w:rsidRPr="00DB32D6">
        <w:rPr>
          <w:rFonts w:ascii="Arial" w:hAnsi="Arial" w:cs="Arial"/>
          <w:sz w:val="22"/>
          <w:szCs w:val="22"/>
          <w:u w:val="single"/>
        </w:rPr>
        <w:t>________</w:t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  <w:r w:rsidR="00D05B32" w:rsidRPr="00DB32D6">
        <w:rPr>
          <w:rFonts w:ascii="Arial" w:hAnsi="Arial" w:cs="Arial"/>
          <w:sz w:val="22"/>
          <w:szCs w:val="22"/>
          <w:u w:val="single"/>
        </w:rPr>
        <w:tab/>
      </w:r>
    </w:p>
    <w:p w:rsidR="00C945F8" w:rsidRPr="00CC7F92" w:rsidRDefault="00C945F8" w:rsidP="009B5260">
      <w:pPr>
        <w:tabs>
          <w:tab w:val="left" w:pos="1440"/>
        </w:tabs>
        <w:spacing w:before="0" w:after="0"/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D05B32" w:rsidRPr="00CC7F92" w:rsidRDefault="00CC7E3A" w:rsidP="00CC7F9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>Method of Acqui</w:t>
      </w:r>
      <w:r w:rsidR="006F2EB5" w:rsidRPr="00CC7F92">
        <w:rPr>
          <w:rFonts w:ascii="Arial" w:hAnsi="Arial" w:cs="Arial"/>
          <w:b/>
          <w:sz w:val="22"/>
          <w:szCs w:val="22"/>
        </w:rPr>
        <w:t>sition</w:t>
      </w:r>
      <w:r w:rsidR="00CC7F92" w:rsidRPr="00CC7F92">
        <w:rPr>
          <w:rFonts w:ascii="Arial" w:hAnsi="Arial" w:cs="Arial"/>
          <w:sz w:val="22"/>
          <w:szCs w:val="22"/>
        </w:rPr>
        <w:t xml:space="preserve"> </w:t>
      </w:r>
      <w:r w:rsidR="00CC7F92" w:rsidRPr="00CC7F92">
        <w:rPr>
          <w:rFonts w:ascii="Arial" w:hAnsi="Arial" w:cs="Arial"/>
          <w:b/>
          <w:sz w:val="22"/>
          <w:szCs w:val="22"/>
        </w:rPr>
        <w:t>–</w:t>
      </w:r>
      <w:r w:rsidR="00045684">
        <w:rPr>
          <w:rFonts w:ascii="Arial" w:hAnsi="Arial" w:cs="Arial"/>
          <w:sz w:val="22"/>
          <w:szCs w:val="22"/>
        </w:rPr>
        <w:t xml:space="preserve"> </w:t>
      </w:r>
      <w:r w:rsidR="00611E59" w:rsidRPr="00CC7F92">
        <w:rPr>
          <w:rFonts w:ascii="Arial" w:hAnsi="Arial" w:cs="Arial"/>
          <w:sz w:val="22"/>
          <w:szCs w:val="22"/>
        </w:rPr>
        <w:t>State the following:</w:t>
      </w:r>
    </w:p>
    <w:p w:rsidR="00D05B32" w:rsidRPr="00CC7F92" w:rsidRDefault="00D05B32" w:rsidP="00D05B32">
      <w:pPr>
        <w:tabs>
          <w:tab w:val="left" w:pos="1440"/>
        </w:tabs>
        <w:spacing w:before="0" w:after="0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:rsidR="00DB32D6" w:rsidRPr="00CC7F92" w:rsidRDefault="006702EF" w:rsidP="00DB32D6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 xml:space="preserve">whether </w:t>
      </w:r>
      <w:r w:rsidR="00CC7E3A" w:rsidRPr="00CC7F92">
        <w:rPr>
          <w:rFonts w:ascii="Arial" w:hAnsi="Arial" w:cs="Arial"/>
          <w:sz w:val="22"/>
          <w:szCs w:val="22"/>
        </w:rPr>
        <w:t>purchases will be e</w:t>
      </w:r>
      <w:r w:rsidR="001574F2" w:rsidRPr="00CC7F92">
        <w:rPr>
          <w:rFonts w:ascii="Arial" w:hAnsi="Arial" w:cs="Arial"/>
          <w:sz w:val="22"/>
          <w:szCs w:val="22"/>
        </w:rPr>
        <w:t xml:space="preserve">ffected through the facilities </w:t>
      </w:r>
      <w:r w:rsidR="00CC7E3A" w:rsidRPr="00CC7F92">
        <w:rPr>
          <w:rFonts w:ascii="Arial" w:hAnsi="Arial" w:cs="Arial"/>
          <w:sz w:val="22"/>
          <w:szCs w:val="22"/>
        </w:rPr>
        <w:t xml:space="preserve">of </w:t>
      </w:r>
      <w:r w:rsidR="000A5584" w:rsidRPr="00CC7F92">
        <w:rPr>
          <w:rFonts w:ascii="Arial" w:hAnsi="Arial" w:cs="Arial"/>
          <w:sz w:val="22"/>
          <w:szCs w:val="22"/>
        </w:rPr>
        <w:t>TSX</w:t>
      </w:r>
      <w:r w:rsidR="00CC7E3A" w:rsidRPr="00CC7F92">
        <w:rPr>
          <w:rFonts w:ascii="Arial" w:hAnsi="Arial" w:cs="Arial"/>
          <w:sz w:val="22"/>
          <w:szCs w:val="22"/>
        </w:rPr>
        <w:t xml:space="preserve"> and i</w:t>
      </w:r>
      <w:r w:rsidR="001574F2" w:rsidRPr="00CC7F92">
        <w:rPr>
          <w:rFonts w:ascii="Arial" w:hAnsi="Arial" w:cs="Arial"/>
          <w:sz w:val="22"/>
          <w:szCs w:val="22"/>
        </w:rPr>
        <w:t xml:space="preserve">dentify any other exchanges </w:t>
      </w:r>
      <w:r w:rsidR="009F3682">
        <w:rPr>
          <w:rFonts w:ascii="Arial" w:hAnsi="Arial" w:cs="Arial"/>
          <w:sz w:val="22"/>
          <w:szCs w:val="22"/>
        </w:rPr>
        <w:t xml:space="preserve">or market places </w:t>
      </w:r>
      <w:r w:rsidR="001574F2" w:rsidRPr="00CC7F92">
        <w:rPr>
          <w:rFonts w:ascii="Arial" w:hAnsi="Arial" w:cs="Arial"/>
          <w:sz w:val="22"/>
          <w:szCs w:val="22"/>
        </w:rPr>
        <w:t xml:space="preserve">on </w:t>
      </w:r>
      <w:r w:rsidR="00CC7E3A" w:rsidRPr="00CC7F92">
        <w:rPr>
          <w:rFonts w:ascii="Arial" w:hAnsi="Arial" w:cs="Arial"/>
          <w:sz w:val="22"/>
          <w:szCs w:val="22"/>
        </w:rPr>
        <w:t>which purchases wil</w:t>
      </w:r>
      <w:r w:rsidR="006F2EB5" w:rsidRPr="00CC7F92">
        <w:rPr>
          <w:rFonts w:ascii="Arial" w:hAnsi="Arial" w:cs="Arial"/>
          <w:sz w:val="22"/>
          <w:szCs w:val="22"/>
        </w:rPr>
        <w:t>l be made</w:t>
      </w:r>
      <w:r w:rsidR="00AE67CE" w:rsidRPr="00CC7F92">
        <w:rPr>
          <w:rFonts w:ascii="Arial" w:hAnsi="Arial" w:cs="Arial"/>
          <w:sz w:val="22"/>
          <w:szCs w:val="22"/>
        </w:rPr>
        <w:t xml:space="preserve">: </w:t>
      </w:r>
      <w:r w:rsidR="00CC7F92" w:rsidRPr="00CC7F92">
        <w:rPr>
          <w:rFonts w:ascii="Arial" w:hAnsi="Arial" w:cs="Arial"/>
          <w:sz w:val="22"/>
          <w:szCs w:val="22"/>
        </w:rPr>
        <w:softHyphen/>
      </w:r>
      <w:r w:rsidR="00CC7F92" w:rsidRPr="00CC7F92">
        <w:rPr>
          <w:rFonts w:ascii="Arial" w:hAnsi="Arial" w:cs="Arial"/>
          <w:sz w:val="22"/>
          <w:szCs w:val="22"/>
        </w:rPr>
        <w:softHyphen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DB32D6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DB32D6" w:rsidRPr="009F3682">
        <w:rPr>
          <w:rFonts w:ascii="Arial" w:hAnsi="Arial" w:cs="Arial"/>
          <w:sz w:val="22"/>
          <w:szCs w:val="22"/>
          <w:u w:val="single"/>
        </w:rPr>
        <w:tab/>
      </w:r>
      <w:r w:rsidR="00DB32D6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DB32D6" w:rsidRPr="00DB32D6">
        <w:rPr>
          <w:rFonts w:ascii="Arial" w:hAnsi="Arial" w:cs="Arial"/>
          <w:sz w:val="22"/>
          <w:szCs w:val="22"/>
        </w:rPr>
        <w:tab/>
      </w:r>
      <w:r w:rsidR="00DB32D6" w:rsidRPr="00DB32D6">
        <w:rPr>
          <w:rFonts w:ascii="Arial" w:hAnsi="Arial" w:cs="Arial"/>
          <w:sz w:val="22"/>
          <w:szCs w:val="22"/>
        </w:rPr>
        <w:tab/>
      </w:r>
    </w:p>
    <w:p w:rsidR="00D05B32" w:rsidRPr="00CC7F92" w:rsidRDefault="006702EF" w:rsidP="00D05B3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 xml:space="preserve">whether </w:t>
      </w:r>
      <w:r w:rsidR="001574F2" w:rsidRPr="00CC7F92">
        <w:rPr>
          <w:rFonts w:ascii="Arial" w:hAnsi="Arial" w:cs="Arial"/>
          <w:sz w:val="22"/>
          <w:szCs w:val="22"/>
        </w:rPr>
        <w:t xml:space="preserve">purchase </w:t>
      </w:r>
      <w:r w:rsidR="00CC7E3A" w:rsidRPr="00CC7F92">
        <w:rPr>
          <w:rFonts w:ascii="Arial" w:hAnsi="Arial" w:cs="Arial"/>
          <w:sz w:val="22"/>
          <w:szCs w:val="22"/>
        </w:rPr>
        <w:t xml:space="preserve">and payment for </w:t>
      </w:r>
      <w:r w:rsidR="001574F2" w:rsidRPr="00CC7F92">
        <w:rPr>
          <w:rFonts w:ascii="Arial" w:hAnsi="Arial" w:cs="Arial"/>
          <w:sz w:val="22"/>
          <w:szCs w:val="22"/>
        </w:rPr>
        <w:t xml:space="preserve">the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1574F2" w:rsidRPr="00CC7F92">
        <w:rPr>
          <w:rFonts w:ascii="Arial" w:hAnsi="Arial" w:cs="Arial"/>
          <w:sz w:val="22"/>
          <w:szCs w:val="22"/>
        </w:rPr>
        <w:t xml:space="preserve"> will be made by the </w:t>
      </w:r>
      <w:r w:rsidR="00CC7E3A" w:rsidRPr="00CC7F92">
        <w:rPr>
          <w:rFonts w:ascii="Arial" w:hAnsi="Arial" w:cs="Arial"/>
          <w:sz w:val="22"/>
          <w:szCs w:val="22"/>
        </w:rPr>
        <w:t>issuer in accordance</w:t>
      </w:r>
      <w:r w:rsidR="000A5584" w:rsidRPr="00CC7F92">
        <w:rPr>
          <w:rFonts w:ascii="Arial" w:hAnsi="Arial" w:cs="Arial"/>
          <w:sz w:val="22"/>
          <w:szCs w:val="22"/>
        </w:rPr>
        <w:t xml:space="preserve"> with the requirements of TSX</w:t>
      </w:r>
      <w:r w:rsidR="00AE67CE" w:rsidRPr="00CC7F92">
        <w:rPr>
          <w:rFonts w:ascii="Arial" w:hAnsi="Arial" w:cs="Arial"/>
          <w:sz w:val="22"/>
          <w:szCs w:val="22"/>
        </w:rPr>
        <w:t xml:space="preserve">:  </w:t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</w:p>
    <w:p w:rsidR="00D05B32" w:rsidRPr="00CC7F92" w:rsidRDefault="00D05B32" w:rsidP="00D05B32">
      <w:pPr>
        <w:tabs>
          <w:tab w:val="left" w:pos="1440"/>
        </w:tabs>
        <w:spacing w:before="0" w:after="0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:rsidR="00D05B32" w:rsidRPr="00DB32D6" w:rsidRDefault="006702EF" w:rsidP="00D05B3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 xml:space="preserve">whether </w:t>
      </w:r>
      <w:r w:rsidR="001574F2" w:rsidRPr="00CC7F92">
        <w:rPr>
          <w:rFonts w:ascii="Arial" w:hAnsi="Arial" w:cs="Arial"/>
          <w:sz w:val="22"/>
          <w:szCs w:val="22"/>
        </w:rPr>
        <w:t xml:space="preserve">the price that the issuer will </w:t>
      </w:r>
      <w:r w:rsidR="00CC7E3A" w:rsidRPr="00CC7F92">
        <w:rPr>
          <w:rFonts w:ascii="Arial" w:hAnsi="Arial" w:cs="Arial"/>
          <w:sz w:val="22"/>
          <w:szCs w:val="22"/>
        </w:rPr>
        <w:t xml:space="preserve">pay for any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CC7E3A" w:rsidRPr="00CC7F92">
        <w:rPr>
          <w:rFonts w:ascii="Arial" w:hAnsi="Arial" w:cs="Arial"/>
          <w:sz w:val="22"/>
          <w:szCs w:val="22"/>
        </w:rPr>
        <w:t xml:space="preserve"> acq</w:t>
      </w:r>
      <w:r w:rsidR="001574F2" w:rsidRPr="00CC7F92">
        <w:rPr>
          <w:rFonts w:ascii="Arial" w:hAnsi="Arial" w:cs="Arial"/>
          <w:sz w:val="22"/>
          <w:szCs w:val="22"/>
        </w:rPr>
        <w:t xml:space="preserve">uired by it will be the market </w:t>
      </w:r>
      <w:r w:rsidR="00CC7E3A" w:rsidRPr="00CC7F92">
        <w:rPr>
          <w:rFonts w:ascii="Arial" w:hAnsi="Arial" w:cs="Arial"/>
          <w:sz w:val="22"/>
          <w:szCs w:val="22"/>
        </w:rPr>
        <w:t xml:space="preserve">price of the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CC7E3A" w:rsidRPr="00CC7F92">
        <w:rPr>
          <w:rFonts w:ascii="Arial" w:hAnsi="Arial" w:cs="Arial"/>
          <w:sz w:val="22"/>
          <w:szCs w:val="22"/>
        </w:rPr>
        <w:t xml:space="preserve"> at the time of </w:t>
      </w:r>
      <w:r w:rsidR="006F2EB5" w:rsidRPr="00CC7F92">
        <w:rPr>
          <w:rFonts w:ascii="Arial" w:hAnsi="Arial" w:cs="Arial"/>
          <w:sz w:val="22"/>
          <w:szCs w:val="22"/>
        </w:rPr>
        <w:t>acquisition</w:t>
      </w:r>
      <w:r w:rsidR="00AE67CE" w:rsidRPr="00CC7F92">
        <w:rPr>
          <w:rFonts w:ascii="Arial" w:hAnsi="Arial" w:cs="Arial"/>
          <w:sz w:val="22"/>
          <w:szCs w:val="22"/>
        </w:rPr>
        <w:t xml:space="preserve">: </w:t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</w:p>
    <w:p w:rsidR="00DB32D6" w:rsidRDefault="00DB32D6" w:rsidP="00DB32D6">
      <w:pPr>
        <w:tabs>
          <w:tab w:val="left" w:pos="1440"/>
        </w:tabs>
        <w:spacing w:before="0" w:after="0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:rsidR="006F2EB5" w:rsidRPr="00DB32D6" w:rsidRDefault="00CC7E3A" w:rsidP="00D05B3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>whether purchases (other th</w:t>
      </w:r>
      <w:r w:rsidR="001574F2" w:rsidRPr="00CC7F92">
        <w:rPr>
          <w:rFonts w:ascii="Arial" w:hAnsi="Arial" w:cs="Arial"/>
          <w:sz w:val="22"/>
          <w:szCs w:val="22"/>
        </w:rPr>
        <w:t xml:space="preserve">an </w:t>
      </w:r>
      <w:r w:rsidRPr="00CC7F92">
        <w:rPr>
          <w:rFonts w:ascii="Arial" w:hAnsi="Arial" w:cs="Arial"/>
          <w:sz w:val="22"/>
          <w:szCs w:val="22"/>
        </w:rPr>
        <w:t>by way of exempt off</w:t>
      </w:r>
      <w:r w:rsidR="001574F2" w:rsidRPr="00CC7F92">
        <w:rPr>
          <w:rFonts w:ascii="Arial" w:hAnsi="Arial" w:cs="Arial"/>
          <w:sz w:val="22"/>
          <w:szCs w:val="22"/>
        </w:rPr>
        <w:t xml:space="preserve">er) will be made other than by </w:t>
      </w:r>
      <w:r w:rsidRPr="00CC7F92">
        <w:rPr>
          <w:rFonts w:ascii="Arial" w:hAnsi="Arial" w:cs="Arial"/>
          <w:sz w:val="22"/>
          <w:szCs w:val="22"/>
        </w:rPr>
        <w:t xml:space="preserve">means of open market </w:t>
      </w:r>
      <w:r w:rsidR="001574F2" w:rsidRPr="00CC7F92">
        <w:rPr>
          <w:rFonts w:ascii="Arial" w:hAnsi="Arial" w:cs="Arial"/>
          <w:sz w:val="22"/>
          <w:szCs w:val="22"/>
        </w:rPr>
        <w:t xml:space="preserve">transactions during the period </w:t>
      </w:r>
      <w:r w:rsidRPr="00CC7F92">
        <w:rPr>
          <w:rFonts w:ascii="Arial" w:hAnsi="Arial" w:cs="Arial"/>
          <w:sz w:val="22"/>
          <w:szCs w:val="22"/>
        </w:rPr>
        <w:t xml:space="preserve">the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="006F2EB5" w:rsidRPr="00CC7F92">
        <w:rPr>
          <w:rFonts w:ascii="Arial" w:hAnsi="Arial" w:cs="Arial"/>
          <w:sz w:val="22"/>
          <w:szCs w:val="22"/>
        </w:rPr>
        <w:t xml:space="preserve"> is outstanding</w:t>
      </w:r>
      <w:r w:rsidR="00AE67CE" w:rsidRPr="00CC7F92">
        <w:rPr>
          <w:rFonts w:ascii="Arial" w:hAnsi="Arial" w:cs="Arial"/>
          <w:sz w:val="22"/>
          <w:szCs w:val="22"/>
        </w:rPr>
        <w:t xml:space="preserve">:  </w:t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45FCC" w:rsidRPr="009F3682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  <w:r w:rsidR="00EB10E0" w:rsidRPr="00E42DC5">
        <w:rPr>
          <w:rFonts w:ascii="Arial" w:hAnsi="Arial" w:cs="Arial"/>
          <w:sz w:val="22"/>
          <w:szCs w:val="22"/>
          <w:u w:val="single"/>
        </w:rPr>
        <w:tab/>
      </w:r>
    </w:p>
    <w:p w:rsidR="000C49A0" w:rsidRPr="00DB32D6" w:rsidRDefault="000C49A0" w:rsidP="009B5260">
      <w:pPr>
        <w:tabs>
          <w:tab w:val="left" w:pos="1440"/>
        </w:tabs>
        <w:spacing w:before="0" w:after="0"/>
        <w:ind w:left="2160" w:right="0" w:hanging="1440"/>
        <w:jc w:val="left"/>
        <w:rPr>
          <w:rFonts w:ascii="Arial" w:hAnsi="Arial" w:cs="Arial"/>
          <w:sz w:val="22"/>
          <w:szCs w:val="22"/>
          <w:u w:val="single"/>
        </w:rPr>
      </w:pPr>
    </w:p>
    <w:p w:rsidR="006F2EB5" w:rsidRPr="00CC7F92" w:rsidRDefault="00236187" w:rsidP="00D05B3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b/>
          <w:sz w:val="22"/>
          <w:szCs w:val="22"/>
        </w:rPr>
        <w:t>Consideration Offered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</w:t>
      </w:r>
      <w:r w:rsidR="00AC0E98" w:rsidRPr="00CC7F92">
        <w:rPr>
          <w:rFonts w:ascii="Arial" w:hAnsi="Arial" w:cs="Arial"/>
          <w:sz w:val="22"/>
          <w:szCs w:val="22"/>
        </w:rPr>
        <w:t xml:space="preserve"> </w:t>
      </w:r>
      <w:r w:rsidRPr="00CC7F92">
        <w:rPr>
          <w:rFonts w:ascii="Arial" w:hAnsi="Arial" w:cs="Arial"/>
          <w:sz w:val="22"/>
          <w:szCs w:val="22"/>
        </w:rPr>
        <w:t>State</w:t>
      </w:r>
      <w:r w:rsidR="00CC7E3A" w:rsidRPr="00CC7F92">
        <w:rPr>
          <w:rFonts w:ascii="Arial" w:hAnsi="Arial" w:cs="Arial"/>
          <w:sz w:val="22"/>
          <w:szCs w:val="22"/>
        </w:rPr>
        <w:t xml:space="preserve"> </w:t>
      </w:r>
      <w:r w:rsidR="006702EF" w:rsidRPr="00CC7F92">
        <w:rPr>
          <w:rFonts w:ascii="Arial" w:hAnsi="Arial" w:cs="Arial"/>
          <w:sz w:val="22"/>
          <w:szCs w:val="22"/>
        </w:rPr>
        <w:t xml:space="preserve">whether there are </w:t>
      </w:r>
      <w:r w:rsidR="00CC7E3A" w:rsidRPr="00CC7F92">
        <w:rPr>
          <w:rFonts w:ascii="Arial" w:hAnsi="Arial" w:cs="Arial"/>
          <w:sz w:val="22"/>
          <w:szCs w:val="22"/>
        </w:rPr>
        <w:t>an</w:t>
      </w:r>
      <w:r w:rsidR="001574F2" w:rsidRPr="00CC7F92">
        <w:rPr>
          <w:rFonts w:ascii="Arial" w:hAnsi="Arial" w:cs="Arial"/>
          <w:sz w:val="22"/>
          <w:szCs w:val="22"/>
        </w:rPr>
        <w:t xml:space="preserve">y restrictions on </w:t>
      </w:r>
      <w:r w:rsidR="00CC7E3A" w:rsidRPr="00CC7F92">
        <w:rPr>
          <w:rFonts w:ascii="Arial" w:hAnsi="Arial" w:cs="Arial"/>
          <w:sz w:val="22"/>
          <w:szCs w:val="22"/>
        </w:rPr>
        <w:t>the price the offe</w:t>
      </w:r>
      <w:r w:rsidR="001574F2" w:rsidRPr="00CC7F92">
        <w:rPr>
          <w:rFonts w:ascii="Arial" w:hAnsi="Arial" w:cs="Arial"/>
          <w:sz w:val="22"/>
          <w:szCs w:val="22"/>
        </w:rPr>
        <w:t xml:space="preserve">ror is prepared to pay and any </w:t>
      </w:r>
      <w:r w:rsidR="00CC7E3A" w:rsidRPr="00CC7F92">
        <w:rPr>
          <w:rFonts w:ascii="Arial" w:hAnsi="Arial" w:cs="Arial"/>
          <w:sz w:val="22"/>
          <w:szCs w:val="22"/>
        </w:rPr>
        <w:t>other restrictions re</w:t>
      </w:r>
      <w:r w:rsidR="001574F2" w:rsidRPr="00CC7F92">
        <w:rPr>
          <w:rFonts w:ascii="Arial" w:hAnsi="Arial" w:cs="Arial"/>
          <w:sz w:val="22"/>
          <w:szCs w:val="22"/>
        </w:rPr>
        <w:t xml:space="preserve">lating to the </w:t>
      </w:r>
      <w:r w:rsidR="00AC0E98" w:rsidRPr="00CC7F92">
        <w:rPr>
          <w:rFonts w:ascii="Arial" w:hAnsi="Arial" w:cs="Arial"/>
          <w:sz w:val="22"/>
          <w:szCs w:val="22"/>
        </w:rPr>
        <w:t>N</w:t>
      </w:r>
      <w:r w:rsidR="00B15528">
        <w:rPr>
          <w:rFonts w:ascii="Arial" w:hAnsi="Arial" w:cs="Arial"/>
          <w:sz w:val="22"/>
          <w:szCs w:val="22"/>
        </w:rPr>
        <w:t>CI</w:t>
      </w:r>
      <w:r w:rsidR="00AC0E98" w:rsidRPr="00CC7F92">
        <w:rPr>
          <w:rFonts w:ascii="Arial" w:hAnsi="Arial" w:cs="Arial"/>
          <w:sz w:val="22"/>
          <w:szCs w:val="22"/>
        </w:rPr>
        <w:t>B</w:t>
      </w:r>
      <w:r w:rsidR="001574F2" w:rsidRPr="00CC7F92">
        <w:rPr>
          <w:rFonts w:ascii="Arial" w:hAnsi="Arial" w:cs="Arial"/>
          <w:sz w:val="22"/>
          <w:szCs w:val="22"/>
        </w:rPr>
        <w:t xml:space="preserve">, such </w:t>
      </w:r>
      <w:r w:rsidR="00CC7E3A" w:rsidRPr="00CC7F92">
        <w:rPr>
          <w:rFonts w:ascii="Arial" w:hAnsi="Arial" w:cs="Arial"/>
          <w:sz w:val="22"/>
          <w:szCs w:val="22"/>
        </w:rPr>
        <w:t>as specific funds av</w:t>
      </w:r>
      <w:r w:rsidR="001574F2" w:rsidRPr="00CC7F92">
        <w:rPr>
          <w:rFonts w:ascii="Arial" w:hAnsi="Arial" w:cs="Arial"/>
          <w:sz w:val="22"/>
          <w:szCs w:val="22"/>
        </w:rPr>
        <w:t xml:space="preserve">ailable, method of purchasing, </w:t>
      </w:r>
      <w:r w:rsidR="006F2EB5" w:rsidRPr="00CC7F92">
        <w:rPr>
          <w:rFonts w:ascii="Arial" w:hAnsi="Arial" w:cs="Arial"/>
          <w:sz w:val="22"/>
          <w:szCs w:val="22"/>
        </w:rPr>
        <w:t>etc.</w:t>
      </w:r>
      <w:r w:rsidR="0047283B" w:rsidRPr="00CC7F92">
        <w:rPr>
          <w:rFonts w:ascii="Arial" w:hAnsi="Arial" w:cs="Arial"/>
          <w:sz w:val="22"/>
          <w:szCs w:val="22"/>
        </w:rPr>
        <w:t>:</w:t>
      </w:r>
      <w:r w:rsidR="00AE67CE" w:rsidRPr="00CC7F92">
        <w:rPr>
          <w:rFonts w:ascii="Arial" w:hAnsi="Arial" w:cs="Arial"/>
          <w:sz w:val="22"/>
          <w:szCs w:val="22"/>
        </w:rPr>
        <w:t xml:space="preserve">  </w:t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6702EF" w:rsidRPr="00DB32D6">
        <w:rPr>
          <w:rFonts w:ascii="Arial" w:hAnsi="Arial" w:cs="Arial"/>
          <w:sz w:val="22"/>
          <w:szCs w:val="22"/>
          <w:u w:val="single"/>
        </w:rPr>
        <w:tab/>
      </w:r>
      <w:r w:rsidR="006702EF" w:rsidRPr="00DB32D6">
        <w:rPr>
          <w:rFonts w:ascii="Arial" w:hAnsi="Arial" w:cs="Arial"/>
          <w:sz w:val="22"/>
          <w:szCs w:val="22"/>
          <w:u w:val="single"/>
        </w:rPr>
        <w:tab/>
      </w:r>
      <w:r w:rsidR="006702EF" w:rsidRPr="00DB32D6">
        <w:rPr>
          <w:rFonts w:ascii="Arial" w:hAnsi="Arial" w:cs="Arial"/>
          <w:sz w:val="22"/>
          <w:szCs w:val="22"/>
          <w:u w:val="single"/>
        </w:rPr>
        <w:tab/>
      </w:r>
      <w:r w:rsidR="006702EF" w:rsidRPr="00DB32D6">
        <w:rPr>
          <w:rFonts w:ascii="Arial" w:hAnsi="Arial" w:cs="Arial"/>
          <w:sz w:val="22"/>
          <w:szCs w:val="22"/>
          <w:u w:val="single"/>
        </w:rPr>
        <w:tab/>
      </w:r>
      <w:r w:rsidR="006702EF" w:rsidRPr="00DB32D6">
        <w:rPr>
          <w:rFonts w:ascii="Arial" w:hAnsi="Arial" w:cs="Arial"/>
          <w:sz w:val="22"/>
          <w:szCs w:val="22"/>
          <w:u w:val="single"/>
        </w:rPr>
        <w:tab/>
      </w:r>
      <w:r w:rsidR="006702EF" w:rsidRPr="00CC7F92">
        <w:rPr>
          <w:rFonts w:ascii="Arial" w:hAnsi="Arial" w:cs="Arial"/>
          <w:sz w:val="22"/>
          <w:szCs w:val="22"/>
          <w:u w:val="single"/>
        </w:rPr>
        <w:tab/>
      </w:r>
      <w:r w:rsidR="006702EF" w:rsidRPr="00CC7F92">
        <w:rPr>
          <w:rFonts w:ascii="Arial" w:hAnsi="Arial" w:cs="Arial"/>
          <w:sz w:val="22"/>
          <w:szCs w:val="22"/>
          <w:u w:val="single"/>
        </w:rPr>
        <w:tab/>
      </w:r>
      <w:r w:rsidR="006702EF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</w:p>
    <w:p w:rsidR="00AC0E98" w:rsidRPr="00CC7F92" w:rsidRDefault="00AC0E98" w:rsidP="009B5260">
      <w:pPr>
        <w:tabs>
          <w:tab w:val="left" w:pos="1440"/>
        </w:tabs>
        <w:spacing w:before="0" w:after="0"/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C45FCC" w:rsidRDefault="00CC7E3A" w:rsidP="00CC7F9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 xml:space="preserve">Reasons for the </w:t>
      </w:r>
      <w:r w:rsidR="00AC0E98" w:rsidRPr="00CC7F92">
        <w:rPr>
          <w:rFonts w:ascii="Arial" w:hAnsi="Arial" w:cs="Arial"/>
          <w:b/>
          <w:sz w:val="22"/>
          <w:szCs w:val="22"/>
        </w:rPr>
        <w:t>NCIB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 </w:t>
      </w:r>
      <w:r w:rsidR="001574F2" w:rsidRPr="00CC7F92">
        <w:rPr>
          <w:rFonts w:ascii="Arial" w:hAnsi="Arial" w:cs="Arial"/>
          <w:sz w:val="22"/>
          <w:szCs w:val="22"/>
        </w:rPr>
        <w:t xml:space="preserve">State </w:t>
      </w:r>
      <w:r w:rsidR="00AC0E98" w:rsidRPr="00CC7F92">
        <w:rPr>
          <w:rFonts w:ascii="Arial" w:hAnsi="Arial" w:cs="Arial"/>
          <w:sz w:val="22"/>
          <w:szCs w:val="22"/>
        </w:rPr>
        <w:t>the purpose or</w:t>
      </w:r>
      <w:r w:rsidR="001574F2" w:rsidRPr="00CC7F92">
        <w:rPr>
          <w:rFonts w:ascii="Arial" w:hAnsi="Arial" w:cs="Arial"/>
          <w:sz w:val="22"/>
          <w:szCs w:val="22"/>
        </w:rPr>
        <w:t xml:space="preserve"> business reasons for</w:t>
      </w:r>
      <w:r w:rsidR="00AC0E98" w:rsidRPr="00CC7F92">
        <w:rPr>
          <w:rFonts w:ascii="Arial" w:hAnsi="Arial" w:cs="Arial"/>
          <w:sz w:val="22"/>
          <w:szCs w:val="22"/>
        </w:rPr>
        <w:t xml:space="preserve"> the NCIB</w:t>
      </w:r>
      <w:r w:rsidR="0047283B" w:rsidRPr="00CC7F92">
        <w:rPr>
          <w:rFonts w:ascii="Arial" w:hAnsi="Arial" w:cs="Arial"/>
          <w:sz w:val="22"/>
          <w:szCs w:val="22"/>
        </w:rPr>
        <w:t>:</w:t>
      </w:r>
      <w:r w:rsidR="006F2EB5" w:rsidRPr="00CC7F92">
        <w:rPr>
          <w:rFonts w:ascii="Arial" w:hAnsi="Arial" w:cs="Arial"/>
          <w:sz w:val="22"/>
          <w:szCs w:val="22"/>
        </w:rPr>
        <w:t xml:space="preserve"> </w:t>
      </w:r>
      <w:r w:rsidR="00AE67CE" w:rsidRPr="00CC7F92">
        <w:rPr>
          <w:rFonts w:ascii="Arial" w:hAnsi="Arial" w:cs="Arial"/>
          <w:sz w:val="22"/>
          <w:szCs w:val="22"/>
        </w:rPr>
        <w:t xml:space="preserve"> </w:t>
      </w:r>
    </w:p>
    <w:p w:rsidR="006F2EB5" w:rsidRPr="00CC7F92" w:rsidRDefault="00C45FCC" w:rsidP="00C45FCC">
      <w:pPr>
        <w:tabs>
          <w:tab w:val="left" w:pos="144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AC0E98" w:rsidRPr="00CC7F92" w:rsidRDefault="00AC0E98" w:rsidP="009B5260">
      <w:pPr>
        <w:tabs>
          <w:tab w:val="left" w:pos="1440"/>
        </w:tabs>
        <w:spacing w:before="0" w:after="0"/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6702EF" w:rsidRPr="00CC7F92" w:rsidRDefault="00236187" w:rsidP="00D05B3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>Valuation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</w:t>
      </w:r>
      <w:r w:rsidR="00AC0E98" w:rsidRPr="00CC7F92">
        <w:rPr>
          <w:rFonts w:ascii="Arial" w:hAnsi="Arial" w:cs="Arial"/>
          <w:sz w:val="22"/>
          <w:szCs w:val="22"/>
        </w:rPr>
        <w:t xml:space="preserve"> </w:t>
      </w:r>
      <w:r w:rsidR="006702EF" w:rsidRPr="00CC7F92">
        <w:rPr>
          <w:rFonts w:ascii="Arial" w:hAnsi="Arial" w:cs="Arial"/>
          <w:sz w:val="22"/>
          <w:szCs w:val="22"/>
        </w:rPr>
        <w:t xml:space="preserve">State whether there has been </w:t>
      </w:r>
      <w:r w:rsidR="001574F2" w:rsidRPr="00CC7F92">
        <w:rPr>
          <w:rFonts w:ascii="Arial" w:hAnsi="Arial" w:cs="Arial"/>
          <w:sz w:val="22"/>
          <w:szCs w:val="22"/>
        </w:rPr>
        <w:t xml:space="preserve">any appraisal or </w:t>
      </w:r>
      <w:r w:rsidR="00CC7E3A" w:rsidRPr="00CC7F92">
        <w:rPr>
          <w:rFonts w:ascii="Arial" w:hAnsi="Arial" w:cs="Arial"/>
          <w:sz w:val="22"/>
          <w:szCs w:val="22"/>
        </w:rPr>
        <w:t>valuation of the is</w:t>
      </w:r>
      <w:r w:rsidR="001574F2" w:rsidRPr="00CC7F92">
        <w:rPr>
          <w:rFonts w:ascii="Arial" w:hAnsi="Arial" w:cs="Arial"/>
          <w:sz w:val="22"/>
          <w:szCs w:val="22"/>
        </w:rPr>
        <w:t xml:space="preserve">suer </w:t>
      </w:r>
      <w:r w:rsidR="00045684">
        <w:rPr>
          <w:rFonts w:ascii="Arial" w:hAnsi="Arial" w:cs="Arial"/>
          <w:sz w:val="22"/>
          <w:szCs w:val="22"/>
        </w:rPr>
        <w:t xml:space="preserve">to the best knowledge of </w:t>
      </w:r>
      <w:r w:rsidR="001574F2" w:rsidRPr="00CC7F92">
        <w:rPr>
          <w:rFonts w:ascii="Arial" w:hAnsi="Arial" w:cs="Arial"/>
          <w:sz w:val="22"/>
          <w:szCs w:val="22"/>
        </w:rPr>
        <w:t xml:space="preserve">the directors or </w:t>
      </w:r>
      <w:r w:rsidR="00CC7E3A" w:rsidRPr="00CC7F92">
        <w:rPr>
          <w:rFonts w:ascii="Arial" w:hAnsi="Arial" w:cs="Arial"/>
          <w:sz w:val="22"/>
          <w:szCs w:val="22"/>
        </w:rPr>
        <w:t>officers of the i</w:t>
      </w:r>
      <w:r w:rsidR="001574F2" w:rsidRPr="00CC7F92">
        <w:rPr>
          <w:rFonts w:ascii="Arial" w:hAnsi="Arial" w:cs="Arial"/>
          <w:sz w:val="22"/>
          <w:szCs w:val="22"/>
        </w:rPr>
        <w:t>ssuer</w:t>
      </w:r>
      <w:r w:rsidR="006702EF" w:rsidRPr="00CC7F92">
        <w:rPr>
          <w:rFonts w:ascii="Arial" w:hAnsi="Arial" w:cs="Arial"/>
          <w:sz w:val="22"/>
          <w:szCs w:val="22"/>
        </w:rPr>
        <w:t>,</w:t>
      </w:r>
      <w:r w:rsidR="001574F2" w:rsidRPr="00CC7F92">
        <w:rPr>
          <w:rFonts w:ascii="Arial" w:hAnsi="Arial" w:cs="Arial"/>
          <w:sz w:val="22"/>
          <w:szCs w:val="22"/>
        </w:rPr>
        <w:t xml:space="preserve"> after reasonable enquiry</w:t>
      </w:r>
      <w:r w:rsidR="006702EF" w:rsidRPr="00CC7F92">
        <w:rPr>
          <w:rFonts w:ascii="Arial" w:hAnsi="Arial" w:cs="Arial"/>
          <w:sz w:val="22"/>
          <w:szCs w:val="22"/>
        </w:rPr>
        <w:t>,</w:t>
      </w:r>
      <w:r w:rsidR="001574F2" w:rsidRPr="00CC7F92">
        <w:rPr>
          <w:rFonts w:ascii="Arial" w:hAnsi="Arial" w:cs="Arial"/>
          <w:sz w:val="22"/>
          <w:szCs w:val="22"/>
        </w:rPr>
        <w:t xml:space="preserve"> </w:t>
      </w:r>
      <w:r w:rsidR="00CC7E3A" w:rsidRPr="00CC7F92">
        <w:rPr>
          <w:rFonts w:ascii="Arial" w:hAnsi="Arial" w:cs="Arial"/>
          <w:sz w:val="22"/>
          <w:szCs w:val="22"/>
        </w:rPr>
        <w:t xml:space="preserve">regarding the </w:t>
      </w:r>
      <w:r w:rsidR="001574F2" w:rsidRPr="00CC7F92">
        <w:rPr>
          <w:rFonts w:ascii="Arial" w:hAnsi="Arial" w:cs="Arial"/>
          <w:sz w:val="22"/>
          <w:szCs w:val="22"/>
        </w:rPr>
        <w:t xml:space="preserve">issuer, its material assets or </w:t>
      </w:r>
      <w:r w:rsidR="00CC7E3A" w:rsidRPr="00CC7F92">
        <w:rPr>
          <w:rFonts w:ascii="Arial" w:hAnsi="Arial" w:cs="Arial"/>
          <w:sz w:val="22"/>
          <w:szCs w:val="22"/>
        </w:rPr>
        <w:t>securities prepared w</w:t>
      </w:r>
      <w:r w:rsidR="001574F2" w:rsidRPr="00CC7F92">
        <w:rPr>
          <w:rFonts w:ascii="Arial" w:hAnsi="Arial" w:cs="Arial"/>
          <w:sz w:val="22"/>
          <w:szCs w:val="22"/>
        </w:rPr>
        <w:t xml:space="preserve">ithin the two years preceding </w:t>
      </w:r>
      <w:r w:rsidR="00CC7E3A" w:rsidRPr="00CC7F92">
        <w:rPr>
          <w:rFonts w:ascii="Arial" w:hAnsi="Arial" w:cs="Arial"/>
          <w:sz w:val="22"/>
          <w:szCs w:val="22"/>
        </w:rPr>
        <w:t>the date of the not</w:t>
      </w:r>
      <w:r w:rsidR="001574F2" w:rsidRPr="00CC7F92">
        <w:rPr>
          <w:rFonts w:ascii="Arial" w:hAnsi="Arial" w:cs="Arial"/>
          <w:sz w:val="22"/>
          <w:szCs w:val="22"/>
        </w:rPr>
        <w:t xml:space="preserve">ice, together with a statement </w:t>
      </w:r>
      <w:r w:rsidR="00CC7E3A" w:rsidRPr="00CC7F92">
        <w:rPr>
          <w:rFonts w:ascii="Arial" w:hAnsi="Arial" w:cs="Arial"/>
          <w:sz w:val="22"/>
          <w:szCs w:val="22"/>
        </w:rPr>
        <w:t>of a reasonabl</w:t>
      </w:r>
      <w:r w:rsidR="001574F2" w:rsidRPr="00CC7F92">
        <w:rPr>
          <w:rFonts w:ascii="Arial" w:hAnsi="Arial" w:cs="Arial"/>
          <w:sz w:val="22"/>
          <w:szCs w:val="22"/>
        </w:rPr>
        <w:t xml:space="preserve">e time and place at which such </w:t>
      </w:r>
      <w:r w:rsidR="00CC7E3A" w:rsidRPr="00CC7F92">
        <w:rPr>
          <w:rFonts w:ascii="Arial" w:hAnsi="Arial" w:cs="Arial"/>
          <w:sz w:val="22"/>
          <w:szCs w:val="22"/>
        </w:rPr>
        <w:t>appraisal or valuat</w:t>
      </w:r>
      <w:r w:rsidR="001574F2" w:rsidRPr="00CC7F92">
        <w:rPr>
          <w:rFonts w:ascii="Arial" w:hAnsi="Arial" w:cs="Arial"/>
          <w:sz w:val="22"/>
          <w:szCs w:val="22"/>
        </w:rPr>
        <w:t xml:space="preserve">ion, or a copy thereof, may be </w:t>
      </w:r>
      <w:r w:rsidR="00CC7E3A" w:rsidRPr="00CC7F92">
        <w:rPr>
          <w:rFonts w:ascii="Arial" w:hAnsi="Arial" w:cs="Arial"/>
          <w:sz w:val="22"/>
          <w:szCs w:val="22"/>
        </w:rPr>
        <w:t xml:space="preserve">inspected. For </w:t>
      </w:r>
      <w:r w:rsidR="00654982" w:rsidRPr="00CC7F92">
        <w:rPr>
          <w:rFonts w:ascii="Arial" w:hAnsi="Arial" w:cs="Arial"/>
          <w:sz w:val="22"/>
          <w:szCs w:val="22"/>
        </w:rPr>
        <w:t>this purpose</w:t>
      </w:r>
      <w:r w:rsidR="001574F2" w:rsidRPr="00CC7F92">
        <w:rPr>
          <w:rFonts w:ascii="Arial" w:hAnsi="Arial" w:cs="Arial"/>
          <w:sz w:val="22"/>
          <w:szCs w:val="22"/>
        </w:rPr>
        <w:t xml:space="preserve">, the </w:t>
      </w:r>
      <w:r w:rsidR="00CC7E3A" w:rsidRPr="00CC7F92">
        <w:rPr>
          <w:rFonts w:ascii="Arial" w:hAnsi="Arial" w:cs="Arial"/>
          <w:sz w:val="22"/>
          <w:szCs w:val="22"/>
        </w:rPr>
        <w:t>phrase app</w:t>
      </w:r>
      <w:r w:rsidR="001574F2" w:rsidRPr="00CC7F92">
        <w:rPr>
          <w:rFonts w:ascii="Arial" w:hAnsi="Arial" w:cs="Arial"/>
          <w:sz w:val="22"/>
          <w:szCs w:val="22"/>
        </w:rPr>
        <w:t xml:space="preserve">raisal or valuation means both </w:t>
      </w:r>
      <w:r w:rsidR="00CC7E3A" w:rsidRPr="00CC7F92">
        <w:rPr>
          <w:rFonts w:ascii="Arial" w:hAnsi="Arial" w:cs="Arial"/>
          <w:sz w:val="22"/>
          <w:szCs w:val="22"/>
        </w:rPr>
        <w:t>an independen</w:t>
      </w:r>
      <w:r w:rsidR="001574F2" w:rsidRPr="00CC7F92">
        <w:rPr>
          <w:rFonts w:ascii="Arial" w:hAnsi="Arial" w:cs="Arial"/>
          <w:sz w:val="22"/>
          <w:szCs w:val="22"/>
        </w:rPr>
        <w:t xml:space="preserve">t appraisal or valuation and a </w:t>
      </w:r>
      <w:r w:rsidR="00CC7E3A" w:rsidRPr="00CC7F92">
        <w:rPr>
          <w:rFonts w:ascii="Arial" w:hAnsi="Arial" w:cs="Arial"/>
          <w:sz w:val="22"/>
          <w:szCs w:val="22"/>
        </w:rPr>
        <w:t>material non-indepen</w:t>
      </w:r>
      <w:r w:rsidR="000C49A0" w:rsidRPr="00CC7F92">
        <w:rPr>
          <w:rFonts w:ascii="Arial" w:hAnsi="Arial" w:cs="Arial"/>
          <w:sz w:val="22"/>
          <w:szCs w:val="22"/>
        </w:rPr>
        <w:t>dent appraisal or valuation</w:t>
      </w:r>
      <w:r w:rsidR="00CC7F92" w:rsidRPr="00CC7F92">
        <w:rPr>
          <w:rFonts w:ascii="Arial" w:hAnsi="Arial" w:cs="Arial"/>
          <w:sz w:val="22"/>
          <w:szCs w:val="22"/>
        </w:rPr>
        <w:t>.</w:t>
      </w:r>
      <w:r w:rsidR="00AE67CE" w:rsidRPr="00CC7F92">
        <w:rPr>
          <w:rFonts w:ascii="Arial" w:hAnsi="Arial" w:cs="Arial"/>
          <w:sz w:val="22"/>
          <w:szCs w:val="22"/>
        </w:rPr>
        <w:t xml:space="preserve"> </w:t>
      </w:r>
      <w:r w:rsidR="006702EF" w:rsidRPr="00CC7F92">
        <w:rPr>
          <w:rFonts w:ascii="Arial" w:hAnsi="Arial" w:cs="Arial"/>
          <w:sz w:val="22"/>
          <w:szCs w:val="22"/>
        </w:rPr>
        <w:t>If there has been such an appraisal or valuation, include a summary of such appraisal or valuation</w:t>
      </w:r>
      <w:r w:rsidR="00CC7F92" w:rsidRPr="00CC7F92">
        <w:rPr>
          <w:rFonts w:ascii="Arial" w:hAnsi="Arial" w:cs="Arial"/>
          <w:sz w:val="22"/>
          <w:szCs w:val="22"/>
        </w:rPr>
        <w:t>:</w:t>
      </w:r>
    </w:p>
    <w:p w:rsidR="000C49A0" w:rsidRPr="00CC7F92" w:rsidRDefault="00C45FCC" w:rsidP="00DB32D6">
      <w:pPr>
        <w:tabs>
          <w:tab w:val="left" w:pos="144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lastRenderedPageBreak/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</w:rPr>
        <w:tab/>
      </w:r>
    </w:p>
    <w:p w:rsidR="00CC7F92" w:rsidRPr="00CC7F92" w:rsidRDefault="00236187" w:rsidP="00D05B3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>Previous Purchases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</w:t>
      </w:r>
      <w:r w:rsidR="00AC0E98" w:rsidRPr="00CC7F92">
        <w:rPr>
          <w:rFonts w:ascii="Arial" w:hAnsi="Arial" w:cs="Arial"/>
          <w:sz w:val="22"/>
          <w:szCs w:val="22"/>
        </w:rPr>
        <w:t xml:space="preserve"> </w:t>
      </w:r>
      <w:r w:rsidR="001574F2" w:rsidRPr="00CC7F92">
        <w:rPr>
          <w:rFonts w:ascii="Arial" w:hAnsi="Arial" w:cs="Arial"/>
          <w:sz w:val="22"/>
          <w:szCs w:val="22"/>
        </w:rPr>
        <w:t xml:space="preserve">Where the issuer has purchased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CC7E3A" w:rsidRPr="00CC7F92">
        <w:rPr>
          <w:rFonts w:ascii="Arial" w:hAnsi="Arial" w:cs="Arial"/>
          <w:sz w:val="22"/>
          <w:szCs w:val="22"/>
        </w:rPr>
        <w:t xml:space="preserve"> </w:t>
      </w:r>
      <w:r w:rsidR="006702EF" w:rsidRPr="00CC7F92">
        <w:rPr>
          <w:rFonts w:ascii="Arial" w:hAnsi="Arial" w:cs="Arial"/>
          <w:sz w:val="22"/>
          <w:szCs w:val="22"/>
        </w:rPr>
        <w:t xml:space="preserve">under a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="00CC7E3A" w:rsidRPr="00CC7F92">
        <w:rPr>
          <w:rFonts w:ascii="Arial" w:hAnsi="Arial" w:cs="Arial"/>
          <w:sz w:val="22"/>
          <w:szCs w:val="22"/>
        </w:rPr>
        <w:t xml:space="preserve"> within</w:t>
      </w:r>
      <w:r w:rsidR="001574F2" w:rsidRPr="00CC7F92">
        <w:rPr>
          <w:rFonts w:ascii="Arial" w:hAnsi="Arial" w:cs="Arial"/>
          <w:sz w:val="22"/>
          <w:szCs w:val="22"/>
        </w:rPr>
        <w:t xml:space="preserve"> the past 12 months, state the </w:t>
      </w:r>
      <w:r w:rsidRPr="00CC7F92">
        <w:rPr>
          <w:rFonts w:ascii="Arial" w:hAnsi="Arial" w:cs="Arial"/>
          <w:sz w:val="22"/>
          <w:szCs w:val="22"/>
        </w:rPr>
        <w:t>following:</w:t>
      </w:r>
    </w:p>
    <w:p w:rsidR="00CC7F92" w:rsidRPr="00CC7F92" w:rsidRDefault="00CC7F92" w:rsidP="00CC7F92">
      <w:pPr>
        <w:tabs>
          <w:tab w:val="left" w:pos="144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</w:rPr>
      </w:pPr>
    </w:p>
    <w:p w:rsidR="00AE67CE" w:rsidRPr="00CC7F92" w:rsidRDefault="00CC7E3A" w:rsidP="00CC7F9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>method of acq</w:t>
      </w:r>
      <w:r w:rsidR="001574F2" w:rsidRPr="00CC7F92">
        <w:rPr>
          <w:rFonts w:ascii="Arial" w:hAnsi="Arial" w:cs="Arial"/>
          <w:sz w:val="22"/>
          <w:szCs w:val="22"/>
        </w:rPr>
        <w:t>uisition</w:t>
      </w:r>
      <w:r w:rsidR="00AE67CE" w:rsidRPr="00CC7F92">
        <w:rPr>
          <w:rFonts w:ascii="Arial" w:hAnsi="Arial" w:cs="Arial"/>
          <w:sz w:val="22"/>
          <w:szCs w:val="22"/>
        </w:rPr>
        <w:t xml:space="preserve">: </w:t>
      </w:r>
      <w:r w:rsidR="00AE67CE" w:rsidRPr="00C45FCC">
        <w:rPr>
          <w:rFonts w:ascii="Arial" w:hAnsi="Arial" w:cs="Arial"/>
          <w:sz w:val="22"/>
          <w:szCs w:val="22"/>
        </w:rPr>
        <w:t xml:space="preserve"> </w:t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</w:p>
    <w:p w:rsidR="00236187" w:rsidRPr="00CC7F92" w:rsidRDefault="00236187" w:rsidP="009B5260">
      <w:pPr>
        <w:tabs>
          <w:tab w:val="left" w:pos="1440"/>
        </w:tabs>
        <w:spacing w:before="0" w:after="0"/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3C3D55" w:rsidRDefault="003C3D55" w:rsidP="003C3D55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number of securities </w:t>
      </w:r>
      <w:r w:rsidR="001117A7">
        <w:rPr>
          <w:rFonts w:ascii="Arial" w:hAnsi="Arial" w:cs="Arial"/>
          <w:sz w:val="22"/>
          <w:szCs w:val="22"/>
        </w:rPr>
        <w:t xml:space="preserve">sought and approved for </w:t>
      </w:r>
      <w:r>
        <w:rPr>
          <w:rFonts w:ascii="Arial" w:hAnsi="Arial" w:cs="Arial"/>
          <w:sz w:val="22"/>
          <w:szCs w:val="22"/>
        </w:rPr>
        <w:t>purchase:  ______________________</w:t>
      </w:r>
    </w:p>
    <w:p w:rsidR="003C3D55" w:rsidRDefault="003C3D55" w:rsidP="00502C6C">
      <w:pPr>
        <w:pStyle w:val="ListParagraph"/>
        <w:spacing w:before="0" w:after="0"/>
        <w:rPr>
          <w:rFonts w:ascii="Arial" w:hAnsi="Arial" w:cs="Arial"/>
          <w:sz w:val="22"/>
          <w:szCs w:val="22"/>
        </w:rPr>
      </w:pPr>
    </w:p>
    <w:p w:rsidR="00236187" w:rsidRPr="00C45FCC" w:rsidRDefault="003C3D55" w:rsidP="003C3D55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C7F92">
        <w:rPr>
          <w:rFonts w:ascii="Arial" w:hAnsi="Arial" w:cs="Arial"/>
          <w:sz w:val="22"/>
          <w:szCs w:val="22"/>
        </w:rPr>
        <w:t xml:space="preserve">he </w:t>
      </w:r>
      <w:r w:rsidR="001574F2" w:rsidRPr="00CC7F92">
        <w:rPr>
          <w:rFonts w:ascii="Arial" w:hAnsi="Arial" w:cs="Arial"/>
          <w:sz w:val="22"/>
          <w:szCs w:val="22"/>
        </w:rPr>
        <w:t xml:space="preserve">number of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1574F2" w:rsidRPr="00CC7F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actually </w:t>
      </w:r>
      <w:r w:rsidR="00CC7E3A" w:rsidRPr="00CC7F92">
        <w:rPr>
          <w:rFonts w:ascii="Arial" w:hAnsi="Arial" w:cs="Arial"/>
          <w:sz w:val="22"/>
          <w:szCs w:val="22"/>
        </w:rPr>
        <w:t>purchased</w:t>
      </w:r>
      <w:r w:rsidR="00AE67CE" w:rsidRPr="00CC7F92">
        <w:rPr>
          <w:rFonts w:ascii="Arial" w:hAnsi="Arial" w:cs="Arial"/>
          <w:sz w:val="22"/>
          <w:szCs w:val="22"/>
        </w:rPr>
        <w:t xml:space="preserve">:  </w:t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</w:p>
    <w:p w:rsidR="006F2EB5" w:rsidRDefault="00CC7E3A" w:rsidP="00D05B3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45FCC">
        <w:rPr>
          <w:rFonts w:ascii="Arial" w:hAnsi="Arial" w:cs="Arial"/>
          <w:sz w:val="22"/>
          <w:szCs w:val="22"/>
        </w:rPr>
        <w:t xml:space="preserve">the </w:t>
      </w:r>
      <w:r w:rsidR="00AE67CE" w:rsidRPr="00C45FCC">
        <w:rPr>
          <w:rFonts w:ascii="Arial" w:hAnsi="Arial" w:cs="Arial"/>
          <w:sz w:val="22"/>
          <w:szCs w:val="22"/>
        </w:rPr>
        <w:t xml:space="preserve">weighted </w:t>
      </w:r>
      <w:r w:rsidRPr="00C45FCC">
        <w:rPr>
          <w:rFonts w:ascii="Arial" w:hAnsi="Arial" w:cs="Arial"/>
          <w:sz w:val="22"/>
          <w:szCs w:val="22"/>
        </w:rPr>
        <w:t>average price</w:t>
      </w:r>
      <w:r w:rsidR="000C49A0" w:rsidRPr="00C45FCC">
        <w:rPr>
          <w:rFonts w:ascii="Arial" w:hAnsi="Arial" w:cs="Arial"/>
          <w:sz w:val="22"/>
          <w:szCs w:val="22"/>
        </w:rPr>
        <w:t xml:space="preserve"> paid</w:t>
      </w:r>
      <w:r w:rsidR="006702EF" w:rsidRPr="00C45FCC">
        <w:rPr>
          <w:rFonts w:ascii="Arial" w:hAnsi="Arial" w:cs="Arial"/>
          <w:sz w:val="22"/>
          <w:szCs w:val="22"/>
        </w:rPr>
        <w:t xml:space="preserve"> per security</w:t>
      </w:r>
      <w:r w:rsidR="00AE67CE" w:rsidRPr="00C45FCC">
        <w:rPr>
          <w:rFonts w:ascii="Arial" w:hAnsi="Arial" w:cs="Arial"/>
          <w:sz w:val="22"/>
          <w:szCs w:val="22"/>
        </w:rPr>
        <w:t xml:space="preserve">: </w:t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</w:p>
    <w:p w:rsidR="00C45FCC" w:rsidRDefault="00C45FCC" w:rsidP="00C45FCC">
      <w:pPr>
        <w:tabs>
          <w:tab w:val="left" w:pos="1440"/>
        </w:tabs>
        <w:spacing w:before="0" w:after="0"/>
        <w:ind w:left="720" w:right="0" w:firstLine="0"/>
        <w:jc w:val="left"/>
        <w:rPr>
          <w:rFonts w:ascii="Arial" w:hAnsi="Arial" w:cs="Arial"/>
          <w:sz w:val="22"/>
          <w:szCs w:val="22"/>
          <w:u w:val="single"/>
        </w:rPr>
      </w:pPr>
    </w:p>
    <w:p w:rsidR="006F2EB5" w:rsidRPr="00CC7F92" w:rsidRDefault="00CC7E3A" w:rsidP="00D05B3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 xml:space="preserve">Persons Acting </w:t>
      </w:r>
      <w:r w:rsidR="001574F2" w:rsidRPr="00CC7F92">
        <w:rPr>
          <w:rFonts w:ascii="Arial" w:hAnsi="Arial" w:cs="Arial"/>
          <w:b/>
          <w:sz w:val="22"/>
          <w:szCs w:val="22"/>
        </w:rPr>
        <w:t xml:space="preserve">Jointly or </w:t>
      </w:r>
      <w:proofErr w:type="gramStart"/>
      <w:r w:rsidR="001574F2" w:rsidRPr="00CC7F92">
        <w:rPr>
          <w:rFonts w:ascii="Arial" w:hAnsi="Arial" w:cs="Arial"/>
          <w:b/>
          <w:sz w:val="22"/>
          <w:szCs w:val="22"/>
        </w:rPr>
        <w:t>In</w:t>
      </w:r>
      <w:proofErr w:type="gramEnd"/>
      <w:r w:rsidR="001574F2" w:rsidRPr="00CC7F92">
        <w:rPr>
          <w:rFonts w:ascii="Arial" w:hAnsi="Arial" w:cs="Arial"/>
          <w:b/>
          <w:sz w:val="22"/>
          <w:szCs w:val="22"/>
        </w:rPr>
        <w:t xml:space="preserve"> Concert with the </w:t>
      </w:r>
      <w:r w:rsidR="00236187" w:rsidRPr="00CC7F92">
        <w:rPr>
          <w:rFonts w:ascii="Arial" w:hAnsi="Arial" w:cs="Arial"/>
          <w:b/>
          <w:sz w:val="22"/>
          <w:szCs w:val="22"/>
        </w:rPr>
        <w:t>Issuer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</w:t>
      </w:r>
      <w:r w:rsidR="00AC0E98" w:rsidRPr="00CC7F92">
        <w:rPr>
          <w:rFonts w:ascii="Arial" w:hAnsi="Arial" w:cs="Arial"/>
          <w:sz w:val="22"/>
          <w:szCs w:val="22"/>
        </w:rPr>
        <w:t xml:space="preserve">  </w:t>
      </w:r>
      <w:r w:rsidRPr="00CC7F92">
        <w:rPr>
          <w:rFonts w:ascii="Arial" w:hAnsi="Arial" w:cs="Arial"/>
          <w:sz w:val="22"/>
          <w:szCs w:val="22"/>
        </w:rPr>
        <w:t>Disclose th</w:t>
      </w:r>
      <w:r w:rsidR="001574F2" w:rsidRPr="00CC7F92">
        <w:rPr>
          <w:rFonts w:ascii="Arial" w:hAnsi="Arial" w:cs="Arial"/>
          <w:sz w:val="22"/>
          <w:szCs w:val="22"/>
        </w:rPr>
        <w:t xml:space="preserve">e identity of any party acting </w:t>
      </w:r>
      <w:r w:rsidRPr="00CC7F92">
        <w:rPr>
          <w:rFonts w:ascii="Arial" w:hAnsi="Arial" w:cs="Arial"/>
          <w:sz w:val="22"/>
          <w:szCs w:val="22"/>
        </w:rPr>
        <w:t>jointly</w:t>
      </w:r>
      <w:r w:rsidR="000C49A0" w:rsidRPr="00CC7F92">
        <w:rPr>
          <w:rFonts w:ascii="Arial" w:hAnsi="Arial" w:cs="Arial"/>
          <w:sz w:val="22"/>
          <w:szCs w:val="22"/>
        </w:rPr>
        <w:t xml:space="preserve"> or in concert with the issuer</w:t>
      </w:r>
      <w:r w:rsidR="0047283B" w:rsidRPr="00CC7F92">
        <w:rPr>
          <w:rFonts w:ascii="Arial" w:hAnsi="Arial" w:cs="Arial"/>
          <w:sz w:val="22"/>
          <w:szCs w:val="22"/>
        </w:rPr>
        <w:t>:</w:t>
      </w:r>
      <w:r w:rsidR="00AE67CE" w:rsidRPr="00CC7F92">
        <w:rPr>
          <w:rFonts w:ascii="Arial" w:hAnsi="Arial" w:cs="Arial"/>
          <w:sz w:val="22"/>
          <w:szCs w:val="22"/>
        </w:rPr>
        <w:t xml:space="preserve">  </w:t>
      </w:r>
      <w:r w:rsidR="00C45FCC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045684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045684">
        <w:rPr>
          <w:rFonts w:ascii="Arial" w:hAnsi="Arial" w:cs="Arial"/>
          <w:sz w:val="22"/>
          <w:szCs w:val="22"/>
          <w:u w:val="single"/>
        </w:rPr>
        <w:tab/>
      </w:r>
      <w:r w:rsidR="00045684">
        <w:rPr>
          <w:rFonts w:ascii="Arial" w:hAnsi="Arial" w:cs="Arial"/>
          <w:sz w:val="22"/>
          <w:szCs w:val="22"/>
          <w:u w:val="single"/>
        </w:rPr>
        <w:tab/>
      </w:r>
      <w:r w:rsidR="00C45FCC" w:rsidRPr="00045684">
        <w:rPr>
          <w:rFonts w:ascii="Arial" w:hAnsi="Arial" w:cs="Arial"/>
          <w:sz w:val="22"/>
          <w:szCs w:val="22"/>
          <w:u w:val="single"/>
        </w:rPr>
        <w:tab/>
      </w:r>
    </w:p>
    <w:p w:rsidR="000C49A0" w:rsidRPr="00CC7F92" w:rsidRDefault="000C49A0" w:rsidP="009B5260">
      <w:pPr>
        <w:tabs>
          <w:tab w:val="left" w:pos="1440"/>
        </w:tabs>
        <w:spacing w:before="0" w:after="0"/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CC7F92" w:rsidRPr="00CC7F92" w:rsidRDefault="00CC7E3A" w:rsidP="00D05B32">
      <w:pPr>
        <w:numPr>
          <w:ilvl w:val="0"/>
          <w:numId w:val="4"/>
        </w:numPr>
        <w:tabs>
          <w:tab w:val="left" w:pos="216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>Acceptan</w:t>
      </w:r>
      <w:r w:rsidR="001574F2" w:rsidRPr="00CC7F92">
        <w:rPr>
          <w:rFonts w:ascii="Arial" w:hAnsi="Arial" w:cs="Arial"/>
          <w:b/>
          <w:sz w:val="22"/>
          <w:szCs w:val="22"/>
        </w:rPr>
        <w:t xml:space="preserve">ce by Insiders, Affiliates and </w:t>
      </w:r>
      <w:r w:rsidR="00236187" w:rsidRPr="00CC7F92">
        <w:rPr>
          <w:rFonts w:ascii="Arial" w:hAnsi="Arial" w:cs="Arial"/>
          <w:b/>
          <w:sz w:val="22"/>
          <w:szCs w:val="22"/>
        </w:rPr>
        <w:t>Associates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</w:t>
      </w:r>
    </w:p>
    <w:p w:rsidR="00CC7F92" w:rsidRPr="00CC7F92" w:rsidRDefault="00CC7F92" w:rsidP="00CC7F92">
      <w:pPr>
        <w:tabs>
          <w:tab w:val="left" w:pos="2160"/>
        </w:tabs>
        <w:spacing w:before="0" w:after="0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:rsidR="00654982" w:rsidRPr="00CC7F92" w:rsidRDefault="00654982" w:rsidP="00DB32D6">
      <w:pPr>
        <w:numPr>
          <w:ilvl w:val="1"/>
          <w:numId w:val="4"/>
        </w:numPr>
        <w:tabs>
          <w:tab w:val="left" w:pos="216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 xml:space="preserve">name of every </w:t>
      </w:r>
      <w:r w:rsidR="001574F2" w:rsidRPr="00CC7F92">
        <w:rPr>
          <w:rFonts w:ascii="Arial" w:hAnsi="Arial" w:cs="Arial"/>
          <w:sz w:val="22"/>
          <w:szCs w:val="22"/>
        </w:rPr>
        <w:t xml:space="preserve">director or </w:t>
      </w:r>
      <w:r w:rsidR="00CC7E3A" w:rsidRPr="00CC7F92">
        <w:rPr>
          <w:rFonts w:ascii="Arial" w:hAnsi="Arial" w:cs="Arial"/>
          <w:sz w:val="22"/>
          <w:szCs w:val="22"/>
        </w:rPr>
        <w:t>senior officer of t</w:t>
      </w:r>
      <w:r w:rsidR="001574F2" w:rsidRPr="00CC7F92">
        <w:rPr>
          <w:rFonts w:ascii="Arial" w:hAnsi="Arial" w:cs="Arial"/>
          <w:sz w:val="22"/>
          <w:szCs w:val="22"/>
        </w:rPr>
        <w:t xml:space="preserve">he </w:t>
      </w:r>
      <w:r w:rsidRPr="00CC7F92">
        <w:rPr>
          <w:rFonts w:ascii="Arial" w:hAnsi="Arial" w:cs="Arial"/>
          <w:sz w:val="22"/>
          <w:szCs w:val="22"/>
        </w:rPr>
        <w:t>issuer</w:t>
      </w:r>
      <w:r w:rsidR="001574F2" w:rsidRPr="00CC7F92">
        <w:rPr>
          <w:rFonts w:ascii="Arial" w:hAnsi="Arial" w:cs="Arial"/>
          <w:sz w:val="22"/>
          <w:szCs w:val="22"/>
        </w:rPr>
        <w:t xml:space="preserve"> who intends to sell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CC7E3A" w:rsidRPr="00CC7F92">
        <w:rPr>
          <w:rFonts w:ascii="Arial" w:hAnsi="Arial" w:cs="Arial"/>
          <w:sz w:val="22"/>
          <w:szCs w:val="22"/>
        </w:rPr>
        <w:t xml:space="preserve"> of the i</w:t>
      </w:r>
      <w:r w:rsidR="001574F2" w:rsidRPr="00CC7F92">
        <w:rPr>
          <w:rFonts w:ascii="Arial" w:hAnsi="Arial" w:cs="Arial"/>
          <w:sz w:val="22"/>
          <w:szCs w:val="22"/>
        </w:rPr>
        <w:t xml:space="preserve">ssuer during the course of the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="00AE67CE" w:rsidRPr="00CC7F92">
        <w:rPr>
          <w:rFonts w:ascii="Arial" w:hAnsi="Arial" w:cs="Arial"/>
          <w:sz w:val="22"/>
          <w:szCs w:val="22"/>
        </w:rPr>
        <w:t xml:space="preserve">:  </w:t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45FCC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  <w:r w:rsidR="00DB32D6" w:rsidRPr="00C45FCC">
        <w:rPr>
          <w:rFonts w:ascii="Arial" w:hAnsi="Arial" w:cs="Arial"/>
          <w:sz w:val="22"/>
          <w:szCs w:val="22"/>
        </w:rPr>
        <w:tab/>
      </w:r>
      <w:r w:rsidR="00CC7F92" w:rsidRPr="00C45FCC">
        <w:rPr>
          <w:rFonts w:ascii="Arial" w:hAnsi="Arial" w:cs="Arial"/>
          <w:sz w:val="22"/>
          <w:szCs w:val="22"/>
        </w:rPr>
        <w:tab/>
      </w:r>
      <w:r w:rsidR="00DB32D6" w:rsidRPr="00C45FCC">
        <w:rPr>
          <w:rFonts w:ascii="Arial" w:hAnsi="Arial" w:cs="Arial"/>
          <w:sz w:val="22"/>
          <w:szCs w:val="22"/>
        </w:rPr>
        <w:tab/>
      </w:r>
      <w:r w:rsidR="00DB32D6" w:rsidRPr="00DB32D6">
        <w:rPr>
          <w:rFonts w:ascii="Arial" w:hAnsi="Arial" w:cs="Arial"/>
          <w:sz w:val="22"/>
          <w:szCs w:val="22"/>
        </w:rPr>
        <w:tab/>
      </w:r>
      <w:r w:rsidR="00DB32D6">
        <w:rPr>
          <w:rFonts w:ascii="Arial" w:hAnsi="Arial" w:cs="Arial"/>
          <w:sz w:val="22"/>
          <w:szCs w:val="22"/>
        </w:rPr>
        <w:tab/>
      </w:r>
      <w:r w:rsidR="00CC7F92" w:rsidRPr="00CC7F92">
        <w:rPr>
          <w:rFonts w:ascii="Arial" w:hAnsi="Arial" w:cs="Arial"/>
          <w:sz w:val="22"/>
          <w:szCs w:val="22"/>
        </w:rPr>
        <w:tab/>
      </w:r>
    </w:p>
    <w:p w:rsidR="000C49A0" w:rsidRPr="00DB32D6" w:rsidRDefault="001574F2" w:rsidP="00DB32D6">
      <w:pPr>
        <w:numPr>
          <w:ilvl w:val="1"/>
          <w:numId w:val="4"/>
        </w:numPr>
        <w:tabs>
          <w:tab w:val="left" w:pos="1440"/>
          <w:tab w:val="left" w:pos="216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 xml:space="preserve">where their intention </w:t>
      </w:r>
      <w:r w:rsidR="00CC7E3A" w:rsidRPr="00CC7F92">
        <w:rPr>
          <w:rFonts w:ascii="Arial" w:hAnsi="Arial" w:cs="Arial"/>
          <w:sz w:val="22"/>
          <w:szCs w:val="22"/>
        </w:rPr>
        <w:t>is known after reasonabl</w:t>
      </w:r>
      <w:r w:rsidR="00654982" w:rsidRPr="00CC7F92">
        <w:rPr>
          <w:rFonts w:ascii="Arial" w:hAnsi="Arial" w:cs="Arial"/>
          <w:sz w:val="22"/>
          <w:szCs w:val="22"/>
        </w:rPr>
        <w:t xml:space="preserve">e enquiry, the name of every </w:t>
      </w:r>
      <w:r w:rsidR="00CC7E3A" w:rsidRPr="00CC7F92">
        <w:rPr>
          <w:rFonts w:ascii="Arial" w:hAnsi="Arial" w:cs="Arial"/>
          <w:sz w:val="22"/>
          <w:szCs w:val="22"/>
        </w:rPr>
        <w:t>associate of a</w:t>
      </w:r>
      <w:r w:rsidR="0060419F" w:rsidRPr="00CC7F92">
        <w:rPr>
          <w:rFonts w:ascii="Arial" w:hAnsi="Arial" w:cs="Arial"/>
          <w:sz w:val="22"/>
          <w:szCs w:val="22"/>
        </w:rPr>
        <w:t xml:space="preserve"> director or se</w:t>
      </w:r>
      <w:r w:rsidR="000C49A0" w:rsidRPr="00CC7F92">
        <w:rPr>
          <w:rFonts w:ascii="Arial" w:hAnsi="Arial" w:cs="Arial"/>
          <w:sz w:val="22"/>
          <w:szCs w:val="22"/>
        </w:rPr>
        <w:t xml:space="preserve">nior officer of the </w:t>
      </w:r>
      <w:r w:rsidR="00654982" w:rsidRPr="00CC7F92">
        <w:rPr>
          <w:rFonts w:ascii="Arial" w:hAnsi="Arial" w:cs="Arial"/>
          <w:sz w:val="22"/>
          <w:szCs w:val="22"/>
        </w:rPr>
        <w:t>issuer</w:t>
      </w:r>
      <w:r w:rsidR="000C49A0" w:rsidRPr="00CC7F92">
        <w:rPr>
          <w:rFonts w:ascii="Arial" w:hAnsi="Arial" w:cs="Arial"/>
          <w:sz w:val="22"/>
          <w:szCs w:val="22"/>
        </w:rPr>
        <w:t>,</w:t>
      </w:r>
      <w:r w:rsidR="00654982" w:rsidRPr="00CC7F92">
        <w:rPr>
          <w:rFonts w:ascii="Arial" w:hAnsi="Arial" w:cs="Arial"/>
          <w:sz w:val="22"/>
          <w:szCs w:val="22"/>
        </w:rPr>
        <w:t xml:space="preserve"> </w:t>
      </w:r>
      <w:r w:rsidR="00CC7E3A" w:rsidRPr="00CC7F92">
        <w:rPr>
          <w:rFonts w:ascii="Arial" w:hAnsi="Arial" w:cs="Arial"/>
          <w:sz w:val="22"/>
          <w:szCs w:val="22"/>
        </w:rPr>
        <w:t>person acting jointly or in concert</w:t>
      </w:r>
      <w:r w:rsidR="0060419F" w:rsidRPr="00CC7F92">
        <w:rPr>
          <w:rFonts w:ascii="Arial" w:hAnsi="Arial" w:cs="Arial"/>
          <w:sz w:val="22"/>
          <w:szCs w:val="22"/>
        </w:rPr>
        <w:t xml:space="preserve"> with the </w:t>
      </w:r>
      <w:r w:rsidR="00654982" w:rsidRPr="00CC7F92">
        <w:rPr>
          <w:rFonts w:ascii="Arial" w:hAnsi="Arial" w:cs="Arial"/>
          <w:sz w:val="22"/>
          <w:szCs w:val="22"/>
        </w:rPr>
        <w:t>issuer</w:t>
      </w:r>
      <w:r w:rsidR="000C49A0" w:rsidRPr="00CC7F92">
        <w:rPr>
          <w:rFonts w:ascii="Arial" w:hAnsi="Arial" w:cs="Arial"/>
          <w:sz w:val="22"/>
          <w:szCs w:val="22"/>
        </w:rPr>
        <w:t>,</w:t>
      </w:r>
      <w:r w:rsidR="00236187" w:rsidRPr="00CC7F92">
        <w:rPr>
          <w:rFonts w:ascii="Arial" w:hAnsi="Arial" w:cs="Arial"/>
          <w:sz w:val="22"/>
          <w:szCs w:val="22"/>
        </w:rPr>
        <w:t xml:space="preserve"> or</w:t>
      </w:r>
      <w:r w:rsidR="00654982" w:rsidRPr="00CC7F92">
        <w:rPr>
          <w:rFonts w:ascii="Arial" w:hAnsi="Arial" w:cs="Arial"/>
          <w:sz w:val="22"/>
          <w:szCs w:val="22"/>
        </w:rPr>
        <w:t xml:space="preserve"> </w:t>
      </w:r>
      <w:r w:rsidR="00CC7E3A" w:rsidRPr="00CC7F92">
        <w:rPr>
          <w:rFonts w:ascii="Arial" w:hAnsi="Arial" w:cs="Arial"/>
          <w:sz w:val="22"/>
          <w:szCs w:val="22"/>
        </w:rPr>
        <w:t>person holdi</w:t>
      </w:r>
      <w:r w:rsidR="0060419F" w:rsidRPr="00CC7F92">
        <w:rPr>
          <w:rFonts w:ascii="Arial" w:hAnsi="Arial" w:cs="Arial"/>
          <w:sz w:val="22"/>
          <w:szCs w:val="22"/>
        </w:rPr>
        <w:t xml:space="preserve">ng 10% or more of any class of </w:t>
      </w:r>
      <w:r w:rsidR="00CC7E3A" w:rsidRPr="00CC7F92">
        <w:rPr>
          <w:rFonts w:ascii="Arial" w:hAnsi="Arial" w:cs="Arial"/>
          <w:sz w:val="22"/>
          <w:szCs w:val="22"/>
        </w:rPr>
        <w:t xml:space="preserve">equity securities </w:t>
      </w:r>
      <w:r w:rsidR="006732A5" w:rsidRPr="00CC7F92">
        <w:rPr>
          <w:rFonts w:ascii="Arial" w:hAnsi="Arial" w:cs="Arial"/>
          <w:sz w:val="22"/>
          <w:szCs w:val="22"/>
        </w:rPr>
        <w:t xml:space="preserve">of the </w:t>
      </w:r>
      <w:r w:rsidR="00654982" w:rsidRPr="00CC7F92">
        <w:rPr>
          <w:rFonts w:ascii="Arial" w:hAnsi="Arial" w:cs="Arial"/>
          <w:sz w:val="22"/>
          <w:szCs w:val="22"/>
        </w:rPr>
        <w:t>issuer</w:t>
      </w:r>
      <w:r w:rsidR="0060419F" w:rsidRPr="00CC7F92">
        <w:rPr>
          <w:rFonts w:ascii="Arial" w:hAnsi="Arial" w:cs="Arial"/>
          <w:sz w:val="22"/>
          <w:szCs w:val="22"/>
        </w:rPr>
        <w:t xml:space="preserve">, who intends to sell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AE67CE" w:rsidRPr="00CC7F92">
        <w:rPr>
          <w:rFonts w:ascii="Arial" w:hAnsi="Arial" w:cs="Arial"/>
          <w:sz w:val="22"/>
          <w:szCs w:val="22"/>
        </w:rPr>
        <w:t xml:space="preserve">: </w:t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</w:p>
    <w:p w:rsidR="00DB32D6" w:rsidRPr="00CC7F92" w:rsidRDefault="00DB32D6" w:rsidP="00DB32D6">
      <w:pPr>
        <w:tabs>
          <w:tab w:val="left" w:pos="1440"/>
          <w:tab w:val="left" w:pos="216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</w:rPr>
      </w:pPr>
    </w:p>
    <w:p w:rsidR="00C45FCC" w:rsidRPr="00C45FCC" w:rsidRDefault="00CC7E3A" w:rsidP="00DB32D6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 xml:space="preserve">Benefits from the </w:t>
      </w:r>
      <w:r w:rsidR="00AC0E98" w:rsidRPr="00CC7F92">
        <w:rPr>
          <w:rFonts w:ascii="Arial" w:hAnsi="Arial" w:cs="Arial"/>
          <w:b/>
          <w:sz w:val="22"/>
          <w:szCs w:val="22"/>
        </w:rPr>
        <w:t>NCIB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</w:t>
      </w:r>
      <w:r w:rsidR="000D18DD" w:rsidRPr="00CC7F92">
        <w:rPr>
          <w:rFonts w:ascii="Arial" w:hAnsi="Arial" w:cs="Arial"/>
          <w:sz w:val="22"/>
          <w:szCs w:val="22"/>
        </w:rPr>
        <w:t xml:space="preserve"> </w:t>
      </w:r>
      <w:r w:rsidR="0060419F" w:rsidRPr="00CC7F92">
        <w:rPr>
          <w:rFonts w:ascii="Arial" w:hAnsi="Arial" w:cs="Arial"/>
          <w:sz w:val="22"/>
          <w:szCs w:val="22"/>
        </w:rPr>
        <w:t xml:space="preserve">State </w:t>
      </w:r>
      <w:r w:rsidRPr="00CC7F92">
        <w:rPr>
          <w:rFonts w:ascii="Arial" w:hAnsi="Arial" w:cs="Arial"/>
          <w:sz w:val="22"/>
          <w:szCs w:val="22"/>
        </w:rPr>
        <w:t xml:space="preserve">direct or indirect </w:t>
      </w:r>
      <w:r w:rsidR="0060419F" w:rsidRPr="00CC7F92">
        <w:rPr>
          <w:rFonts w:ascii="Arial" w:hAnsi="Arial" w:cs="Arial"/>
          <w:sz w:val="22"/>
          <w:szCs w:val="22"/>
        </w:rPr>
        <w:t xml:space="preserve">benefits to any of the persons </w:t>
      </w:r>
      <w:r w:rsidRPr="00CC7F92">
        <w:rPr>
          <w:rFonts w:ascii="Arial" w:hAnsi="Arial" w:cs="Arial"/>
          <w:sz w:val="22"/>
          <w:szCs w:val="22"/>
        </w:rPr>
        <w:t>or companies name</w:t>
      </w:r>
      <w:r w:rsidR="0060419F" w:rsidRPr="00CC7F92">
        <w:rPr>
          <w:rFonts w:ascii="Arial" w:hAnsi="Arial" w:cs="Arial"/>
          <w:sz w:val="22"/>
          <w:szCs w:val="22"/>
        </w:rPr>
        <w:t xml:space="preserve">d in item </w:t>
      </w:r>
      <w:r w:rsidR="003E5AB8" w:rsidRPr="00CC7F92">
        <w:rPr>
          <w:rFonts w:ascii="Arial" w:hAnsi="Arial" w:cs="Arial"/>
          <w:sz w:val="22"/>
          <w:szCs w:val="22"/>
        </w:rPr>
        <w:t>9</w:t>
      </w:r>
      <w:r w:rsidR="0060419F" w:rsidRPr="00CC7F92">
        <w:rPr>
          <w:rFonts w:ascii="Arial" w:hAnsi="Arial" w:cs="Arial"/>
          <w:sz w:val="22"/>
          <w:szCs w:val="22"/>
        </w:rPr>
        <w:t xml:space="preserve"> of selling or not </w:t>
      </w:r>
      <w:r w:rsidRPr="00CC7F92">
        <w:rPr>
          <w:rFonts w:ascii="Arial" w:hAnsi="Arial" w:cs="Arial"/>
          <w:sz w:val="22"/>
          <w:szCs w:val="22"/>
        </w:rPr>
        <w:t xml:space="preserve">selling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Pr="00CC7F92">
        <w:rPr>
          <w:rFonts w:ascii="Arial" w:hAnsi="Arial" w:cs="Arial"/>
          <w:sz w:val="22"/>
          <w:szCs w:val="22"/>
        </w:rPr>
        <w:t xml:space="preserve"> of t</w:t>
      </w:r>
      <w:r w:rsidR="0060419F" w:rsidRPr="00CC7F92">
        <w:rPr>
          <w:rFonts w:ascii="Arial" w:hAnsi="Arial" w:cs="Arial"/>
          <w:sz w:val="22"/>
          <w:szCs w:val="22"/>
        </w:rPr>
        <w:t xml:space="preserve">he issuer during the course of </w:t>
      </w:r>
      <w:r w:rsidRPr="00CC7F92">
        <w:rPr>
          <w:rFonts w:ascii="Arial" w:hAnsi="Arial" w:cs="Arial"/>
          <w:sz w:val="22"/>
          <w:szCs w:val="22"/>
        </w:rPr>
        <w:t xml:space="preserve">the </w:t>
      </w:r>
      <w:r w:rsidR="00AC0E98" w:rsidRPr="00CC7F92">
        <w:rPr>
          <w:rFonts w:ascii="Arial" w:hAnsi="Arial" w:cs="Arial"/>
          <w:sz w:val="22"/>
          <w:szCs w:val="22"/>
        </w:rPr>
        <w:t>NCIB</w:t>
      </w:r>
      <w:r w:rsidR="0060419F" w:rsidRPr="00CC7F92">
        <w:rPr>
          <w:rFonts w:ascii="Arial" w:hAnsi="Arial" w:cs="Arial"/>
          <w:sz w:val="22"/>
          <w:szCs w:val="22"/>
        </w:rPr>
        <w:t xml:space="preserve">. An answer to this item </w:t>
      </w:r>
      <w:r w:rsidRPr="00CC7F92">
        <w:rPr>
          <w:rFonts w:ascii="Arial" w:hAnsi="Arial" w:cs="Arial"/>
          <w:sz w:val="22"/>
          <w:szCs w:val="22"/>
        </w:rPr>
        <w:t>is not required wher</w:t>
      </w:r>
      <w:r w:rsidR="0060419F" w:rsidRPr="00CC7F92">
        <w:rPr>
          <w:rFonts w:ascii="Arial" w:hAnsi="Arial" w:cs="Arial"/>
          <w:sz w:val="22"/>
          <w:szCs w:val="22"/>
        </w:rPr>
        <w:t xml:space="preserve">e the benefits to such </w:t>
      </w:r>
      <w:r w:rsidR="003E5AB8" w:rsidRPr="00CC7F92">
        <w:rPr>
          <w:rFonts w:ascii="Arial" w:hAnsi="Arial" w:cs="Arial"/>
          <w:sz w:val="22"/>
          <w:szCs w:val="22"/>
        </w:rPr>
        <w:t xml:space="preserve">person or company </w:t>
      </w:r>
      <w:r w:rsidRPr="00CC7F92">
        <w:rPr>
          <w:rFonts w:ascii="Arial" w:hAnsi="Arial" w:cs="Arial"/>
          <w:sz w:val="22"/>
          <w:szCs w:val="22"/>
        </w:rPr>
        <w:t xml:space="preserve">of selling or not </w:t>
      </w:r>
      <w:r w:rsidR="0060419F" w:rsidRPr="00CC7F92">
        <w:rPr>
          <w:rFonts w:ascii="Arial" w:hAnsi="Arial" w:cs="Arial"/>
          <w:sz w:val="22"/>
          <w:szCs w:val="22"/>
        </w:rPr>
        <w:t xml:space="preserve">selling </w:t>
      </w:r>
      <w:r w:rsidR="00F544B9" w:rsidRPr="00CC7F92">
        <w:rPr>
          <w:rFonts w:ascii="Arial" w:hAnsi="Arial" w:cs="Arial"/>
          <w:sz w:val="22"/>
          <w:szCs w:val="22"/>
        </w:rPr>
        <w:t>securities</w:t>
      </w:r>
      <w:r w:rsidR="0060419F" w:rsidRPr="00CC7F92">
        <w:rPr>
          <w:rFonts w:ascii="Arial" w:hAnsi="Arial" w:cs="Arial"/>
          <w:sz w:val="22"/>
          <w:szCs w:val="22"/>
        </w:rPr>
        <w:t xml:space="preserve"> are the same as</w:t>
      </w:r>
      <w:r w:rsidRPr="00CC7F92">
        <w:rPr>
          <w:rFonts w:ascii="Arial" w:hAnsi="Arial" w:cs="Arial"/>
          <w:sz w:val="22"/>
          <w:szCs w:val="22"/>
        </w:rPr>
        <w:t xml:space="preserve"> the benefits to any </w:t>
      </w:r>
      <w:r w:rsidR="0060419F" w:rsidRPr="00CC7F92">
        <w:rPr>
          <w:rFonts w:ascii="Arial" w:hAnsi="Arial" w:cs="Arial"/>
          <w:sz w:val="22"/>
          <w:szCs w:val="22"/>
        </w:rPr>
        <w:t xml:space="preserve">other </w:t>
      </w:r>
      <w:r w:rsidR="009176DF" w:rsidRPr="00CC7F92">
        <w:rPr>
          <w:rFonts w:ascii="Arial" w:hAnsi="Arial" w:cs="Arial"/>
          <w:sz w:val="22"/>
          <w:szCs w:val="22"/>
        </w:rPr>
        <w:t>securityholder</w:t>
      </w:r>
      <w:r w:rsidR="0060419F" w:rsidRPr="00CC7F92">
        <w:rPr>
          <w:rFonts w:ascii="Arial" w:hAnsi="Arial" w:cs="Arial"/>
          <w:sz w:val="22"/>
          <w:szCs w:val="22"/>
        </w:rPr>
        <w:t xml:space="preserve"> who sells or </w:t>
      </w:r>
      <w:r w:rsidR="000C49A0" w:rsidRPr="00CC7F92">
        <w:rPr>
          <w:rFonts w:ascii="Arial" w:hAnsi="Arial" w:cs="Arial"/>
          <w:sz w:val="22"/>
          <w:szCs w:val="22"/>
        </w:rPr>
        <w:t>does not sell</w:t>
      </w:r>
      <w:r w:rsidR="0047283B" w:rsidRPr="00CC7F92">
        <w:rPr>
          <w:rFonts w:ascii="Arial" w:hAnsi="Arial" w:cs="Arial"/>
          <w:sz w:val="22"/>
          <w:szCs w:val="22"/>
        </w:rPr>
        <w:t>:</w:t>
      </w:r>
      <w:r w:rsidR="00AE67CE" w:rsidRPr="00CC7F92">
        <w:rPr>
          <w:rFonts w:ascii="Arial" w:hAnsi="Arial" w:cs="Arial"/>
          <w:sz w:val="22"/>
          <w:szCs w:val="22"/>
        </w:rPr>
        <w:t xml:space="preserve">  </w:t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C45FCC">
        <w:rPr>
          <w:rFonts w:ascii="Arial" w:hAnsi="Arial" w:cs="Arial"/>
          <w:sz w:val="22"/>
          <w:szCs w:val="22"/>
        </w:rPr>
        <w:softHyphen/>
      </w:r>
      <w:r w:rsidR="00CC7F92" w:rsidRPr="00DB32D6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lastRenderedPageBreak/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  <w:r w:rsidR="00C45FCC" w:rsidRPr="00DB32D6">
        <w:rPr>
          <w:rFonts w:ascii="Arial" w:hAnsi="Arial" w:cs="Arial"/>
          <w:sz w:val="22"/>
          <w:szCs w:val="22"/>
          <w:u w:val="single"/>
        </w:rPr>
        <w:tab/>
      </w:r>
    </w:p>
    <w:p w:rsidR="00DB32D6" w:rsidRDefault="00CC7F92" w:rsidP="00C45FCC">
      <w:pPr>
        <w:tabs>
          <w:tab w:val="left" w:pos="1440"/>
        </w:tabs>
        <w:spacing w:before="0" w:after="0"/>
        <w:ind w:right="0" w:firstLine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ab/>
      </w:r>
      <w:r w:rsidRPr="00CC7F92">
        <w:rPr>
          <w:rFonts w:ascii="Arial" w:hAnsi="Arial" w:cs="Arial"/>
          <w:sz w:val="22"/>
          <w:szCs w:val="22"/>
        </w:rPr>
        <w:tab/>
      </w:r>
    </w:p>
    <w:p w:rsidR="006F2EB5" w:rsidRPr="00CC7F92" w:rsidRDefault="00CC7E3A" w:rsidP="00CC7F9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>Material Change</w:t>
      </w:r>
      <w:r w:rsidR="0060419F" w:rsidRPr="00CC7F92">
        <w:rPr>
          <w:rFonts w:ascii="Arial" w:hAnsi="Arial" w:cs="Arial"/>
          <w:b/>
          <w:sz w:val="22"/>
          <w:szCs w:val="22"/>
        </w:rPr>
        <w:t>s in the Affairs of the Issuer</w:t>
      </w:r>
      <w:r w:rsidR="00CC7F92" w:rsidRPr="00CC7F92">
        <w:rPr>
          <w:rFonts w:ascii="Arial" w:hAnsi="Arial" w:cs="Arial"/>
          <w:sz w:val="22"/>
          <w:szCs w:val="22"/>
        </w:rPr>
        <w:t xml:space="preserve"> –</w:t>
      </w:r>
      <w:r w:rsidR="000D18DD" w:rsidRPr="00CC7F92">
        <w:rPr>
          <w:rFonts w:ascii="Arial" w:hAnsi="Arial" w:cs="Arial"/>
          <w:sz w:val="22"/>
          <w:szCs w:val="22"/>
        </w:rPr>
        <w:t xml:space="preserve"> </w:t>
      </w:r>
      <w:r w:rsidRPr="00CC7F92">
        <w:rPr>
          <w:rFonts w:ascii="Arial" w:hAnsi="Arial" w:cs="Arial"/>
          <w:sz w:val="22"/>
          <w:szCs w:val="22"/>
        </w:rPr>
        <w:t>Discl</w:t>
      </w:r>
      <w:r w:rsidR="0060419F" w:rsidRPr="00CC7F92">
        <w:rPr>
          <w:rFonts w:ascii="Arial" w:hAnsi="Arial" w:cs="Arial"/>
          <w:sz w:val="22"/>
          <w:szCs w:val="22"/>
        </w:rPr>
        <w:t xml:space="preserve">ose any previously undisclosed </w:t>
      </w:r>
      <w:r w:rsidRPr="00CC7F92">
        <w:rPr>
          <w:rFonts w:ascii="Arial" w:hAnsi="Arial" w:cs="Arial"/>
          <w:sz w:val="22"/>
          <w:szCs w:val="22"/>
        </w:rPr>
        <w:t>material changes or p</w:t>
      </w:r>
      <w:r w:rsidR="0060419F" w:rsidRPr="00CC7F92">
        <w:rPr>
          <w:rFonts w:ascii="Arial" w:hAnsi="Arial" w:cs="Arial"/>
          <w:sz w:val="22"/>
          <w:szCs w:val="22"/>
        </w:rPr>
        <w:t xml:space="preserve">lans or proposals for material </w:t>
      </w:r>
      <w:r w:rsidRPr="00CC7F92">
        <w:rPr>
          <w:rFonts w:ascii="Arial" w:hAnsi="Arial" w:cs="Arial"/>
          <w:sz w:val="22"/>
          <w:szCs w:val="22"/>
        </w:rPr>
        <w:t>changes in th</w:t>
      </w:r>
      <w:r w:rsidR="000C49A0" w:rsidRPr="00CC7F92">
        <w:rPr>
          <w:rFonts w:ascii="Arial" w:hAnsi="Arial" w:cs="Arial"/>
          <w:sz w:val="22"/>
          <w:szCs w:val="22"/>
        </w:rPr>
        <w:t>e affairs of the issuer</w:t>
      </w:r>
      <w:r w:rsidR="0047283B" w:rsidRPr="00CC7F92">
        <w:rPr>
          <w:rFonts w:ascii="Arial" w:hAnsi="Arial" w:cs="Arial"/>
          <w:sz w:val="22"/>
          <w:szCs w:val="22"/>
        </w:rPr>
        <w:t>:</w:t>
      </w:r>
      <w:r w:rsidR="00AE67CE" w:rsidRPr="00CC7F92">
        <w:rPr>
          <w:rFonts w:ascii="Arial" w:hAnsi="Arial" w:cs="Arial"/>
          <w:sz w:val="22"/>
          <w:szCs w:val="22"/>
        </w:rPr>
        <w:t xml:space="preserve">  </w:t>
      </w:r>
      <w:r w:rsidR="00F05957" w:rsidRPr="00CC7F92">
        <w:rPr>
          <w:rFonts w:ascii="Arial" w:hAnsi="Arial" w:cs="Arial"/>
          <w:sz w:val="22"/>
          <w:szCs w:val="22"/>
        </w:rPr>
        <w:t>_</w:t>
      </w:r>
      <w:r w:rsidR="00AE67CE" w:rsidRPr="00CC7F92">
        <w:rPr>
          <w:rFonts w:ascii="Arial" w:hAnsi="Arial" w:cs="Arial"/>
          <w:sz w:val="22"/>
          <w:szCs w:val="22"/>
        </w:rPr>
        <w:t>______</w:t>
      </w:r>
      <w:r w:rsidR="009B5260" w:rsidRPr="00CC7F92">
        <w:rPr>
          <w:rFonts w:ascii="Arial" w:hAnsi="Arial" w:cs="Arial"/>
          <w:sz w:val="22"/>
          <w:szCs w:val="22"/>
        </w:rPr>
        <w:t>__</w:t>
      </w:r>
      <w:r w:rsidR="00AE67CE" w:rsidRPr="00CC7F92">
        <w:rPr>
          <w:rFonts w:ascii="Arial" w:hAnsi="Arial" w:cs="Arial"/>
          <w:sz w:val="22"/>
          <w:szCs w:val="22"/>
        </w:rPr>
        <w:t>____________________________</w:t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</w:p>
    <w:p w:rsidR="00305C30" w:rsidRPr="00CC7F92" w:rsidRDefault="00305C30" w:rsidP="009B5260">
      <w:pPr>
        <w:tabs>
          <w:tab w:val="left" w:pos="1440"/>
        </w:tabs>
        <w:spacing w:before="0" w:after="0"/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0E3CBF" w:rsidRPr="00CC7F92" w:rsidRDefault="00393DBF" w:rsidP="00D05B32">
      <w:pPr>
        <w:numPr>
          <w:ilvl w:val="0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>Participating Organization Information</w:t>
      </w:r>
      <w:r w:rsidR="00CC7F92" w:rsidRPr="00CC7F92">
        <w:rPr>
          <w:rFonts w:ascii="Arial" w:hAnsi="Arial" w:cs="Arial"/>
          <w:b/>
          <w:sz w:val="22"/>
          <w:szCs w:val="22"/>
        </w:rPr>
        <w:t xml:space="preserve"> –</w:t>
      </w:r>
    </w:p>
    <w:p w:rsidR="00CC7F92" w:rsidRPr="00CC7F92" w:rsidRDefault="00CC7F92" w:rsidP="00CC7F92">
      <w:pPr>
        <w:tabs>
          <w:tab w:val="left" w:pos="1440"/>
        </w:tabs>
        <w:spacing w:before="0" w:after="0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:rsidR="00AE67CE" w:rsidRPr="00C45FCC" w:rsidRDefault="00393DBF" w:rsidP="00CC7F9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sz w:val="22"/>
          <w:szCs w:val="22"/>
        </w:rPr>
        <w:t>Name of broker</w:t>
      </w:r>
      <w:r w:rsidR="00CC7F92" w:rsidRPr="00CC7F92">
        <w:rPr>
          <w:rFonts w:ascii="Arial" w:hAnsi="Arial" w:cs="Arial"/>
          <w:sz w:val="22"/>
          <w:szCs w:val="22"/>
        </w:rPr>
        <w:t>age firm</w:t>
      </w:r>
      <w:r w:rsidRPr="00C45FCC">
        <w:rPr>
          <w:rFonts w:ascii="Arial" w:hAnsi="Arial" w:cs="Arial"/>
          <w:sz w:val="22"/>
          <w:szCs w:val="22"/>
        </w:rPr>
        <w:t>:</w:t>
      </w:r>
      <w:r w:rsidR="00AE67CE" w:rsidRPr="00C45FCC">
        <w:rPr>
          <w:rFonts w:ascii="Arial" w:hAnsi="Arial" w:cs="Arial"/>
          <w:sz w:val="22"/>
          <w:szCs w:val="22"/>
        </w:rPr>
        <w:t xml:space="preserve">  </w:t>
      </w:r>
      <w:r w:rsidR="00F05957" w:rsidRPr="00C45FCC">
        <w:rPr>
          <w:rFonts w:ascii="Arial" w:hAnsi="Arial" w:cs="Arial"/>
          <w:sz w:val="22"/>
          <w:szCs w:val="22"/>
        </w:rPr>
        <w:t>_</w:t>
      </w:r>
      <w:r w:rsidR="00AE67CE" w:rsidRPr="00C45FCC">
        <w:rPr>
          <w:rFonts w:ascii="Arial" w:hAnsi="Arial" w:cs="Arial"/>
          <w:sz w:val="22"/>
          <w:szCs w:val="22"/>
        </w:rPr>
        <w:t>__________</w:t>
      </w:r>
      <w:r w:rsidR="009B5260" w:rsidRPr="00C45FCC">
        <w:rPr>
          <w:rFonts w:ascii="Arial" w:hAnsi="Arial" w:cs="Arial"/>
          <w:sz w:val="22"/>
          <w:szCs w:val="22"/>
        </w:rPr>
        <w:t>___</w:t>
      </w:r>
      <w:r w:rsidR="00AE67CE" w:rsidRPr="00C45FCC">
        <w:rPr>
          <w:rFonts w:ascii="Arial" w:hAnsi="Arial" w:cs="Arial"/>
          <w:sz w:val="22"/>
          <w:szCs w:val="22"/>
        </w:rPr>
        <w:t>__________________________</w:t>
      </w:r>
      <w:r w:rsidR="00E85584" w:rsidRPr="00C45FCC">
        <w:rPr>
          <w:rFonts w:ascii="Arial" w:hAnsi="Arial" w:cs="Arial"/>
          <w:sz w:val="22"/>
          <w:szCs w:val="22"/>
        </w:rPr>
        <w:t>__________</w:t>
      </w:r>
      <w:r w:rsidR="00CC7F92" w:rsidRPr="00C45FCC">
        <w:rPr>
          <w:rFonts w:ascii="Arial" w:hAnsi="Arial" w:cs="Arial"/>
          <w:sz w:val="22"/>
          <w:szCs w:val="22"/>
        </w:rPr>
        <w:tab/>
      </w:r>
    </w:p>
    <w:p w:rsidR="00AE67CE" w:rsidRPr="00C45FCC" w:rsidRDefault="002048AF" w:rsidP="00CC7F9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45FCC">
        <w:rPr>
          <w:rFonts w:ascii="Arial" w:hAnsi="Arial" w:cs="Arial"/>
          <w:sz w:val="22"/>
          <w:szCs w:val="22"/>
        </w:rPr>
        <w:t>Name of registered representative</w:t>
      </w:r>
      <w:r w:rsidR="00393DBF" w:rsidRPr="00C45FCC">
        <w:rPr>
          <w:rFonts w:ascii="Arial" w:hAnsi="Arial" w:cs="Arial"/>
          <w:sz w:val="22"/>
          <w:szCs w:val="22"/>
        </w:rPr>
        <w:t>:</w:t>
      </w:r>
      <w:r w:rsidR="00AE67CE" w:rsidRPr="00C45FCC">
        <w:rPr>
          <w:rFonts w:ascii="Arial" w:hAnsi="Arial" w:cs="Arial"/>
          <w:sz w:val="22"/>
          <w:szCs w:val="22"/>
        </w:rPr>
        <w:t xml:space="preserve">  </w:t>
      </w:r>
      <w:r w:rsidR="00E85584">
        <w:rPr>
          <w:rFonts w:ascii="Arial" w:hAnsi="Arial" w:cs="Arial"/>
          <w:sz w:val="22"/>
          <w:szCs w:val="22"/>
        </w:rPr>
        <w:t xml:space="preserve"> </w:t>
      </w:r>
      <w:r w:rsidR="00F05957" w:rsidRPr="00C45FCC">
        <w:rPr>
          <w:rFonts w:ascii="Arial" w:hAnsi="Arial" w:cs="Arial"/>
          <w:sz w:val="22"/>
          <w:szCs w:val="22"/>
        </w:rPr>
        <w:t>_</w:t>
      </w:r>
      <w:r w:rsidR="00AE67CE" w:rsidRPr="00C45FCC">
        <w:rPr>
          <w:rFonts w:ascii="Arial" w:hAnsi="Arial" w:cs="Arial"/>
          <w:sz w:val="22"/>
          <w:szCs w:val="22"/>
        </w:rPr>
        <w:t>_</w:t>
      </w:r>
      <w:r w:rsidR="009B5260" w:rsidRPr="00C45FCC">
        <w:rPr>
          <w:rFonts w:ascii="Arial" w:hAnsi="Arial" w:cs="Arial"/>
          <w:sz w:val="22"/>
          <w:szCs w:val="22"/>
        </w:rPr>
        <w:t>___</w:t>
      </w:r>
      <w:r w:rsidR="00AE67CE" w:rsidRPr="00C45FCC">
        <w:rPr>
          <w:rFonts w:ascii="Arial" w:hAnsi="Arial" w:cs="Arial"/>
          <w:sz w:val="22"/>
          <w:szCs w:val="22"/>
        </w:rPr>
        <w:t>____________________</w:t>
      </w:r>
      <w:r w:rsidR="00E85584" w:rsidRPr="00C45FCC">
        <w:rPr>
          <w:rFonts w:ascii="Arial" w:hAnsi="Arial" w:cs="Arial"/>
          <w:sz w:val="22"/>
          <w:szCs w:val="22"/>
        </w:rPr>
        <w:t>_______________</w:t>
      </w:r>
      <w:r w:rsidR="00E85584">
        <w:rPr>
          <w:rFonts w:ascii="Arial" w:hAnsi="Arial" w:cs="Arial"/>
          <w:sz w:val="22"/>
          <w:szCs w:val="22"/>
        </w:rPr>
        <w:t>_</w:t>
      </w:r>
    </w:p>
    <w:p w:rsidR="00AE67CE" w:rsidRPr="00C45FCC" w:rsidRDefault="00393DBF" w:rsidP="00CC7F9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</w:rPr>
      </w:pPr>
      <w:r w:rsidRPr="00C45FCC">
        <w:rPr>
          <w:rFonts w:ascii="Arial" w:hAnsi="Arial" w:cs="Arial"/>
          <w:sz w:val="22"/>
          <w:szCs w:val="22"/>
        </w:rPr>
        <w:t>Address</w:t>
      </w:r>
      <w:r w:rsidR="000A5584" w:rsidRPr="00C45FCC">
        <w:rPr>
          <w:rFonts w:ascii="Arial" w:hAnsi="Arial" w:cs="Arial"/>
          <w:sz w:val="22"/>
          <w:szCs w:val="22"/>
        </w:rPr>
        <w:t xml:space="preserve"> of broker</w:t>
      </w:r>
      <w:r w:rsidR="00CC7F92" w:rsidRPr="00C45FCC">
        <w:rPr>
          <w:rFonts w:ascii="Arial" w:hAnsi="Arial" w:cs="Arial"/>
          <w:sz w:val="22"/>
          <w:szCs w:val="22"/>
        </w:rPr>
        <w:t>age firm</w:t>
      </w:r>
      <w:r w:rsidRPr="00C45FCC">
        <w:rPr>
          <w:rFonts w:ascii="Arial" w:hAnsi="Arial" w:cs="Arial"/>
          <w:sz w:val="22"/>
          <w:szCs w:val="22"/>
        </w:rPr>
        <w:t>:</w:t>
      </w:r>
      <w:r w:rsidR="00AE67CE" w:rsidRPr="00C45FCC">
        <w:rPr>
          <w:rFonts w:ascii="Arial" w:hAnsi="Arial" w:cs="Arial"/>
          <w:sz w:val="22"/>
          <w:szCs w:val="22"/>
        </w:rPr>
        <w:t xml:space="preserve">  </w:t>
      </w:r>
      <w:r w:rsidR="00F05957" w:rsidRPr="00C45FCC">
        <w:rPr>
          <w:rFonts w:ascii="Arial" w:hAnsi="Arial" w:cs="Arial"/>
          <w:sz w:val="22"/>
          <w:szCs w:val="22"/>
        </w:rPr>
        <w:t>_</w:t>
      </w:r>
      <w:r w:rsidR="00AE67CE" w:rsidRPr="00C45FCC">
        <w:rPr>
          <w:rFonts w:ascii="Arial" w:hAnsi="Arial" w:cs="Arial"/>
          <w:sz w:val="22"/>
          <w:szCs w:val="22"/>
        </w:rPr>
        <w:t>____________</w:t>
      </w:r>
      <w:r w:rsidR="009B5260" w:rsidRPr="00C45FCC">
        <w:rPr>
          <w:rFonts w:ascii="Arial" w:hAnsi="Arial" w:cs="Arial"/>
          <w:sz w:val="22"/>
          <w:szCs w:val="22"/>
        </w:rPr>
        <w:t>___</w:t>
      </w:r>
      <w:r w:rsidR="00AE67CE" w:rsidRPr="00C45FCC">
        <w:rPr>
          <w:rFonts w:ascii="Arial" w:hAnsi="Arial" w:cs="Arial"/>
          <w:sz w:val="22"/>
          <w:szCs w:val="22"/>
        </w:rPr>
        <w:t>______________________</w:t>
      </w:r>
      <w:r w:rsidR="00E85584" w:rsidRPr="00C45FCC">
        <w:rPr>
          <w:rFonts w:ascii="Arial" w:hAnsi="Arial" w:cs="Arial"/>
          <w:sz w:val="22"/>
          <w:szCs w:val="22"/>
        </w:rPr>
        <w:t>__________</w:t>
      </w:r>
      <w:r w:rsidR="00CC7F92" w:rsidRPr="00C45FCC">
        <w:rPr>
          <w:rFonts w:ascii="Arial" w:hAnsi="Arial" w:cs="Arial"/>
          <w:sz w:val="22"/>
          <w:szCs w:val="22"/>
        </w:rPr>
        <w:tab/>
      </w:r>
    </w:p>
    <w:p w:rsidR="006702EF" w:rsidRPr="00DB32D6" w:rsidRDefault="00317826" w:rsidP="00DB32D6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45FCC">
        <w:rPr>
          <w:rFonts w:ascii="Arial" w:hAnsi="Arial" w:cs="Arial"/>
          <w:sz w:val="22"/>
          <w:szCs w:val="22"/>
        </w:rPr>
        <w:t>Email address:</w:t>
      </w:r>
      <w:r w:rsidR="00C45FCC">
        <w:rPr>
          <w:rFonts w:ascii="Arial" w:hAnsi="Arial" w:cs="Arial"/>
          <w:sz w:val="22"/>
          <w:szCs w:val="22"/>
        </w:rPr>
        <w:t xml:space="preserve"> </w:t>
      </w:r>
      <w:r w:rsidR="00AE67CE" w:rsidRPr="00C45FCC">
        <w:rPr>
          <w:rFonts w:ascii="Arial" w:hAnsi="Arial" w:cs="Arial"/>
          <w:sz w:val="22"/>
          <w:szCs w:val="22"/>
        </w:rPr>
        <w:t>______________</w:t>
      </w:r>
      <w:r w:rsidR="009B5260" w:rsidRPr="00C45FCC">
        <w:rPr>
          <w:rFonts w:ascii="Arial" w:hAnsi="Arial" w:cs="Arial"/>
          <w:sz w:val="22"/>
          <w:szCs w:val="22"/>
        </w:rPr>
        <w:t>___</w:t>
      </w:r>
      <w:r w:rsidR="00AE67CE" w:rsidRPr="00C45FCC">
        <w:rPr>
          <w:rFonts w:ascii="Arial" w:hAnsi="Arial" w:cs="Arial"/>
          <w:sz w:val="22"/>
          <w:szCs w:val="22"/>
        </w:rPr>
        <w:t>_______________________</w:t>
      </w:r>
      <w:r w:rsidR="00E85584" w:rsidRPr="00C45FCC">
        <w:rPr>
          <w:rFonts w:ascii="Arial" w:hAnsi="Arial" w:cs="Arial"/>
          <w:sz w:val="22"/>
          <w:szCs w:val="22"/>
        </w:rPr>
        <w:t>__________________</w:t>
      </w:r>
    </w:p>
    <w:p w:rsidR="006702EF" w:rsidRPr="00CC7F92" w:rsidRDefault="006702EF" w:rsidP="00D05B32">
      <w:pPr>
        <w:numPr>
          <w:ilvl w:val="1"/>
          <w:numId w:val="4"/>
        </w:numPr>
        <w:tabs>
          <w:tab w:val="left" w:pos="1440"/>
        </w:tabs>
        <w:spacing w:before="0" w:after="0"/>
        <w:ind w:right="0"/>
        <w:jc w:val="left"/>
        <w:rPr>
          <w:rFonts w:ascii="Arial" w:hAnsi="Arial" w:cs="Arial"/>
          <w:sz w:val="22"/>
          <w:szCs w:val="22"/>
          <w:u w:val="single"/>
        </w:rPr>
      </w:pPr>
      <w:r w:rsidRPr="00CC7F92">
        <w:rPr>
          <w:rFonts w:ascii="Arial" w:hAnsi="Arial" w:cs="Arial"/>
          <w:sz w:val="22"/>
          <w:szCs w:val="22"/>
        </w:rPr>
        <w:t xml:space="preserve">Telephone number: </w:t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  <w:r w:rsidR="00CC7F92" w:rsidRPr="00CC7F92">
        <w:rPr>
          <w:rFonts w:ascii="Arial" w:hAnsi="Arial" w:cs="Arial"/>
          <w:sz w:val="22"/>
          <w:szCs w:val="22"/>
          <w:u w:val="single"/>
        </w:rPr>
        <w:tab/>
      </w:r>
    </w:p>
    <w:p w:rsidR="000C49A0" w:rsidRPr="00CC7F92" w:rsidRDefault="000C49A0" w:rsidP="009B5260">
      <w:pPr>
        <w:tabs>
          <w:tab w:val="left" w:pos="1440"/>
        </w:tabs>
        <w:spacing w:before="0" w:after="0"/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92423C" w:rsidRPr="00DB32D6" w:rsidRDefault="00CC7F92" w:rsidP="009B5260">
      <w:pPr>
        <w:numPr>
          <w:ilvl w:val="0"/>
          <w:numId w:val="4"/>
        </w:numPr>
        <w:tabs>
          <w:tab w:val="left" w:pos="1440"/>
        </w:tabs>
        <w:ind w:right="0"/>
        <w:jc w:val="left"/>
        <w:rPr>
          <w:rFonts w:ascii="Arial" w:hAnsi="Arial" w:cs="Arial"/>
          <w:b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t xml:space="preserve">Disclose any </w:t>
      </w:r>
      <w:r w:rsidR="0092423C" w:rsidRPr="00CC7F92">
        <w:rPr>
          <w:rFonts w:ascii="Arial" w:hAnsi="Arial" w:cs="Arial"/>
          <w:b/>
          <w:sz w:val="22"/>
          <w:szCs w:val="22"/>
        </w:rPr>
        <w:t>significant information regarding the NCIB not disclosed above, including any details regarding the use of put options or forward purchase contrac</w:t>
      </w:r>
      <w:r w:rsidR="0047283B" w:rsidRPr="00CC7F92">
        <w:rPr>
          <w:rFonts w:ascii="Arial" w:hAnsi="Arial" w:cs="Arial"/>
          <w:b/>
          <w:sz w:val="22"/>
          <w:szCs w:val="22"/>
        </w:rPr>
        <w:t>ts in conjunction with the NCIB:</w:t>
      </w:r>
      <w:r w:rsidR="0092423C" w:rsidRPr="00CC7F92">
        <w:rPr>
          <w:rFonts w:ascii="Arial" w:hAnsi="Arial" w:cs="Arial"/>
          <w:b/>
          <w:sz w:val="22"/>
          <w:szCs w:val="22"/>
        </w:rPr>
        <w:t xml:space="preserve">  </w:t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Pr="00CC7F92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  <w:r w:rsidR="00C45FCC">
        <w:rPr>
          <w:rFonts w:ascii="Arial" w:hAnsi="Arial" w:cs="Arial"/>
          <w:sz w:val="22"/>
          <w:szCs w:val="22"/>
          <w:u w:val="single"/>
        </w:rPr>
        <w:tab/>
      </w:r>
    </w:p>
    <w:p w:rsidR="00DB32D6" w:rsidRPr="00CC7F92" w:rsidRDefault="00DB32D6" w:rsidP="00DB32D6">
      <w:pPr>
        <w:tabs>
          <w:tab w:val="left" w:pos="1440"/>
        </w:tabs>
        <w:ind w:left="0" w:right="0" w:firstLine="0"/>
        <w:jc w:val="left"/>
        <w:rPr>
          <w:rFonts w:ascii="Arial" w:hAnsi="Arial" w:cs="Arial"/>
          <w:b/>
          <w:sz w:val="22"/>
          <w:szCs w:val="22"/>
        </w:rPr>
      </w:pPr>
    </w:p>
    <w:p w:rsidR="00AF071A" w:rsidRDefault="00AF071A">
      <w:pPr>
        <w:widowControl/>
        <w:autoSpaceDE/>
        <w:autoSpaceDN/>
        <w:adjustRightInd/>
        <w:spacing w:before="0" w:after="0"/>
        <w:ind w:left="0" w:righ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C7E3A" w:rsidRPr="00CC7F92" w:rsidRDefault="00236187" w:rsidP="00D05B32">
      <w:pPr>
        <w:numPr>
          <w:ilvl w:val="0"/>
          <w:numId w:val="4"/>
        </w:numPr>
        <w:tabs>
          <w:tab w:val="left" w:pos="1440"/>
        </w:tabs>
        <w:ind w:right="0"/>
        <w:jc w:val="left"/>
        <w:rPr>
          <w:rFonts w:ascii="Arial" w:hAnsi="Arial" w:cs="Arial"/>
          <w:sz w:val="22"/>
          <w:szCs w:val="22"/>
        </w:rPr>
      </w:pPr>
      <w:r w:rsidRPr="00CC7F92">
        <w:rPr>
          <w:rFonts w:ascii="Arial" w:hAnsi="Arial" w:cs="Arial"/>
          <w:b/>
          <w:sz w:val="22"/>
          <w:szCs w:val="22"/>
        </w:rPr>
        <w:lastRenderedPageBreak/>
        <w:t>Certificate</w:t>
      </w:r>
      <w:r w:rsidR="00DB32D6">
        <w:rPr>
          <w:rFonts w:ascii="Arial" w:hAnsi="Arial" w:cs="Arial"/>
          <w:b/>
          <w:sz w:val="22"/>
          <w:szCs w:val="22"/>
        </w:rPr>
        <w:t xml:space="preserve"> – </w:t>
      </w:r>
      <w:r w:rsidRPr="00CC7F92">
        <w:rPr>
          <w:rFonts w:ascii="Arial" w:hAnsi="Arial" w:cs="Arial"/>
          <w:sz w:val="22"/>
          <w:szCs w:val="22"/>
        </w:rPr>
        <w:t>T</w:t>
      </w:r>
      <w:r w:rsidR="0060419F" w:rsidRPr="00CC7F92">
        <w:rPr>
          <w:rFonts w:ascii="Arial" w:hAnsi="Arial" w:cs="Arial"/>
          <w:sz w:val="22"/>
          <w:szCs w:val="22"/>
        </w:rPr>
        <w:t>he</w:t>
      </w:r>
      <w:r w:rsidR="003E5AB8" w:rsidRPr="00CC7F92">
        <w:rPr>
          <w:rFonts w:ascii="Arial" w:hAnsi="Arial" w:cs="Arial"/>
          <w:sz w:val="22"/>
          <w:szCs w:val="22"/>
        </w:rPr>
        <w:t xml:space="preserve"> undersigned, a director or senior officer of the issuer duly authorized by the issuer’s board of directors, certifies that this</w:t>
      </w:r>
      <w:r w:rsidR="0060419F" w:rsidRPr="00CC7F92">
        <w:rPr>
          <w:rFonts w:ascii="Arial" w:hAnsi="Arial" w:cs="Arial"/>
          <w:sz w:val="22"/>
          <w:szCs w:val="22"/>
        </w:rPr>
        <w:t xml:space="preserve"> notice </w:t>
      </w:r>
      <w:r w:rsidR="003E5AB8" w:rsidRPr="00CC7F92">
        <w:rPr>
          <w:rFonts w:ascii="Arial" w:hAnsi="Arial" w:cs="Arial"/>
          <w:sz w:val="22"/>
          <w:szCs w:val="22"/>
        </w:rPr>
        <w:t>is</w:t>
      </w:r>
      <w:r w:rsidR="0060419F" w:rsidRPr="00CC7F92">
        <w:rPr>
          <w:rFonts w:ascii="Arial" w:hAnsi="Arial" w:cs="Arial"/>
          <w:sz w:val="22"/>
          <w:szCs w:val="22"/>
        </w:rPr>
        <w:t xml:space="preserve"> </w:t>
      </w:r>
      <w:r w:rsidR="00CC7E3A" w:rsidRPr="00CC7F92">
        <w:rPr>
          <w:rFonts w:ascii="Arial" w:hAnsi="Arial" w:cs="Arial"/>
          <w:sz w:val="22"/>
          <w:szCs w:val="22"/>
        </w:rPr>
        <w:t>complete and a</w:t>
      </w:r>
      <w:r w:rsidR="0060419F" w:rsidRPr="00CC7F92">
        <w:rPr>
          <w:rFonts w:ascii="Arial" w:hAnsi="Arial" w:cs="Arial"/>
          <w:sz w:val="22"/>
          <w:szCs w:val="22"/>
        </w:rPr>
        <w:t xml:space="preserve">ccurate and in compliance with </w:t>
      </w:r>
      <w:hyperlink r:id="rId9" w:history="1">
        <w:r w:rsidR="0092423C" w:rsidRPr="001337E6">
          <w:rPr>
            <w:rStyle w:val="Hyperlink"/>
            <w:rFonts w:ascii="Arial" w:hAnsi="Arial" w:cs="Arial"/>
            <w:sz w:val="22"/>
            <w:szCs w:val="22"/>
          </w:rPr>
          <w:t>Section 629</w:t>
        </w:r>
      </w:hyperlink>
      <w:r w:rsidR="0092423C" w:rsidRPr="00CC7F92">
        <w:rPr>
          <w:rFonts w:ascii="Arial" w:hAnsi="Arial" w:cs="Arial"/>
          <w:sz w:val="22"/>
          <w:szCs w:val="22"/>
        </w:rPr>
        <w:t xml:space="preserve"> of the TSX Company Manual</w:t>
      </w:r>
      <w:r w:rsidR="00CC7E3A" w:rsidRPr="00CC7F92">
        <w:rPr>
          <w:rFonts w:ascii="Arial" w:hAnsi="Arial" w:cs="Arial"/>
          <w:sz w:val="22"/>
          <w:szCs w:val="22"/>
        </w:rPr>
        <w:t>. T</w:t>
      </w:r>
      <w:r w:rsidR="0060419F" w:rsidRPr="00CC7F92">
        <w:rPr>
          <w:rFonts w:ascii="Arial" w:hAnsi="Arial" w:cs="Arial"/>
          <w:sz w:val="22"/>
          <w:szCs w:val="22"/>
        </w:rPr>
        <w:t>h</w:t>
      </w:r>
      <w:r w:rsidR="003E5AB8" w:rsidRPr="00CC7F92">
        <w:rPr>
          <w:rFonts w:ascii="Arial" w:hAnsi="Arial" w:cs="Arial"/>
          <w:sz w:val="22"/>
          <w:szCs w:val="22"/>
        </w:rPr>
        <w:t xml:space="preserve">is </w:t>
      </w:r>
      <w:r w:rsidR="0060419F" w:rsidRPr="00CC7F92">
        <w:rPr>
          <w:rFonts w:ascii="Arial" w:hAnsi="Arial" w:cs="Arial"/>
          <w:sz w:val="22"/>
          <w:szCs w:val="22"/>
        </w:rPr>
        <w:t xml:space="preserve">notice </w:t>
      </w:r>
      <w:r w:rsidR="00CC7E3A" w:rsidRPr="00CC7F92">
        <w:rPr>
          <w:rFonts w:ascii="Arial" w:hAnsi="Arial" w:cs="Arial"/>
          <w:sz w:val="22"/>
          <w:szCs w:val="22"/>
        </w:rPr>
        <w:t xml:space="preserve">contains no </w:t>
      </w:r>
      <w:r w:rsidR="0060419F" w:rsidRPr="00CC7F92">
        <w:rPr>
          <w:rFonts w:ascii="Arial" w:hAnsi="Arial" w:cs="Arial"/>
          <w:sz w:val="22"/>
          <w:szCs w:val="22"/>
        </w:rPr>
        <w:t xml:space="preserve">untrue statement of a material </w:t>
      </w:r>
      <w:r w:rsidR="00CC7E3A" w:rsidRPr="00CC7F92">
        <w:rPr>
          <w:rFonts w:ascii="Arial" w:hAnsi="Arial" w:cs="Arial"/>
          <w:sz w:val="22"/>
          <w:szCs w:val="22"/>
        </w:rPr>
        <w:t>fact and doe</w:t>
      </w:r>
      <w:r w:rsidR="0060419F" w:rsidRPr="00CC7F92">
        <w:rPr>
          <w:rFonts w:ascii="Arial" w:hAnsi="Arial" w:cs="Arial"/>
          <w:sz w:val="22"/>
          <w:szCs w:val="22"/>
        </w:rPr>
        <w:t xml:space="preserve">s not omit to state a material </w:t>
      </w:r>
      <w:r w:rsidR="00CC7E3A" w:rsidRPr="00CC7F92">
        <w:rPr>
          <w:rFonts w:ascii="Arial" w:hAnsi="Arial" w:cs="Arial"/>
          <w:sz w:val="22"/>
          <w:szCs w:val="22"/>
        </w:rPr>
        <w:t>fact that is</w:t>
      </w:r>
      <w:r w:rsidR="0060419F" w:rsidRPr="00CC7F92">
        <w:rPr>
          <w:rFonts w:ascii="Arial" w:hAnsi="Arial" w:cs="Arial"/>
          <w:sz w:val="22"/>
          <w:szCs w:val="22"/>
        </w:rPr>
        <w:t xml:space="preserve"> required to be stated or that </w:t>
      </w:r>
      <w:r w:rsidR="00CC7E3A" w:rsidRPr="00CC7F92">
        <w:rPr>
          <w:rFonts w:ascii="Arial" w:hAnsi="Arial" w:cs="Arial"/>
          <w:sz w:val="22"/>
          <w:szCs w:val="22"/>
        </w:rPr>
        <w:t>is necessary to m</w:t>
      </w:r>
      <w:r w:rsidR="0060419F" w:rsidRPr="00CC7F92">
        <w:rPr>
          <w:rFonts w:ascii="Arial" w:hAnsi="Arial" w:cs="Arial"/>
          <w:sz w:val="22"/>
          <w:szCs w:val="22"/>
        </w:rPr>
        <w:t xml:space="preserve">ake a statement not misleading </w:t>
      </w:r>
      <w:r w:rsidR="00CC7E3A" w:rsidRPr="00CC7F92">
        <w:rPr>
          <w:rFonts w:ascii="Arial" w:hAnsi="Arial" w:cs="Arial"/>
          <w:sz w:val="22"/>
          <w:szCs w:val="22"/>
        </w:rPr>
        <w:t>in the light of</w:t>
      </w:r>
      <w:r w:rsidR="0060419F" w:rsidRPr="00CC7F92">
        <w:rPr>
          <w:rFonts w:ascii="Arial" w:hAnsi="Arial" w:cs="Arial"/>
          <w:sz w:val="22"/>
          <w:szCs w:val="22"/>
        </w:rPr>
        <w:t xml:space="preserve"> the circumstances in which it </w:t>
      </w:r>
      <w:r w:rsidR="00CC7E3A" w:rsidRPr="00CC7F92">
        <w:rPr>
          <w:rFonts w:ascii="Arial" w:hAnsi="Arial" w:cs="Arial"/>
          <w:sz w:val="22"/>
          <w:szCs w:val="22"/>
        </w:rPr>
        <w:t xml:space="preserve">is made. </w:t>
      </w:r>
    </w:p>
    <w:p w:rsidR="000E3CBF" w:rsidRPr="00C45FCC" w:rsidRDefault="000E3CBF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C45FCC" w:rsidRPr="00DB32D6" w:rsidRDefault="00C45FCC" w:rsidP="00C45FCC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  <w:u w:val="single"/>
        </w:rPr>
      </w:pP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C7F92" w:rsidRPr="00DB32D6" w:rsidRDefault="00740A5F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</w:rPr>
      </w:pPr>
      <w:r w:rsidRPr="00DB32D6">
        <w:rPr>
          <w:rFonts w:ascii="Arial" w:hAnsi="Arial" w:cs="Arial"/>
          <w:sz w:val="22"/>
          <w:szCs w:val="22"/>
        </w:rPr>
        <w:t>NAME</w:t>
      </w:r>
      <w:r w:rsidRPr="00DB32D6">
        <w:rPr>
          <w:rFonts w:ascii="Arial" w:hAnsi="Arial" w:cs="Arial"/>
          <w:sz w:val="22"/>
          <w:szCs w:val="22"/>
        </w:rPr>
        <w:br/>
      </w:r>
    </w:p>
    <w:p w:rsidR="00CC7F92" w:rsidRPr="00CC7F92" w:rsidRDefault="00CC7F92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b/>
          <w:sz w:val="22"/>
          <w:szCs w:val="22"/>
        </w:rPr>
      </w:pPr>
    </w:p>
    <w:p w:rsidR="00CC7F92" w:rsidRPr="00DB32D6" w:rsidRDefault="00CC7F92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  <w:u w:val="single"/>
        </w:rPr>
      </w:pP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</w:p>
    <w:p w:rsidR="006702EF" w:rsidRPr="00DB32D6" w:rsidRDefault="00740A5F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</w:rPr>
      </w:pPr>
      <w:r w:rsidRPr="00DB32D6">
        <w:rPr>
          <w:rFonts w:ascii="Arial" w:hAnsi="Arial" w:cs="Arial"/>
          <w:sz w:val="22"/>
          <w:szCs w:val="22"/>
        </w:rPr>
        <w:t>TITLE</w:t>
      </w:r>
    </w:p>
    <w:p w:rsidR="006702EF" w:rsidRPr="00DB32D6" w:rsidRDefault="006702EF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</w:rPr>
      </w:pPr>
    </w:p>
    <w:p w:rsidR="00CC7F92" w:rsidRPr="00DB32D6" w:rsidRDefault="00CC7F92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  <w:u w:val="single"/>
        </w:rPr>
      </w:pP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Pr="00DB32D6">
        <w:rPr>
          <w:rFonts w:ascii="Arial" w:hAnsi="Arial" w:cs="Arial"/>
          <w:sz w:val="22"/>
          <w:szCs w:val="22"/>
          <w:u w:val="single"/>
        </w:rPr>
        <w:tab/>
      </w:r>
      <w:r w:rsidR="00DB32D6">
        <w:rPr>
          <w:rFonts w:ascii="Arial" w:hAnsi="Arial" w:cs="Arial"/>
          <w:sz w:val="22"/>
          <w:szCs w:val="22"/>
          <w:u w:val="single"/>
        </w:rPr>
        <w:tab/>
      </w:r>
    </w:p>
    <w:p w:rsidR="006702EF" w:rsidRPr="00DB32D6" w:rsidRDefault="006702EF" w:rsidP="009B5260">
      <w:pPr>
        <w:tabs>
          <w:tab w:val="left" w:pos="1440"/>
        </w:tabs>
        <w:ind w:left="1440" w:right="0" w:hanging="720"/>
        <w:jc w:val="left"/>
        <w:rPr>
          <w:rFonts w:ascii="Arial" w:hAnsi="Arial" w:cs="Arial"/>
          <w:sz w:val="22"/>
          <w:szCs w:val="22"/>
        </w:rPr>
      </w:pPr>
      <w:r w:rsidRPr="00DB32D6">
        <w:rPr>
          <w:rFonts w:ascii="Arial" w:hAnsi="Arial" w:cs="Arial"/>
          <w:sz w:val="22"/>
          <w:szCs w:val="22"/>
        </w:rPr>
        <w:t>DATE</w:t>
      </w:r>
    </w:p>
    <w:sectPr w:rsidR="006702EF" w:rsidRPr="00DB32D6" w:rsidSect="00107842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44" w:rsidRDefault="00517E44">
      <w:r>
        <w:separator/>
      </w:r>
    </w:p>
  </w:endnote>
  <w:endnote w:type="continuationSeparator" w:id="0">
    <w:p w:rsidR="00517E44" w:rsidRDefault="0051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F0" w:rsidRPr="00B11C31" w:rsidRDefault="009229F0" w:rsidP="00B11C31">
    <w:pPr>
      <w:pStyle w:val="Footer"/>
      <w:tabs>
        <w:tab w:val="clear" w:pos="4320"/>
        <w:tab w:val="clear" w:pos="8640"/>
        <w:tab w:val="right" w:pos="9360"/>
      </w:tabs>
      <w:ind w:left="0" w:right="0" w:firstLine="0"/>
      <w:rPr>
        <w:szCs w:val="16"/>
      </w:rPr>
    </w:pPr>
    <w:r>
      <w:rPr>
        <w:rFonts w:ascii="Arial" w:hAnsi="Arial" w:cs="Arial"/>
        <w:b/>
        <w:sz w:val="20"/>
        <w:szCs w:val="20"/>
      </w:rPr>
      <w:t>Form 12 – Notice of Intention to make a Normal Course Issuer Bid</w:t>
    </w:r>
    <w:r w:rsidR="00533B67">
      <w:rPr>
        <w:rFonts w:ascii="Arial" w:hAnsi="Arial" w:cs="Arial"/>
        <w:sz w:val="20"/>
        <w:szCs w:val="20"/>
      </w:rPr>
      <w:tab/>
      <w:t xml:space="preserve">© </w:t>
    </w:r>
    <w:r w:rsidR="00F83711">
      <w:rPr>
        <w:rFonts w:ascii="Arial" w:hAnsi="Arial" w:cs="Arial"/>
        <w:sz w:val="20"/>
        <w:szCs w:val="20"/>
      </w:rPr>
      <w:t>20</w:t>
    </w:r>
    <w:r w:rsidR="004C60A0">
      <w:rPr>
        <w:rFonts w:ascii="Arial" w:hAnsi="Arial" w:cs="Arial"/>
        <w:sz w:val="20"/>
        <w:szCs w:val="20"/>
      </w:rPr>
      <w:t>24</w:t>
    </w:r>
    <w:r w:rsidR="00012B4A">
      <w:rPr>
        <w:rFonts w:ascii="Arial" w:hAnsi="Arial" w:cs="Arial"/>
        <w:sz w:val="20"/>
        <w:szCs w:val="20"/>
      </w:rPr>
      <w:t>, TSX</w:t>
    </w:r>
    <w:r w:rsidRPr="00CF240E">
      <w:rPr>
        <w:rFonts w:ascii="Arial" w:hAnsi="Arial" w:cs="Arial"/>
        <w:sz w:val="20"/>
        <w:szCs w:val="20"/>
      </w:rPr>
      <w:t xml:space="preserve"> Inc.</w:t>
    </w:r>
    <w:r w:rsidRPr="00CF240E">
      <w:rPr>
        <w:rFonts w:ascii="Arial" w:hAnsi="Arial" w:cs="Arial"/>
        <w:sz w:val="20"/>
        <w:szCs w:val="20"/>
      </w:rPr>
      <w:br/>
    </w:r>
    <w:r w:rsidRPr="00CF240E">
      <w:rPr>
        <w:rFonts w:ascii="Arial" w:hAnsi="Arial" w:cs="Arial"/>
        <w:b/>
        <w:sz w:val="20"/>
        <w:szCs w:val="20"/>
      </w:rPr>
      <w:t xml:space="preserve">(as at </w:t>
    </w:r>
    <w:r w:rsidR="004C60A0">
      <w:rPr>
        <w:rFonts w:ascii="Arial" w:hAnsi="Arial" w:cs="Arial"/>
        <w:b/>
        <w:sz w:val="20"/>
        <w:szCs w:val="20"/>
      </w:rPr>
      <w:t>February 29, 2024</w:t>
    </w:r>
    <w:r w:rsidRPr="00CF240E">
      <w:rPr>
        <w:rFonts w:ascii="Arial" w:hAnsi="Arial" w:cs="Arial"/>
        <w:b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F0" w:rsidRPr="008A4CB4" w:rsidRDefault="009229F0" w:rsidP="00B11C31">
    <w:pPr>
      <w:pStyle w:val="Footer"/>
      <w:tabs>
        <w:tab w:val="clear" w:pos="4320"/>
        <w:tab w:val="clear" w:pos="8640"/>
        <w:tab w:val="right" w:pos="9360"/>
      </w:tabs>
      <w:ind w:left="0" w:right="0" w:firstLine="0"/>
      <w:rPr>
        <w:szCs w:val="16"/>
      </w:rPr>
    </w:pPr>
    <w:r>
      <w:rPr>
        <w:rFonts w:ascii="Arial" w:hAnsi="Arial" w:cs="Arial"/>
        <w:b/>
        <w:sz w:val="20"/>
        <w:szCs w:val="20"/>
      </w:rPr>
      <w:t>Form 12 – Notice of Intention to make a Normal Course Issuer Bid</w:t>
    </w:r>
    <w:r w:rsidR="00533B67">
      <w:rPr>
        <w:rFonts w:ascii="Arial" w:hAnsi="Arial" w:cs="Arial"/>
        <w:sz w:val="20"/>
        <w:szCs w:val="20"/>
      </w:rPr>
      <w:tab/>
      <w:t xml:space="preserve">© </w:t>
    </w:r>
    <w:r w:rsidR="00F83711">
      <w:rPr>
        <w:rFonts w:ascii="Arial" w:hAnsi="Arial" w:cs="Arial"/>
        <w:sz w:val="20"/>
        <w:szCs w:val="20"/>
      </w:rPr>
      <w:t>20</w:t>
    </w:r>
    <w:r w:rsidR="0039214A">
      <w:rPr>
        <w:rFonts w:ascii="Arial" w:hAnsi="Arial" w:cs="Arial"/>
        <w:sz w:val="20"/>
        <w:szCs w:val="20"/>
      </w:rPr>
      <w:t>2</w:t>
    </w:r>
    <w:r w:rsidR="004C60A0">
      <w:rPr>
        <w:rFonts w:ascii="Arial" w:hAnsi="Arial" w:cs="Arial"/>
        <w:sz w:val="20"/>
        <w:szCs w:val="20"/>
      </w:rPr>
      <w:t>4</w:t>
    </w:r>
    <w:r w:rsidR="00012B4A">
      <w:rPr>
        <w:rFonts w:ascii="Arial" w:hAnsi="Arial" w:cs="Arial"/>
        <w:sz w:val="20"/>
        <w:szCs w:val="20"/>
      </w:rPr>
      <w:t>, TSX Inc.</w:t>
    </w:r>
    <w:r w:rsidRPr="00CF240E">
      <w:rPr>
        <w:rFonts w:ascii="Arial" w:hAnsi="Arial" w:cs="Arial"/>
        <w:sz w:val="20"/>
        <w:szCs w:val="20"/>
      </w:rPr>
      <w:br/>
    </w:r>
    <w:r w:rsidRPr="00CF240E">
      <w:rPr>
        <w:rFonts w:ascii="Arial" w:hAnsi="Arial" w:cs="Arial"/>
        <w:b/>
        <w:sz w:val="20"/>
        <w:szCs w:val="20"/>
      </w:rPr>
      <w:t>(as at</w:t>
    </w:r>
    <w:r w:rsidR="0039214A">
      <w:rPr>
        <w:rFonts w:ascii="Arial" w:hAnsi="Arial" w:cs="Arial"/>
        <w:b/>
        <w:sz w:val="20"/>
        <w:szCs w:val="20"/>
      </w:rPr>
      <w:t xml:space="preserve"> </w:t>
    </w:r>
    <w:r w:rsidR="004C60A0">
      <w:rPr>
        <w:rFonts w:ascii="Arial" w:hAnsi="Arial" w:cs="Arial"/>
        <w:b/>
        <w:sz w:val="20"/>
        <w:szCs w:val="20"/>
      </w:rPr>
      <w:t>February 29, 2024</w:t>
    </w:r>
    <w:r w:rsidRPr="00CF240E">
      <w:rPr>
        <w:rFonts w:ascii="Arial" w:hAnsi="Arial" w:cs="Arial"/>
        <w:b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44" w:rsidRDefault="00517E44">
      <w:r>
        <w:separator/>
      </w:r>
    </w:p>
  </w:footnote>
  <w:footnote w:type="continuationSeparator" w:id="0">
    <w:p w:rsidR="00517E44" w:rsidRDefault="0051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F0" w:rsidRPr="00F05957" w:rsidRDefault="009229F0" w:rsidP="00C33BE4">
    <w:pPr>
      <w:pStyle w:val="Header"/>
      <w:ind w:firstLine="0"/>
      <w:rPr>
        <w:rFonts w:ascii="Arial" w:hAnsi="Arial" w:cs="Arial"/>
        <w:b/>
      </w:rPr>
    </w:pPr>
    <w:r w:rsidRPr="00F05957">
      <w:rPr>
        <w:rFonts w:ascii="Arial" w:hAnsi="Arial" w:cs="Arial"/>
        <w:b/>
      </w:rPr>
      <w:t>Form:  12│</w:t>
    </w:r>
    <w:r>
      <w:rPr>
        <w:rFonts w:ascii="Arial" w:hAnsi="Arial" w:cs="Arial"/>
        <w:b/>
      </w:rPr>
      <w:t>Issuer</w:t>
    </w:r>
    <w:r w:rsidRPr="00F05957">
      <w:rPr>
        <w:rFonts w:ascii="Arial" w:hAnsi="Arial" w:cs="Arial"/>
        <w:b/>
      </w:rPr>
      <w:t xml:space="preserve"> Name:</w:t>
    </w:r>
    <w:r w:rsidRPr="00F05957">
      <w:rPr>
        <w:rFonts w:ascii="Arial" w:hAnsi="Arial" w:cs="Arial"/>
        <w:b/>
      </w:rPr>
      <w:tab/>
    </w:r>
    <w:r w:rsidRPr="00F05957">
      <w:rPr>
        <w:rFonts w:ascii="Arial" w:hAnsi="Arial" w:cs="Arial"/>
        <w:b/>
      </w:rPr>
      <w:tab/>
      <w:t>Stock Symbol:</w:t>
    </w:r>
  </w:p>
  <w:p w:rsidR="009229F0" w:rsidRPr="00F05957" w:rsidRDefault="009229F0" w:rsidP="00C33BE4">
    <w:pPr>
      <w:pStyle w:val="Header"/>
      <w:pBdr>
        <w:top w:val="single" w:sz="4" w:space="1" w:color="auto"/>
      </w:pBdr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F0" w:rsidRPr="00F05957" w:rsidRDefault="009229F0" w:rsidP="009229F0">
    <w:pPr>
      <w:pStyle w:val="Header"/>
      <w:ind w:firstLine="0"/>
      <w:rPr>
        <w:rFonts w:ascii="Arial" w:hAnsi="Arial" w:cs="Arial"/>
        <w:b/>
      </w:rPr>
    </w:pPr>
    <w:r w:rsidRPr="00F05957">
      <w:rPr>
        <w:rFonts w:ascii="Arial" w:hAnsi="Arial" w:cs="Arial"/>
        <w:b/>
      </w:rPr>
      <w:t>Form:  12│</w:t>
    </w:r>
    <w:r>
      <w:rPr>
        <w:rFonts w:ascii="Arial" w:hAnsi="Arial" w:cs="Arial"/>
        <w:b/>
      </w:rPr>
      <w:t>Issuer</w:t>
    </w:r>
    <w:r w:rsidRPr="00F05957">
      <w:rPr>
        <w:rFonts w:ascii="Arial" w:hAnsi="Arial" w:cs="Arial"/>
        <w:b/>
      </w:rPr>
      <w:t xml:space="preserve"> Name:</w:t>
    </w:r>
    <w:r w:rsidRPr="00F05957">
      <w:rPr>
        <w:rFonts w:ascii="Arial" w:hAnsi="Arial" w:cs="Arial"/>
        <w:b/>
      </w:rPr>
      <w:tab/>
    </w:r>
    <w:r w:rsidRPr="00F05957">
      <w:rPr>
        <w:rFonts w:ascii="Arial" w:hAnsi="Arial" w:cs="Arial"/>
        <w:b/>
      </w:rPr>
      <w:tab/>
      <w:t>Stock Symbol:</w:t>
    </w:r>
  </w:p>
  <w:p w:rsidR="009229F0" w:rsidRDefault="00922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884"/>
    <w:multiLevelType w:val="hybridMultilevel"/>
    <w:tmpl w:val="F2EE4D58"/>
    <w:lvl w:ilvl="0" w:tplc="E94E0BA4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12A03A37"/>
    <w:multiLevelType w:val="multilevel"/>
    <w:tmpl w:val="9646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E85700"/>
    <w:multiLevelType w:val="multilevel"/>
    <w:tmpl w:val="DAE41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AAF59F8"/>
    <w:multiLevelType w:val="hybridMultilevel"/>
    <w:tmpl w:val="9620CCB4"/>
    <w:lvl w:ilvl="0" w:tplc="0CCC5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8808D7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27357"/>
    <w:multiLevelType w:val="hybridMultilevel"/>
    <w:tmpl w:val="AAE0CC54"/>
    <w:lvl w:ilvl="0" w:tplc="49E8CE60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5DFF58EA"/>
    <w:multiLevelType w:val="hybridMultilevel"/>
    <w:tmpl w:val="82069E24"/>
    <w:lvl w:ilvl="0" w:tplc="A2CC088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60"/>
    <w:rsid w:val="00002A69"/>
    <w:rsid w:val="00012B4A"/>
    <w:rsid w:val="00025BCC"/>
    <w:rsid w:val="00045684"/>
    <w:rsid w:val="0005019A"/>
    <w:rsid w:val="0005083E"/>
    <w:rsid w:val="00051036"/>
    <w:rsid w:val="00055277"/>
    <w:rsid w:val="0005630F"/>
    <w:rsid w:val="00062F59"/>
    <w:rsid w:val="00066B33"/>
    <w:rsid w:val="000728BA"/>
    <w:rsid w:val="00096014"/>
    <w:rsid w:val="000A5584"/>
    <w:rsid w:val="000C35A2"/>
    <w:rsid w:val="000C49A0"/>
    <w:rsid w:val="000D18DD"/>
    <w:rsid w:val="000D7483"/>
    <w:rsid w:val="000E3CBF"/>
    <w:rsid w:val="000F0360"/>
    <w:rsid w:val="00107842"/>
    <w:rsid w:val="001117A7"/>
    <w:rsid w:val="001337E6"/>
    <w:rsid w:val="0014437C"/>
    <w:rsid w:val="00150DEE"/>
    <w:rsid w:val="001574F2"/>
    <w:rsid w:val="0017109C"/>
    <w:rsid w:val="00171E50"/>
    <w:rsid w:val="00176A46"/>
    <w:rsid w:val="001B0023"/>
    <w:rsid w:val="001B4D12"/>
    <w:rsid w:val="001D1B1F"/>
    <w:rsid w:val="001F5262"/>
    <w:rsid w:val="002048AF"/>
    <w:rsid w:val="002352E7"/>
    <w:rsid w:val="00236187"/>
    <w:rsid w:val="002400D0"/>
    <w:rsid w:val="00261844"/>
    <w:rsid w:val="002A0A42"/>
    <w:rsid w:val="002B1145"/>
    <w:rsid w:val="002B120D"/>
    <w:rsid w:val="002B6136"/>
    <w:rsid w:val="00305C30"/>
    <w:rsid w:val="00317826"/>
    <w:rsid w:val="00360F58"/>
    <w:rsid w:val="00372C99"/>
    <w:rsid w:val="0039214A"/>
    <w:rsid w:val="00393DBF"/>
    <w:rsid w:val="003B2FCB"/>
    <w:rsid w:val="003C3D55"/>
    <w:rsid w:val="003D4429"/>
    <w:rsid w:val="003E5AB8"/>
    <w:rsid w:val="003F0D52"/>
    <w:rsid w:val="003F6DC5"/>
    <w:rsid w:val="00400EFE"/>
    <w:rsid w:val="00407E7C"/>
    <w:rsid w:val="00435140"/>
    <w:rsid w:val="00450024"/>
    <w:rsid w:val="0047283B"/>
    <w:rsid w:val="00476707"/>
    <w:rsid w:val="004A0553"/>
    <w:rsid w:val="004C27C4"/>
    <w:rsid w:val="004C60A0"/>
    <w:rsid w:val="0050052F"/>
    <w:rsid w:val="00502C6C"/>
    <w:rsid w:val="00517E44"/>
    <w:rsid w:val="00533B67"/>
    <w:rsid w:val="00580F5F"/>
    <w:rsid w:val="005B422D"/>
    <w:rsid w:val="005B6518"/>
    <w:rsid w:val="005C5DEA"/>
    <w:rsid w:val="005C7D55"/>
    <w:rsid w:val="005D0C10"/>
    <w:rsid w:val="005D2206"/>
    <w:rsid w:val="0060419F"/>
    <w:rsid w:val="00605444"/>
    <w:rsid w:val="00611E59"/>
    <w:rsid w:val="00613551"/>
    <w:rsid w:val="006162BD"/>
    <w:rsid w:val="006335F3"/>
    <w:rsid w:val="00654982"/>
    <w:rsid w:val="006702EF"/>
    <w:rsid w:val="006732A5"/>
    <w:rsid w:val="006932D2"/>
    <w:rsid w:val="00694DEA"/>
    <w:rsid w:val="00695C5A"/>
    <w:rsid w:val="00696EED"/>
    <w:rsid w:val="006B19DB"/>
    <w:rsid w:val="006D030B"/>
    <w:rsid w:val="006E727F"/>
    <w:rsid w:val="006E73A0"/>
    <w:rsid w:val="006F2EB5"/>
    <w:rsid w:val="007200DD"/>
    <w:rsid w:val="00722851"/>
    <w:rsid w:val="00740A5F"/>
    <w:rsid w:val="00746116"/>
    <w:rsid w:val="007461A1"/>
    <w:rsid w:val="007506F0"/>
    <w:rsid w:val="007700A2"/>
    <w:rsid w:val="007726DD"/>
    <w:rsid w:val="00792909"/>
    <w:rsid w:val="007B3D04"/>
    <w:rsid w:val="007C11C7"/>
    <w:rsid w:val="007F420A"/>
    <w:rsid w:val="007F7507"/>
    <w:rsid w:val="008118B5"/>
    <w:rsid w:val="00812534"/>
    <w:rsid w:val="00813476"/>
    <w:rsid w:val="00814F2E"/>
    <w:rsid w:val="00847827"/>
    <w:rsid w:val="00856BBC"/>
    <w:rsid w:val="00871A47"/>
    <w:rsid w:val="008A1FC8"/>
    <w:rsid w:val="008A4CB4"/>
    <w:rsid w:val="008A5A05"/>
    <w:rsid w:val="008C390F"/>
    <w:rsid w:val="008D14C0"/>
    <w:rsid w:val="008D2792"/>
    <w:rsid w:val="008E46A4"/>
    <w:rsid w:val="008E73DA"/>
    <w:rsid w:val="009176DF"/>
    <w:rsid w:val="009229F0"/>
    <w:rsid w:val="00924218"/>
    <w:rsid w:val="0092423C"/>
    <w:rsid w:val="0092604D"/>
    <w:rsid w:val="00930BFD"/>
    <w:rsid w:val="00932C91"/>
    <w:rsid w:val="009349FF"/>
    <w:rsid w:val="00946429"/>
    <w:rsid w:val="00952D06"/>
    <w:rsid w:val="009548A4"/>
    <w:rsid w:val="009669DD"/>
    <w:rsid w:val="0097616D"/>
    <w:rsid w:val="00984A02"/>
    <w:rsid w:val="0099179F"/>
    <w:rsid w:val="00993B11"/>
    <w:rsid w:val="009B5260"/>
    <w:rsid w:val="009C25E2"/>
    <w:rsid w:val="009C52D4"/>
    <w:rsid w:val="009D59B2"/>
    <w:rsid w:val="009F3682"/>
    <w:rsid w:val="00A16B18"/>
    <w:rsid w:val="00A227FD"/>
    <w:rsid w:val="00A367E8"/>
    <w:rsid w:val="00A478B2"/>
    <w:rsid w:val="00A621C6"/>
    <w:rsid w:val="00A70A4A"/>
    <w:rsid w:val="00AC0BD7"/>
    <w:rsid w:val="00AC0E98"/>
    <w:rsid w:val="00AC1FC5"/>
    <w:rsid w:val="00AD0986"/>
    <w:rsid w:val="00AE52DF"/>
    <w:rsid w:val="00AE67CE"/>
    <w:rsid w:val="00AF071A"/>
    <w:rsid w:val="00AF26DD"/>
    <w:rsid w:val="00AF2D13"/>
    <w:rsid w:val="00B11C31"/>
    <w:rsid w:val="00B1311A"/>
    <w:rsid w:val="00B15528"/>
    <w:rsid w:val="00B15B01"/>
    <w:rsid w:val="00B355C5"/>
    <w:rsid w:val="00B745B7"/>
    <w:rsid w:val="00B941A0"/>
    <w:rsid w:val="00BA2B8C"/>
    <w:rsid w:val="00BB2DA9"/>
    <w:rsid w:val="00BC6DBF"/>
    <w:rsid w:val="00C06799"/>
    <w:rsid w:val="00C103E8"/>
    <w:rsid w:val="00C12221"/>
    <w:rsid w:val="00C249E4"/>
    <w:rsid w:val="00C32F4A"/>
    <w:rsid w:val="00C33BE4"/>
    <w:rsid w:val="00C45FCC"/>
    <w:rsid w:val="00C5411C"/>
    <w:rsid w:val="00C63548"/>
    <w:rsid w:val="00C64C5D"/>
    <w:rsid w:val="00C67928"/>
    <w:rsid w:val="00C945F8"/>
    <w:rsid w:val="00CC7E3A"/>
    <w:rsid w:val="00CC7F92"/>
    <w:rsid w:val="00D05B32"/>
    <w:rsid w:val="00D4357D"/>
    <w:rsid w:val="00D44E1A"/>
    <w:rsid w:val="00D521C6"/>
    <w:rsid w:val="00D66E48"/>
    <w:rsid w:val="00D775C7"/>
    <w:rsid w:val="00DB32D6"/>
    <w:rsid w:val="00DC00B9"/>
    <w:rsid w:val="00DC0E03"/>
    <w:rsid w:val="00DC162D"/>
    <w:rsid w:val="00DD2A52"/>
    <w:rsid w:val="00DF7DA1"/>
    <w:rsid w:val="00E0572C"/>
    <w:rsid w:val="00E216E8"/>
    <w:rsid w:val="00E40165"/>
    <w:rsid w:val="00E42DC5"/>
    <w:rsid w:val="00E6553A"/>
    <w:rsid w:val="00E71E8F"/>
    <w:rsid w:val="00E80E43"/>
    <w:rsid w:val="00E85584"/>
    <w:rsid w:val="00EB10E0"/>
    <w:rsid w:val="00EB775B"/>
    <w:rsid w:val="00F02A16"/>
    <w:rsid w:val="00F05957"/>
    <w:rsid w:val="00F500F1"/>
    <w:rsid w:val="00F544B9"/>
    <w:rsid w:val="00F637BF"/>
    <w:rsid w:val="00F7574F"/>
    <w:rsid w:val="00F82AA9"/>
    <w:rsid w:val="00F83711"/>
    <w:rsid w:val="00F864AD"/>
    <w:rsid w:val="00F90412"/>
    <w:rsid w:val="00F909F5"/>
    <w:rsid w:val="00FB5D9B"/>
    <w:rsid w:val="00FB6911"/>
    <w:rsid w:val="00FB7639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F7CC2"/>
  <w15:docId w15:val="{15F33308-47F8-430A-B71B-F1001755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3A"/>
    <w:pPr>
      <w:widowControl w:val="0"/>
      <w:autoSpaceDE w:val="0"/>
      <w:autoSpaceDN w:val="0"/>
      <w:adjustRightInd w:val="0"/>
      <w:spacing w:before="72" w:after="72"/>
      <w:ind w:left="360" w:right="360" w:firstLine="360"/>
      <w:jc w:val="both"/>
    </w:pPr>
    <w:rPr>
      <w:color w:val="000000"/>
      <w:sz w:val="24"/>
      <w:szCs w:val="24"/>
    </w:rPr>
  </w:style>
  <w:style w:type="paragraph" w:styleId="Heading2">
    <w:name w:val="heading 2"/>
    <w:basedOn w:val="Normal"/>
    <w:next w:val="Normal"/>
    <w:qFormat/>
    <w:rsid w:val="006732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ecomh1">
    <w:name w:val="tsecom_h1"/>
    <w:rsid w:val="00CC7E3A"/>
    <w:pPr>
      <w:widowControl w:val="0"/>
      <w:pBdr>
        <w:top w:val="single" w:sz="8" w:space="2" w:color="004000"/>
        <w:bottom w:val="single" w:sz="8" w:space="2" w:color="004000"/>
      </w:pBdr>
      <w:shd w:val="solid" w:color="C0C0C0" w:fill="auto"/>
      <w:autoSpaceDE w:val="0"/>
      <w:autoSpaceDN w:val="0"/>
      <w:adjustRightInd w:val="0"/>
      <w:spacing w:before="576"/>
      <w:jc w:val="center"/>
    </w:pPr>
    <w:rPr>
      <w:rFonts w:ascii="Arial" w:hAnsi="Arial" w:cs="Arial"/>
      <w:color w:val="004000"/>
      <w:sz w:val="32"/>
      <w:szCs w:val="32"/>
    </w:rPr>
  </w:style>
  <w:style w:type="paragraph" w:customStyle="1" w:styleId="tsecomnp">
    <w:name w:val="tsecom_np"/>
    <w:rsid w:val="00CC7E3A"/>
    <w:pPr>
      <w:widowControl w:val="0"/>
      <w:autoSpaceDE w:val="0"/>
      <w:autoSpaceDN w:val="0"/>
      <w:adjustRightInd w:val="0"/>
      <w:spacing w:before="144"/>
      <w:ind w:left="180" w:right="180"/>
    </w:pPr>
    <w:rPr>
      <w:sz w:val="24"/>
      <w:szCs w:val="24"/>
    </w:rPr>
  </w:style>
  <w:style w:type="paragraph" w:customStyle="1" w:styleId="tsecomlist1">
    <w:name w:val="tsecom_list1"/>
    <w:rsid w:val="00CC7E3A"/>
    <w:pPr>
      <w:widowControl w:val="0"/>
      <w:tabs>
        <w:tab w:val="left" w:pos="1080"/>
      </w:tabs>
      <w:autoSpaceDE w:val="0"/>
      <w:autoSpaceDN w:val="0"/>
      <w:adjustRightInd w:val="0"/>
      <w:ind w:left="1080" w:hanging="360"/>
    </w:pPr>
    <w:rPr>
      <w:sz w:val="24"/>
      <w:szCs w:val="24"/>
    </w:rPr>
  </w:style>
  <w:style w:type="paragraph" w:customStyle="1" w:styleId="tsecomlist2">
    <w:name w:val="tsecom_list2"/>
    <w:rsid w:val="00CC7E3A"/>
    <w:pPr>
      <w:widowControl w:val="0"/>
      <w:tabs>
        <w:tab w:val="left" w:pos="1440"/>
      </w:tabs>
      <w:autoSpaceDE w:val="0"/>
      <w:autoSpaceDN w:val="0"/>
      <w:adjustRightInd w:val="0"/>
      <w:spacing w:before="180"/>
      <w:ind w:left="1440" w:hanging="360"/>
    </w:pPr>
    <w:rPr>
      <w:sz w:val="24"/>
      <w:szCs w:val="24"/>
    </w:rPr>
  </w:style>
  <w:style w:type="paragraph" w:customStyle="1" w:styleId="tsecomlistnp">
    <w:name w:val="tsecom_list_np"/>
    <w:rsid w:val="00CC7E3A"/>
    <w:pPr>
      <w:widowControl w:val="0"/>
      <w:autoSpaceDE w:val="0"/>
      <w:autoSpaceDN w:val="0"/>
      <w:adjustRightInd w:val="0"/>
      <w:spacing w:before="180"/>
      <w:ind w:left="1080"/>
    </w:pPr>
    <w:rPr>
      <w:sz w:val="24"/>
      <w:szCs w:val="24"/>
    </w:rPr>
  </w:style>
  <w:style w:type="paragraph" w:styleId="BalloonText">
    <w:name w:val="Balloon Text"/>
    <w:basedOn w:val="Normal"/>
    <w:semiHidden/>
    <w:rsid w:val="008E73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33B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3B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3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D55"/>
    <w:pPr>
      <w:ind w:left="720"/>
      <w:contextualSpacing/>
    </w:pPr>
  </w:style>
  <w:style w:type="paragraph" w:styleId="Revision">
    <w:name w:val="Revision"/>
    <w:hidden/>
    <w:uiPriority w:val="99"/>
    <w:semiHidden/>
    <w:rsid w:val="00C103E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isia.lexum.com/tsx/f/en/nav_date.d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plinet.com/global-rulebooks/display/display_main.html?rbid=2072&amp;element_id=5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98C8-2989-43B3-8860-59E59F10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Form 12 - Notice of Intention To Make A Normal Course Issuer Bid ("NCIB") - Effective June 1, 2007</vt:lpstr>
    </vt:vector>
  </TitlesOfParts>
  <Company>TSX Group</Company>
  <LinksUpToDate>false</LinksUpToDate>
  <CharactersWithSpaces>7112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http://www.complinet.com/global-rulebooks/display/display_main.html?rbid=2072&amp;element_id=567</vt:lpwstr>
      </vt:variant>
      <vt:variant>
        <vt:lpwstr/>
      </vt:variant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http://www.complinet.com/global-rulebooks/display/display_main.html?rbid=2072&amp;element_id=566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12 - Notice of Intention To Make A Normal Course Issuer Bid ("NCIB") - Effective June 1, 2007</dc:title>
  <dc:creator>Sara Lee</dc:creator>
  <cp:lastModifiedBy>Joanne Sanci</cp:lastModifiedBy>
  <cp:revision>3</cp:revision>
  <cp:lastPrinted>2006-05-25T22:34:00Z</cp:lastPrinted>
  <dcterms:created xsi:type="dcterms:W3CDTF">2024-02-27T17:59:00Z</dcterms:created>
  <dcterms:modified xsi:type="dcterms:W3CDTF">2024-02-27T18:01:00Z</dcterms:modified>
</cp:coreProperties>
</file>