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DCA" w:rsidRDefault="00CE0DCA" w:rsidP="00760930">
      <w:pPr>
        <w:autoSpaceDE w:val="0"/>
        <w:autoSpaceDN w:val="0"/>
        <w:adjustRightInd w:val="0"/>
        <w:jc w:val="both"/>
        <w:rPr>
          <w:rFonts w:ascii="Arial" w:hAnsi="Arial" w:cs="Arial"/>
          <w:b/>
          <w:bCs/>
          <w:color w:val="000000"/>
          <w:sz w:val="18"/>
          <w:szCs w:val="18"/>
        </w:rPr>
      </w:pPr>
      <w:bookmarkStart w:id="0" w:name="_GoBack"/>
      <w:bookmarkEnd w:id="0"/>
    </w:p>
    <w:p w:rsidR="004C54BA" w:rsidRDefault="004C54BA" w:rsidP="00760930">
      <w:pPr>
        <w:autoSpaceDE w:val="0"/>
        <w:autoSpaceDN w:val="0"/>
        <w:adjustRightInd w:val="0"/>
        <w:jc w:val="both"/>
        <w:rPr>
          <w:rFonts w:ascii="Arial" w:hAnsi="Arial" w:cs="Arial"/>
          <w:b/>
          <w:bCs/>
          <w:color w:val="000000"/>
          <w:sz w:val="18"/>
          <w:szCs w:val="18"/>
        </w:rPr>
      </w:pPr>
    </w:p>
    <w:p w:rsidR="008A1CE4" w:rsidRDefault="008A1CE4" w:rsidP="005A0B1D">
      <w:pPr>
        <w:tabs>
          <w:tab w:val="right" w:pos="9360"/>
        </w:tabs>
        <w:autoSpaceDE w:val="0"/>
        <w:autoSpaceDN w:val="0"/>
        <w:adjustRightInd w:val="0"/>
        <w:jc w:val="both"/>
        <w:rPr>
          <w:rFonts w:ascii="Arial" w:hAnsi="Arial" w:cs="Arial"/>
          <w:sz w:val="18"/>
          <w:szCs w:val="18"/>
        </w:rPr>
      </w:pPr>
      <w:r>
        <w:rPr>
          <w:rFonts w:ascii="Arial" w:hAnsi="Arial"/>
          <w:b/>
          <w:bCs/>
          <w:color w:val="000000"/>
          <w:sz w:val="18"/>
          <w:szCs w:val="18"/>
        </w:rPr>
        <w:t>DÉPÔT ACCÉLÉRÉ (au sens de l’alinéa 607c)) :</w:t>
      </w:r>
      <w:r w:rsidRPr="00F5591E">
        <w:rPr>
          <w:rFonts w:ascii="Arial" w:hAnsi="Arial" w:cs="Arial"/>
          <w:sz w:val="18"/>
          <w:szCs w:val="18"/>
        </w:rPr>
        <w:fldChar w:fldCharType="begin">
          <w:ffData>
            <w:name w:val="Check2"/>
            <w:enabled/>
            <w:calcOnExit w:val="0"/>
            <w:entryMacro w:val="InvisibleCommandBar"/>
            <w:checkBox>
              <w:sizeAuto/>
              <w:default w:val="0"/>
              <w:checked w:val="0"/>
            </w:checkBox>
          </w:ffData>
        </w:fldChar>
      </w:r>
      <w:r w:rsidRPr="00F5591E">
        <w:rPr>
          <w:rFonts w:ascii="Arial" w:hAnsi="Arial" w:cs="Arial"/>
          <w:sz w:val="18"/>
          <w:szCs w:val="18"/>
        </w:rPr>
        <w:instrText xml:space="preserve"> FORMCHECKBOX </w:instrText>
      </w:r>
      <w:r w:rsidR="005C5985">
        <w:rPr>
          <w:rFonts w:ascii="Arial" w:hAnsi="Arial" w:cs="Arial"/>
          <w:sz w:val="18"/>
          <w:szCs w:val="18"/>
        </w:rPr>
      </w:r>
      <w:r w:rsidR="005C5985">
        <w:rPr>
          <w:rFonts w:ascii="Arial" w:hAnsi="Arial" w:cs="Arial"/>
          <w:sz w:val="18"/>
          <w:szCs w:val="18"/>
        </w:rPr>
        <w:fldChar w:fldCharType="separate"/>
      </w:r>
      <w:r w:rsidRPr="00F5591E">
        <w:rPr>
          <w:rFonts w:ascii="Arial" w:hAnsi="Arial" w:cs="Arial"/>
          <w:sz w:val="18"/>
          <w:szCs w:val="18"/>
        </w:rPr>
        <w:fldChar w:fldCharType="end"/>
      </w:r>
      <w:r>
        <w:rPr>
          <w:rFonts w:ascii="Arial" w:hAnsi="Arial"/>
          <w:sz w:val="18"/>
          <w:szCs w:val="18"/>
        </w:rPr>
        <w:t xml:space="preserve"> </w:t>
      </w:r>
      <w:r>
        <w:rPr>
          <w:rFonts w:ascii="Arial" w:hAnsi="Arial"/>
          <w:sz w:val="18"/>
          <w:szCs w:val="18"/>
        </w:rPr>
        <w:tab/>
      </w:r>
      <w:r>
        <w:rPr>
          <w:rFonts w:ascii="Arial" w:hAnsi="Arial"/>
          <w:b/>
          <w:bCs/>
          <w:color w:val="000000"/>
          <w:sz w:val="18"/>
          <w:szCs w:val="18"/>
        </w:rPr>
        <w:t>DÉPÔT ORDINAIRE :</w:t>
      </w:r>
      <w:r w:rsidRPr="00F5591E">
        <w:rPr>
          <w:rFonts w:ascii="Arial" w:hAnsi="Arial" w:cs="Arial"/>
          <w:sz w:val="18"/>
          <w:szCs w:val="18"/>
        </w:rPr>
        <w:fldChar w:fldCharType="begin">
          <w:ffData>
            <w:name w:val="Check3"/>
            <w:enabled/>
            <w:calcOnExit w:val="0"/>
            <w:entryMacro w:val="InvisibleCommandBar"/>
            <w:checkBox>
              <w:sizeAuto/>
              <w:default w:val="0"/>
              <w:checked w:val="0"/>
            </w:checkBox>
          </w:ffData>
        </w:fldChar>
      </w:r>
      <w:r w:rsidRPr="00F5591E">
        <w:rPr>
          <w:rFonts w:ascii="Arial" w:hAnsi="Arial" w:cs="Arial"/>
          <w:sz w:val="18"/>
          <w:szCs w:val="18"/>
        </w:rPr>
        <w:instrText xml:space="preserve"> FORMCHECKBOX </w:instrText>
      </w:r>
      <w:r w:rsidR="005C5985">
        <w:rPr>
          <w:rFonts w:ascii="Arial" w:hAnsi="Arial" w:cs="Arial"/>
          <w:sz w:val="18"/>
          <w:szCs w:val="18"/>
        </w:rPr>
      </w:r>
      <w:r w:rsidR="005C5985">
        <w:rPr>
          <w:rFonts w:ascii="Arial" w:hAnsi="Arial" w:cs="Arial"/>
          <w:sz w:val="18"/>
          <w:szCs w:val="18"/>
        </w:rPr>
        <w:fldChar w:fldCharType="separate"/>
      </w:r>
      <w:r w:rsidRPr="00F5591E">
        <w:rPr>
          <w:rFonts w:ascii="Arial" w:hAnsi="Arial" w:cs="Arial"/>
          <w:sz w:val="18"/>
          <w:szCs w:val="18"/>
        </w:rPr>
        <w:fldChar w:fldCharType="end"/>
      </w:r>
    </w:p>
    <w:p w:rsidR="00CE0DCA" w:rsidRPr="00F5591E" w:rsidRDefault="00CE0DCA" w:rsidP="00760930">
      <w:pPr>
        <w:autoSpaceDE w:val="0"/>
        <w:autoSpaceDN w:val="0"/>
        <w:adjustRightInd w:val="0"/>
        <w:jc w:val="both"/>
        <w:rPr>
          <w:rFonts w:ascii="Arial" w:hAnsi="Arial" w:cs="Arial"/>
          <w:b/>
          <w:bCs/>
          <w:color w:val="000000"/>
          <w:sz w:val="18"/>
          <w:szCs w:val="18"/>
        </w:rPr>
      </w:pPr>
    </w:p>
    <w:tbl>
      <w:tblPr>
        <w:tblW w:w="9632" w:type="dxa"/>
        <w:tblInd w:w="8" w:type="dxa"/>
        <w:tblLayout w:type="fixed"/>
        <w:tblCellMar>
          <w:left w:w="0" w:type="dxa"/>
          <w:right w:w="0" w:type="dxa"/>
        </w:tblCellMar>
        <w:tblLook w:val="04A0" w:firstRow="1" w:lastRow="0" w:firstColumn="1" w:lastColumn="0" w:noHBand="0" w:noVBand="1"/>
      </w:tblPr>
      <w:tblGrid>
        <w:gridCol w:w="2119"/>
        <w:gridCol w:w="1559"/>
        <w:gridCol w:w="3753"/>
        <w:gridCol w:w="1305"/>
        <w:gridCol w:w="896"/>
      </w:tblGrid>
      <w:tr w:rsidR="00955D04" w:rsidTr="00955D04">
        <w:tc>
          <w:tcPr>
            <w:tcW w:w="2119" w:type="dxa"/>
            <w:tcBorders>
              <w:top w:val="nil"/>
              <w:left w:val="nil"/>
              <w:bottom w:val="single" w:sz="4" w:space="0" w:color="auto"/>
              <w:right w:val="single" w:sz="2" w:space="0" w:color="auto"/>
            </w:tcBorders>
            <w:hideMark/>
          </w:tcPr>
          <w:p w:rsidR="00955D04" w:rsidRDefault="00955D04">
            <w:pPr>
              <w:pStyle w:val="Heading4"/>
              <w:keepNext w:val="0"/>
              <w:jc w:val="both"/>
            </w:pPr>
            <w:r>
              <w:t>Formulaire 11</w:t>
            </w:r>
          </w:p>
        </w:tc>
        <w:tc>
          <w:tcPr>
            <w:tcW w:w="1559" w:type="dxa"/>
            <w:tcBorders>
              <w:top w:val="nil"/>
              <w:left w:val="nil"/>
              <w:bottom w:val="single" w:sz="4" w:space="0" w:color="auto"/>
              <w:right w:val="nil"/>
            </w:tcBorders>
            <w:hideMark/>
          </w:tcPr>
          <w:p w:rsidR="00955D04" w:rsidRDefault="00955D04">
            <w:pPr>
              <w:pStyle w:val="Heading4"/>
              <w:ind w:left="141"/>
              <w:jc w:val="both"/>
              <w:rPr>
                <w:caps w:val="0"/>
                <w:spacing w:val="0"/>
                <w:sz w:val="18"/>
              </w:rPr>
            </w:pPr>
            <w:r>
              <w:rPr>
                <w:caps w:val="0"/>
                <w:sz w:val="18"/>
              </w:rPr>
              <w:t xml:space="preserve">Dénomination de l’émetteur : </w:t>
            </w:r>
          </w:p>
        </w:tc>
        <w:tc>
          <w:tcPr>
            <w:tcW w:w="3753" w:type="dxa"/>
            <w:tcBorders>
              <w:top w:val="nil"/>
              <w:left w:val="nil"/>
              <w:bottom w:val="single" w:sz="4" w:space="0" w:color="auto"/>
              <w:right w:val="nil"/>
            </w:tcBorders>
            <w:hideMark/>
          </w:tcPr>
          <w:p w:rsidR="00955D04" w:rsidRDefault="00955D04">
            <w:pPr>
              <w:pStyle w:val="Heading4"/>
              <w:ind w:left="142"/>
              <w:rPr>
                <w:caps w:val="0"/>
                <w:spacing w:val="0"/>
                <w:sz w:val="18"/>
              </w:rPr>
            </w:pPr>
            <w:r>
              <w:rPr>
                <w:caps w:val="0"/>
                <w:sz w:val="18"/>
              </w:rPr>
              <w:t xml:space="preserve"> </w:t>
            </w:r>
          </w:p>
        </w:tc>
        <w:tc>
          <w:tcPr>
            <w:tcW w:w="1305" w:type="dxa"/>
            <w:tcBorders>
              <w:top w:val="nil"/>
              <w:left w:val="nil"/>
              <w:bottom w:val="single" w:sz="4" w:space="0" w:color="auto"/>
              <w:right w:val="nil"/>
            </w:tcBorders>
            <w:hideMark/>
          </w:tcPr>
          <w:p w:rsidR="00955D04" w:rsidRDefault="00955D04">
            <w:pPr>
              <w:pStyle w:val="Heading4"/>
              <w:ind w:left="74"/>
              <w:jc w:val="both"/>
              <w:rPr>
                <w:caps w:val="0"/>
                <w:spacing w:val="0"/>
                <w:sz w:val="18"/>
              </w:rPr>
            </w:pPr>
            <w:r>
              <w:rPr>
                <w:caps w:val="0"/>
                <w:sz w:val="18"/>
              </w:rPr>
              <w:t>Symbole boursier :</w:t>
            </w:r>
          </w:p>
        </w:tc>
        <w:tc>
          <w:tcPr>
            <w:tcW w:w="896" w:type="dxa"/>
            <w:tcBorders>
              <w:top w:val="nil"/>
              <w:left w:val="nil"/>
              <w:bottom w:val="single" w:sz="4" w:space="0" w:color="auto"/>
              <w:right w:val="nil"/>
            </w:tcBorders>
          </w:tcPr>
          <w:p w:rsidR="00955D04" w:rsidRDefault="00955D04">
            <w:pPr>
              <w:pStyle w:val="Heading4"/>
              <w:jc w:val="both"/>
              <w:rPr>
                <w:caps w:val="0"/>
                <w:spacing w:val="0"/>
                <w:sz w:val="18"/>
              </w:rPr>
            </w:pPr>
          </w:p>
        </w:tc>
      </w:tr>
    </w:tbl>
    <w:p w:rsidR="00A76960" w:rsidRDefault="00A76960" w:rsidP="00644D9F">
      <w:pPr>
        <w:pStyle w:val="BodyText2"/>
        <w:widowControl w:val="0"/>
        <w:tabs>
          <w:tab w:val="left" w:pos="1954"/>
        </w:tabs>
        <w:ind w:left="360"/>
        <w:jc w:val="both"/>
        <w:rPr>
          <w:b/>
          <w:szCs w:val="20"/>
        </w:rPr>
      </w:pPr>
    </w:p>
    <w:p w:rsidR="00A76960" w:rsidRDefault="00A76960" w:rsidP="00760930">
      <w:pPr>
        <w:pStyle w:val="BodyText2"/>
        <w:widowControl w:val="0"/>
        <w:numPr>
          <w:ilvl w:val="0"/>
          <w:numId w:val="5"/>
        </w:numPr>
        <w:tabs>
          <w:tab w:val="left" w:pos="1954"/>
        </w:tabs>
        <w:jc w:val="both"/>
        <w:rPr>
          <w:b/>
          <w:szCs w:val="20"/>
        </w:rPr>
      </w:pPr>
      <w:r>
        <w:rPr>
          <w:b/>
          <w:szCs w:val="20"/>
        </w:rPr>
        <w:t>Date de l’avis :</w:t>
      </w:r>
    </w:p>
    <w:tbl>
      <w:tblPr>
        <w:tblW w:w="9000" w:type="dxa"/>
        <w:tblInd w:w="468" w:type="dxa"/>
        <w:tblLook w:val="01E0" w:firstRow="1" w:lastRow="1" w:firstColumn="1" w:lastColumn="1" w:noHBand="0" w:noVBand="0"/>
      </w:tblPr>
      <w:tblGrid>
        <w:gridCol w:w="9000"/>
      </w:tblGrid>
      <w:tr w:rsidR="00644D9F" w:rsidRPr="00E37FCE" w:rsidTr="00E37FCE">
        <w:tc>
          <w:tcPr>
            <w:tcW w:w="9000" w:type="dxa"/>
            <w:tcBorders>
              <w:bottom w:val="single" w:sz="4" w:space="0" w:color="auto"/>
            </w:tcBorders>
            <w:shd w:val="clear" w:color="auto" w:fill="auto"/>
          </w:tcPr>
          <w:p w:rsidR="00644D9F" w:rsidRPr="00E37FCE" w:rsidRDefault="00644D9F" w:rsidP="00E37FCE">
            <w:pPr>
              <w:pStyle w:val="BodyText2"/>
              <w:widowControl w:val="0"/>
              <w:tabs>
                <w:tab w:val="left" w:pos="1954"/>
              </w:tabs>
              <w:jc w:val="both"/>
              <w:rPr>
                <w:szCs w:val="20"/>
              </w:rPr>
            </w:pPr>
          </w:p>
        </w:tc>
      </w:tr>
    </w:tbl>
    <w:p w:rsidR="00A76960" w:rsidRDefault="00A76960" w:rsidP="00644D9F">
      <w:pPr>
        <w:pStyle w:val="BodyText2"/>
        <w:widowControl w:val="0"/>
        <w:tabs>
          <w:tab w:val="left" w:pos="1954"/>
        </w:tabs>
        <w:ind w:left="360"/>
        <w:jc w:val="both"/>
        <w:rPr>
          <w:b/>
          <w:szCs w:val="20"/>
        </w:rPr>
      </w:pPr>
    </w:p>
    <w:p w:rsidR="004C15E2" w:rsidRPr="004C15E2" w:rsidRDefault="00A76960" w:rsidP="00760930">
      <w:pPr>
        <w:pStyle w:val="BodyText2"/>
        <w:widowControl w:val="0"/>
        <w:numPr>
          <w:ilvl w:val="0"/>
          <w:numId w:val="5"/>
        </w:numPr>
        <w:tabs>
          <w:tab w:val="left" w:pos="1954"/>
        </w:tabs>
        <w:jc w:val="both"/>
        <w:rPr>
          <w:b/>
          <w:szCs w:val="20"/>
        </w:rPr>
      </w:pPr>
      <w:r>
        <w:rPr>
          <w:b/>
        </w:rPr>
        <w:t xml:space="preserve">Nombre de titres actuellement émis et en circulation de chaque catégorie de titres de l’émetteur, sauf les titres privilégiés sans droit de vote : </w:t>
      </w:r>
    </w:p>
    <w:tbl>
      <w:tblPr>
        <w:tblW w:w="9000" w:type="dxa"/>
        <w:tblInd w:w="468" w:type="dxa"/>
        <w:tblLook w:val="01E0" w:firstRow="1" w:lastRow="1" w:firstColumn="1" w:lastColumn="1" w:noHBand="0" w:noVBand="0"/>
      </w:tblPr>
      <w:tblGrid>
        <w:gridCol w:w="9000"/>
      </w:tblGrid>
      <w:tr w:rsidR="00FF60B0" w:rsidRPr="00E37FCE" w:rsidTr="00E37FCE">
        <w:tc>
          <w:tcPr>
            <w:tcW w:w="9000" w:type="dxa"/>
            <w:tcBorders>
              <w:bottom w:val="single" w:sz="4" w:space="0" w:color="auto"/>
            </w:tcBorders>
            <w:shd w:val="clear" w:color="auto" w:fill="auto"/>
          </w:tcPr>
          <w:p w:rsidR="00FF60B0" w:rsidRPr="00E37FCE" w:rsidRDefault="00FF60B0" w:rsidP="00E37FCE">
            <w:pPr>
              <w:pStyle w:val="BodyText2"/>
              <w:widowControl w:val="0"/>
              <w:tabs>
                <w:tab w:val="left" w:pos="1954"/>
              </w:tabs>
              <w:jc w:val="both"/>
              <w:rPr>
                <w:szCs w:val="20"/>
              </w:rPr>
            </w:pPr>
          </w:p>
        </w:tc>
      </w:tr>
      <w:tr w:rsidR="00FF60B0" w:rsidRPr="00E37FCE" w:rsidTr="00E37FCE">
        <w:tc>
          <w:tcPr>
            <w:tcW w:w="9000" w:type="dxa"/>
            <w:tcBorders>
              <w:top w:val="single" w:sz="4" w:space="0" w:color="auto"/>
              <w:bottom w:val="single" w:sz="4" w:space="0" w:color="auto"/>
            </w:tcBorders>
            <w:shd w:val="clear" w:color="auto" w:fill="auto"/>
          </w:tcPr>
          <w:p w:rsidR="00FF60B0" w:rsidRPr="00E37FCE" w:rsidRDefault="00FF60B0" w:rsidP="00E37FCE">
            <w:pPr>
              <w:pStyle w:val="BodyText2"/>
              <w:widowControl w:val="0"/>
              <w:tabs>
                <w:tab w:val="left" w:pos="1954"/>
              </w:tabs>
              <w:jc w:val="both"/>
              <w:rPr>
                <w:szCs w:val="20"/>
              </w:rPr>
            </w:pPr>
          </w:p>
        </w:tc>
      </w:tr>
    </w:tbl>
    <w:p w:rsidR="004C15E2" w:rsidRPr="004C15E2" w:rsidRDefault="004C15E2" w:rsidP="00515A6C">
      <w:pPr>
        <w:pStyle w:val="BodyText2"/>
        <w:widowControl w:val="0"/>
        <w:tabs>
          <w:tab w:val="left" w:pos="1954"/>
        </w:tabs>
        <w:ind w:left="360"/>
        <w:jc w:val="both"/>
        <w:rPr>
          <w:b/>
          <w:szCs w:val="20"/>
        </w:rPr>
      </w:pPr>
    </w:p>
    <w:p w:rsidR="004C15E2" w:rsidRDefault="00A76960" w:rsidP="00760930">
      <w:pPr>
        <w:pStyle w:val="BodyText2"/>
        <w:widowControl w:val="0"/>
        <w:numPr>
          <w:ilvl w:val="0"/>
          <w:numId w:val="5"/>
        </w:numPr>
        <w:tabs>
          <w:tab w:val="left" w:pos="1954"/>
        </w:tabs>
        <w:jc w:val="both"/>
        <w:rPr>
          <w:b/>
          <w:szCs w:val="20"/>
        </w:rPr>
      </w:pPr>
      <w:r>
        <w:rPr>
          <w:b/>
          <w:szCs w:val="20"/>
        </w:rPr>
        <w:t>Description des titres à placer :</w:t>
      </w:r>
    </w:p>
    <w:p w:rsidR="004C15E2" w:rsidRDefault="00A76960" w:rsidP="00760930">
      <w:pPr>
        <w:pStyle w:val="BodyText2"/>
        <w:widowControl w:val="0"/>
        <w:numPr>
          <w:ilvl w:val="1"/>
          <w:numId w:val="5"/>
        </w:numPr>
        <w:tabs>
          <w:tab w:val="left" w:pos="1954"/>
        </w:tabs>
        <w:jc w:val="both"/>
        <w:rPr>
          <w:szCs w:val="20"/>
        </w:rPr>
      </w:pPr>
      <w:r>
        <w:t>catégorie :</w:t>
      </w:r>
    </w:p>
    <w:tbl>
      <w:tblPr>
        <w:tblW w:w="9000" w:type="dxa"/>
        <w:tblInd w:w="468" w:type="dxa"/>
        <w:tblBorders>
          <w:bottom w:val="single" w:sz="4" w:space="0" w:color="auto"/>
        </w:tblBorders>
        <w:tblLook w:val="01E0" w:firstRow="1" w:lastRow="1" w:firstColumn="1" w:lastColumn="1" w:noHBand="0" w:noVBand="0"/>
      </w:tblPr>
      <w:tblGrid>
        <w:gridCol w:w="9000"/>
      </w:tblGrid>
      <w:tr w:rsidR="00644D9F" w:rsidRPr="00E37FCE" w:rsidTr="00E37FCE">
        <w:tc>
          <w:tcPr>
            <w:tcW w:w="900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4C15E2" w:rsidRDefault="00A76960" w:rsidP="00760930">
      <w:pPr>
        <w:pStyle w:val="BodyText2"/>
        <w:widowControl w:val="0"/>
        <w:numPr>
          <w:ilvl w:val="1"/>
          <w:numId w:val="5"/>
        </w:numPr>
        <w:tabs>
          <w:tab w:val="left" w:pos="1954"/>
        </w:tabs>
        <w:jc w:val="both"/>
        <w:rPr>
          <w:szCs w:val="20"/>
        </w:rPr>
      </w:pPr>
      <w:r>
        <w:t>nombre :</w:t>
      </w:r>
    </w:p>
    <w:tbl>
      <w:tblPr>
        <w:tblW w:w="9000" w:type="dxa"/>
        <w:tblInd w:w="468" w:type="dxa"/>
        <w:tblBorders>
          <w:bottom w:val="single" w:sz="4" w:space="0" w:color="auto"/>
        </w:tblBorders>
        <w:tblLook w:val="01E0" w:firstRow="1" w:lastRow="1" w:firstColumn="1" w:lastColumn="1" w:noHBand="0" w:noVBand="0"/>
      </w:tblPr>
      <w:tblGrid>
        <w:gridCol w:w="9000"/>
      </w:tblGrid>
      <w:tr w:rsidR="00644D9F" w:rsidRPr="00E37FCE" w:rsidTr="00E37FCE">
        <w:tc>
          <w:tcPr>
            <w:tcW w:w="900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760930">
      <w:pPr>
        <w:pStyle w:val="BodyText2"/>
        <w:widowControl w:val="0"/>
        <w:tabs>
          <w:tab w:val="left" w:pos="1954"/>
        </w:tabs>
        <w:ind w:left="360"/>
        <w:jc w:val="both"/>
        <w:rPr>
          <w:szCs w:val="20"/>
        </w:rPr>
      </w:pPr>
    </w:p>
    <w:p w:rsidR="004C15E2" w:rsidRDefault="00A76960" w:rsidP="00760930">
      <w:pPr>
        <w:pStyle w:val="BodyText2"/>
        <w:widowControl w:val="0"/>
        <w:numPr>
          <w:ilvl w:val="1"/>
          <w:numId w:val="5"/>
        </w:numPr>
        <w:tabs>
          <w:tab w:val="left" w:pos="1954"/>
        </w:tabs>
        <w:jc w:val="both"/>
        <w:rPr>
          <w:szCs w:val="20"/>
        </w:rPr>
      </w:pPr>
      <w:r>
        <w:t xml:space="preserve">prix de souscription : </w:t>
      </w:r>
    </w:p>
    <w:tbl>
      <w:tblPr>
        <w:tblW w:w="9000" w:type="dxa"/>
        <w:tblInd w:w="468" w:type="dxa"/>
        <w:tblBorders>
          <w:bottom w:val="single" w:sz="4" w:space="0" w:color="auto"/>
        </w:tblBorders>
        <w:tblLook w:val="01E0" w:firstRow="1" w:lastRow="1" w:firstColumn="1" w:lastColumn="1" w:noHBand="0" w:noVBand="0"/>
      </w:tblPr>
      <w:tblGrid>
        <w:gridCol w:w="9000"/>
      </w:tblGrid>
      <w:tr w:rsidR="00644D9F" w:rsidRPr="00E37FCE" w:rsidTr="00E37FCE">
        <w:tc>
          <w:tcPr>
            <w:tcW w:w="900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760930">
      <w:pPr>
        <w:pStyle w:val="BodyText2"/>
        <w:widowControl w:val="0"/>
        <w:tabs>
          <w:tab w:val="left" w:pos="1954"/>
        </w:tabs>
        <w:ind w:left="360"/>
        <w:jc w:val="both"/>
        <w:rPr>
          <w:szCs w:val="20"/>
        </w:rPr>
      </w:pPr>
    </w:p>
    <w:p w:rsidR="004C15E2" w:rsidRDefault="00A76960" w:rsidP="00760930">
      <w:pPr>
        <w:pStyle w:val="BodyText2"/>
        <w:widowControl w:val="0"/>
        <w:numPr>
          <w:ilvl w:val="1"/>
          <w:numId w:val="5"/>
        </w:numPr>
        <w:tabs>
          <w:tab w:val="left" w:pos="1954"/>
        </w:tabs>
        <w:jc w:val="both"/>
        <w:rPr>
          <w:szCs w:val="20"/>
        </w:rPr>
      </w:pPr>
      <w:r>
        <w:t xml:space="preserve">cours et, s’il y a lieu, date de calcul du cours (au sens de la partie I) figurant dans le contrat ayant force obligatoire [joindre une copie du contrat en question] : </w:t>
      </w:r>
    </w:p>
    <w:tbl>
      <w:tblPr>
        <w:tblW w:w="9000" w:type="dxa"/>
        <w:tblInd w:w="468" w:type="dxa"/>
        <w:tblBorders>
          <w:bottom w:val="single" w:sz="4" w:space="0" w:color="auto"/>
        </w:tblBorders>
        <w:tblLook w:val="01E0" w:firstRow="1" w:lastRow="1" w:firstColumn="1" w:lastColumn="1" w:noHBand="0" w:noVBand="0"/>
      </w:tblPr>
      <w:tblGrid>
        <w:gridCol w:w="9000"/>
      </w:tblGrid>
      <w:tr w:rsidR="00644D9F" w:rsidRPr="00E37FCE" w:rsidTr="00E37FCE">
        <w:tc>
          <w:tcPr>
            <w:tcW w:w="900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760930">
      <w:pPr>
        <w:pStyle w:val="BodyText2"/>
        <w:widowControl w:val="0"/>
        <w:tabs>
          <w:tab w:val="left" w:pos="1954"/>
        </w:tabs>
        <w:ind w:left="360"/>
        <w:jc w:val="both"/>
        <w:rPr>
          <w:szCs w:val="20"/>
        </w:rPr>
      </w:pPr>
    </w:p>
    <w:p w:rsidR="004C15E2" w:rsidRDefault="00A76960" w:rsidP="00760930">
      <w:pPr>
        <w:pStyle w:val="BodyText2"/>
        <w:widowControl w:val="0"/>
        <w:numPr>
          <w:ilvl w:val="1"/>
          <w:numId w:val="5"/>
        </w:numPr>
        <w:tabs>
          <w:tab w:val="left" w:pos="1954"/>
        </w:tabs>
        <w:jc w:val="both"/>
        <w:rPr>
          <w:szCs w:val="20"/>
        </w:rPr>
      </w:pPr>
      <w:r>
        <w:t xml:space="preserve">s’il y a lieu, pourcentage de décote applicable au cours : </w:t>
      </w:r>
    </w:p>
    <w:tbl>
      <w:tblPr>
        <w:tblW w:w="9000" w:type="dxa"/>
        <w:tblInd w:w="468" w:type="dxa"/>
        <w:tblBorders>
          <w:bottom w:val="single" w:sz="4" w:space="0" w:color="auto"/>
        </w:tblBorders>
        <w:tblLook w:val="01E0" w:firstRow="1" w:lastRow="1" w:firstColumn="1" w:lastColumn="1" w:noHBand="0" w:noVBand="0"/>
      </w:tblPr>
      <w:tblGrid>
        <w:gridCol w:w="9000"/>
      </w:tblGrid>
      <w:tr w:rsidR="00644D9F" w:rsidRPr="00E37FCE" w:rsidTr="00E37FCE">
        <w:tc>
          <w:tcPr>
            <w:tcW w:w="900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760930">
      <w:pPr>
        <w:pStyle w:val="BodyText2"/>
        <w:widowControl w:val="0"/>
        <w:tabs>
          <w:tab w:val="left" w:pos="1954"/>
        </w:tabs>
        <w:ind w:left="360"/>
        <w:jc w:val="both"/>
        <w:rPr>
          <w:szCs w:val="20"/>
        </w:rPr>
      </w:pPr>
    </w:p>
    <w:p w:rsidR="004C15E2" w:rsidRDefault="00A76960" w:rsidP="00760930">
      <w:pPr>
        <w:pStyle w:val="BodyText2"/>
        <w:widowControl w:val="0"/>
        <w:numPr>
          <w:ilvl w:val="1"/>
          <w:numId w:val="5"/>
        </w:numPr>
        <w:tabs>
          <w:tab w:val="left" w:pos="1954"/>
        </w:tabs>
        <w:jc w:val="both"/>
        <w:rPr>
          <w:szCs w:val="20"/>
        </w:rPr>
      </w:pPr>
      <w:r>
        <w:t xml:space="preserve">droits de vote : </w:t>
      </w:r>
    </w:p>
    <w:tbl>
      <w:tblPr>
        <w:tblW w:w="9000" w:type="dxa"/>
        <w:tblInd w:w="468" w:type="dxa"/>
        <w:tblBorders>
          <w:bottom w:val="single" w:sz="4" w:space="0" w:color="auto"/>
        </w:tblBorders>
        <w:tblLook w:val="01E0" w:firstRow="1" w:lastRow="1" w:firstColumn="1" w:lastColumn="1" w:noHBand="0" w:noVBand="0"/>
      </w:tblPr>
      <w:tblGrid>
        <w:gridCol w:w="9000"/>
      </w:tblGrid>
      <w:tr w:rsidR="00644D9F" w:rsidRPr="00E37FCE" w:rsidTr="00E37FCE">
        <w:tc>
          <w:tcPr>
            <w:tcW w:w="900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4C15E2" w:rsidRDefault="00A76960" w:rsidP="00760930">
      <w:pPr>
        <w:pStyle w:val="BodyText2"/>
        <w:widowControl w:val="0"/>
        <w:numPr>
          <w:ilvl w:val="1"/>
          <w:numId w:val="5"/>
        </w:numPr>
        <w:tabs>
          <w:tab w:val="left" w:pos="1954"/>
        </w:tabs>
        <w:jc w:val="both"/>
        <w:rPr>
          <w:szCs w:val="20"/>
        </w:rPr>
      </w:pPr>
      <w:r>
        <w:t xml:space="preserve">résumé des dispositions régissant les titres si ceux-ci ne font pas partie d’une catégorie inscrite : </w:t>
      </w:r>
    </w:p>
    <w:tbl>
      <w:tblPr>
        <w:tblW w:w="9000" w:type="dxa"/>
        <w:tblInd w:w="468" w:type="dxa"/>
        <w:tblLook w:val="01E0" w:firstRow="1" w:lastRow="1" w:firstColumn="1" w:lastColumn="1" w:noHBand="0" w:noVBand="0"/>
      </w:tblPr>
      <w:tblGrid>
        <w:gridCol w:w="9000"/>
      </w:tblGrid>
      <w:tr w:rsidR="00214425" w:rsidRPr="00E37FCE" w:rsidTr="00E37FCE">
        <w:tc>
          <w:tcPr>
            <w:tcW w:w="9000" w:type="dxa"/>
            <w:tcBorders>
              <w:bottom w:val="single" w:sz="4" w:space="0" w:color="auto"/>
            </w:tcBorders>
            <w:shd w:val="clear" w:color="auto" w:fill="auto"/>
          </w:tcPr>
          <w:p w:rsidR="00214425" w:rsidRPr="00E37FCE" w:rsidRDefault="00214425" w:rsidP="00E37FCE">
            <w:pPr>
              <w:pStyle w:val="BodyText2"/>
              <w:widowControl w:val="0"/>
              <w:tabs>
                <w:tab w:val="left" w:pos="1954"/>
              </w:tabs>
              <w:jc w:val="both"/>
              <w:rPr>
                <w:szCs w:val="20"/>
              </w:rPr>
            </w:pPr>
          </w:p>
        </w:tc>
      </w:tr>
      <w:tr w:rsidR="00214425" w:rsidRPr="00E37FCE" w:rsidTr="00E37FCE">
        <w:tc>
          <w:tcPr>
            <w:tcW w:w="9000" w:type="dxa"/>
            <w:tcBorders>
              <w:top w:val="single" w:sz="4" w:space="0" w:color="auto"/>
              <w:bottom w:val="single" w:sz="4" w:space="0" w:color="auto"/>
            </w:tcBorders>
            <w:shd w:val="clear" w:color="auto" w:fill="auto"/>
          </w:tcPr>
          <w:p w:rsidR="00214425" w:rsidRPr="00E37FCE" w:rsidRDefault="00214425"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4C15E2" w:rsidRDefault="00A76960" w:rsidP="00760930">
      <w:pPr>
        <w:pStyle w:val="BodyText2"/>
        <w:widowControl w:val="0"/>
        <w:numPr>
          <w:ilvl w:val="1"/>
          <w:numId w:val="5"/>
        </w:numPr>
        <w:tabs>
          <w:tab w:val="left" w:pos="1954"/>
        </w:tabs>
        <w:jc w:val="both"/>
        <w:rPr>
          <w:szCs w:val="20"/>
        </w:rPr>
      </w:pPr>
      <w:r>
        <w:t xml:space="preserve">nombre maximal de titres à émettre à la conversion des titres qui sont convertibles en une autre catégorie : </w:t>
      </w:r>
    </w:p>
    <w:tbl>
      <w:tblPr>
        <w:tblW w:w="9000" w:type="dxa"/>
        <w:tblInd w:w="468" w:type="dxa"/>
        <w:tblBorders>
          <w:bottom w:val="single" w:sz="4" w:space="0" w:color="auto"/>
        </w:tblBorders>
        <w:tblLook w:val="01E0" w:firstRow="1" w:lastRow="1" w:firstColumn="1" w:lastColumn="1" w:noHBand="0" w:noVBand="0"/>
      </w:tblPr>
      <w:tblGrid>
        <w:gridCol w:w="9000"/>
      </w:tblGrid>
      <w:tr w:rsidR="00644D9F" w:rsidRPr="00E37FCE" w:rsidTr="00E37FCE">
        <w:tc>
          <w:tcPr>
            <w:tcW w:w="900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4C15E2" w:rsidRDefault="00A76960" w:rsidP="00760930">
      <w:pPr>
        <w:pStyle w:val="BodyText2"/>
        <w:widowControl w:val="0"/>
        <w:numPr>
          <w:ilvl w:val="1"/>
          <w:numId w:val="5"/>
        </w:numPr>
        <w:tabs>
          <w:tab w:val="left" w:pos="1954"/>
        </w:tabs>
        <w:jc w:val="both"/>
        <w:rPr>
          <w:szCs w:val="20"/>
        </w:rPr>
      </w:pPr>
      <w:r>
        <w:t>description des bons de souscription (ou des options) se rattachant aux titres, y compris :</w:t>
      </w:r>
    </w:p>
    <w:p w:rsidR="004C15E2" w:rsidRDefault="00A76960" w:rsidP="00760930">
      <w:pPr>
        <w:pStyle w:val="BodyText2"/>
        <w:widowControl w:val="0"/>
        <w:numPr>
          <w:ilvl w:val="2"/>
          <w:numId w:val="5"/>
        </w:numPr>
        <w:tabs>
          <w:tab w:val="left" w:pos="1954"/>
        </w:tabs>
        <w:jc w:val="both"/>
        <w:rPr>
          <w:szCs w:val="20"/>
        </w:rPr>
      </w:pPr>
      <w:r>
        <w:t>nombre :</w:t>
      </w:r>
    </w:p>
    <w:tbl>
      <w:tblPr>
        <w:tblW w:w="8640" w:type="dxa"/>
        <w:tblInd w:w="828" w:type="dxa"/>
        <w:tblLook w:val="01E0" w:firstRow="1" w:lastRow="1" w:firstColumn="1" w:lastColumn="1" w:noHBand="0" w:noVBand="0"/>
      </w:tblPr>
      <w:tblGrid>
        <w:gridCol w:w="8640"/>
      </w:tblGrid>
      <w:tr w:rsidR="00644D9F" w:rsidRPr="00E37FCE" w:rsidTr="00E37FCE">
        <w:tc>
          <w:tcPr>
            <w:tcW w:w="864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642E8E" w:rsidRDefault="00A76960" w:rsidP="00760930">
      <w:pPr>
        <w:pStyle w:val="BodyText2"/>
        <w:widowControl w:val="0"/>
        <w:numPr>
          <w:ilvl w:val="2"/>
          <w:numId w:val="5"/>
        </w:numPr>
        <w:tabs>
          <w:tab w:val="left" w:pos="1954"/>
        </w:tabs>
        <w:jc w:val="both"/>
        <w:rPr>
          <w:szCs w:val="20"/>
        </w:rPr>
      </w:pPr>
      <w:r>
        <w:t>prix d’exercice ou de levée :</w:t>
      </w:r>
    </w:p>
    <w:tbl>
      <w:tblPr>
        <w:tblW w:w="8640" w:type="dxa"/>
        <w:tblInd w:w="828" w:type="dxa"/>
        <w:tblLook w:val="01E0" w:firstRow="1" w:lastRow="1" w:firstColumn="1" w:lastColumn="1" w:noHBand="0" w:noVBand="0"/>
      </w:tblPr>
      <w:tblGrid>
        <w:gridCol w:w="8640"/>
      </w:tblGrid>
      <w:tr w:rsidR="00644D9F" w:rsidRPr="00E37FCE" w:rsidTr="00E37FCE">
        <w:tc>
          <w:tcPr>
            <w:tcW w:w="864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4C15E2" w:rsidRPr="00642E8E" w:rsidRDefault="00A76960" w:rsidP="00760930">
      <w:pPr>
        <w:pStyle w:val="BodyText2"/>
        <w:widowControl w:val="0"/>
        <w:numPr>
          <w:ilvl w:val="2"/>
          <w:numId w:val="5"/>
        </w:numPr>
        <w:tabs>
          <w:tab w:val="left" w:pos="1954"/>
        </w:tabs>
        <w:jc w:val="both"/>
      </w:pPr>
      <w:r>
        <w:t xml:space="preserve">durée à courir jusqu’à l’expiration : </w:t>
      </w:r>
    </w:p>
    <w:tbl>
      <w:tblPr>
        <w:tblW w:w="8640" w:type="dxa"/>
        <w:tblInd w:w="828" w:type="dxa"/>
        <w:tblBorders>
          <w:bottom w:val="single" w:sz="4" w:space="0" w:color="auto"/>
        </w:tblBorders>
        <w:tblLook w:val="01E0" w:firstRow="1" w:lastRow="1" w:firstColumn="1" w:lastColumn="1" w:noHBand="0" w:noVBand="0"/>
      </w:tblPr>
      <w:tblGrid>
        <w:gridCol w:w="8640"/>
      </w:tblGrid>
      <w:tr w:rsidR="00644D9F" w:rsidRPr="00E37FCE" w:rsidTr="00E37FCE">
        <w:tc>
          <w:tcPr>
            <w:tcW w:w="864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Pr="004C15E2" w:rsidRDefault="00642E8E" w:rsidP="00760930">
      <w:pPr>
        <w:pStyle w:val="BodyText2"/>
        <w:widowControl w:val="0"/>
        <w:tabs>
          <w:tab w:val="left" w:pos="1954"/>
        </w:tabs>
        <w:ind w:left="720"/>
        <w:jc w:val="both"/>
      </w:pPr>
    </w:p>
    <w:p w:rsidR="004C15E2" w:rsidRPr="00642E8E" w:rsidRDefault="00A76960" w:rsidP="00760930">
      <w:pPr>
        <w:pStyle w:val="BodyText2"/>
        <w:widowControl w:val="0"/>
        <w:numPr>
          <w:ilvl w:val="2"/>
          <w:numId w:val="5"/>
        </w:numPr>
        <w:tabs>
          <w:tab w:val="left" w:pos="1954"/>
        </w:tabs>
        <w:jc w:val="both"/>
        <w:rPr>
          <w:szCs w:val="20"/>
        </w:rPr>
      </w:pPr>
      <w:r>
        <w:t>autres conditions importantes :</w:t>
      </w:r>
    </w:p>
    <w:tbl>
      <w:tblPr>
        <w:tblW w:w="8640" w:type="dxa"/>
        <w:tblInd w:w="828" w:type="dxa"/>
        <w:tblLook w:val="01E0" w:firstRow="1" w:lastRow="1" w:firstColumn="1" w:lastColumn="1" w:noHBand="0" w:noVBand="0"/>
      </w:tblPr>
      <w:tblGrid>
        <w:gridCol w:w="8640"/>
      </w:tblGrid>
      <w:tr w:rsidR="00642E8E" w:rsidRPr="00E37FCE" w:rsidTr="00E37FCE">
        <w:tc>
          <w:tcPr>
            <w:tcW w:w="8640" w:type="dxa"/>
            <w:tcBorders>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2E8E" w:rsidRPr="00E37FCE" w:rsidTr="00E37FCE">
        <w:tc>
          <w:tcPr>
            <w:tcW w:w="864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2E8E" w:rsidRPr="00E37FCE" w:rsidTr="00E37FCE">
        <w:tc>
          <w:tcPr>
            <w:tcW w:w="864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720"/>
        <w:jc w:val="both"/>
        <w:rPr>
          <w:szCs w:val="20"/>
        </w:rPr>
      </w:pPr>
    </w:p>
    <w:p w:rsidR="004C15E2" w:rsidRDefault="000847A3" w:rsidP="00760930">
      <w:pPr>
        <w:pStyle w:val="BodyText2"/>
        <w:widowControl w:val="0"/>
        <w:numPr>
          <w:ilvl w:val="1"/>
          <w:numId w:val="5"/>
        </w:numPr>
        <w:tabs>
          <w:tab w:val="left" w:pos="1954"/>
        </w:tabs>
        <w:jc w:val="both"/>
        <w:rPr>
          <w:szCs w:val="20"/>
        </w:rPr>
      </w:pPr>
      <w:r>
        <w:t>description des bons de souscription (ou des options) du courtier, y compris :</w:t>
      </w:r>
    </w:p>
    <w:p w:rsidR="004C15E2" w:rsidRDefault="000847A3" w:rsidP="00760930">
      <w:pPr>
        <w:pStyle w:val="BodyText2"/>
        <w:widowControl w:val="0"/>
        <w:numPr>
          <w:ilvl w:val="2"/>
          <w:numId w:val="5"/>
        </w:numPr>
        <w:tabs>
          <w:tab w:val="left" w:pos="1954"/>
        </w:tabs>
        <w:jc w:val="both"/>
        <w:rPr>
          <w:szCs w:val="20"/>
        </w:rPr>
      </w:pPr>
      <w:r>
        <w:t>nombre :</w:t>
      </w:r>
    </w:p>
    <w:tbl>
      <w:tblPr>
        <w:tblW w:w="8640" w:type="dxa"/>
        <w:tblInd w:w="828" w:type="dxa"/>
        <w:tblBorders>
          <w:bottom w:val="single" w:sz="4" w:space="0" w:color="auto"/>
        </w:tblBorders>
        <w:tblLook w:val="01E0" w:firstRow="1" w:lastRow="1" w:firstColumn="1" w:lastColumn="1" w:noHBand="0" w:noVBand="0"/>
      </w:tblPr>
      <w:tblGrid>
        <w:gridCol w:w="8640"/>
      </w:tblGrid>
      <w:tr w:rsidR="00644D9F" w:rsidRPr="00E37FCE" w:rsidTr="00E37FCE">
        <w:tc>
          <w:tcPr>
            <w:tcW w:w="864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720"/>
        <w:jc w:val="both"/>
        <w:rPr>
          <w:szCs w:val="20"/>
        </w:rPr>
      </w:pPr>
    </w:p>
    <w:p w:rsidR="004C15E2" w:rsidRDefault="000847A3" w:rsidP="00760930">
      <w:pPr>
        <w:pStyle w:val="BodyText2"/>
        <w:widowControl w:val="0"/>
        <w:numPr>
          <w:ilvl w:val="2"/>
          <w:numId w:val="5"/>
        </w:numPr>
        <w:tabs>
          <w:tab w:val="left" w:pos="1954"/>
        </w:tabs>
        <w:jc w:val="both"/>
        <w:rPr>
          <w:szCs w:val="20"/>
        </w:rPr>
      </w:pPr>
      <w:r>
        <w:t xml:space="preserve">prix d’exercice ou de levée : </w:t>
      </w:r>
    </w:p>
    <w:tbl>
      <w:tblPr>
        <w:tblW w:w="8640" w:type="dxa"/>
        <w:tblInd w:w="828" w:type="dxa"/>
        <w:tblBorders>
          <w:bottom w:val="single" w:sz="4" w:space="0" w:color="auto"/>
        </w:tblBorders>
        <w:tblLook w:val="01E0" w:firstRow="1" w:lastRow="1" w:firstColumn="1" w:lastColumn="1" w:noHBand="0" w:noVBand="0"/>
      </w:tblPr>
      <w:tblGrid>
        <w:gridCol w:w="8640"/>
      </w:tblGrid>
      <w:tr w:rsidR="00644D9F" w:rsidRPr="00E37FCE" w:rsidTr="00E37FCE">
        <w:tc>
          <w:tcPr>
            <w:tcW w:w="864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Pr="00642E8E" w:rsidRDefault="00642E8E" w:rsidP="00760930">
      <w:pPr>
        <w:pStyle w:val="BodyText2"/>
        <w:widowControl w:val="0"/>
        <w:tabs>
          <w:tab w:val="left" w:pos="1954"/>
        </w:tabs>
        <w:ind w:left="720"/>
        <w:jc w:val="both"/>
      </w:pPr>
    </w:p>
    <w:p w:rsidR="004C15E2" w:rsidRPr="00642E8E" w:rsidRDefault="000847A3" w:rsidP="00760930">
      <w:pPr>
        <w:pStyle w:val="BodyText2"/>
        <w:widowControl w:val="0"/>
        <w:numPr>
          <w:ilvl w:val="2"/>
          <w:numId w:val="5"/>
        </w:numPr>
        <w:tabs>
          <w:tab w:val="left" w:pos="1954"/>
        </w:tabs>
        <w:jc w:val="both"/>
      </w:pPr>
      <w:r>
        <w:t>durée à courir jusqu’à l’expiration :</w:t>
      </w:r>
    </w:p>
    <w:tbl>
      <w:tblPr>
        <w:tblW w:w="8640" w:type="dxa"/>
        <w:tblInd w:w="828" w:type="dxa"/>
        <w:tblBorders>
          <w:bottom w:val="single" w:sz="4" w:space="0" w:color="auto"/>
        </w:tblBorders>
        <w:tblLook w:val="01E0" w:firstRow="1" w:lastRow="1" w:firstColumn="1" w:lastColumn="1" w:noHBand="0" w:noVBand="0"/>
      </w:tblPr>
      <w:tblGrid>
        <w:gridCol w:w="8640"/>
      </w:tblGrid>
      <w:tr w:rsidR="00644D9F" w:rsidRPr="00E37FCE" w:rsidTr="00E37FCE">
        <w:tc>
          <w:tcPr>
            <w:tcW w:w="8640" w:type="dxa"/>
            <w:shd w:val="clear" w:color="auto" w:fill="auto"/>
          </w:tcPr>
          <w:p w:rsidR="00644D9F" w:rsidRPr="00E37FCE" w:rsidRDefault="00644D9F" w:rsidP="00E37FCE">
            <w:pPr>
              <w:pStyle w:val="BodyText2"/>
              <w:widowControl w:val="0"/>
              <w:tabs>
                <w:tab w:val="left" w:pos="1954"/>
              </w:tabs>
              <w:jc w:val="both"/>
              <w:rPr>
                <w:szCs w:val="20"/>
              </w:rPr>
            </w:pPr>
          </w:p>
        </w:tc>
      </w:tr>
    </w:tbl>
    <w:p w:rsidR="00642E8E" w:rsidRPr="00642E8E" w:rsidRDefault="00642E8E" w:rsidP="00644D9F">
      <w:pPr>
        <w:pStyle w:val="BodyText2"/>
        <w:widowControl w:val="0"/>
        <w:tabs>
          <w:tab w:val="left" w:pos="1954"/>
        </w:tabs>
        <w:ind w:left="720"/>
        <w:jc w:val="both"/>
        <w:rPr>
          <w:szCs w:val="20"/>
        </w:rPr>
      </w:pPr>
    </w:p>
    <w:p w:rsidR="004C15E2" w:rsidRPr="00642E8E" w:rsidRDefault="000847A3" w:rsidP="00760930">
      <w:pPr>
        <w:pStyle w:val="BodyText2"/>
        <w:widowControl w:val="0"/>
        <w:numPr>
          <w:ilvl w:val="2"/>
          <w:numId w:val="5"/>
        </w:numPr>
        <w:tabs>
          <w:tab w:val="left" w:pos="1954"/>
        </w:tabs>
        <w:jc w:val="both"/>
        <w:rPr>
          <w:szCs w:val="20"/>
        </w:rPr>
      </w:pPr>
      <w:r>
        <w:t xml:space="preserve">autres conditions importantes : </w:t>
      </w:r>
    </w:p>
    <w:tbl>
      <w:tblPr>
        <w:tblW w:w="8640" w:type="dxa"/>
        <w:tblInd w:w="828" w:type="dxa"/>
        <w:tblLook w:val="01E0" w:firstRow="1" w:lastRow="1" w:firstColumn="1" w:lastColumn="1" w:noHBand="0" w:noVBand="0"/>
      </w:tblPr>
      <w:tblGrid>
        <w:gridCol w:w="8640"/>
      </w:tblGrid>
      <w:tr w:rsidR="00642E8E" w:rsidRPr="00E37FCE" w:rsidTr="00E37FCE">
        <w:tc>
          <w:tcPr>
            <w:tcW w:w="8640" w:type="dxa"/>
            <w:tcBorders>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2E8E" w:rsidRPr="00E37FCE" w:rsidTr="00E37FCE">
        <w:tc>
          <w:tcPr>
            <w:tcW w:w="864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4D9F" w:rsidRPr="00E37FCE" w:rsidTr="00E37FCE">
        <w:tc>
          <w:tcPr>
            <w:tcW w:w="864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jc w:val="both"/>
              <w:rPr>
                <w:szCs w:val="20"/>
              </w:rPr>
            </w:pPr>
          </w:p>
        </w:tc>
      </w:tr>
    </w:tbl>
    <w:p w:rsidR="00642E8E" w:rsidRPr="004C15E2" w:rsidRDefault="00642E8E" w:rsidP="00644D9F">
      <w:pPr>
        <w:pStyle w:val="BodyText2"/>
        <w:widowControl w:val="0"/>
        <w:tabs>
          <w:tab w:val="left" w:pos="1954"/>
        </w:tabs>
        <w:ind w:left="720"/>
        <w:jc w:val="both"/>
        <w:rPr>
          <w:szCs w:val="20"/>
        </w:rPr>
      </w:pPr>
    </w:p>
    <w:p w:rsidR="004C15E2" w:rsidRPr="00642E8E" w:rsidRDefault="000847A3" w:rsidP="00760930">
      <w:pPr>
        <w:pStyle w:val="BodyText2"/>
        <w:widowControl w:val="0"/>
        <w:numPr>
          <w:ilvl w:val="1"/>
          <w:numId w:val="5"/>
        </w:numPr>
        <w:tabs>
          <w:tab w:val="left" w:pos="1954"/>
        </w:tabs>
        <w:jc w:val="both"/>
        <w:rPr>
          <w:b/>
          <w:szCs w:val="20"/>
        </w:rPr>
      </w:pPr>
      <w:r>
        <w:t>description de toute disposition anti-dilution prévoyant un rajustement à l'égard desquels les porteurs de titres ne sont pas tous dédommagés :</w:t>
      </w:r>
    </w:p>
    <w:tbl>
      <w:tblPr>
        <w:tblW w:w="8640" w:type="dxa"/>
        <w:tblInd w:w="828" w:type="dxa"/>
        <w:tblLook w:val="01E0" w:firstRow="1" w:lastRow="1" w:firstColumn="1" w:lastColumn="1" w:noHBand="0" w:noVBand="0"/>
      </w:tblPr>
      <w:tblGrid>
        <w:gridCol w:w="8640"/>
      </w:tblGrid>
      <w:tr w:rsidR="00642E8E" w:rsidRPr="00E37FCE" w:rsidTr="00E37FCE">
        <w:tc>
          <w:tcPr>
            <w:tcW w:w="8640" w:type="dxa"/>
            <w:tcBorders>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2E8E" w:rsidRPr="00E37FCE" w:rsidTr="00E37FCE">
        <w:tc>
          <w:tcPr>
            <w:tcW w:w="864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4D9F" w:rsidRPr="00E37FCE" w:rsidTr="00E37FCE">
        <w:tc>
          <w:tcPr>
            <w:tcW w:w="864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jc w:val="both"/>
              <w:rPr>
                <w:szCs w:val="20"/>
              </w:rPr>
            </w:pPr>
          </w:p>
        </w:tc>
      </w:tr>
      <w:tr w:rsidR="00C147A0" w:rsidRPr="00E37FCE" w:rsidTr="00E37FCE">
        <w:tc>
          <w:tcPr>
            <w:tcW w:w="864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jc w:val="both"/>
              <w:rPr>
                <w:szCs w:val="20"/>
              </w:rPr>
            </w:pPr>
          </w:p>
        </w:tc>
      </w:tr>
    </w:tbl>
    <w:p w:rsidR="00642E8E" w:rsidRPr="004C15E2" w:rsidRDefault="00642E8E" w:rsidP="00644D9F">
      <w:pPr>
        <w:pStyle w:val="BodyText2"/>
        <w:widowControl w:val="0"/>
        <w:tabs>
          <w:tab w:val="left" w:pos="1954"/>
        </w:tabs>
        <w:ind w:left="720"/>
        <w:jc w:val="both"/>
        <w:rPr>
          <w:b/>
          <w:szCs w:val="20"/>
        </w:rPr>
      </w:pPr>
    </w:p>
    <w:p w:rsidR="004C15E2" w:rsidRDefault="000847A3" w:rsidP="00760930">
      <w:pPr>
        <w:pStyle w:val="BodyText2"/>
        <w:widowControl w:val="0"/>
        <w:numPr>
          <w:ilvl w:val="1"/>
          <w:numId w:val="5"/>
        </w:numPr>
        <w:tabs>
          <w:tab w:val="left" w:pos="1954"/>
        </w:tabs>
        <w:jc w:val="both"/>
        <w:rPr>
          <w:szCs w:val="20"/>
        </w:rPr>
      </w:pPr>
      <w:r>
        <w:t xml:space="preserve">détails de tout prêt, toute garantie ou toute autre forme d’aide financière que consent l’émetteur au souscripteur pour faciliter la souscription : </w:t>
      </w:r>
    </w:p>
    <w:tbl>
      <w:tblPr>
        <w:tblW w:w="8640" w:type="dxa"/>
        <w:tblInd w:w="828" w:type="dxa"/>
        <w:tblLook w:val="01E0" w:firstRow="1" w:lastRow="1" w:firstColumn="1" w:lastColumn="1" w:noHBand="0" w:noVBand="0"/>
      </w:tblPr>
      <w:tblGrid>
        <w:gridCol w:w="8640"/>
      </w:tblGrid>
      <w:tr w:rsidR="00642E8E" w:rsidRPr="00E37FCE" w:rsidTr="00E37FCE">
        <w:tc>
          <w:tcPr>
            <w:tcW w:w="8640" w:type="dxa"/>
            <w:tcBorders>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2E8E" w:rsidRPr="00E37FCE" w:rsidTr="00E37FCE">
        <w:tc>
          <w:tcPr>
            <w:tcW w:w="864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4D9F" w:rsidRPr="00E37FCE" w:rsidTr="00E37FCE">
        <w:tc>
          <w:tcPr>
            <w:tcW w:w="864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jc w:val="both"/>
              <w:rPr>
                <w:szCs w:val="20"/>
              </w:rPr>
            </w:pPr>
          </w:p>
        </w:tc>
      </w:tr>
      <w:tr w:rsidR="00C147A0" w:rsidRPr="00E37FCE" w:rsidTr="00E37FCE">
        <w:tc>
          <w:tcPr>
            <w:tcW w:w="864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720"/>
        <w:jc w:val="both"/>
        <w:rPr>
          <w:szCs w:val="20"/>
        </w:rPr>
      </w:pPr>
    </w:p>
    <w:p w:rsidR="004C15E2" w:rsidRPr="00642E8E" w:rsidRDefault="000847A3" w:rsidP="00760930">
      <w:pPr>
        <w:pStyle w:val="BodyText2"/>
        <w:widowControl w:val="0"/>
        <w:numPr>
          <w:ilvl w:val="1"/>
          <w:numId w:val="5"/>
        </w:numPr>
        <w:tabs>
          <w:tab w:val="left" w:pos="1954"/>
        </w:tabs>
        <w:jc w:val="both"/>
        <w:rPr>
          <w:sz w:val="16"/>
          <w:szCs w:val="16"/>
        </w:rPr>
      </w:pPr>
      <w:r>
        <w:t xml:space="preserve">s’il y a lieu, crédits d’impôt se rattachant aux titres : </w:t>
      </w:r>
    </w:p>
    <w:tbl>
      <w:tblPr>
        <w:tblW w:w="8640" w:type="dxa"/>
        <w:tblInd w:w="828" w:type="dxa"/>
        <w:tblLook w:val="01E0" w:firstRow="1" w:lastRow="1" w:firstColumn="1" w:lastColumn="1" w:noHBand="0" w:noVBand="0"/>
      </w:tblPr>
      <w:tblGrid>
        <w:gridCol w:w="8640"/>
      </w:tblGrid>
      <w:tr w:rsidR="00642E8E" w:rsidRPr="00E37FCE" w:rsidTr="00E37FCE">
        <w:tc>
          <w:tcPr>
            <w:tcW w:w="8640" w:type="dxa"/>
            <w:tcBorders>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2E8E" w:rsidRPr="00E37FCE" w:rsidTr="00E37FCE">
        <w:tc>
          <w:tcPr>
            <w:tcW w:w="864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jc w:val="both"/>
              <w:rPr>
                <w:szCs w:val="20"/>
              </w:rPr>
            </w:pPr>
          </w:p>
        </w:tc>
      </w:tr>
      <w:tr w:rsidR="00644D9F" w:rsidRPr="00E37FCE" w:rsidTr="00E37FCE">
        <w:tc>
          <w:tcPr>
            <w:tcW w:w="864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jc w:val="both"/>
              <w:rPr>
                <w:szCs w:val="20"/>
              </w:rPr>
            </w:pPr>
          </w:p>
        </w:tc>
      </w:tr>
      <w:tr w:rsidR="00C147A0" w:rsidRPr="00E37FCE" w:rsidTr="00E37FCE">
        <w:tc>
          <w:tcPr>
            <w:tcW w:w="864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jc w:val="both"/>
              <w:rPr>
                <w:szCs w:val="20"/>
              </w:rPr>
            </w:pPr>
          </w:p>
        </w:tc>
      </w:tr>
    </w:tbl>
    <w:p w:rsidR="00642E8E" w:rsidRPr="00644D9F" w:rsidRDefault="00642E8E" w:rsidP="00644D9F">
      <w:pPr>
        <w:pStyle w:val="BodyText2"/>
        <w:widowControl w:val="0"/>
        <w:tabs>
          <w:tab w:val="left" w:pos="1954"/>
        </w:tabs>
        <w:ind w:left="720"/>
        <w:jc w:val="both"/>
        <w:rPr>
          <w:szCs w:val="20"/>
        </w:rPr>
      </w:pPr>
    </w:p>
    <w:p w:rsidR="004C15E2" w:rsidRPr="00642E8E" w:rsidRDefault="00F615C9" w:rsidP="00760930">
      <w:pPr>
        <w:pStyle w:val="BodyText2"/>
        <w:widowControl w:val="0"/>
        <w:numPr>
          <w:ilvl w:val="0"/>
          <w:numId w:val="5"/>
        </w:numPr>
        <w:tabs>
          <w:tab w:val="left" w:pos="1954"/>
        </w:tabs>
        <w:jc w:val="both"/>
        <w:rPr>
          <w:szCs w:val="20"/>
        </w:rPr>
      </w:pPr>
      <w:r>
        <w:rPr>
          <w:b/>
          <w:szCs w:val="20"/>
        </w:rPr>
        <w:t>Donner le nom de toute personne qui deviendra un initié par suite du placement privé.</w:t>
      </w:r>
      <w:r>
        <w:rPr>
          <w:b/>
          <w:bCs w:val="0"/>
          <w:szCs w:val="20"/>
        </w:rPr>
        <w:t xml:space="preserve"> </w:t>
      </w:r>
      <w:r>
        <w:rPr>
          <w:sz w:val="16"/>
          <w:szCs w:val="16"/>
        </w:rPr>
        <w:t>(Veuillez noter que la TSX pourrait demander aux nouveaux initiés de remettre un formulaire de renseignements personnels dûment rempli.)</w:t>
      </w:r>
    </w:p>
    <w:tbl>
      <w:tblPr>
        <w:tblW w:w="9000" w:type="dxa"/>
        <w:tblInd w:w="468" w:type="dxa"/>
        <w:tblLook w:val="01E0" w:firstRow="1" w:lastRow="1" w:firstColumn="1" w:lastColumn="1" w:noHBand="0" w:noVBand="0"/>
      </w:tblPr>
      <w:tblGrid>
        <w:gridCol w:w="9000"/>
      </w:tblGrid>
      <w:tr w:rsidR="00C147A0" w:rsidRPr="00E37FCE" w:rsidTr="00E37FCE">
        <w:tc>
          <w:tcPr>
            <w:tcW w:w="9000" w:type="dxa"/>
            <w:tcBorders>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bl>
    <w:p w:rsidR="00642E8E" w:rsidRPr="004C15E2" w:rsidRDefault="00642E8E" w:rsidP="00760930">
      <w:pPr>
        <w:pStyle w:val="BodyText2"/>
        <w:widowControl w:val="0"/>
        <w:tabs>
          <w:tab w:val="left" w:pos="1954"/>
        </w:tabs>
        <w:ind w:left="360"/>
        <w:jc w:val="both"/>
        <w:rPr>
          <w:szCs w:val="20"/>
        </w:rPr>
      </w:pPr>
    </w:p>
    <w:p w:rsidR="004C15E2" w:rsidRPr="00642E8E" w:rsidRDefault="00CE0DCA" w:rsidP="00760930">
      <w:pPr>
        <w:pStyle w:val="BodyText2"/>
        <w:widowControl w:val="0"/>
        <w:numPr>
          <w:ilvl w:val="0"/>
          <w:numId w:val="5"/>
        </w:numPr>
        <w:tabs>
          <w:tab w:val="left" w:pos="1954"/>
        </w:tabs>
        <w:jc w:val="both"/>
        <w:rPr>
          <w:b/>
          <w:szCs w:val="20"/>
        </w:rPr>
      </w:pPr>
      <w:r>
        <w:br w:type="page"/>
      </w:r>
      <w:r>
        <w:rPr>
          <w:b/>
          <w:bCs w:val="0"/>
          <w:szCs w:val="20"/>
        </w:rPr>
        <w:lastRenderedPageBreak/>
        <w:t xml:space="preserve">Y a-t-il émission de titres à des initiés dans le cadre du placement privé? </w:t>
      </w:r>
      <w:r>
        <w:rPr>
          <w:sz w:val="16"/>
          <w:szCs w:val="16"/>
        </w:rPr>
        <w:t xml:space="preserve">(Pour les besoins des présentes, le terme « initié » a le sens qui lui est attribué dans la </w:t>
      </w:r>
      <w:r>
        <w:rPr>
          <w:i/>
          <w:iCs/>
          <w:sz w:val="16"/>
          <w:szCs w:val="16"/>
        </w:rPr>
        <w:t>Loi sur les valeurs mobilières</w:t>
      </w:r>
      <w:r>
        <w:rPr>
          <w:sz w:val="16"/>
          <w:szCs w:val="16"/>
        </w:rPr>
        <w:t xml:space="preserve"> (Ontario) et comprend les personnes qui ont un lien avec l’initié et celles qui sont membres du même groupe que l’initié; les émissions à des initiés comprennent les émissions directes et indirectes à des initiés ainsi qu’à des personnes qui ont un lien avec des initiés ou qui sont membres du même groupe que ceux-ci.)</w:t>
      </w:r>
    </w:p>
    <w:tbl>
      <w:tblPr>
        <w:tblW w:w="9000" w:type="dxa"/>
        <w:tblInd w:w="468" w:type="dxa"/>
        <w:tblLook w:val="01E0" w:firstRow="1" w:lastRow="1" w:firstColumn="1" w:lastColumn="1" w:noHBand="0" w:noVBand="0"/>
      </w:tblPr>
      <w:tblGrid>
        <w:gridCol w:w="9000"/>
      </w:tblGrid>
      <w:tr w:rsidR="00642E8E" w:rsidRPr="00E37FCE" w:rsidTr="00E37FCE">
        <w:tc>
          <w:tcPr>
            <w:tcW w:w="9000" w:type="dxa"/>
            <w:tcBorders>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r w:rsidR="00C147A0" w:rsidRPr="00E37FCE" w:rsidTr="00E37FCE">
        <w:tc>
          <w:tcPr>
            <w:tcW w:w="900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bl>
    <w:p w:rsidR="00642E8E" w:rsidRPr="004C15E2" w:rsidRDefault="00642E8E" w:rsidP="00644D9F">
      <w:pPr>
        <w:pStyle w:val="BodyText2"/>
        <w:widowControl w:val="0"/>
        <w:tabs>
          <w:tab w:val="left" w:pos="1954"/>
        </w:tabs>
        <w:ind w:left="360"/>
        <w:jc w:val="both"/>
        <w:rPr>
          <w:b/>
          <w:szCs w:val="20"/>
        </w:rPr>
      </w:pPr>
    </w:p>
    <w:p w:rsidR="004C15E2" w:rsidRPr="004C54BA" w:rsidRDefault="000847A3" w:rsidP="00760930">
      <w:pPr>
        <w:pStyle w:val="BodyText2"/>
        <w:widowControl w:val="0"/>
        <w:numPr>
          <w:ilvl w:val="0"/>
          <w:numId w:val="5"/>
        </w:numPr>
        <w:tabs>
          <w:tab w:val="left" w:pos="1954"/>
        </w:tabs>
        <w:jc w:val="both"/>
        <w:rPr>
          <w:szCs w:val="20"/>
        </w:rPr>
      </w:pPr>
      <w:r>
        <w:rPr>
          <w:b/>
          <w:szCs w:val="20"/>
        </w:rPr>
        <w:t>Si la réponse à la question 5 est oui :</w:t>
      </w:r>
    </w:p>
    <w:p w:rsidR="004C15E2" w:rsidRPr="00642E8E" w:rsidRDefault="000847A3" w:rsidP="00760930">
      <w:pPr>
        <w:pStyle w:val="BodyText2"/>
        <w:widowControl w:val="0"/>
        <w:numPr>
          <w:ilvl w:val="1"/>
          <w:numId w:val="5"/>
        </w:numPr>
        <w:tabs>
          <w:tab w:val="left" w:pos="1954"/>
        </w:tabs>
        <w:jc w:val="both"/>
        <w:rPr>
          <w:szCs w:val="20"/>
        </w:rPr>
      </w:pPr>
      <w:r>
        <w:t>Indiquer le pourcentage total de titres placés auprès d’initiés :</w:t>
      </w:r>
    </w:p>
    <w:tbl>
      <w:tblPr>
        <w:tblW w:w="9000" w:type="dxa"/>
        <w:tblInd w:w="468" w:type="dxa"/>
        <w:tblBorders>
          <w:bottom w:val="single" w:sz="4" w:space="0" w:color="auto"/>
        </w:tblBorders>
        <w:tblLook w:val="01E0" w:firstRow="1" w:lastRow="1" w:firstColumn="1" w:lastColumn="1" w:noHBand="0" w:noVBand="0"/>
      </w:tblPr>
      <w:tblGrid>
        <w:gridCol w:w="9000"/>
      </w:tblGrid>
      <w:tr w:rsidR="00C147A0" w:rsidRPr="00E37FCE" w:rsidTr="00E37FCE">
        <w:tc>
          <w:tcPr>
            <w:tcW w:w="9000" w:type="dxa"/>
            <w:shd w:val="clear" w:color="auto" w:fill="auto"/>
          </w:tcPr>
          <w:p w:rsidR="00C147A0" w:rsidRPr="00E37FCE" w:rsidRDefault="00C147A0" w:rsidP="00E37FCE">
            <w:pPr>
              <w:pStyle w:val="BodyText2"/>
              <w:widowControl w:val="0"/>
              <w:tabs>
                <w:tab w:val="left" w:pos="1954"/>
              </w:tabs>
              <w:ind w:left="360"/>
              <w:jc w:val="both"/>
              <w:rPr>
                <w:szCs w:val="20"/>
              </w:rPr>
            </w:pPr>
          </w:p>
        </w:tc>
      </w:tr>
    </w:tbl>
    <w:p w:rsidR="00642E8E" w:rsidRDefault="00642E8E" w:rsidP="00644D9F">
      <w:pPr>
        <w:pStyle w:val="BodyText2"/>
        <w:widowControl w:val="0"/>
        <w:tabs>
          <w:tab w:val="left" w:pos="1954"/>
        </w:tabs>
        <w:ind w:left="360"/>
        <w:jc w:val="both"/>
        <w:rPr>
          <w:szCs w:val="20"/>
        </w:rPr>
      </w:pPr>
    </w:p>
    <w:p w:rsidR="004C15E2" w:rsidRDefault="000847A3" w:rsidP="00760930">
      <w:pPr>
        <w:pStyle w:val="BodyText2"/>
        <w:widowControl w:val="0"/>
        <w:numPr>
          <w:ilvl w:val="1"/>
          <w:numId w:val="5"/>
        </w:numPr>
        <w:tabs>
          <w:tab w:val="left" w:pos="1954"/>
        </w:tabs>
        <w:jc w:val="both"/>
        <w:rPr>
          <w:szCs w:val="20"/>
        </w:rPr>
      </w:pPr>
      <w:r>
        <w:t>pour chaque souscripteur qui est un initié, donner les renseignements suivants :</w:t>
      </w:r>
    </w:p>
    <w:p w:rsidR="004C15E2" w:rsidRDefault="000847A3" w:rsidP="00760930">
      <w:pPr>
        <w:pStyle w:val="BodyText2"/>
        <w:widowControl w:val="0"/>
        <w:numPr>
          <w:ilvl w:val="2"/>
          <w:numId w:val="5"/>
        </w:numPr>
        <w:tabs>
          <w:tab w:val="left" w:pos="707"/>
          <w:tab w:val="left" w:pos="1954"/>
        </w:tabs>
        <w:jc w:val="both"/>
        <w:rPr>
          <w:szCs w:val="20"/>
        </w:rPr>
      </w:pPr>
      <w:r>
        <w:t>nom :</w:t>
      </w:r>
    </w:p>
    <w:tbl>
      <w:tblPr>
        <w:tblW w:w="8640" w:type="dxa"/>
        <w:tblInd w:w="828" w:type="dxa"/>
        <w:tblBorders>
          <w:bottom w:val="single" w:sz="4" w:space="0" w:color="auto"/>
        </w:tblBorders>
        <w:tblLook w:val="01E0" w:firstRow="1" w:lastRow="1" w:firstColumn="1" w:lastColumn="1" w:noHBand="0" w:noVBand="0"/>
      </w:tblPr>
      <w:tblGrid>
        <w:gridCol w:w="8640"/>
      </w:tblGrid>
      <w:tr w:rsidR="00C147A0" w:rsidRPr="00E37FCE" w:rsidTr="00E37FCE">
        <w:tc>
          <w:tcPr>
            <w:tcW w:w="8640" w:type="dxa"/>
            <w:shd w:val="clear" w:color="auto" w:fill="auto"/>
          </w:tcPr>
          <w:p w:rsidR="00C147A0" w:rsidRPr="00E37FCE" w:rsidRDefault="00C147A0"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4C15E2" w:rsidRDefault="000847A3" w:rsidP="00760930">
      <w:pPr>
        <w:pStyle w:val="BodyText2"/>
        <w:widowControl w:val="0"/>
        <w:numPr>
          <w:ilvl w:val="2"/>
          <w:numId w:val="5"/>
        </w:numPr>
        <w:tabs>
          <w:tab w:val="left" w:pos="707"/>
          <w:tab w:val="left" w:pos="1954"/>
        </w:tabs>
        <w:jc w:val="both"/>
        <w:rPr>
          <w:szCs w:val="20"/>
        </w:rPr>
      </w:pPr>
      <w:r>
        <w:t>nombre et pourcentage de titres avec droit de vote de l’émetteur qu’il détient (directement ou indirectement) à l’heure actuelle :</w:t>
      </w:r>
    </w:p>
    <w:tbl>
      <w:tblPr>
        <w:tblW w:w="8640" w:type="dxa"/>
        <w:tblInd w:w="828" w:type="dxa"/>
        <w:tblBorders>
          <w:bottom w:val="single" w:sz="4" w:space="0" w:color="auto"/>
        </w:tblBorders>
        <w:tblLook w:val="01E0" w:firstRow="1" w:lastRow="1" w:firstColumn="1" w:lastColumn="1" w:noHBand="0" w:noVBand="0"/>
      </w:tblPr>
      <w:tblGrid>
        <w:gridCol w:w="8640"/>
      </w:tblGrid>
      <w:tr w:rsidR="00C147A0" w:rsidRPr="00E37FCE" w:rsidTr="00E37FCE">
        <w:tc>
          <w:tcPr>
            <w:tcW w:w="8640" w:type="dxa"/>
            <w:shd w:val="clear" w:color="auto" w:fill="auto"/>
          </w:tcPr>
          <w:p w:rsidR="00C147A0" w:rsidRPr="00E37FCE" w:rsidRDefault="00C147A0"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4C15E2" w:rsidRDefault="004C15E2" w:rsidP="00760930">
      <w:pPr>
        <w:pStyle w:val="BodyText2"/>
        <w:widowControl w:val="0"/>
        <w:numPr>
          <w:ilvl w:val="2"/>
          <w:numId w:val="5"/>
        </w:numPr>
        <w:tabs>
          <w:tab w:val="left" w:pos="707"/>
          <w:tab w:val="left" w:pos="1954"/>
        </w:tabs>
        <w:jc w:val="both"/>
        <w:rPr>
          <w:szCs w:val="20"/>
        </w:rPr>
      </w:pPr>
      <w:r>
        <w:t xml:space="preserve"> nombre et pourcentage de titres qu’il doit souscrire dans le cadre du placement privé :</w:t>
      </w:r>
    </w:p>
    <w:tbl>
      <w:tblPr>
        <w:tblW w:w="8640" w:type="dxa"/>
        <w:tblInd w:w="828" w:type="dxa"/>
        <w:tblBorders>
          <w:bottom w:val="single" w:sz="4" w:space="0" w:color="auto"/>
        </w:tblBorders>
        <w:tblLook w:val="01E0" w:firstRow="1" w:lastRow="1" w:firstColumn="1" w:lastColumn="1" w:noHBand="0" w:noVBand="0"/>
      </w:tblPr>
      <w:tblGrid>
        <w:gridCol w:w="8640"/>
      </w:tblGrid>
      <w:tr w:rsidR="00C147A0" w:rsidRPr="00E37FCE" w:rsidTr="00E37FCE">
        <w:tc>
          <w:tcPr>
            <w:tcW w:w="8640" w:type="dxa"/>
            <w:shd w:val="clear" w:color="auto" w:fill="auto"/>
          </w:tcPr>
          <w:p w:rsidR="00C147A0" w:rsidRPr="00E37FCE" w:rsidRDefault="00C147A0"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szCs w:val="20"/>
        </w:rPr>
      </w:pPr>
    </w:p>
    <w:p w:rsidR="004C15E2" w:rsidRDefault="000847A3" w:rsidP="00760930">
      <w:pPr>
        <w:pStyle w:val="BodyText2"/>
        <w:widowControl w:val="0"/>
        <w:numPr>
          <w:ilvl w:val="2"/>
          <w:numId w:val="5"/>
        </w:numPr>
        <w:tabs>
          <w:tab w:val="left" w:pos="707"/>
          <w:tab w:val="left" w:pos="1954"/>
        </w:tabs>
        <w:jc w:val="both"/>
        <w:rPr>
          <w:szCs w:val="20"/>
        </w:rPr>
      </w:pPr>
      <w:r>
        <w:t>nombre et pourcentage de titres avec droit de vote de l’émetteur qu’il détiendra (directement ou indirectement) après le placement :</w:t>
      </w:r>
    </w:p>
    <w:tbl>
      <w:tblPr>
        <w:tblW w:w="8640" w:type="dxa"/>
        <w:tblInd w:w="828" w:type="dxa"/>
        <w:tblBorders>
          <w:bottom w:val="single" w:sz="4" w:space="0" w:color="auto"/>
        </w:tblBorders>
        <w:tblLook w:val="01E0" w:firstRow="1" w:lastRow="1" w:firstColumn="1" w:lastColumn="1" w:noHBand="0" w:noVBand="0"/>
      </w:tblPr>
      <w:tblGrid>
        <w:gridCol w:w="8640"/>
      </w:tblGrid>
      <w:tr w:rsidR="00C147A0" w:rsidRPr="00E37FCE" w:rsidTr="00E37FCE">
        <w:tc>
          <w:tcPr>
            <w:tcW w:w="8640" w:type="dxa"/>
            <w:shd w:val="clear" w:color="auto" w:fill="auto"/>
          </w:tcPr>
          <w:p w:rsidR="00C147A0" w:rsidRPr="00E37FCE" w:rsidRDefault="00C147A0" w:rsidP="00E37FCE">
            <w:pPr>
              <w:pStyle w:val="BodyText2"/>
              <w:widowControl w:val="0"/>
              <w:tabs>
                <w:tab w:val="left" w:pos="1954"/>
              </w:tabs>
              <w:jc w:val="both"/>
              <w:rPr>
                <w:szCs w:val="20"/>
              </w:rPr>
            </w:pPr>
          </w:p>
        </w:tc>
      </w:tr>
    </w:tbl>
    <w:p w:rsidR="00642E8E" w:rsidRDefault="00642E8E" w:rsidP="00644D9F">
      <w:pPr>
        <w:pStyle w:val="BodyText2"/>
        <w:widowControl w:val="0"/>
        <w:tabs>
          <w:tab w:val="left" w:pos="1954"/>
        </w:tabs>
        <w:ind w:left="360"/>
        <w:jc w:val="both"/>
        <w:rPr>
          <w:b/>
          <w:szCs w:val="20"/>
        </w:rPr>
      </w:pPr>
    </w:p>
    <w:p w:rsidR="004C15E2" w:rsidRPr="00642E8E" w:rsidRDefault="000847A3" w:rsidP="00760930">
      <w:pPr>
        <w:pStyle w:val="BodyText2"/>
        <w:widowControl w:val="0"/>
        <w:numPr>
          <w:ilvl w:val="0"/>
          <w:numId w:val="5"/>
        </w:numPr>
        <w:tabs>
          <w:tab w:val="left" w:pos="707"/>
          <w:tab w:val="left" w:pos="1954"/>
        </w:tabs>
        <w:jc w:val="both"/>
        <w:rPr>
          <w:b/>
          <w:szCs w:val="20"/>
        </w:rPr>
      </w:pPr>
      <w:r>
        <w:rPr>
          <w:b/>
          <w:szCs w:val="20"/>
        </w:rPr>
        <w:t>Au cours des six derniers mois, l’émetteur a-t-il réalisé d’autres placements privés dans le cadre desquels des titres ont été émis à des initiés ou par suite desquels des titres peuvent leur être émis (inclure les placements privés qui ont été approuvés sous condition et / ou qui sont actuellement envisagés)?</w:t>
      </w:r>
    </w:p>
    <w:tbl>
      <w:tblPr>
        <w:tblW w:w="9000" w:type="dxa"/>
        <w:tblInd w:w="468" w:type="dxa"/>
        <w:tblLook w:val="01E0" w:firstRow="1" w:lastRow="1" w:firstColumn="1" w:lastColumn="1" w:noHBand="0" w:noVBand="0"/>
      </w:tblPr>
      <w:tblGrid>
        <w:gridCol w:w="9000"/>
      </w:tblGrid>
      <w:tr w:rsidR="00642E8E" w:rsidRPr="00E37FCE" w:rsidTr="00E37FCE">
        <w:tc>
          <w:tcPr>
            <w:tcW w:w="9000" w:type="dxa"/>
            <w:tcBorders>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r w:rsidR="00C147A0" w:rsidRPr="00E37FCE" w:rsidTr="00E37FCE">
        <w:tc>
          <w:tcPr>
            <w:tcW w:w="900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bl>
    <w:p w:rsidR="00642E8E" w:rsidRPr="004C15E2" w:rsidRDefault="00642E8E" w:rsidP="00760930">
      <w:pPr>
        <w:pStyle w:val="BodyText2"/>
        <w:widowControl w:val="0"/>
        <w:tabs>
          <w:tab w:val="left" w:pos="1954"/>
        </w:tabs>
        <w:ind w:left="360"/>
        <w:jc w:val="both"/>
        <w:rPr>
          <w:szCs w:val="20"/>
        </w:rPr>
      </w:pPr>
    </w:p>
    <w:p w:rsidR="004C15E2" w:rsidRDefault="000847A3" w:rsidP="00760930">
      <w:pPr>
        <w:pStyle w:val="BodyText2"/>
        <w:widowControl w:val="0"/>
        <w:numPr>
          <w:ilvl w:val="0"/>
          <w:numId w:val="5"/>
        </w:numPr>
        <w:tabs>
          <w:tab w:val="left" w:pos="720"/>
          <w:tab w:val="left" w:pos="1954"/>
        </w:tabs>
        <w:jc w:val="both"/>
        <w:rPr>
          <w:b/>
          <w:szCs w:val="20"/>
        </w:rPr>
      </w:pPr>
      <w:r>
        <w:rPr>
          <w:b/>
          <w:szCs w:val="20"/>
        </w:rPr>
        <w:t>Si la réponse à la question 7 est oui, indiquer :</w:t>
      </w:r>
    </w:p>
    <w:p w:rsidR="004C15E2" w:rsidRDefault="000847A3" w:rsidP="00760930">
      <w:pPr>
        <w:pStyle w:val="BodyText2"/>
        <w:widowControl w:val="0"/>
        <w:numPr>
          <w:ilvl w:val="1"/>
          <w:numId w:val="5"/>
        </w:numPr>
        <w:tabs>
          <w:tab w:val="left" w:pos="1954"/>
        </w:tabs>
        <w:jc w:val="both"/>
        <w:rPr>
          <w:szCs w:val="20"/>
        </w:rPr>
      </w:pPr>
      <w:r>
        <w:t>la date de clôture de chaque placement privé :</w:t>
      </w:r>
    </w:p>
    <w:tbl>
      <w:tblPr>
        <w:tblW w:w="8640" w:type="dxa"/>
        <w:tblInd w:w="828" w:type="dxa"/>
        <w:tblLook w:val="01E0" w:firstRow="1" w:lastRow="1" w:firstColumn="1" w:lastColumn="1" w:noHBand="0" w:noVBand="0"/>
      </w:tblPr>
      <w:tblGrid>
        <w:gridCol w:w="8640"/>
      </w:tblGrid>
      <w:tr w:rsidR="00900DBB" w:rsidRPr="00E37FCE" w:rsidTr="00E37FCE">
        <w:tc>
          <w:tcPr>
            <w:tcW w:w="8640" w:type="dxa"/>
            <w:tcBorders>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r w:rsidR="00900DBB" w:rsidRPr="00E37FCE" w:rsidTr="00E37FCE">
        <w:tc>
          <w:tcPr>
            <w:tcW w:w="8640" w:type="dxa"/>
            <w:tcBorders>
              <w:top w:val="single" w:sz="4" w:space="0" w:color="auto"/>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r w:rsidR="00900DBB" w:rsidRPr="00E37FCE" w:rsidTr="00E37FCE">
        <w:tc>
          <w:tcPr>
            <w:tcW w:w="8640" w:type="dxa"/>
            <w:tcBorders>
              <w:top w:val="single" w:sz="4" w:space="0" w:color="auto"/>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bl>
    <w:p w:rsidR="00900DBB" w:rsidRDefault="00900DBB" w:rsidP="00760930">
      <w:pPr>
        <w:pStyle w:val="BodyText2"/>
        <w:widowControl w:val="0"/>
        <w:tabs>
          <w:tab w:val="left" w:pos="1954"/>
        </w:tabs>
        <w:ind w:left="360"/>
        <w:jc w:val="both"/>
        <w:rPr>
          <w:szCs w:val="20"/>
        </w:rPr>
      </w:pPr>
    </w:p>
    <w:p w:rsidR="004C15E2" w:rsidRDefault="004C15E2" w:rsidP="00760930">
      <w:pPr>
        <w:pStyle w:val="BodyText2"/>
        <w:widowControl w:val="0"/>
        <w:numPr>
          <w:ilvl w:val="1"/>
          <w:numId w:val="5"/>
        </w:numPr>
        <w:tabs>
          <w:tab w:val="left" w:pos="1954"/>
        </w:tabs>
        <w:jc w:val="both"/>
        <w:rPr>
          <w:szCs w:val="20"/>
        </w:rPr>
      </w:pPr>
      <w:r>
        <w:t>le nombre et la catégorie de titres inscrits émis ou à émettre dans le cadre de chaque placement :</w:t>
      </w:r>
    </w:p>
    <w:tbl>
      <w:tblPr>
        <w:tblW w:w="8640" w:type="dxa"/>
        <w:tblInd w:w="828" w:type="dxa"/>
        <w:tblLook w:val="01E0" w:firstRow="1" w:lastRow="1" w:firstColumn="1" w:lastColumn="1" w:noHBand="0" w:noVBand="0"/>
      </w:tblPr>
      <w:tblGrid>
        <w:gridCol w:w="8640"/>
      </w:tblGrid>
      <w:tr w:rsidR="00900DBB" w:rsidRPr="00E37FCE" w:rsidTr="00E37FCE">
        <w:tc>
          <w:tcPr>
            <w:tcW w:w="8640" w:type="dxa"/>
            <w:tcBorders>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r w:rsidR="00900DBB" w:rsidRPr="00E37FCE" w:rsidTr="00E37FCE">
        <w:tc>
          <w:tcPr>
            <w:tcW w:w="8640" w:type="dxa"/>
            <w:tcBorders>
              <w:top w:val="single" w:sz="4" w:space="0" w:color="auto"/>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r w:rsidR="00900DBB" w:rsidRPr="00E37FCE" w:rsidTr="00E37FCE">
        <w:tc>
          <w:tcPr>
            <w:tcW w:w="8640" w:type="dxa"/>
            <w:tcBorders>
              <w:top w:val="single" w:sz="4" w:space="0" w:color="auto"/>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bl>
    <w:p w:rsidR="00642E8E" w:rsidRDefault="00642E8E" w:rsidP="00760930">
      <w:pPr>
        <w:pStyle w:val="BodyText2"/>
        <w:widowControl w:val="0"/>
        <w:tabs>
          <w:tab w:val="left" w:pos="1954"/>
        </w:tabs>
        <w:jc w:val="both"/>
        <w:rPr>
          <w:szCs w:val="20"/>
        </w:rPr>
      </w:pPr>
    </w:p>
    <w:p w:rsidR="00705F3E" w:rsidRDefault="00705F3E">
      <w:pPr>
        <w:rPr>
          <w:rFonts w:ascii="Arial" w:hAnsi="Arial" w:cs="Arial"/>
          <w:bCs/>
          <w:color w:val="000000"/>
          <w:sz w:val="20"/>
        </w:rPr>
      </w:pPr>
      <w:r>
        <w:br w:type="page"/>
      </w:r>
    </w:p>
    <w:p w:rsidR="004C15E2" w:rsidRDefault="000847A3" w:rsidP="00760930">
      <w:pPr>
        <w:pStyle w:val="BodyText2"/>
        <w:widowControl w:val="0"/>
        <w:numPr>
          <w:ilvl w:val="1"/>
          <w:numId w:val="5"/>
        </w:numPr>
        <w:tabs>
          <w:tab w:val="left" w:pos="1954"/>
        </w:tabs>
        <w:jc w:val="both"/>
        <w:rPr>
          <w:szCs w:val="20"/>
        </w:rPr>
      </w:pPr>
      <w:r>
        <w:lastRenderedPageBreak/>
        <w:t>le nombre et la catégorie de titres émis ou à émettre à des initiés dans le cadre de chaque placement privé :</w:t>
      </w:r>
    </w:p>
    <w:tbl>
      <w:tblPr>
        <w:tblW w:w="8640" w:type="dxa"/>
        <w:tblInd w:w="828" w:type="dxa"/>
        <w:tblLook w:val="01E0" w:firstRow="1" w:lastRow="1" w:firstColumn="1" w:lastColumn="1" w:noHBand="0" w:noVBand="0"/>
      </w:tblPr>
      <w:tblGrid>
        <w:gridCol w:w="8640"/>
      </w:tblGrid>
      <w:tr w:rsidR="00900DBB" w:rsidRPr="00E37FCE" w:rsidTr="00E37FCE">
        <w:tc>
          <w:tcPr>
            <w:tcW w:w="8640" w:type="dxa"/>
            <w:tcBorders>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r w:rsidR="00900DBB" w:rsidRPr="00E37FCE" w:rsidTr="00E37FCE">
        <w:tc>
          <w:tcPr>
            <w:tcW w:w="8640" w:type="dxa"/>
            <w:tcBorders>
              <w:top w:val="single" w:sz="4" w:space="0" w:color="auto"/>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r w:rsidR="00900DBB" w:rsidRPr="00E37FCE" w:rsidTr="00E37FCE">
        <w:tc>
          <w:tcPr>
            <w:tcW w:w="8640" w:type="dxa"/>
            <w:tcBorders>
              <w:top w:val="single" w:sz="4" w:space="0" w:color="auto"/>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bl>
    <w:p w:rsidR="00642E8E" w:rsidRDefault="00642E8E" w:rsidP="00760930">
      <w:pPr>
        <w:pStyle w:val="BodyText2"/>
        <w:widowControl w:val="0"/>
        <w:tabs>
          <w:tab w:val="left" w:pos="1954"/>
        </w:tabs>
        <w:jc w:val="both"/>
        <w:rPr>
          <w:szCs w:val="20"/>
        </w:rPr>
      </w:pPr>
    </w:p>
    <w:p w:rsidR="004C15E2" w:rsidRDefault="000847A3" w:rsidP="00AF39DC">
      <w:pPr>
        <w:pStyle w:val="BodyText2"/>
        <w:widowControl w:val="0"/>
        <w:numPr>
          <w:ilvl w:val="0"/>
          <w:numId w:val="13"/>
        </w:numPr>
        <w:tabs>
          <w:tab w:val="left" w:pos="1954"/>
        </w:tabs>
        <w:jc w:val="both"/>
        <w:rPr>
          <w:szCs w:val="20"/>
        </w:rPr>
      </w:pPr>
      <w:r>
        <w:t>si les porteurs de titres ont donné leur approbation à un placement privé et, le cas échéant, quels placements privés ont été ainsi approuvés :</w:t>
      </w:r>
    </w:p>
    <w:tbl>
      <w:tblPr>
        <w:tblW w:w="8640" w:type="dxa"/>
        <w:tblInd w:w="828" w:type="dxa"/>
        <w:tblLook w:val="01E0" w:firstRow="1" w:lastRow="1" w:firstColumn="1" w:lastColumn="1" w:noHBand="0" w:noVBand="0"/>
      </w:tblPr>
      <w:tblGrid>
        <w:gridCol w:w="8640"/>
      </w:tblGrid>
      <w:tr w:rsidR="00900DBB" w:rsidRPr="00E37FCE" w:rsidTr="00E37FCE">
        <w:tc>
          <w:tcPr>
            <w:tcW w:w="8640" w:type="dxa"/>
            <w:tcBorders>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r w:rsidR="00900DBB" w:rsidRPr="00E37FCE" w:rsidTr="00E37FCE">
        <w:tc>
          <w:tcPr>
            <w:tcW w:w="8640" w:type="dxa"/>
            <w:tcBorders>
              <w:top w:val="single" w:sz="4" w:space="0" w:color="auto"/>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r w:rsidR="00900DBB" w:rsidRPr="00E37FCE" w:rsidTr="00E37FCE">
        <w:tc>
          <w:tcPr>
            <w:tcW w:w="8640" w:type="dxa"/>
            <w:tcBorders>
              <w:top w:val="single" w:sz="4" w:space="0" w:color="auto"/>
              <w:bottom w:val="single" w:sz="4" w:space="0" w:color="auto"/>
            </w:tcBorders>
            <w:shd w:val="clear" w:color="auto" w:fill="auto"/>
          </w:tcPr>
          <w:p w:rsidR="00900DBB" w:rsidRPr="00E37FCE" w:rsidRDefault="00900DBB" w:rsidP="00E37FCE">
            <w:pPr>
              <w:pStyle w:val="BodyText2"/>
              <w:widowControl w:val="0"/>
              <w:tabs>
                <w:tab w:val="left" w:pos="1954"/>
              </w:tabs>
              <w:jc w:val="both"/>
              <w:rPr>
                <w:szCs w:val="20"/>
              </w:rPr>
            </w:pPr>
          </w:p>
        </w:tc>
      </w:tr>
    </w:tbl>
    <w:p w:rsidR="00642E8E" w:rsidRPr="00642E8E" w:rsidRDefault="00642E8E" w:rsidP="00760930">
      <w:pPr>
        <w:pStyle w:val="BodyText2"/>
        <w:widowControl w:val="0"/>
        <w:tabs>
          <w:tab w:val="left" w:pos="1954"/>
        </w:tabs>
        <w:jc w:val="both"/>
        <w:rPr>
          <w:szCs w:val="20"/>
        </w:rPr>
      </w:pPr>
    </w:p>
    <w:p w:rsidR="004C15E2" w:rsidRPr="00642E8E" w:rsidRDefault="000847A3" w:rsidP="00760930">
      <w:pPr>
        <w:pStyle w:val="BodyText2"/>
        <w:widowControl w:val="0"/>
        <w:numPr>
          <w:ilvl w:val="0"/>
          <w:numId w:val="5"/>
        </w:numPr>
        <w:tabs>
          <w:tab w:val="left" w:pos="1954"/>
        </w:tabs>
        <w:jc w:val="both"/>
        <w:rPr>
          <w:szCs w:val="20"/>
        </w:rPr>
      </w:pPr>
      <w:r>
        <w:rPr>
          <w:b/>
          <w:szCs w:val="20"/>
        </w:rPr>
        <w:t>L’émetteur obtiendra-t-il l’approbation des porteurs de titres pour ce placement privé?</w:t>
      </w:r>
      <w:r>
        <w:rPr>
          <w:b/>
          <w:bCs w:val="0"/>
          <w:szCs w:val="20"/>
        </w:rPr>
        <w:t xml:space="preserve"> Si l’émetteur en est dispensé, donner les détails de la dispense. </w:t>
      </w:r>
    </w:p>
    <w:tbl>
      <w:tblPr>
        <w:tblW w:w="9000" w:type="dxa"/>
        <w:tblInd w:w="468" w:type="dxa"/>
        <w:tblLook w:val="01E0" w:firstRow="1" w:lastRow="1" w:firstColumn="1" w:lastColumn="1" w:noHBand="0" w:noVBand="0"/>
      </w:tblPr>
      <w:tblGrid>
        <w:gridCol w:w="9000"/>
      </w:tblGrid>
      <w:tr w:rsidR="00642E8E" w:rsidRPr="00E37FCE" w:rsidTr="00E37FCE">
        <w:tc>
          <w:tcPr>
            <w:tcW w:w="9000" w:type="dxa"/>
            <w:tcBorders>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r w:rsidR="00C147A0" w:rsidRPr="00E37FCE" w:rsidTr="00E37FCE">
        <w:tc>
          <w:tcPr>
            <w:tcW w:w="900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bl>
    <w:p w:rsidR="00642E8E" w:rsidRPr="004C15E2" w:rsidRDefault="00642E8E" w:rsidP="00760930">
      <w:pPr>
        <w:pStyle w:val="BodyText2"/>
        <w:widowControl w:val="0"/>
        <w:tabs>
          <w:tab w:val="left" w:pos="1954"/>
        </w:tabs>
        <w:ind w:left="360"/>
        <w:jc w:val="both"/>
        <w:rPr>
          <w:szCs w:val="20"/>
        </w:rPr>
      </w:pPr>
    </w:p>
    <w:p w:rsidR="004C15E2" w:rsidRDefault="000847A3" w:rsidP="00760930">
      <w:pPr>
        <w:pStyle w:val="BodyText2"/>
        <w:widowControl w:val="0"/>
        <w:numPr>
          <w:ilvl w:val="0"/>
          <w:numId w:val="5"/>
        </w:numPr>
        <w:tabs>
          <w:tab w:val="left" w:pos="1954"/>
        </w:tabs>
        <w:jc w:val="both"/>
        <w:rPr>
          <w:b/>
          <w:bCs w:val="0"/>
          <w:szCs w:val="20"/>
        </w:rPr>
      </w:pPr>
      <w:r>
        <w:rPr>
          <w:b/>
          <w:szCs w:val="20"/>
        </w:rPr>
        <w:t>Quel sera l’emploi du produit?</w:t>
      </w:r>
    </w:p>
    <w:tbl>
      <w:tblPr>
        <w:tblW w:w="9000" w:type="dxa"/>
        <w:tblInd w:w="468" w:type="dxa"/>
        <w:tblLook w:val="01E0" w:firstRow="1" w:lastRow="1" w:firstColumn="1" w:lastColumn="1" w:noHBand="0" w:noVBand="0"/>
      </w:tblPr>
      <w:tblGrid>
        <w:gridCol w:w="9000"/>
      </w:tblGrid>
      <w:tr w:rsidR="00642E8E" w:rsidRPr="00E37FCE" w:rsidTr="00E37FCE">
        <w:tc>
          <w:tcPr>
            <w:tcW w:w="9000" w:type="dxa"/>
            <w:tcBorders>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r w:rsidR="00C147A0" w:rsidRPr="00E37FCE" w:rsidTr="00E37FCE">
        <w:tc>
          <w:tcPr>
            <w:tcW w:w="900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bl>
    <w:p w:rsidR="00642E8E" w:rsidRPr="004C15E2" w:rsidRDefault="00642E8E" w:rsidP="00760930">
      <w:pPr>
        <w:pStyle w:val="BodyText2"/>
        <w:widowControl w:val="0"/>
        <w:tabs>
          <w:tab w:val="left" w:pos="1954"/>
        </w:tabs>
        <w:ind w:left="360"/>
        <w:jc w:val="both"/>
        <w:rPr>
          <w:szCs w:val="20"/>
        </w:rPr>
      </w:pPr>
    </w:p>
    <w:p w:rsidR="004C15E2" w:rsidRDefault="000847A3" w:rsidP="00760930">
      <w:pPr>
        <w:pStyle w:val="BodyText2"/>
        <w:widowControl w:val="0"/>
        <w:numPr>
          <w:ilvl w:val="0"/>
          <w:numId w:val="5"/>
        </w:numPr>
        <w:tabs>
          <w:tab w:val="left" w:pos="1954"/>
        </w:tabs>
        <w:jc w:val="both"/>
        <w:rPr>
          <w:b/>
          <w:bCs w:val="0"/>
          <w:szCs w:val="20"/>
        </w:rPr>
      </w:pPr>
      <w:r>
        <w:rPr>
          <w:b/>
          <w:bCs w:val="0"/>
          <w:szCs w:val="20"/>
        </w:rPr>
        <w:t>Le placement pourrait-il influer de façon importante sur le contrôle de l'émetteur inscrit?</w:t>
      </w:r>
    </w:p>
    <w:tbl>
      <w:tblPr>
        <w:tblW w:w="9000" w:type="dxa"/>
        <w:tblInd w:w="468" w:type="dxa"/>
        <w:tblLook w:val="01E0" w:firstRow="1" w:lastRow="1" w:firstColumn="1" w:lastColumn="1" w:noHBand="0" w:noVBand="0"/>
      </w:tblPr>
      <w:tblGrid>
        <w:gridCol w:w="9000"/>
      </w:tblGrid>
      <w:tr w:rsidR="00C147A0" w:rsidRPr="00E37FCE" w:rsidTr="00E37FCE">
        <w:tc>
          <w:tcPr>
            <w:tcW w:w="9000" w:type="dxa"/>
            <w:tcBorders>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bl>
    <w:p w:rsidR="00642E8E" w:rsidRPr="004C15E2" w:rsidRDefault="00642E8E" w:rsidP="00760930">
      <w:pPr>
        <w:pStyle w:val="BodyText2"/>
        <w:widowControl w:val="0"/>
        <w:tabs>
          <w:tab w:val="left" w:pos="1954"/>
        </w:tabs>
        <w:ind w:left="360"/>
        <w:jc w:val="both"/>
        <w:rPr>
          <w:szCs w:val="20"/>
        </w:rPr>
      </w:pPr>
    </w:p>
    <w:p w:rsidR="004C15E2" w:rsidRPr="00642E8E" w:rsidRDefault="00444F6B" w:rsidP="00760930">
      <w:pPr>
        <w:pStyle w:val="BodyText2"/>
        <w:widowControl w:val="0"/>
        <w:numPr>
          <w:ilvl w:val="0"/>
          <w:numId w:val="5"/>
        </w:numPr>
        <w:tabs>
          <w:tab w:val="left" w:pos="1954"/>
        </w:tabs>
        <w:jc w:val="both"/>
        <w:rPr>
          <w:szCs w:val="20"/>
        </w:rPr>
      </w:pPr>
      <w:r>
        <w:rPr>
          <w:b/>
          <w:bCs w:val="0"/>
          <w:szCs w:val="20"/>
        </w:rPr>
        <w:t xml:space="preserve">Donner toute information importante ayant trait au placement privé envisagé qui n’a pas été donnée ci-dessus. </w:t>
      </w:r>
      <w:r>
        <w:rPr>
          <w:b/>
          <w:bCs w:val="0"/>
          <w:sz w:val="16"/>
          <w:szCs w:val="16"/>
        </w:rPr>
        <w:t>(Ceci comprend tous les renseignements importants et pertinents, y compris, sans s’y limiter, l'information concernant une assemblée des actionnaires à venir pour laquelle une date de clôture des registres a été fixée ou qui le sera bientôt, tout projet de fusion, d’acquisition, d’offres publiques d’achat, de changement de structure de capital ou toute autre opération importante en suspens, de même que des renseignements concernant la dissidence possible d’actionnaires ou une course aux procurations éventuelle.)</w:t>
      </w:r>
    </w:p>
    <w:tbl>
      <w:tblPr>
        <w:tblW w:w="9000" w:type="dxa"/>
        <w:tblInd w:w="468" w:type="dxa"/>
        <w:tblLook w:val="01E0" w:firstRow="1" w:lastRow="1" w:firstColumn="1" w:lastColumn="1" w:noHBand="0" w:noVBand="0"/>
      </w:tblPr>
      <w:tblGrid>
        <w:gridCol w:w="9000"/>
      </w:tblGrid>
      <w:tr w:rsidR="00642E8E" w:rsidRPr="00E37FCE" w:rsidTr="00E37FCE">
        <w:tc>
          <w:tcPr>
            <w:tcW w:w="9000" w:type="dxa"/>
            <w:tcBorders>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r w:rsidR="00C147A0" w:rsidRPr="00E37FCE" w:rsidTr="00E37FCE">
        <w:tc>
          <w:tcPr>
            <w:tcW w:w="900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bl>
    <w:p w:rsidR="00642E8E" w:rsidRPr="004C15E2" w:rsidRDefault="00642E8E" w:rsidP="00760930">
      <w:pPr>
        <w:pStyle w:val="BodyText2"/>
        <w:widowControl w:val="0"/>
        <w:tabs>
          <w:tab w:val="left" w:pos="1954"/>
        </w:tabs>
        <w:ind w:left="360"/>
        <w:jc w:val="both"/>
        <w:rPr>
          <w:szCs w:val="20"/>
        </w:rPr>
      </w:pPr>
    </w:p>
    <w:p w:rsidR="004C15E2" w:rsidRDefault="000847A3" w:rsidP="00760930">
      <w:pPr>
        <w:pStyle w:val="BodyText2"/>
        <w:widowControl w:val="0"/>
        <w:numPr>
          <w:ilvl w:val="0"/>
          <w:numId w:val="5"/>
        </w:numPr>
        <w:tabs>
          <w:tab w:val="left" w:pos="1954"/>
        </w:tabs>
        <w:jc w:val="both"/>
        <w:rPr>
          <w:b/>
          <w:szCs w:val="20"/>
        </w:rPr>
      </w:pPr>
      <w:r>
        <w:rPr>
          <w:b/>
          <w:szCs w:val="20"/>
        </w:rPr>
        <w:t xml:space="preserve">Le présent placement privé est-il relié à un autre placement privé qui a eu lieu au cours des six derniers mois? </w:t>
      </w:r>
    </w:p>
    <w:tbl>
      <w:tblPr>
        <w:tblW w:w="9000" w:type="dxa"/>
        <w:tblInd w:w="468" w:type="dxa"/>
        <w:tblLook w:val="01E0" w:firstRow="1" w:lastRow="1" w:firstColumn="1" w:lastColumn="1" w:noHBand="0" w:noVBand="0"/>
      </w:tblPr>
      <w:tblGrid>
        <w:gridCol w:w="9000"/>
      </w:tblGrid>
      <w:tr w:rsidR="00642E8E" w:rsidRPr="00E37FCE" w:rsidTr="00E37FCE">
        <w:tc>
          <w:tcPr>
            <w:tcW w:w="9000" w:type="dxa"/>
            <w:tcBorders>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r w:rsidR="00C147A0" w:rsidRPr="00E37FCE" w:rsidTr="00E37FCE">
        <w:tc>
          <w:tcPr>
            <w:tcW w:w="900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bl>
    <w:p w:rsidR="00642E8E" w:rsidRPr="004C15E2" w:rsidRDefault="00642E8E" w:rsidP="00760930">
      <w:pPr>
        <w:pStyle w:val="BodyText2"/>
        <w:widowControl w:val="0"/>
        <w:tabs>
          <w:tab w:val="left" w:pos="1954"/>
        </w:tabs>
        <w:ind w:left="360"/>
        <w:jc w:val="both"/>
        <w:rPr>
          <w:szCs w:val="20"/>
        </w:rPr>
      </w:pPr>
    </w:p>
    <w:p w:rsidR="000847A3" w:rsidRPr="00642E8E" w:rsidRDefault="000847A3" w:rsidP="00760930">
      <w:pPr>
        <w:pStyle w:val="BodyText2"/>
        <w:widowControl w:val="0"/>
        <w:numPr>
          <w:ilvl w:val="0"/>
          <w:numId w:val="5"/>
        </w:numPr>
        <w:tabs>
          <w:tab w:val="left" w:pos="1954"/>
        </w:tabs>
        <w:jc w:val="both"/>
        <w:rPr>
          <w:szCs w:val="20"/>
        </w:rPr>
      </w:pPr>
      <w:r>
        <w:rPr>
          <w:b/>
          <w:szCs w:val="20"/>
        </w:rPr>
        <w:t>Le prix de souscription (ou la formule figurant dans un contrat ayant force obligatoire) a-t-il été établi à un moment où il existait de l’information importante qui n’a pas été rendue publique?</w:t>
      </w:r>
    </w:p>
    <w:tbl>
      <w:tblPr>
        <w:tblW w:w="9000" w:type="dxa"/>
        <w:tblInd w:w="468" w:type="dxa"/>
        <w:tblLook w:val="01E0" w:firstRow="1" w:lastRow="1" w:firstColumn="1" w:lastColumn="1" w:noHBand="0" w:noVBand="0"/>
      </w:tblPr>
      <w:tblGrid>
        <w:gridCol w:w="9000"/>
      </w:tblGrid>
      <w:tr w:rsidR="00642E8E" w:rsidRPr="00E37FCE" w:rsidTr="00E37FCE">
        <w:tc>
          <w:tcPr>
            <w:tcW w:w="9000" w:type="dxa"/>
            <w:tcBorders>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2E8E" w:rsidRPr="00E37FCE" w:rsidTr="00E37FCE">
        <w:tc>
          <w:tcPr>
            <w:tcW w:w="9000" w:type="dxa"/>
            <w:tcBorders>
              <w:top w:val="single" w:sz="4" w:space="0" w:color="auto"/>
              <w:bottom w:val="single" w:sz="4" w:space="0" w:color="auto"/>
            </w:tcBorders>
            <w:shd w:val="clear" w:color="auto" w:fill="auto"/>
          </w:tcPr>
          <w:p w:rsidR="00642E8E" w:rsidRPr="00E37FCE" w:rsidRDefault="00642E8E" w:rsidP="00E37FCE">
            <w:pPr>
              <w:pStyle w:val="BodyText2"/>
              <w:widowControl w:val="0"/>
              <w:tabs>
                <w:tab w:val="left" w:pos="1954"/>
              </w:tabs>
              <w:ind w:left="360"/>
              <w:jc w:val="both"/>
              <w:rPr>
                <w:szCs w:val="20"/>
              </w:rPr>
            </w:pPr>
          </w:p>
        </w:tc>
      </w:tr>
      <w:tr w:rsidR="00644D9F" w:rsidRPr="00E37FCE" w:rsidTr="00E37FCE">
        <w:tc>
          <w:tcPr>
            <w:tcW w:w="9000" w:type="dxa"/>
            <w:tcBorders>
              <w:top w:val="single" w:sz="4" w:space="0" w:color="auto"/>
              <w:bottom w:val="single" w:sz="4" w:space="0" w:color="auto"/>
            </w:tcBorders>
            <w:shd w:val="clear" w:color="auto" w:fill="auto"/>
          </w:tcPr>
          <w:p w:rsidR="00644D9F" w:rsidRPr="00E37FCE" w:rsidRDefault="00644D9F" w:rsidP="00E37FCE">
            <w:pPr>
              <w:pStyle w:val="BodyText2"/>
              <w:widowControl w:val="0"/>
              <w:tabs>
                <w:tab w:val="left" w:pos="1954"/>
              </w:tabs>
              <w:ind w:left="360"/>
              <w:jc w:val="both"/>
              <w:rPr>
                <w:szCs w:val="20"/>
              </w:rPr>
            </w:pPr>
          </w:p>
        </w:tc>
      </w:tr>
      <w:tr w:rsidR="00C147A0" w:rsidRPr="00E37FCE" w:rsidTr="00E37FCE">
        <w:tc>
          <w:tcPr>
            <w:tcW w:w="9000" w:type="dxa"/>
            <w:tcBorders>
              <w:top w:val="single" w:sz="4" w:space="0" w:color="auto"/>
              <w:bottom w:val="single" w:sz="4" w:space="0" w:color="auto"/>
            </w:tcBorders>
            <w:shd w:val="clear" w:color="auto" w:fill="auto"/>
          </w:tcPr>
          <w:p w:rsidR="00C147A0" w:rsidRPr="00E37FCE" w:rsidRDefault="00C147A0" w:rsidP="00E37FCE">
            <w:pPr>
              <w:pStyle w:val="BodyText2"/>
              <w:widowControl w:val="0"/>
              <w:tabs>
                <w:tab w:val="left" w:pos="1954"/>
              </w:tabs>
              <w:ind w:left="360"/>
              <w:jc w:val="both"/>
              <w:rPr>
                <w:szCs w:val="20"/>
              </w:rPr>
            </w:pPr>
          </w:p>
        </w:tc>
      </w:tr>
    </w:tbl>
    <w:p w:rsidR="000430F3" w:rsidRDefault="000430F3" w:rsidP="000430F3">
      <w:pPr>
        <w:pStyle w:val="BodyText2"/>
        <w:widowControl w:val="0"/>
        <w:tabs>
          <w:tab w:val="left" w:pos="1954"/>
        </w:tabs>
        <w:jc w:val="both"/>
      </w:pPr>
    </w:p>
    <w:p w:rsidR="000847A3" w:rsidRPr="00FB68F6" w:rsidRDefault="000847A3" w:rsidP="000430F3">
      <w:pPr>
        <w:pStyle w:val="BodyText2"/>
        <w:widowControl w:val="0"/>
        <w:numPr>
          <w:ilvl w:val="0"/>
          <w:numId w:val="5"/>
        </w:numPr>
        <w:tabs>
          <w:tab w:val="left" w:pos="1954"/>
        </w:tabs>
        <w:jc w:val="both"/>
        <w:rPr>
          <w:b/>
        </w:rPr>
      </w:pPr>
      <w:r>
        <w:rPr>
          <w:b/>
        </w:rPr>
        <w:t xml:space="preserve">Attestation – Le soussigné, administrateur ou membre de la haute direction de l’émetteur dûment autorisé par le conseil d’administration de l’émetteur, atteste que le présent avis est complet et exact. L’avis ne contient aucune fausse déclaration portant sur un fait important ni n’omet un fait important dont la mention s’impose pour éviter qu’une affirmation soit trompeuse à la lumière des circonstances dans lesquelles elle a été faite. </w:t>
      </w:r>
    </w:p>
    <w:p w:rsidR="004C15E2" w:rsidRDefault="004C15E2" w:rsidP="00AF39DC">
      <w:pPr>
        <w:pStyle w:val="BodyText2"/>
        <w:widowControl w:val="0"/>
        <w:tabs>
          <w:tab w:val="left" w:pos="1615"/>
        </w:tabs>
        <w:ind w:left="284" w:hanging="284"/>
        <w:jc w:val="both"/>
        <w:rPr>
          <w:szCs w:val="20"/>
        </w:rPr>
      </w:pPr>
    </w:p>
    <w:p w:rsidR="004C54BA" w:rsidRDefault="004C54BA" w:rsidP="00760930">
      <w:pPr>
        <w:pStyle w:val="BodyText2"/>
        <w:widowControl w:val="0"/>
        <w:tabs>
          <w:tab w:val="left" w:pos="1615"/>
        </w:tabs>
        <w:ind w:left="8"/>
        <w:jc w:val="both"/>
        <w:rPr>
          <w:szCs w:val="20"/>
        </w:rPr>
      </w:pPr>
    </w:p>
    <w:p w:rsidR="000847A3" w:rsidRDefault="000847A3" w:rsidP="000430F3">
      <w:pPr>
        <w:pStyle w:val="BodyText2"/>
        <w:widowControl w:val="0"/>
        <w:tabs>
          <w:tab w:val="left" w:pos="1615"/>
        </w:tabs>
        <w:ind w:left="360"/>
        <w:jc w:val="both"/>
        <w:rPr>
          <w:szCs w:val="20"/>
        </w:rPr>
      </w:pPr>
      <w:r>
        <w:t>Signature :</w:t>
      </w:r>
      <w:r>
        <w:tab/>
      </w:r>
      <w:r>
        <w:tab/>
      </w:r>
      <w:r>
        <w:tab/>
      </w:r>
      <w:r>
        <w:tab/>
      </w:r>
      <w:r>
        <w:tab/>
      </w:r>
      <w:r>
        <w:tab/>
      </w:r>
      <w:r>
        <w:tab/>
        <w:t>Date :</w:t>
      </w:r>
    </w:p>
    <w:p w:rsidR="004C54BA" w:rsidRPr="00B95766" w:rsidRDefault="004C54BA" w:rsidP="000430F3">
      <w:pPr>
        <w:pStyle w:val="BodyText2"/>
        <w:widowControl w:val="0"/>
        <w:pBdr>
          <w:bottom w:val="single" w:sz="4" w:space="1" w:color="auto"/>
        </w:pBdr>
        <w:tabs>
          <w:tab w:val="left" w:pos="1615"/>
        </w:tabs>
        <w:ind w:left="360"/>
        <w:jc w:val="both"/>
        <w:rPr>
          <w:szCs w:val="20"/>
        </w:rPr>
      </w:pPr>
    </w:p>
    <w:p w:rsidR="004C54BA" w:rsidRDefault="004C54BA" w:rsidP="000430F3">
      <w:pPr>
        <w:pStyle w:val="BodyText2"/>
        <w:widowControl w:val="0"/>
        <w:tabs>
          <w:tab w:val="left" w:pos="1615"/>
        </w:tabs>
        <w:ind w:left="360"/>
        <w:jc w:val="both"/>
        <w:rPr>
          <w:szCs w:val="20"/>
        </w:rPr>
      </w:pPr>
    </w:p>
    <w:p w:rsidR="00900DBB" w:rsidRDefault="00900DBB" w:rsidP="000430F3">
      <w:pPr>
        <w:pStyle w:val="BodyText2"/>
        <w:widowControl w:val="0"/>
        <w:tabs>
          <w:tab w:val="left" w:pos="1615"/>
        </w:tabs>
        <w:ind w:left="360"/>
        <w:jc w:val="both"/>
        <w:rPr>
          <w:szCs w:val="20"/>
        </w:rPr>
      </w:pPr>
    </w:p>
    <w:p w:rsidR="000847A3" w:rsidRDefault="000847A3" w:rsidP="000430F3">
      <w:pPr>
        <w:pStyle w:val="BodyText2"/>
        <w:widowControl w:val="0"/>
        <w:tabs>
          <w:tab w:val="left" w:pos="1615"/>
        </w:tabs>
        <w:ind w:left="360"/>
        <w:jc w:val="both"/>
        <w:rPr>
          <w:szCs w:val="20"/>
        </w:rPr>
      </w:pPr>
      <w:r>
        <w:t>Nom :</w:t>
      </w:r>
      <w:r>
        <w:tab/>
      </w:r>
      <w:r>
        <w:tab/>
      </w:r>
      <w:r>
        <w:tab/>
      </w:r>
      <w:r>
        <w:tab/>
      </w:r>
      <w:r>
        <w:tab/>
      </w:r>
      <w:r>
        <w:tab/>
      </w:r>
      <w:r>
        <w:tab/>
        <w:t>Titre :</w:t>
      </w:r>
    </w:p>
    <w:p w:rsidR="004C54BA" w:rsidRPr="00B95766" w:rsidRDefault="004C54BA" w:rsidP="000430F3">
      <w:pPr>
        <w:pStyle w:val="BodyText2"/>
        <w:widowControl w:val="0"/>
        <w:pBdr>
          <w:bottom w:val="single" w:sz="4" w:space="1" w:color="auto"/>
        </w:pBdr>
        <w:tabs>
          <w:tab w:val="left" w:pos="1615"/>
        </w:tabs>
        <w:ind w:left="360"/>
        <w:jc w:val="both"/>
        <w:rPr>
          <w:szCs w:val="20"/>
        </w:rPr>
      </w:pPr>
    </w:p>
    <w:p w:rsidR="004C54BA" w:rsidRDefault="004C54BA" w:rsidP="00760930">
      <w:pPr>
        <w:pStyle w:val="BodyText2"/>
        <w:widowControl w:val="0"/>
        <w:tabs>
          <w:tab w:val="left" w:pos="1615"/>
        </w:tabs>
        <w:ind w:left="8"/>
        <w:jc w:val="both"/>
        <w:rPr>
          <w:szCs w:val="20"/>
        </w:rPr>
      </w:pPr>
    </w:p>
    <w:p w:rsidR="00FB68F6" w:rsidRPr="00F5591E" w:rsidRDefault="00FB68F6" w:rsidP="00760930">
      <w:pPr>
        <w:pStyle w:val="TableBody"/>
        <w:spacing w:before="0" w:after="0" w:line="240" w:lineRule="auto"/>
        <w:jc w:val="both"/>
      </w:pPr>
    </w:p>
    <w:sectPr w:rsidR="00FB68F6" w:rsidRPr="00F5591E" w:rsidSect="004C54BA">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369" w:rsidRDefault="002C0369">
      <w:r>
        <w:separator/>
      </w:r>
    </w:p>
  </w:endnote>
  <w:endnote w:type="continuationSeparator" w:id="0">
    <w:p w:rsidR="002C0369" w:rsidRDefault="002C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B3" w:rsidRDefault="00DD0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40" w:rsidRPr="006727A5" w:rsidRDefault="00B66E40" w:rsidP="00644D9F">
    <w:pPr>
      <w:pStyle w:val="Footer"/>
      <w:tabs>
        <w:tab w:val="clear" w:pos="2030"/>
        <w:tab w:val="clear" w:pos="2232"/>
        <w:tab w:val="right" w:pos="9360"/>
      </w:tabs>
      <w:ind w:left="0"/>
      <w:rPr>
        <w:b/>
        <w:sz w:val="16"/>
        <w:szCs w:val="16"/>
      </w:rPr>
    </w:pPr>
    <w:r>
      <w:rPr>
        <w:b/>
        <w:sz w:val="16"/>
        <w:szCs w:val="16"/>
      </w:rPr>
      <w:t>© 2018, TSX Inc.</w:t>
    </w:r>
    <w:r>
      <w:rPr>
        <w:b/>
        <w:sz w:val="16"/>
        <w:szCs w:val="16"/>
      </w:rPr>
      <w:tab/>
      <w:t>Page </w:t>
    </w:r>
    <w:r w:rsidRPr="006727A5">
      <w:rPr>
        <w:b/>
        <w:sz w:val="16"/>
        <w:szCs w:val="16"/>
      </w:rPr>
      <w:fldChar w:fldCharType="begin"/>
    </w:r>
    <w:r w:rsidRPr="006727A5">
      <w:rPr>
        <w:b/>
        <w:sz w:val="16"/>
        <w:szCs w:val="16"/>
      </w:rPr>
      <w:instrText xml:space="preserve"> PAGE </w:instrText>
    </w:r>
    <w:r w:rsidRPr="006727A5">
      <w:rPr>
        <w:b/>
        <w:sz w:val="16"/>
        <w:szCs w:val="16"/>
      </w:rPr>
      <w:fldChar w:fldCharType="separate"/>
    </w:r>
    <w:r w:rsidR="005C5985">
      <w:rPr>
        <w:b/>
        <w:noProof/>
        <w:sz w:val="16"/>
        <w:szCs w:val="16"/>
      </w:rPr>
      <w:t>2</w:t>
    </w:r>
    <w:r w:rsidRPr="006727A5">
      <w:rPr>
        <w:b/>
        <w:sz w:val="16"/>
        <w:szCs w:val="16"/>
      </w:rPr>
      <w:fldChar w:fldCharType="end"/>
    </w:r>
    <w:r>
      <w:rPr>
        <w:b/>
        <w:sz w:val="16"/>
        <w:szCs w:val="16"/>
      </w:rPr>
      <w:t xml:space="preserve"> de </w:t>
    </w:r>
    <w:r w:rsidRPr="006727A5">
      <w:rPr>
        <w:rStyle w:val="PageNumber"/>
        <w:b/>
        <w:sz w:val="16"/>
        <w:szCs w:val="16"/>
      </w:rPr>
      <w:fldChar w:fldCharType="begin"/>
    </w:r>
    <w:r w:rsidRPr="006727A5">
      <w:rPr>
        <w:rStyle w:val="PageNumber"/>
        <w:b/>
        <w:sz w:val="16"/>
        <w:szCs w:val="16"/>
      </w:rPr>
      <w:instrText xml:space="preserve"> NUMPAGES </w:instrText>
    </w:r>
    <w:r w:rsidRPr="006727A5">
      <w:rPr>
        <w:rStyle w:val="PageNumber"/>
        <w:b/>
        <w:sz w:val="16"/>
        <w:szCs w:val="16"/>
      </w:rPr>
      <w:fldChar w:fldCharType="separate"/>
    </w:r>
    <w:r w:rsidR="005C5985">
      <w:rPr>
        <w:rStyle w:val="PageNumber"/>
        <w:b/>
        <w:noProof/>
        <w:sz w:val="16"/>
        <w:szCs w:val="16"/>
      </w:rPr>
      <w:t>5</w:t>
    </w:r>
    <w:r w:rsidRPr="006727A5">
      <w:rPr>
        <w:rStyle w:val="PageNumbe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40" w:rsidRPr="006727A5" w:rsidRDefault="00B66E40" w:rsidP="00644D9F">
    <w:pPr>
      <w:pStyle w:val="Footer"/>
      <w:tabs>
        <w:tab w:val="clear" w:pos="2030"/>
        <w:tab w:val="clear" w:pos="2232"/>
        <w:tab w:val="right" w:pos="9360"/>
      </w:tabs>
      <w:ind w:left="0"/>
      <w:rPr>
        <w:b/>
        <w:sz w:val="16"/>
        <w:szCs w:val="16"/>
      </w:rPr>
    </w:pPr>
    <w:r>
      <w:rPr>
        <w:b/>
        <w:sz w:val="16"/>
        <w:szCs w:val="16"/>
      </w:rPr>
      <w:t>© 2018, TSX Inc.</w:t>
    </w:r>
    <w:r>
      <w:rPr>
        <w:b/>
        <w:sz w:val="16"/>
        <w:szCs w:val="16"/>
      </w:rPr>
      <w:tab/>
      <w:t>Page </w:t>
    </w:r>
    <w:r w:rsidRPr="006727A5">
      <w:rPr>
        <w:b/>
        <w:sz w:val="16"/>
        <w:szCs w:val="16"/>
      </w:rPr>
      <w:fldChar w:fldCharType="begin"/>
    </w:r>
    <w:r w:rsidRPr="006727A5">
      <w:rPr>
        <w:b/>
        <w:sz w:val="16"/>
        <w:szCs w:val="16"/>
      </w:rPr>
      <w:instrText xml:space="preserve"> PAGE </w:instrText>
    </w:r>
    <w:r w:rsidRPr="006727A5">
      <w:rPr>
        <w:b/>
        <w:sz w:val="16"/>
        <w:szCs w:val="16"/>
      </w:rPr>
      <w:fldChar w:fldCharType="separate"/>
    </w:r>
    <w:r w:rsidR="005C5985">
      <w:rPr>
        <w:b/>
        <w:noProof/>
        <w:sz w:val="16"/>
        <w:szCs w:val="16"/>
      </w:rPr>
      <w:t>1</w:t>
    </w:r>
    <w:r w:rsidRPr="006727A5">
      <w:rPr>
        <w:b/>
        <w:sz w:val="16"/>
        <w:szCs w:val="16"/>
      </w:rPr>
      <w:fldChar w:fldCharType="end"/>
    </w:r>
    <w:r>
      <w:rPr>
        <w:b/>
        <w:sz w:val="16"/>
        <w:szCs w:val="16"/>
      </w:rPr>
      <w:t xml:space="preserve"> de </w:t>
    </w:r>
    <w:r w:rsidRPr="006727A5">
      <w:rPr>
        <w:rStyle w:val="PageNumber"/>
        <w:b/>
        <w:sz w:val="16"/>
        <w:szCs w:val="16"/>
      </w:rPr>
      <w:fldChar w:fldCharType="begin"/>
    </w:r>
    <w:r w:rsidRPr="006727A5">
      <w:rPr>
        <w:rStyle w:val="PageNumber"/>
        <w:b/>
        <w:sz w:val="16"/>
        <w:szCs w:val="16"/>
      </w:rPr>
      <w:instrText xml:space="preserve"> NUMPAGES </w:instrText>
    </w:r>
    <w:r w:rsidRPr="006727A5">
      <w:rPr>
        <w:rStyle w:val="PageNumber"/>
        <w:b/>
        <w:sz w:val="16"/>
        <w:szCs w:val="16"/>
      </w:rPr>
      <w:fldChar w:fldCharType="separate"/>
    </w:r>
    <w:r w:rsidR="005C5985">
      <w:rPr>
        <w:rStyle w:val="PageNumber"/>
        <w:b/>
        <w:noProof/>
        <w:sz w:val="16"/>
        <w:szCs w:val="16"/>
      </w:rPr>
      <w:t>5</w:t>
    </w:r>
    <w:r w:rsidRPr="006727A5">
      <w:rPr>
        <w:rStyle w:val="PageNumbe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369" w:rsidRDefault="002C0369">
      <w:r>
        <w:separator/>
      </w:r>
    </w:p>
  </w:footnote>
  <w:footnote w:type="continuationSeparator" w:id="0">
    <w:p w:rsidR="002C0369" w:rsidRDefault="002C0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B3" w:rsidRDefault="00DD0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40" w:rsidRDefault="00B66E40" w:rsidP="00CE0DCA">
    <w:pPr>
      <w:pStyle w:val="Header"/>
      <w:spacing w:line="240" w:lineRule="auto"/>
      <w:rPr>
        <w:b/>
        <w:szCs w:val="16"/>
      </w:rPr>
    </w:pPr>
    <w:r>
      <w:rPr>
        <w:b/>
        <w:szCs w:val="16"/>
      </w:rPr>
      <w:t>Formulaire 11 – Avis de placement privé</w:t>
    </w:r>
    <w:r>
      <w:rPr>
        <w:noProof/>
        <w:lang w:val="en-US"/>
      </w:rPr>
      <w:drawing>
        <wp:anchor distT="0" distB="0" distL="114300" distR="114300" simplePos="0" relativeHeight="251657728" behindDoc="0" locked="0" layoutInCell="1" allowOverlap="1">
          <wp:simplePos x="0" y="0"/>
          <wp:positionH relativeFrom="column">
            <wp:align>right</wp:align>
          </wp:positionH>
          <wp:positionV relativeFrom="paragraph">
            <wp:posOffset>-8890</wp:posOffset>
          </wp:positionV>
          <wp:extent cx="857250" cy="333375"/>
          <wp:effectExtent l="0" t="0" r="0" b="9525"/>
          <wp:wrapNone/>
          <wp:docPr id="2" name="Picture 1" descr="tmx_t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x_t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93E" w:rsidRDefault="005F493E" w:rsidP="005F493E">
    <w:pPr>
      <w:pStyle w:val="Header"/>
      <w:spacing w:line="240" w:lineRule="auto"/>
      <w:rPr>
        <w:sz w:val="24"/>
        <w:szCs w:val="24"/>
      </w:rPr>
    </w:pPr>
    <w:r>
      <w:t>(au 1</w:t>
    </w:r>
    <w:r w:rsidRPr="005F493E">
      <w:rPr>
        <w:vertAlign w:val="superscript"/>
      </w:rPr>
      <w:t>er</w:t>
    </w:r>
    <w:r>
      <w:t xml:space="preserve"> février 2018)</w:t>
    </w:r>
    <w:r>
      <w:rPr>
        <w:b/>
      </w:rPr>
      <w:t xml:space="preserve"> </w:t>
    </w:r>
  </w:p>
  <w:p w:rsidR="00B66E40" w:rsidRPr="00FF60B0" w:rsidRDefault="00B66E40" w:rsidP="00CE0DCA">
    <w:pPr>
      <w:pStyle w:val="Header"/>
      <w:spacing w:line="240" w:lineRule="auto"/>
      <w:rPr>
        <w:szCs w:val="16"/>
        <w:lang w:val="en-US"/>
      </w:rPr>
    </w:pPr>
  </w:p>
  <w:p w:rsidR="00B66E40" w:rsidRPr="00CE7690" w:rsidRDefault="00B66E40" w:rsidP="00CE7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E40" w:rsidRDefault="00A758CA" w:rsidP="004C54BA">
    <w:pPr>
      <w:pStyle w:val="Header"/>
      <w:spacing w:line="240" w:lineRule="auto"/>
      <w:jc w:val="right"/>
      <w:rPr>
        <w:b/>
        <w:sz w:val="28"/>
        <w:szCs w:val="28"/>
      </w:rPr>
    </w:pPr>
    <w:r>
      <w:rPr>
        <w:b/>
        <w:noProof/>
        <w:lang w:val="en-US"/>
      </w:rPr>
      <w:drawing>
        <wp:inline distT="0" distB="0" distL="0" distR="0">
          <wp:extent cx="1319530" cy="509270"/>
          <wp:effectExtent l="0" t="0" r="0" b="5080"/>
          <wp:docPr id="1" name="Picture 1" descr="tmx_t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x_t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509270"/>
                  </a:xfrm>
                  <a:prstGeom prst="rect">
                    <a:avLst/>
                  </a:prstGeom>
                  <a:noFill/>
                  <a:ln>
                    <a:noFill/>
                  </a:ln>
                </pic:spPr>
              </pic:pic>
            </a:graphicData>
          </a:graphic>
        </wp:inline>
      </w:drawing>
    </w:r>
  </w:p>
  <w:p w:rsidR="00B66E40" w:rsidRDefault="00B66E40" w:rsidP="00CE0DCA">
    <w:pPr>
      <w:pStyle w:val="Header"/>
      <w:spacing w:line="240" w:lineRule="auto"/>
      <w:rPr>
        <w:b/>
        <w:sz w:val="28"/>
        <w:szCs w:val="28"/>
      </w:rPr>
    </w:pPr>
    <w:r>
      <w:rPr>
        <w:b/>
        <w:sz w:val="28"/>
        <w:szCs w:val="28"/>
      </w:rPr>
      <w:t>Formulaire 11 – Avis de placement privé</w:t>
    </w:r>
  </w:p>
  <w:p w:rsidR="00B66E40" w:rsidRDefault="00B66E40" w:rsidP="00CE0DCA">
    <w:pPr>
      <w:pStyle w:val="Header"/>
      <w:spacing w:line="240" w:lineRule="auto"/>
      <w:rPr>
        <w:sz w:val="24"/>
        <w:szCs w:val="24"/>
      </w:rPr>
    </w:pPr>
    <w:r>
      <w:t xml:space="preserve">(au </w:t>
    </w:r>
    <w:r w:rsidR="005F493E">
      <w:t>1</w:t>
    </w:r>
    <w:r w:rsidR="005F493E" w:rsidRPr="005F493E">
      <w:rPr>
        <w:vertAlign w:val="superscript"/>
      </w:rPr>
      <w:t>er</w:t>
    </w:r>
    <w:r w:rsidR="005F493E">
      <w:t xml:space="preserve"> février </w:t>
    </w:r>
    <w:r>
      <w:t>2018)</w:t>
    </w:r>
    <w:r>
      <w:rPr>
        <w:b/>
      </w:rPr>
      <w:t xml:space="preserve"> </w:t>
    </w:r>
  </w:p>
  <w:p w:rsidR="00B66E40" w:rsidRPr="00F47FB9" w:rsidRDefault="00B66E40" w:rsidP="00CE0DCA">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3FB2"/>
    <w:multiLevelType w:val="multilevel"/>
    <w:tmpl w:val="30F0EE50"/>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A03A37"/>
    <w:multiLevelType w:val="multilevel"/>
    <w:tmpl w:val="9646A3B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982929"/>
    <w:multiLevelType w:val="hybridMultilevel"/>
    <w:tmpl w:val="6DCA5BB6"/>
    <w:lvl w:ilvl="0" w:tplc="577A5E1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52A36"/>
    <w:multiLevelType w:val="multilevel"/>
    <w:tmpl w:val="56BAA52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C2676E"/>
    <w:multiLevelType w:val="hybridMultilevel"/>
    <w:tmpl w:val="66A8B9DC"/>
    <w:lvl w:ilvl="0" w:tplc="FFBC811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7D38A1"/>
    <w:multiLevelType w:val="multilevel"/>
    <w:tmpl w:val="3222AFD8"/>
    <w:lvl w:ilvl="0">
      <w:start w:val="1"/>
      <w:numFmt w:val="decimal"/>
      <w:lvlText w:val="%1."/>
      <w:lvlJc w:val="left"/>
      <w:pPr>
        <w:tabs>
          <w:tab w:val="num" w:pos="360"/>
        </w:tabs>
        <w:ind w:left="360" w:hanging="360"/>
      </w:pPr>
      <w:rPr>
        <w:rFonts w:hint="default"/>
        <w:b w:val="0"/>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35A23BE"/>
    <w:multiLevelType w:val="multilevel"/>
    <w:tmpl w:val="9DEE51B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52D225B"/>
    <w:multiLevelType w:val="multilevel"/>
    <w:tmpl w:val="28F488E4"/>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5D87E7D"/>
    <w:multiLevelType w:val="hybridMultilevel"/>
    <w:tmpl w:val="7730FE1C"/>
    <w:lvl w:ilvl="0" w:tplc="FFBC811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151946"/>
    <w:multiLevelType w:val="multilevel"/>
    <w:tmpl w:val="3222AFD8"/>
    <w:lvl w:ilvl="0">
      <w:start w:val="1"/>
      <w:numFmt w:val="decimal"/>
      <w:lvlText w:val="%1."/>
      <w:lvlJc w:val="left"/>
      <w:pPr>
        <w:tabs>
          <w:tab w:val="num" w:pos="360"/>
        </w:tabs>
        <w:ind w:left="360" w:hanging="360"/>
      </w:pPr>
      <w:rPr>
        <w:rFonts w:hint="default"/>
        <w:b w:val="0"/>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7A14DE4"/>
    <w:multiLevelType w:val="hybridMultilevel"/>
    <w:tmpl w:val="B1464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23642"/>
    <w:multiLevelType w:val="hybridMultilevel"/>
    <w:tmpl w:val="A6AA66CA"/>
    <w:lvl w:ilvl="0" w:tplc="EB1C2F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90E20"/>
    <w:multiLevelType w:val="multilevel"/>
    <w:tmpl w:val="28F488E4"/>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4"/>
  </w:num>
  <w:num w:numId="3">
    <w:abstractNumId w:val="8"/>
  </w:num>
  <w:num w:numId="4">
    <w:abstractNumId w:val="1"/>
  </w:num>
  <w:num w:numId="5">
    <w:abstractNumId w:val="3"/>
  </w:num>
  <w:num w:numId="6">
    <w:abstractNumId w:val="12"/>
  </w:num>
  <w:num w:numId="7">
    <w:abstractNumId w:val="7"/>
  </w:num>
  <w:num w:numId="8">
    <w:abstractNumId w:val="9"/>
  </w:num>
  <w:num w:numId="9">
    <w:abstractNumId w:val="0"/>
  </w:num>
  <w:num w:numId="10">
    <w:abstractNumId w:val="6"/>
  </w:num>
  <w:num w:numId="11">
    <w:abstractNumId w:val="11"/>
  </w:num>
  <w:num w:numId="12">
    <w:abstractNumId w:val="10"/>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AD"/>
    <w:rsid w:val="0000413B"/>
    <w:rsid w:val="0003096A"/>
    <w:rsid w:val="000430F3"/>
    <w:rsid w:val="00047D13"/>
    <w:rsid w:val="00060FCE"/>
    <w:rsid w:val="00062EED"/>
    <w:rsid w:val="00071074"/>
    <w:rsid w:val="000847A3"/>
    <w:rsid w:val="000B0074"/>
    <w:rsid w:val="000B124F"/>
    <w:rsid w:val="000B1CF4"/>
    <w:rsid w:val="000B3A97"/>
    <w:rsid w:val="000C1B04"/>
    <w:rsid w:val="000C5FBD"/>
    <w:rsid w:val="000E3D15"/>
    <w:rsid w:val="00113317"/>
    <w:rsid w:val="0012563C"/>
    <w:rsid w:val="00127A90"/>
    <w:rsid w:val="00130205"/>
    <w:rsid w:val="001660D5"/>
    <w:rsid w:val="00166239"/>
    <w:rsid w:val="001666C9"/>
    <w:rsid w:val="0016741F"/>
    <w:rsid w:val="001676F4"/>
    <w:rsid w:val="00171599"/>
    <w:rsid w:val="001761FB"/>
    <w:rsid w:val="00181D81"/>
    <w:rsid w:val="00182800"/>
    <w:rsid w:val="00193B2F"/>
    <w:rsid w:val="001A4A67"/>
    <w:rsid w:val="001A5C28"/>
    <w:rsid w:val="001B7A4C"/>
    <w:rsid w:val="001C197C"/>
    <w:rsid w:val="001D6FEA"/>
    <w:rsid w:val="00207A1E"/>
    <w:rsid w:val="00214425"/>
    <w:rsid w:val="00230854"/>
    <w:rsid w:val="00233773"/>
    <w:rsid w:val="00247EA4"/>
    <w:rsid w:val="00267518"/>
    <w:rsid w:val="00296B34"/>
    <w:rsid w:val="002B6887"/>
    <w:rsid w:val="002C0369"/>
    <w:rsid w:val="002C1C77"/>
    <w:rsid w:val="002C31D4"/>
    <w:rsid w:val="002C7C7E"/>
    <w:rsid w:val="002E1090"/>
    <w:rsid w:val="0030235F"/>
    <w:rsid w:val="00305178"/>
    <w:rsid w:val="00307D1D"/>
    <w:rsid w:val="003134EF"/>
    <w:rsid w:val="00332B09"/>
    <w:rsid w:val="00361B57"/>
    <w:rsid w:val="0036582B"/>
    <w:rsid w:val="003B6588"/>
    <w:rsid w:val="003F3BF0"/>
    <w:rsid w:val="00415DD9"/>
    <w:rsid w:val="00444F6B"/>
    <w:rsid w:val="00446313"/>
    <w:rsid w:val="004626FC"/>
    <w:rsid w:val="00483985"/>
    <w:rsid w:val="0048539F"/>
    <w:rsid w:val="004C15E2"/>
    <w:rsid w:val="004C16CB"/>
    <w:rsid w:val="004C54BA"/>
    <w:rsid w:val="004D0C0D"/>
    <w:rsid w:val="00502216"/>
    <w:rsid w:val="00512219"/>
    <w:rsid w:val="00515A6C"/>
    <w:rsid w:val="00516EA4"/>
    <w:rsid w:val="00542436"/>
    <w:rsid w:val="00543175"/>
    <w:rsid w:val="00561877"/>
    <w:rsid w:val="00567CF0"/>
    <w:rsid w:val="005A0B1D"/>
    <w:rsid w:val="005B7A25"/>
    <w:rsid w:val="005B7FB4"/>
    <w:rsid w:val="005C5985"/>
    <w:rsid w:val="005F493E"/>
    <w:rsid w:val="0060492A"/>
    <w:rsid w:val="00612B15"/>
    <w:rsid w:val="0063090E"/>
    <w:rsid w:val="00642E8E"/>
    <w:rsid w:val="00644D9F"/>
    <w:rsid w:val="006727A5"/>
    <w:rsid w:val="00683D75"/>
    <w:rsid w:val="006927A8"/>
    <w:rsid w:val="006956C1"/>
    <w:rsid w:val="006C3327"/>
    <w:rsid w:val="006D1CBC"/>
    <w:rsid w:val="006D5EB9"/>
    <w:rsid w:val="006F1ECE"/>
    <w:rsid w:val="006F5F89"/>
    <w:rsid w:val="00705F3E"/>
    <w:rsid w:val="00707ED1"/>
    <w:rsid w:val="0071330A"/>
    <w:rsid w:val="007172B3"/>
    <w:rsid w:val="00720330"/>
    <w:rsid w:val="007209A4"/>
    <w:rsid w:val="00721861"/>
    <w:rsid w:val="007247F8"/>
    <w:rsid w:val="00724868"/>
    <w:rsid w:val="00756DF0"/>
    <w:rsid w:val="007608B0"/>
    <w:rsid w:val="00760930"/>
    <w:rsid w:val="00775A87"/>
    <w:rsid w:val="00777346"/>
    <w:rsid w:val="00794557"/>
    <w:rsid w:val="007A53B5"/>
    <w:rsid w:val="007F3838"/>
    <w:rsid w:val="00815D17"/>
    <w:rsid w:val="008244CF"/>
    <w:rsid w:val="0083242D"/>
    <w:rsid w:val="008354DA"/>
    <w:rsid w:val="00844E7A"/>
    <w:rsid w:val="00850830"/>
    <w:rsid w:val="00875BA2"/>
    <w:rsid w:val="00882AB5"/>
    <w:rsid w:val="00883F17"/>
    <w:rsid w:val="0089325F"/>
    <w:rsid w:val="008A1CE4"/>
    <w:rsid w:val="008E3DC8"/>
    <w:rsid w:val="00900DBB"/>
    <w:rsid w:val="00923753"/>
    <w:rsid w:val="00924F8F"/>
    <w:rsid w:val="00941B96"/>
    <w:rsid w:val="00950998"/>
    <w:rsid w:val="00955D04"/>
    <w:rsid w:val="00956A27"/>
    <w:rsid w:val="00962615"/>
    <w:rsid w:val="009B0803"/>
    <w:rsid w:val="009C3FEB"/>
    <w:rsid w:val="009D2CA0"/>
    <w:rsid w:val="009E0D07"/>
    <w:rsid w:val="00A015FC"/>
    <w:rsid w:val="00A047DF"/>
    <w:rsid w:val="00A078F0"/>
    <w:rsid w:val="00A1604F"/>
    <w:rsid w:val="00A30E02"/>
    <w:rsid w:val="00A329EE"/>
    <w:rsid w:val="00A603A3"/>
    <w:rsid w:val="00A62624"/>
    <w:rsid w:val="00A73158"/>
    <w:rsid w:val="00A758CA"/>
    <w:rsid w:val="00A76960"/>
    <w:rsid w:val="00AC112E"/>
    <w:rsid w:val="00AC1238"/>
    <w:rsid w:val="00AE42C6"/>
    <w:rsid w:val="00AE6680"/>
    <w:rsid w:val="00AF39DC"/>
    <w:rsid w:val="00B0053E"/>
    <w:rsid w:val="00B026FE"/>
    <w:rsid w:val="00B15B65"/>
    <w:rsid w:val="00B35648"/>
    <w:rsid w:val="00B44214"/>
    <w:rsid w:val="00B63957"/>
    <w:rsid w:val="00B66E40"/>
    <w:rsid w:val="00B671DE"/>
    <w:rsid w:val="00B74915"/>
    <w:rsid w:val="00B77F40"/>
    <w:rsid w:val="00B86A60"/>
    <w:rsid w:val="00B877F9"/>
    <w:rsid w:val="00B95766"/>
    <w:rsid w:val="00BA0BD8"/>
    <w:rsid w:val="00BA5819"/>
    <w:rsid w:val="00BD44CF"/>
    <w:rsid w:val="00BE174A"/>
    <w:rsid w:val="00C1080C"/>
    <w:rsid w:val="00C147A0"/>
    <w:rsid w:val="00C23D0B"/>
    <w:rsid w:val="00C3093C"/>
    <w:rsid w:val="00C314A6"/>
    <w:rsid w:val="00C31BAD"/>
    <w:rsid w:val="00C46C74"/>
    <w:rsid w:val="00C654D9"/>
    <w:rsid w:val="00C70E01"/>
    <w:rsid w:val="00C7511B"/>
    <w:rsid w:val="00C829F0"/>
    <w:rsid w:val="00C869AB"/>
    <w:rsid w:val="00C902FC"/>
    <w:rsid w:val="00CA27FC"/>
    <w:rsid w:val="00CA58E7"/>
    <w:rsid w:val="00CA74F1"/>
    <w:rsid w:val="00CC0D10"/>
    <w:rsid w:val="00CE0DCA"/>
    <w:rsid w:val="00CE7690"/>
    <w:rsid w:val="00D372C6"/>
    <w:rsid w:val="00D80690"/>
    <w:rsid w:val="00D85AA0"/>
    <w:rsid w:val="00D866D3"/>
    <w:rsid w:val="00DA4496"/>
    <w:rsid w:val="00DC254E"/>
    <w:rsid w:val="00DD01B3"/>
    <w:rsid w:val="00DD2469"/>
    <w:rsid w:val="00DD39AB"/>
    <w:rsid w:val="00DD457E"/>
    <w:rsid w:val="00DD6DA2"/>
    <w:rsid w:val="00DE4150"/>
    <w:rsid w:val="00E11E44"/>
    <w:rsid w:val="00E36C4F"/>
    <w:rsid w:val="00E37FCE"/>
    <w:rsid w:val="00E52A05"/>
    <w:rsid w:val="00E90668"/>
    <w:rsid w:val="00EC2756"/>
    <w:rsid w:val="00ED6FB3"/>
    <w:rsid w:val="00F0277C"/>
    <w:rsid w:val="00F02DB8"/>
    <w:rsid w:val="00F15199"/>
    <w:rsid w:val="00F320CD"/>
    <w:rsid w:val="00F4125F"/>
    <w:rsid w:val="00F446F0"/>
    <w:rsid w:val="00F47FB9"/>
    <w:rsid w:val="00F5591E"/>
    <w:rsid w:val="00F615C9"/>
    <w:rsid w:val="00F96ACC"/>
    <w:rsid w:val="00FA668F"/>
    <w:rsid w:val="00FB50AE"/>
    <w:rsid w:val="00FB68F6"/>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61BA7D9-7D5C-4F86-80FB-E5B5BB66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2" w:after="50"/>
      <w:outlineLvl w:val="0"/>
    </w:pPr>
    <w:rPr>
      <w:rFonts w:ascii="Arial" w:hAnsi="Arial"/>
      <w:b/>
      <w:caps/>
      <w:spacing w:val="4"/>
      <w:kern w:val="22"/>
      <w:szCs w:val="20"/>
    </w:rPr>
  </w:style>
  <w:style w:type="paragraph" w:styleId="Heading2">
    <w:name w:val="heading 2"/>
    <w:basedOn w:val="Normal"/>
    <w:next w:val="Normal"/>
    <w:qFormat/>
    <w:pPr>
      <w:keepNext/>
      <w:spacing w:before="128" w:after="38" w:line="240" w:lineRule="exact"/>
      <w:outlineLvl w:val="1"/>
    </w:pPr>
    <w:rPr>
      <w:rFonts w:ascii="Arial" w:hAnsi="Arial"/>
      <w:caps/>
      <w:spacing w:val="4"/>
      <w:kern w:val="16"/>
      <w:sz w:val="17"/>
      <w:szCs w:val="20"/>
    </w:rPr>
  </w:style>
  <w:style w:type="paragraph" w:styleId="Heading3">
    <w:name w:val="heading 3"/>
    <w:basedOn w:val="Normal"/>
    <w:next w:val="Normal"/>
    <w:qFormat/>
    <w:pPr>
      <w:keepNext/>
      <w:spacing w:before="40" w:after="75" w:line="240" w:lineRule="exact"/>
      <w:outlineLvl w:val="2"/>
    </w:pPr>
    <w:rPr>
      <w:rFonts w:ascii="Arial" w:hAnsi="Arial"/>
      <w:b/>
      <w:caps/>
      <w:spacing w:val="6"/>
      <w:sz w:val="16"/>
      <w:szCs w:val="20"/>
    </w:rPr>
  </w:style>
  <w:style w:type="paragraph" w:styleId="Heading4">
    <w:name w:val="heading 4"/>
    <w:basedOn w:val="Normal"/>
    <w:next w:val="Normal"/>
    <w:link w:val="Heading4Char"/>
    <w:qFormat/>
    <w:pPr>
      <w:keepNext/>
      <w:spacing w:line="290" w:lineRule="exact"/>
      <w:outlineLvl w:val="3"/>
    </w:pPr>
    <w:rPr>
      <w:rFonts w:ascii="Arial" w:hAnsi="Arial"/>
      <w:b/>
      <w:caps/>
      <w:spacing w:val="4"/>
      <w:szCs w:val="20"/>
    </w:rPr>
  </w:style>
  <w:style w:type="paragraph" w:styleId="Heading5">
    <w:name w:val="heading 5"/>
    <w:basedOn w:val="Normal"/>
    <w:next w:val="Normal"/>
    <w:qFormat/>
    <w:pPr>
      <w:keepNext/>
      <w:spacing w:before="20"/>
      <w:outlineLvl w:val="4"/>
    </w:pPr>
    <w:rPr>
      <w:rFonts w:ascii="Arial" w:hAnsi="Arial"/>
      <w:caps/>
      <w:noProof/>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pPr>
      <w:spacing w:before="40" w:after="75" w:line="240" w:lineRule="exact"/>
    </w:pPr>
    <w:rPr>
      <w:rFonts w:ascii="Arial" w:hAnsi="Arial"/>
      <w:spacing w:val="4"/>
      <w:sz w:val="17"/>
      <w:szCs w:val="20"/>
    </w:rPr>
  </w:style>
  <w:style w:type="paragraph" w:styleId="TOC2">
    <w:name w:val="toc 2"/>
    <w:basedOn w:val="Normal"/>
    <w:next w:val="Normal"/>
    <w:autoRedefine/>
    <w:semiHidden/>
    <w:pPr>
      <w:spacing w:line="240" w:lineRule="exact"/>
    </w:pPr>
    <w:rPr>
      <w:rFonts w:ascii="Arial" w:hAnsi="Arial"/>
      <w:b/>
      <w:spacing w:val="6"/>
      <w:sz w:val="17"/>
      <w:szCs w:val="20"/>
    </w:rPr>
  </w:style>
  <w:style w:type="paragraph" w:styleId="TOC3">
    <w:name w:val="toc 3"/>
    <w:basedOn w:val="Normal"/>
    <w:next w:val="Normal"/>
    <w:autoRedefine/>
    <w:semiHidden/>
    <w:pPr>
      <w:spacing w:line="240" w:lineRule="exact"/>
    </w:pPr>
    <w:rPr>
      <w:rFonts w:ascii="Arial" w:hAnsi="Arial"/>
      <w:spacing w:val="6"/>
      <w:sz w:val="17"/>
      <w:szCs w:val="20"/>
    </w:rPr>
  </w:style>
  <w:style w:type="paragraph" w:styleId="TOC1">
    <w:name w:val="toc 1"/>
    <w:basedOn w:val="Normal"/>
    <w:next w:val="Normal"/>
    <w:autoRedefine/>
    <w:semiHidden/>
    <w:pPr>
      <w:spacing w:before="240" w:line="240" w:lineRule="exact"/>
    </w:pPr>
    <w:rPr>
      <w:rFonts w:ascii="Arial" w:hAnsi="Arial"/>
      <w:b/>
      <w:caps/>
      <w:noProof/>
      <w:spacing w:val="6"/>
      <w:sz w:val="17"/>
      <w:szCs w:val="20"/>
    </w:rPr>
  </w:style>
  <w:style w:type="character" w:styleId="Hyperlink">
    <w:name w:val="Hyperlink"/>
    <w:rPr>
      <w:rFonts w:ascii="Arial" w:hAnsi="Arial"/>
      <w:color w:val="auto"/>
      <w:u w:val="none"/>
    </w:rPr>
  </w:style>
  <w:style w:type="paragraph" w:customStyle="1" w:styleId="Heading1Title">
    <w:name w:val="Heading 1 Title"/>
    <w:basedOn w:val="Heading1"/>
    <w:pPr>
      <w:ind w:firstLine="180"/>
    </w:pPr>
  </w:style>
  <w:style w:type="paragraph" w:styleId="BodyTextIndent">
    <w:name w:val="Body Text Indent"/>
    <w:basedOn w:val="Normal"/>
    <w:pPr>
      <w:spacing w:before="100" w:after="90"/>
      <w:ind w:left="1382"/>
    </w:pPr>
    <w:rPr>
      <w:rFonts w:ascii="Arial" w:hAnsi="Arial" w:cs="Arial"/>
      <w:sz w:val="17"/>
    </w:rPr>
  </w:style>
  <w:style w:type="paragraph" w:styleId="BodyTextIndent3">
    <w:name w:val="Body Text Indent 3"/>
    <w:basedOn w:val="Normal"/>
    <w:pPr>
      <w:spacing w:line="240" w:lineRule="exact"/>
      <w:ind w:left="1468" w:hanging="86"/>
    </w:pPr>
    <w:rPr>
      <w:rFonts w:ascii="Arial" w:hAnsi="Arial"/>
      <w:spacing w:val="6"/>
      <w:sz w:val="17"/>
      <w:szCs w:val="20"/>
    </w:rPr>
  </w:style>
  <w:style w:type="paragraph" w:styleId="BodyText">
    <w:name w:val="Body Text"/>
    <w:basedOn w:val="Normal"/>
    <w:pPr>
      <w:spacing w:before="240" w:after="120" w:line="240" w:lineRule="exact"/>
      <w:jc w:val="both"/>
    </w:pPr>
    <w:rPr>
      <w:rFonts w:ascii="Arial" w:hAnsi="Arial"/>
      <w:b/>
      <w:spacing w:val="-4"/>
      <w:sz w:val="17"/>
      <w:szCs w:val="20"/>
    </w:rPr>
  </w:style>
  <w:style w:type="paragraph" w:styleId="BodyTextIndent2">
    <w:name w:val="Body Text Indent 2"/>
    <w:basedOn w:val="Normal"/>
    <w:pPr>
      <w:spacing w:line="240" w:lineRule="exact"/>
      <w:ind w:left="153" w:hanging="153"/>
    </w:pPr>
    <w:rPr>
      <w:rFonts w:ascii="Arial" w:hAnsi="Arial"/>
      <w:spacing w:val="6"/>
      <w:sz w:val="17"/>
      <w:szCs w:val="20"/>
    </w:rPr>
  </w:style>
  <w:style w:type="paragraph" w:styleId="Footer">
    <w:name w:val="footer"/>
    <w:basedOn w:val="Normal"/>
    <w:pPr>
      <w:tabs>
        <w:tab w:val="center" w:pos="2030"/>
        <w:tab w:val="left" w:pos="2232"/>
      </w:tabs>
      <w:ind w:left="1382"/>
    </w:pPr>
    <w:rPr>
      <w:rFonts w:ascii="Arial" w:hAnsi="Arial"/>
      <w:spacing w:val="6"/>
      <w:sz w:val="14"/>
      <w:szCs w:val="20"/>
    </w:rPr>
  </w:style>
  <w:style w:type="paragraph" w:styleId="Header">
    <w:name w:val="header"/>
    <w:basedOn w:val="Normal"/>
    <w:pPr>
      <w:spacing w:line="240" w:lineRule="exact"/>
    </w:pPr>
    <w:rPr>
      <w:rFonts w:ascii="Arial" w:hAnsi="Arial"/>
      <w:sz w:val="16"/>
      <w:szCs w:val="20"/>
    </w:rPr>
  </w:style>
  <w:style w:type="character" w:styleId="PageNumber">
    <w:name w:val="page number"/>
    <w:basedOn w:val="DefaultParagraphFont"/>
  </w:style>
  <w:style w:type="character" w:styleId="FollowedHyperlink">
    <w:name w:val="FollowedHyperlink"/>
    <w:rPr>
      <w:color w:val="800080"/>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link w:val="BodyText2Char"/>
    <w:rPr>
      <w:rFonts w:ascii="Arial" w:hAnsi="Arial" w:cs="Arial"/>
      <w:bCs/>
      <w:color w:val="000000"/>
      <w:sz w:val="20"/>
    </w:rPr>
  </w:style>
  <w:style w:type="paragraph" w:styleId="CommentText">
    <w:name w:val="annotation text"/>
    <w:basedOn w:val="Normal"/>
    <w:semiHidden/>
    <w:rsid w:val="00307D1D"/>
    <w:pPr>
      <w:widowControl w:val="0"/>
    </w:pPr>
    <w:rPr>
      <w:rFonts w:ascii="CG Times" w:hAnsi="CG Times"/>
      <w:sz w:val="20"/>
      <w:szCs w:val="20"/>
    </w:rPr>
  </w:style>
  <w:style w:type="paragraph" w:styleId="BodyText3">
    <w:name w:val="Body Text 3"/>
    <w:basedOn w:val="Normal"/>
    <w:rsid w:val="00307D1D"/>
    <w:pPr>
      <w:widowControl w:val="0"/>
      <w:tabs>
        <w:tab w:val="left" w:pos="-1080"/>
        <w:tab w:val="left" w:pos="-720"/>
        <w:tab w:val="left" w:pos="0"/>
        <w:tab w:val="left" w:pos="360"/>
        <w:tab w:val="left" w:pos="720"/>
        <w:tab w:val="left" w:pos="1080"/>
        <w:tab w:val="left" w:pos="1440"/>
        <w:tab w:val="left" w:pos="2160"/>
        <w:tab w:val="left" w:pos="2880"/>
        <w:tab w:val="left" w:pos="3600"/>
        <w:tab w:val="left" w:pos="3870"/>
      </w:tabs>
    </w:pPr>
    <w:rPr>
      <w:b/>
      <w:sz w:val="20"/>
      <w:szCs w:val="20"/>
    </w:rPr>
  </w:style>
  <w:style w:type="paragraph" w:styleId="Title">
    <w:name w:val="Title"/>
    <w:basedOn w:val="Normal"/>
    <w:qFormat/>
    <w:rsid w:val="00307D1D"/>
    <w:pPr>
      <w:tabs>
        <w:tab w:val="center" w:pos="4896"/>
      </w:tabs>
      <w:jc w:val="center"/>
    </w:pPr>
    <w:rPr>
      <w:rFonts w:ascii="Century Gothic" w:hAnsi="Century Gothic"/>
      <w:b/>
      <w:sz w:val="36"/>
      <w:szCs w:val="20"/>
    </w:rPr>
  </w:style>
  <w:style w:type="character" w:customStyle="1" w:styleId="textdrkgrey1">
    <w:name w:val="textdrkgrey1"/>
    <w:rsid w:val="00307D1D"/>
    <w:rPr>
      <w:rFonts w:ascii="Arial" w:hAnsi="Arial" w:cs="Arial" w:hint="default"/>
      <w:color w:val="333333"/>
      <w:sz w:val="21"/>
      <w:szCs w:val="21"/>
    </w:rPr>
  </w:style>
  <w:style w:type="character" w:customStyle="1" w:styleId="BodyText2Char">
    <w:name w:val="Body Text 2 Char"/>
    <w:link w:val="BodyText2"/>
    <w:rsid w:val="00181D81"/>
    <w:rPr>
      <w:rFonts w:ascii="Arial" w:hAnsi="Arial" w:cs="Arial"/>
      <w:bCs/>
      <w:color w:val="000000"/>
      <w:szCs w:val="24"/>
      <w:lang w:val="fr-CA" w:eastAsia="en-US" w:bidi="ar-SA"/>
    </w:rPr>
  </w:style>
  <w:style w:type="table" w:styleId="TableGrid">
    <w:name w:val="Table Grid"/>
    <w:basedOn w:val="TableNormal"/>
    <w:rsid w:val="00CA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1604F"/>
    <w:pPr>
      <w:shd w:val="clear" w:color="auto" w:fill="000080"/>
    </w:pPr>
    <w:rPr>
      <w:rFonts w:ascii="Tahoma" w:hAnsi="Tahoma" w:cs="Tahoma"/>
    </w:rPr>
  </w:style>
  <w:style w:type="paragraph" w:styleId="BalloonText">
    <w:name w:val="Balloon Text"/>
    <w:basedOn w:val="Normal"/>
    <w:semiHidden/>
    <w:rsid w:val="00542436"/>
    <w:rPr>
      <w:rFonts w:ascii="Tahoma" w:hAnsi="Tahoma" w:cs="Tahoma"/>
      <w:sz w:val="16"/>
      <w:szCs w:val="16"/>
    </w:rPr>
  </w:style>
  <w:style w:type="character" w:customStyle="1" w:styleId="Heading4Char">
    <w:name w:val="Heading 4 Char"/>
    <w:basedOn w:val="DefaultParagraphFont"/>
    <w:link w:val="Heading4"/>
    <w:rsid w:val="00955D04"/>
    <w:rPr>
      <w:rFonts w:ascii="Arial" w:hAnsi="Arial"/>
      <w:b/>
      <w:caps/>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6A60C-CF5E-40C8-AD9F-37349E7C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Words>
  <Characters>4764</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Toronto Stock Exchange - Appendix H - Reporting Form 11</vt:lpstr>
      <vt:lpstr>Toronto Stock Exchange - Appendix H - Reporting Form 11</vt:lpstr>
    </vt:vector>
  </TitlesOfParts>
  <Company>Thomson Reuters</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Stock Exchange - Appendix H - Reporting Form 11</dc:title>
  <dc:creator>TSX Group Inc.</dc:creator>
  <cp:lastModifiedBy>Catherine De Giusti</cp:lastModifiedBy>
  <cp:revision>2</cp:revision>
  <cp:lastPrinted>2017-10-31T18:43:00Z</cp:lastPrinted>
  <dcterms:created xsi:type="dcterms:W3CDTF">2019-12-03T16:53:00Z</dcterms:created>
  <dcterms:modified xsi:type="dcterms:W3CDTF">2019-12-03T16:53:00Z</dcterms:modified>
</cp:coreProperties>
</file>