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4"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2410"/>
        <w:gridCol w:w="7090"/>
      </w:tblGrid>
      <w:tr w:rsidR="00C578BE" w:rsidRPr="00F839F8" w:rsidTr="00161EC5">
        <w:trPr>
          <w:cantSplit/>
        </w:trPr>
        <w:tc>
          <w:tcPr>
            <w:tcW w:w="2410" w:type="dxa"/>
          </w:tcPr>
          <w:p w:rsidR="00C578BE" w:rsidRPr="00F839F8" w:rsidRDefault="00C578BE" w:rsidP="00161EC5">
            <w:pPr>
              <w:tabs>
                <w:tab w:val="center" w:pos="5040"/>
                <w:tab w:val="right" w:pos="9360"/>
              </w:tabs>
              <w:spacing w:before="0" w:after="0" w:line="240" w:lineRule="auto"/>
              <w:jc w:val="left"/>
              <w:rPr>
                <w:rFonts w:ascii="Arial" w:hAnsi="Arial" w:cs="Arial"/>
                <w:b/>
                <w:bCs/>
                <w:szCs w:val="24"/>
              </w:rPr>
            </w:pPr>
            <w:r w:rsidRPr="00F839F8">
              <w:rPr>
                <w:rFonts w:ascii="Arial" w:hAnsi="Arial" w:cs="Arial"/>
                <w:b/>
                <w:bCs/>
                <w:szCs w:val="24"/>
              </w:rPr>
              <w:t>Formulaire : 13</w:t>
            </w:r>
          </w:p>
        </w:tc>
        <w:tc>
          <w:tcPr>
            <w:tcW w:w="7090" w:type="dxa"/>
          </w:tcPr>
          <w:p w:rsidR="00C578BE" w:rsidRPr="00F839F8" w:rsidRDefault="00C578BE" w:rsidP="00161EC5">
            <w:pPr>
              <w:tabs>
                <w:tab w:val="center" w:pos="5040"/>
                <w:tab w:val="right" w:pos="9360"/>
              </w:tabs>
              <w:spacing w:before="0" w:line="240" w:lineRule="auto"/>
              <w:ind w:right="446"/>
              <w:jc w:val="left"/>
              <w:rPr>
                <w:rFonts w:ascii="Arial" w:hAnsi="Arial" w:cs="Arial"/>
                <w:b/>
                <w:bCs/>
                <w:szCs w:val="24"/>
              </w:rPr>
            </w:pPr>
            <w:r w:rsidRPr="00F839F8">
              <w:rPr>
                <w:rFonts w:ascii="Arial" w:hAnsi="Arial" w:cs="Arial"/>
                <w:b/>
                <w:bCs/>
                <w:szCs w:val="24"/>
              </w:rPr>
              <w:t>AVIS D’INTENTION DE PROCÉDER À UNE OFFRE PUBLIQUE DE RACHAT IMPORTANTE DE TITRES D’EMPRUNT</w:t>
            </w:r>
          </w:p>
        </w:tc>
      </w:tr>
    </w:tbl>
    <w:p w:rsidR="00C578BE" w:rsidRPr="00F839F8" w:rsidRDefault="00C578BE" w:rsidP="00C578BE">
      <w:pPr>
        <w:pStyle w:val="Header"/>
        <w:spacing w:before="0" w:after="0" w:line="240" w:lineRule="auto"/>
        <w:rPr>
          <w:rFonts w:ascii="Arial" w:hAnsi="Arial" w:cs="Arial"/>
          <w:szCs w:val="24"/>
        </w:rPr>
      </w:pPr>
    </w:p>
    <w:tbl>
      <w:tblPr>
        <w:tblW w:w="0" w:type="auto"/>
        <w:tblCellMar>
          <w:left w:w="70" w:type="dxa"/>
          <w:right w:w="70" w:type="dxa"/>
        </w:tblCellMar>
        <w:tblLook w:val="0000" w:firstRow="0" w:lastRow="0" w:firstColumn="0" w:lastColumn="0" w:noHBand="0" w:noVBand="0"/>
      </w:tblPr>
      <w:tblGrid>
        <w:gridCol w:w="2266"/>
        <w:gridCol w:w="7234"/>
      </w:tblGrid>
      <w:tr w:rsidR="005A6352" w:rsidRPr="00F839F8">
        <w:tc>
          <w:tcPr>
            <w:tcW w:w="2266" w:type="dxa"/>
          </w:tcPr>
          <w:p w:rsidR="005A6352" w:rsidRPr="00F839F8" w:rsidRDefault="005A6352">
            <w:pPr>
              <w:spacing w:line="240" w:lineRule="auto"/>
              <w:jc w:val="left"/>
              <w:rPr>
                <w:rFonts w:ascii="Arial" w:hAnsi="Arial" w:cs="Arial"/>
                <w:b/>
                <w:caps/>
                <w:sz w:val="17"/>
                <w:szCs w:val="17"/>
              </w:rPr>
            </w:pPr>
            <w:r w:rsidRPr="00F839F8">
              <w:rPr>
                <w:rFonts w:ascii="Arial" w:hAnsi="Arial" w:cs="Arial"/>
                <w:b/>
                <w:caps/>
                <w:sz w:val="17"/>
                <w:szCs w:val="17"/>
              </w:rPr>
              <w:t>QUAND DÉPOSER LE FORMULAIRE :</w:t>
            </w:r>
          </w:p>
        </w:tc>
        <w:tc>
          <w:tcPr>
            <w:tcW w:w="7234" w:type="dxa"/>
          </w:tcPr>
          <w:p w:rsidR="005A6352" w:rsidRPr="00F839F8" w:rsidRDefault="005A6352">
            <w:pPr>
              <w:spacing w:line="240" w:lineRule="auto"/>
              <w:rPr>
                <w:rFonts w:ascii="Arial" w:hAnsi="Arial" w:cs="Arial"/>
                <w:sz w:val="17"/>
                <w:szCs w:val="17"/>
              </w:rPr>
            </w:pPr>
            <w:r w:rsidRPr="00F839F8">
              <w:rPr>
                <w:rFonts w:ascii="Arial" w:hAnsi="Arial" w:cs="Arial"/>
                <w:sz w:val="17"/>
                <w:szCs w:val="17"/>
              </w:rPr>
              <w:t>L’émetteur inscrit qui désire procéder à une offre publique de rachat importante de titres d’emprunt (une « offre ») doit dès que possible déposer un projet d’avis d’intention de procéder à une telle offre.</w:t>
            </w:r>
          </w:p>
        </w:tc>
      </w:tr>
      <w:tr w:rsidR="005A6352" w:rsidRPr="00F839F8">
        <w:tc>
          <w:tcPr>
            <w:tcW w:w="2266" w:type="dxa"/>
          </w:tcPr>
          <w:p w:rsidR="005A6352" w:rsidRPr="00F839F8" w:rsidRDefault="005A6352">
            <w:pPr>
              <w:spacing w:after="0" w:line="240" w:lineRule="auto"/>
              <w:jc w:val="left"/>
              <w:rPr>
                <w:rFonts w:ascii="Arial" w:hAnsi="Arial" w:cs="Arial"/>
                <w:b/>
                <w:caps/>
                <w:sz w:val="17"/>
                <w:szCs w:val="17"/>
              </w:rPr>
            </w:pPr>
            <w:r w:rsidRPr="00F839F8">
              <w:rPr>
                <w:rFonts w:ascii="Arial" w:hAnsi="Arial" w:cs="Arial"/>
                <w:b/>
                <w:caps/>
                <w:sz w:val="17"/>
                <w:szCs w:val="17"/>
              </w:rPr>
              <w:t>COMMENT :</w:t>
            </w:r>
          </w:p>
        </w:tc>
        <w:tc>
          <w:tcPr>
            <w:tcW w:w="7234" w:type="dxa"/>
          </w:tcPr>
          <w:p w:rsidR="00D818D5" w:rsidRDefault="005A6352">
            <w:pPr>
              <w:pStyle w:val="BodyText"/>
              <w:spacing w:before="120"/>
              <w:rPr>
                <w:rFonts w:ascii="Arial" w:hAnsi="Arial" w:cs="Arial"/>
                <w:sz w:val="17"/>
                <w:szCs w:val="17"/>
              </w:rPr>
            </w:pPr>
            <w:r w:rsidRPr="00F839F8">
              <w:rPr>
                <w:rFonts w:ascii="Arial" w:hAnsi="Arial" w:cs="Arial"/>
                <w:sz w:val="17"/>
                <w:szCs w:val="17"/>
              </w:rPr>
              <w:t>Par T</w:t>
            </w:r>
            <w:r w:rsidR="00D818D5">
              <w:rPr>
                <w:rFonts w:ascii="Arial" w:hAnsi="Arial" w:cs="Arial"/>
                <w:sz w:val="17"/>
                <w:szCs w:val="17"/>
              </w:rPr>
              <w:t>MX LINX</w:t>
            </w:r>
            <w:r w:rsidR="00D818D5" w:rsidRPr="00F839F8">
              <w:rPr>
                <w:rFonts w:ascii="Arial" w:hAnsi="Arial" w:cs="Arial"/>
                <w:sz w:val="17"/>
                <w:szCs w:val="17"/>
              </w:rPr>
              <w:t xml:space="preserve"> à</w:t>
            </w:r>
            <w:r w:rsidR="00D818D5">
              <w:rPr>
                <w:rFonts w:ascii="Arial" w:hAnsi="Arial" w:cs="Arial"/>
                <w:sz w:val="17"/>
                <w:szCs w:val="17"/>
              </w:rPr>
              <w:t xml:space="preserve"> </w:t>
            </w:r>
            <w:hyperlink r:id="rId7" w:history="1">
              <w:r w:rsidR="00D818D5" w:rsidRPr="004F7FD0">
                <w:rPr>
                  <w:rStyle w:val="Hyperlink"/>
                  <w:rFonts w:ascii="Arial" w:hAnsi="Arial" w:cs="Arial"/>
                  <w:sz w:val="17"/>
                  <w:szCs w:val="17"/>
                </w:rPr>
                <w:t>https://linx.tmx.com</w:t>
              </w:r>
            </w:hyperlink>
            <w:r w:rsidR="00D818D5">
              <w:rPr>
                <w:rFonts w:ascii="Arial" w:hAnsi="Arial" w:cs="Arial"/>
                <w:sz w:val="17"/>
                <w:szCs w:val="17"/>
              </w:rPr>
              <w:t>.</w:t>
            </w:r>
          </w:p>
          <w:p w:rsidR="005A6352" w:rsidRPr="00F839F8" w:rsidRDefault="005A6352" w:rsidP="00D818D5">
            <w:pPr>
              <w:spacing w:before="0" w:after="0" w:line="240" w:lineRule="auto"/>
              <w:rPr>
                <w:rFonts w:ascii="Arial" w:hAnsi="Arial" w:cs="Arial"/>
                <w:b/>
                <w:bCs/>
                <w:sz w:val="17"/>
                <w:szCs w:val="17"/>
              </w:rPr>
            </w:pPr>
          </w:p>
        </w:tc>
      </w:tr>
      <w:tr w:rsidR="005A6352" w:rsidRPr="00F839F8">
        <w:tc>
          <w:tcPr>
            <w:tcW w:w="2266" w:type="dxa"/>
          </w:tcPr>
          <w:p w:rsidR="005A6352" w:rsidRPr="00F839F8" w:rsidRDefault="005A6352">
            <w:pPr>
              <w:spacing w:after="0" w:line="240" w:lineRule="auto"/>
              <w:jc w:val="left"/>
              <w:rPr>
                <w:rFonts w:ascii="Arial" w:hAnsi="Arial" w:cs="Arial"/>
                <w:b/>
                <w:caps/>
                <w:sz w:val="17"/>
                <w:szCs w:val="17"/>
              </w:rPr>
            </w:pPr>
            <w:r w:rsidRPr="00F839F8">
              <w:rPr>
                <w:rFonts w:ascii="Arial" w:hAnsi="Arial" w:cs="Arial"/>
                <w:b/>
                <w:caps/>
                <w:sz w:val="17"/>
                <w:szCs w:val="17"/>
              </w:rPr>
              <w:t>Questions :</w:t>
            </w:r>
          </w:p>
        </w:tc>
        <w:tc>
          <w:tcPr>
            <w:tcW w:w="7234" w:type="dxa"/>
          </w:tcPr>
          <w:p w:rsidR="005A6352" w:rsidRPr="00F839F8" w:rsidRDefault="005A6352">
            <w:pPr>
              <w:pStyle w:val="BodyText"/>
              <w:spacing w:before="120"/>
              <w:rPr>
                <w:rFonts w:ascii="Arial" w:hAnsi="Arial" w:cs="Arial"/>
                <w:sz w:val="17"/>
                <w:szCs w:val="17"/>
              </w:rPr>
            </w:pPr>
            <w:r w:rsidRPr="00F839F8">
              <w:rPr>
                <w:rFonts w:ascii="Arial" w:hAnsi="Arial" w:cs="Arial"/>
                <w:sz w:val="17"/>
                <w:szCs w:val="17"/>
              </w:rPr>
              <w:t>Par courriel à listedissuers@tsx.com ou en s’adressant au gestionnaire responsable de l’émetteur, ou encore en téléphonant à l’un des numéros suivants, selon le bureau de la TSX dont relève l’émetteur :</w:t>
            </w:r>
          </w:p>
          <w:p w:rsidR="005A6352" w:rsidRPr="00F839F8" w:rsidRDefault="005A6352">
            <w:pPr>
              <w:spacing w:before="0" w:after="0" w:line="240" w:lineRule="auto"/>
              <w:rPr>
                <w:rFonts w:ascii="Arial" w:hAnsi="Arial" w:cs="Arial"/>
                <w:b/>
                <w:bCs/>
                <w:sz w:val="17"/>
                <w:szCs w:val="17"/>
              </w:rPr>
            </w:pPr>
            <w:r w:rsidRPr="00F839F8">
              <w:rPr>
                <w:rFonts w:ascii="Arial" w:hAnsi="Arial" w:cs="Arial"/>
                <w:b/>
                <w:bCs/>
                <w:sz w:val="17"/>
                <w:szCs w:val="17"/>
              </w:rPr>
              <w:t>Bureau de Toronto : 416 947-4523</w:t>
            </w:r>
          </w:p>
          <w:p w:rsidR="005A6352" w:rsidRPr="00F839F8" w:rsidRDefault="005A6352">
            <w:pPr>
              <w:spacing w:before="0" w:after="0" w:line="240" w:lineRule="auto"/>
              <w:rPr>
                <w:rFonts w:ascii="Arial" w:hAnsi="Arial" w:cs="Arial"/>
                <w:b/>
                <w:bCs/>
                <w:sz w:val="17"/>
                <w:szCs w:val="17"/>
              </w:rPr>
            </w:pPr>
            <w:r w:rsidRPr="00F839F8">
              <w:rPr>
                <w:rFonts w:ascii="Arial" w:hAnsi="Arial" w:cs="Arial"/>
                <w:b/>
                <w:bCs/>
                <w:sz w:val="17"/>
                <w:szCs w:val="17"/>
              </w:rPr>
              <w:t>Bureau de Montréal : 514 788-2451</w:t>
            </w:r>
          </w:p>
          <w:p w:rsidR="005A6352" w:rsidRPr="00F839F8" w:rsidRDefault="005A6352">
            <w:pPr>
              <w:spacing w:before="0" w:after="0" w:line="240" w:lineRule="auto"/>
              <w:rPr>
                <w:rFonts w:ascii="Arial" w:hAnsi="Arial" w:cs="Arial"/>
                <w:b/>
                <w:bCs/>
                <w:sz w:val="17"/>
                <w:szCs w:val="17"/>
              </w:rPr>
            </w:pPr>
            <w:r w:rsidRPr="00F839F8">
              <w:rPr>
                <w:rFonts w:ascii="Arial" w:hAnsi="Arial" w:cs="Arial"/>
                <w:b/>
                <w:bCs/>
                <w:sz w:val="17"/>
                <w:szCs w:val="17"/>
              </w:rPr>
              <w:t>Bureau de Calgary : 403 237-2800</w:t>
            </w:r>
          </w:p>
          <w:p w:rsidR="005A6352" w:rsidRPr="00F839F8" w:rsidRDefault="005A6352">
            <w:pPr>
              <w:spacing w:before="0" w:after="0" w:line="240" w:lineRule="auto"/>
              <w:rPr>
                <w:rFonts w:ascii="Arial" w:hAnsi="Arial" w:cs="Arial"/>
                <w:b/>
                <w:bCs/>
                <w:sz w:val="17"/>
                <w:szCs w:val="17"/>
              </w:rPr>
            </w:pPr>
            <w:r w:rsidRPr="00F839F8">
              <w:rPr>
                <w:rFonts w:ascii="Arial" w:hAnsi="Arial" w:cs="Arial"/>
                <w:b/>
                <w:bCs/>
                <w:sz w:val="17"/>
                <w:szCs w:val="17"/>
              </w:rPr>
              <w:t>Bureau de Vancouver : 604 643-6599</w:t>
            </w:r>
          </w:p>
        </w:tc>
      </w:tr>
      <w:tr w:rsidR="005A6352" w:rsidRPr="00F839F8">
        <w:tc>
          <w:tcPr>
            <w:tcW w:w="2266" w:type="dxa"/>
          </w:tcPr>
          <w:p w:rsidR="005A6352" w:rsidRPr="00F839F8" w:rsidRDefault="005A6352">
            <w:pPr>
              <w:spacing w:before="0" w:line="240" w:lineRule="auto"/>
              <w:jc w:val="left"/>
              <w:rPr>
                <w:rFonts w:ascii="Arial" w:hAnsi="Arial" w:cs="Arial"/>
                <w:b/>
                <w:caps/>
                <w:sz w:val="17"/>
                <w:szCs w:val="17"/>
              </w:rPr>
            </w:pPr>
          </w:p>
        </w:tc>
        <w:tc>
          <w:tcPr>
            <w:tcW w:w="7234" w:type="dxa"/>
          </w:tcPr>
          <w:p w:rsidR="005A6352" w:rsidRPr="00F839F8" w:rsidRDefault="005A6352">
            <w:pPr>
              <w:spacing w:before="0" w:line="240" w:lineRule="auto"/>
              <w:rPr>
                <w:rFonts w:ascii="Arial" w:hAnsi="Arial" w:cs="Arial"/>
                <w:sz w:val="17"/>
                <w:szCs w:val="17"/>
              </w:rPr>
            </w:pPr>
          </w:p>
        </w:tc>
      </w:tr>
      <w:tr w:rsidR="005A6352" w:rsidRPr="00F839F8">
        <w:tc>
          <w:tcPr>
            <w:tcW w:w="2266" w:type="dxa"/>
          </w:tcPr>
          <w:p w:rsidR="005A6352" w:rsidRPr="00F839F8" w:rsidRDefault="005A6352">
            <w:pPr>
              <w:spacing w:after="0" w:line="240" w:lineRule="auto"/>
              <w:jc w:val="left"/>
              <w:rPr>
                <w:rFonts w:ascii="Arial" w:hAnsi="Arial" w:cs="Arial"/>
                <w:b/>
                <w:caps/>
                <w:sz w:val="17"/>
                <w:szCs w:val="17"/>
              </w:rPr>
            </w:pPr>
            <w:r w:rsidRPr="00F839F8">
              <w:rPr>
                <w:rFonts w:ascii="Arial" w:hAnsi="Arial" w:cs="Arial"/>
                <w:b/>
                <w:caps/>
                <w:sz w:val="17"/>
                <w:szCs w:val="17"/>
              </w:rPr>
              <w:t>Note :</w:t>
            </w:r>
          </w:p>
        </w:tc>
        <w:tc>
          <w:tcPr>
            <w:tcW w:w="7234" w:type="dxa"/>
          </w:tcPr>
          <w:p w:rsidR="005A6352" w:rsidRPr="00F839F8" w:rsidRDefault="005A6352">
            <w:pPr>
              <w:spacing w:after="0" w:line="240" w:lineRule="auto"/>
              <w:rPr>
                <w:rFonts w:ascii="Arial" w:hAnsi="Arial" w:cs="Arial"/>
                <w:bCs/>
                <w:sz w:val="17"/>
                <w:szCs w:val="17"/>
              </w:rPr>
            </w:pPr>
            <w:r w:rsidRPr="00F839F8">
              <w:rPr>
                <w:rFonts w:ascii="Arial" w:hAnsi="Arial" w:cs="Arial"/>
                <w:bCs/>
                <w:sz w:val="17"/>
                <w:szCs w:val="17"/>
              </w:rPr>
              <w:t xml:space="preserve">Lorsque le projet d’avis est dans une forme acceptable pour la TSX, l’émetteur inscrit soumet à l’acceptation de la TSX un avis définitif dûment signé par un de ses membres de la haute direction ou un de ses administrateurs. L’avis définitif doit être déposé au moins deux (2) jours de bourse francs avant l’annonce de l’offre. </w:t>
            </w:r>
          </w:p>
        </w:tc>
      </w:tr>
    </w:tbl>
    <w:p w:rsidR="005A6352" w:rsidRPr="00F839F8" w:rsidRDefault="005A6352">
      <w:pPr>
        <w:spacing w:line="240" w:lineRule="auto"/>
        <w:rPr>
          <w:rFonts w:ascii="Arial" w:hAnsi="Arial" w:cs="Arial"/>
          <w:sz w:val="22"/>
        </w:rPr>
      </w:pPr>
    </w:p>
    <w:p w:rsidR="005A6352" w:rsidRPr="00F839F8" w:rsidRDefault="005A6352">
      <w:pPr>
        <w:spacing w:line="240" w:lineRule="auto"/>
        <w:rPr>
          <w:rFonts w:ascii="Arial" w:hAnsi="Arial" w:cs="Arial"/>
          <w:sz w:val="22"/>
        </w:rPr>
        <w:sectPr w:rsidR="005A6352" w:rsidRPr="00F839F8" w:rsidSect="00A17F64">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ols w:space="720"/>
          <w:titlePg/>
        </w:sectPr>
      </w:pPr>
      <w:bookmarkStart w:id="0" w:name="_GoBack"/>
      <w:bookmarkEnd w:id="0"/>
    </w:p>
    <w:tbl>
      <w:tblPr>
        <w:tblW w:w="0" w:type="auto"/>
        <w:tblBorders>
          <w:bottom w:val="single" w:sz="8" w:space="0" w:color="auto"/>
          <w:insideH w:val="single" w:sz="4" w:space="0" w:color="auto"/>
          <w:insideV w:val="single" w:sz="8" w:space="0" w:color="auto"/>
        </w:tblBorders>
        <w:tblCellMar>
          <w:left w:w="70" w:type="dxa"/>
          <w:right w:w="70" w:type="dxa"/>
        </w:tblCellMar>
        <w:tblLook w:val="0000" w:firstRow="0" w:lastRow="0" w:firstColumn="0" w:lastColumn="0" w:noHBand="0" w:noVBand="0"/>
      </w:tblPr>
      <w:tblGrid>
        <w:gridCol w:w="1870"/>
        <w:gridCol w:w="3815"/>
        <w:gridCol w:w="3815"/>
      </w:tblGrid>
      <w:tr w:rsidR="00C578BE" w:rsidRPr="00F839F8" w:rsidTr="00161EC5">
        <w:tc>
          <w:tcPr>
            <w:tcW w:w="1870" w:type="dxa"/>
            <w:tcBorders>
              <w:top w:val="nil"/>
              <w:bottom w:val="nil"/>
            </w:tcBorders>
          </w:tcPr>
          <w:p w:rsidR="00C578BE" w:rsidRPr="00F839F8" w:rsidRDefault="00C578BE" w:rsidP="00161EC5">
            <w:pPr>
              <w:tabs>
                <w:tab w:val="center" w:pos="5040"/>
                <w:tab w:val="right" w:pos="9360"/>
              </w:tabs>
              <w:spacing w:before="0" w:line="240" w:lineRule="auto"/>
              <w:jc w:val="left"/>
              <w:rPr>
                <w:rFonts w:ascii="Arial" w:hAnsi="Arial" w:cs="Arial"/>
                <w:b/>
                <w:bCs/>
                <w:szCs w:val="24"/>
              </w:rPr>
            </w:pPr>
            <w:r w:rsidRPr="00F839F8">
              <w:rPr>
                <w:rFonts w:ascii="Arial" w:hAnsi="Arial" w:cs="Arial"/>
                <w:b/>
                <w:bCs/>
                <w:szCs w:val="24"/>
              </w:rPr>
              <w:lastRenderedPageBreak/>
              <w:t>Formulaire : 13</w:t>
            </w:r>
          </w:p>
        </w:tc>
        <w:tc>
          <w:tcPr>
            <w:tcW w:w="3815" w:type="dxa"/>
            <w:tcBorders>
              <w:top w:val="nil"/>
              <w:bottom w:val="nil"/>
              <w:right w:val="nil"/>
            </w:tcBorders>
          </w:tcPr>
          <w:p w:rsidR="00C578BE" w:rsidRPr="00F839F8" w:rsidRDefault="00C578BE" w:rsidP="00161EC5">
            <w:pPr>
              <w:tabs>
                <w:tab w:val="center" w:pos="5040"/>
                <w:tab w:val="right" w:pos="9360"/>
              </w:tabs>
              <w:spacing w:before="0" w:line="240" w:lineRule="auto"/>
              <w:jc w:val="left"/>
              <w:rPr>
                <w:rFonts w:ascii="Arial" w:hAnsi="Arial" w:cs="Arial"/>
                <w:b/>
                <w:bCs/>
                <w:szCs w:val="24"/>
              </w:rPr>
            </w:pPr>
            <w:r w:rsidRPr="00F839F8">
              <w:rPr>
                <w:rFonts w:ascii="Arial" w:hAnsi="Arial" w:cs="Arial"/>
                <w:b/>
                <w:bCs/>
                <w:szCs w:val="24"/>
              </w:rPr>
              <w:t>Dénomination sociale :</w:t>
            </w:r>
          </w:p>
        </w:tc>
        <w:tc>
          <w:tcPr>
            <w:tcW w:w="3815" w:type="dxa"/>
            <w:tcBorders>
              <w:top w:val="nil"/>
              <w:left w:val="nil"/>
              <w:bottom w:val="nil"/>
            </w:tcBorders>
          </w:tcPr>
          <w:p w:rsidR="00C578BE" w:rsidRPr="00F839F8" w:rsidRDefault="00C578BE" w:rsidP="00161EC5">
            <w:pPr>
              <w:tabs>
                <w:tab w:val="center" w:pos="5040"/>
                <w:tab w:val="right" w:pos="9360"/>
              </w:tabs>
              <w:spacing w:before="0" w:line="240" w:lineRule="auto"/>
              <w:ind w:right="450"/>
              <w:jc w:val="right"/>
              <w:rPr>
                <w:rFonts w:ascii="Arial" w:hAnsi="Arial" w:cs="Arial"/>
                <w:b/>
                <w:bCs/>
                <w:szCs w:val="24"/>
              </w:rPr>
            </w:pPr>
            <w:r w:rsidRPr="00F839F8">
              <w:rPr>
                <w:rFonts w:ascii="Arial" w:hAnsi="Arial" w:cs="Arial"/>
                <w:b/>
                <w:bCs/>
                <w:szCs w:val="24"/>
              </w:rPr>
              <w:t>Symbole boursier :</w:t>
            </w:r>
          </w:p>
        </w:tc>
      </w:tr>
    </w:tbl>
    <w:p w:rsidR="00C578BE" w:rsidRDefault="00C578BE" w:rsidP="00C578BE">
      <w:pPr>
        <w:pBdr>
          <w:top w:val="single" w:sz="4" w:space="1" w:color="auto"/>
        </w:pBdr>
        <w:tabs>
          <w:tab w:val="right" w:pos="9360"/>
        </w:tabs>
        <w:spacing w:before="0" w:after="0" w:line="240" w:lineRule="auto"/>
        <w:jc w:val="left"/>
      </w:pPr>
    </w:p>
    <w:p w:rsidR="005A6352" w:rsidRPr="00F839F8" w:rsidRDefault="005A6352">
      <w:pPr>
        <w:keepNext/>
        <w:tabs>
          <w:tab w:val="right" w:pos="9360"/>
        </w:tabs>
        <w:spacing w:after="0" w:line="240" w:lineRule="auto"/>
        <w:ind w:left="720" w:hanging="720"/>
        <w:rPr>
          <w:rFonts w:ascii="Arial" w:hAnsi="Arial" w:cs="Arial"/>
          <w:b/>
          <w:bCs/>
        </w:rPr>
      </w:pPr>
      <w:r w:rsidRPr="00F839F8">
        <w:rPr>
          <w:rFonts w:ascii="Arial" w:hAnsi="Arial" w:cs="Arial"/>
          <w:b/>
          <w:bCs/>
        </w:rPr>
        <w:t>1.</w:t>
      </w:r>
      <w:r w:rsidRPr="00F839F8">
        <w:rPr>
          <w:rFonts w:ascii="Arial" w:hAnsi="Arial" w:cs="Arial"/>
          <w:b/>
          <w:bCs/>
        </w:rPr>
        <w:tab/>
        <w:t>Titres visés :</w:t>
      </w:r>
    </w:p>
    <w:p w:rsidR="005A6352" w:rsidRPr="00F839F8" w:rsidRDefault="005A6352">
      <w:pPr>
        <w:tabs>
          <w:tab w:val="right" w:pos="9360"/>
        </w:tabs>
        <w:spacing w:before="0" w:line="240" w:lineRule="auto"/>
        <w:ind w:left="1440" w:hanging="720"/>
        <w:rPr>
          <w:rFonts w:ascii="Arial" w:hAnsi="Arial" w:cs="Arial"/>
          <w:u w:val="single"/>
        </w:rPr>
      </w:pPr>
      <w:r w:rsidRPr="00F839F8">
        <w:rPr>
          <w:rFonts w:ascii="Arial" w:hAnsi="Arial" w:cs="Arial"/>
        </w:rPr>
        <w:t>a)</w:t>
      </w:r>
      <w:r w:rsidRPr="00F839F8">
        <w:rPr>
          <w:rFonts w:ascii="Arial" w:hAnsi="Arial" w:cs="Arial"/>
        </w:rPr>
        <w:tab/>
        <w:t xml:space="preserve">catégorie de titres visés par </w:t>
      </w:r>
      <w:r w:rsidRPr="00F839F8">
        <w:rPr>
          <w:rFonts w:ascii="Arial" w:hAnsi="Arial" w:cs="Arial"/>
          <w:bCs/>
        </w:rPr>
        <w:t>l’offre</w:t>
      </w:r>
      <w:r w:rsidRPr="00F839F8">
        <w:rPr>
          <w:rFonts w:ascii="Arial" w:hAnsi="Arial" w:cs="Arial"/>
        </w:rPr>
        <w:t xml:space="preserve"> : </w:t>
      </w:r>
      <w:r w:rsidRPr="00F839F8">
        <w:rPr>
          <w:rFonts w:ascii="Arial" w:hAnsi="Arial" w:cs="Arial"/>
          <w:u w:val="single"/>
        </w:rPr>
        <w:tab/>
      </w:r>
    </w:p>
    <w:p w:rsidR="005A6352" w:rsidRPr="00F839F8" w:rsidRDefault="005A6352">
      <w:pPr>
        <w:tabs>
          <w:tab w:val="right" w:pos="9360"/>
        </w:tabs>
        <w:spacing w:line="240" w:lineRule="auto"/>
        <w:ind w:left="1440" w:hanging="720"/>
        <w:rPr>
          <w:rFonts w:ascii="Arial" w:hAnsi="Arial" w:cs="Arial"/>
          <w:u w:val="single"/>
        </w:rPr>
      </w:pPr>
      <w:r w:rsidRPr="00F839F8">
        <w:rPr>
          <w:rFonts w:ascii="Arial" w:hAnsi="Arial" w:cs="Arial"/>
        </w:rPr>
        <w:t>b)</w:t>
      </w:r>
      <w:r w:rsidRPr="00F839F8">
        <w:rPr>
          <w:rFonts w:ascii="Arial" w:hAnsi="Arial" w:cs="Arial"/>
        </w:rPr>
        <w:tab/>
        <w:t xml:space="preserve">description de tout droit conféré aux porteurs d’une autre catégorie de titres de l’émetteur inscrit de participer à l’offre par voie de conversion ou d’une autre façon : </w:t>
      </w:r>
      <w:r w:rsidRPr="00F839F8">
        <w:rPr>
          <w:rFonts w:ascii="Arial" w:hAnsi="Arial" w:cs="Arial"/>
          <w:u w:val="single"/>
        </w:rPr>
        <w:tab/>
      </w:r>
    </w:p>
    <w:p w:rsidR="005A6352" w:rsidRPr="00F839F8" w:rsidRDefault="005A6352">
      <w:pPr>
        <w:tabs>
          <w:tab w:val="right" w:pos="9360"/>
        </w:tabs>
        <w:spacing w:line="240" w:lineRule="auto"/>
        <w:ind w:left="1440" w:hanging="720"/>
        <w:rPr>
          <w:rFonts w:ascii="Arial" w:hAnsi="Arial" w:cs="Arial"/>
          <w:u w:val="single"/>
        </w:rPr>
      </w:pPr>
      <w:r w:rsidRPr="00F839F8">
        <w:rPr>
          <w:rFonts w:ascii="Arial" w:hAnsi="Arial" w:cs="Arial"/>
        </w:rPr>
        <w:t>c)</w:t>
      </w:r>
      <w:r w:rsidRPr="00F839F8">
        <w:rPr>
          <w:rFonts w:ascii="Arial" w:hAnsi="Arial" w:cs="Arial"/>
        </w:rPr>
        <w:tab/>
        <w:t xml:space="preserve">prix au comptant par titre : </w:t>
      </w:r>
      <w:r w:rsidRPr="00F839F8">
        <w:rPr>
          <w:rFonts w:ascii="Arial" w:hAnsi="Arial" w:cs="Arial"/>
          <w:u w:val="single"/>
        </w:rPr>
        <w:tab/>
      </w:r>
    </w:p>
    <w:p w:rsidR="005A6352" w:rsidRPr="00F839F8" w:rsidRDefault="005A6352">
      <w:pPr>
        <w:tabs>
          <w:tab w:val="right" w:pos="9360"/>
        </w:tabs>
        <w:spacing w:line="240" w:lineRule="auto"/>
        <w:ind w:left="1440" w:hanging="720"/>
        <w:rPr>
          <w:rFonts w:ascii="Arial" w:hAnsi="Arial" w:cs="Arial"/>
          <w:u w:val="single"/>
        </w:rPr>
      </w:pPr>
      <w:r w:rsidRPr="00F839F8">
        <w:rPr>
          <w:rFonts w:ascii="Arial" w:hAnsi="Arial" w:cs="Arial"/>
        </w:rPr>
        <w:t>d)</w:t>
      </w:r>
      <w:r w:rsidRPr="00F839F8">
        <w:rPr>
          <w:rFonts w:ascii="Arial" w:hAnsi="Arial" w:cs="Arial"/>
        </w:rPr>
        <w:tab/>
        <w:t xml:space="preserve">nombre de titres visés : </w:t>
      </w:r>
      <w:r w:rsidRPr="00F839F8">
        <w:rPr>
          <w:rFonts w:ascii="Arial" w:hAnsi="Arial" w:cs="Arial"/>
          <w:u w:val="single"/>
        </w:rPr>
        <w:tab/>
      </w:r>
    </w:p>
    <w:p w:rsidR="005A6352" w:rsidRPr="00F839F8" w:rsidRDefault="005A6352">
      <w:pPr>
        <w:keepNext/>
        <w:autoSpaceDE w:val="0"/>
        <w:autoSpaceDN w:val="0"/>
        <w:adjustRightInd w:val="0"/>
        <w:spacing w:after="0" w:line="240" w:lineRule="auto"/>
        <w:rPr>
          <w:rFonts w:ascii="Arial" w:hAnsi="Arial" w:cs="Arial"/>
          <w:color w:val="292526"/>
        </w:rPr>
      </w:pPr>
      <w:r w:rsidRPr="00F839F8">
        <w:rPr>
          <w:rFonts w:ascii="Arial" w:hAnsi="Arial" w:cs="Arial"/>
          <w:b/>
          <w:bCs/>
        </w:rPr>
        <w:t>2.</w:t>
      </w:r>
      <w:r w:rsidRPr="00F839F8">
        <w:rPr>
          <w:rFonts w:ascii="Arial" w:hAnsi="Arial" w:cs="Arial"/>
        </w:rPr>
        <w:tab/>
      </w:r>
      <w:r w:rsidRPr="00F839F8">
        <w:rPr>
          <w:rFonts w:ascii="Arial" w:hAnsi="Arial" w:cs="Arial"/>
          <w:b/>
          <w:bCs/>
          <w:color w:val="292526"/>
          <w:szCs w:val="18"/>
        </w:rPr>
        <w:t>Modalités de l’offre</w:t>
      </w:r>
      <w:r w:rsidRPr="00F839F8">
        <w:rPr>
          <w:rFonts w:ascii="Arial" w:hAnsi="Arial" w:cs="Arial"/>
          <w:color w:val="292526"/>
        </w:rPr>
        <w:t xml:space="preserve"> : </w:t>
      </w:r>
    </w:p>
    <w:p w:rsidR="005A6352" w:rsidRPr="00F839F8" w:rsidRDefault="005A6352">
      <w:pPr>
        <w:tabs>
          <w:tab w:val="right" w:pos="9360"/>
        </w:tabs>
        <w:spacing w:before="0" w:line="240" w:lineRule="auto"/>
        <w:ind w:left="1440" w:hanging="720"/>
        <w:rPr>
          <w:rFonts w:ascii="Arial" w:hAnsi="Arial" w:cs="Arial"/>
          <w:u w:val="single"/>
        </w:rPr>
      </w:pPr>
      <w:r w:rsidRPr="00F839F8">
        <w:rPr>
          <w:rFonts w:ascii="Arial" w:hAnsi="Arial" w:cs="Arial"/>
        </w:rPr>
        <w:t>a)</w:t>
      </w:r>
      <w:r w:rsidRPr="00F839F8">
        <w:rPr>
          <w:rFonts w:ascii="Arial" w:hAnsi="Arial" w:cs="Arial"/>
        </w:rPr>
        <w:tab/>
      </w:r>
      <w:r w:rsidRPr="00F839F8">
        <w:rPr>
          <w:rFonts w:ascii="Arial" w:hAnsi="Arial" w:cs="Arial"/>
          <w:color w:val="292526"/>
        </w:rPr>
        <w:t xml:space="preserve">date du registre : </w:t>
      </w:r>
      <w:r w:rsidRPr="00F839F8">
        <w:rPr>
          <w:rFonts w:ascii="Arial" w:hAnsi="Arial" w:cs="Arial"/>
          <w:color w:val="292526"/>
          <w:u w:val="single"/>
        </w:rPr>
        <w:tab/>
      </w:r>
    </w:p>
    <w:p w:rsidR="005A6352" w:rsidRPr="00F839F8" w:rsidRDefault="005A6352">
      <w:pPr>
        <w:tabs>
          <w:tab w:val="right" w:pos="9360"/>
        </w:tabs>
        <w:spacing w:line="240" w:lineRule="auto"/>
        <w:ind w:left="1440" w:hanging="720"/>
        <w:rPr>
          <w:rFonts w:ascii="Arial" w:hAnsi="Arial" w:cs="Arial"/>
          <w:u w:val="single"/>
        </w:rPr>
      </w:pPr>
      <w:r w:rsidRPr="00F839F8">
        <w:rPr>
          <w:rFonts w:ascii="Arial" w:hAnsi="Arial" w:cs="Arial"/>
        </w:rPr>
        <w:t>b)</w:t>
      </w:r>
      <w:r w:rsidRPr="00F839F8">
        <w:rPr>
          <w:rFonts w:ascii="Arial" w:hAnsi="Arial" w:cs="Arial"/>
        </w:rPr>
        <w:tab/>
        <w:t>mode de dépôt des titres en réponse à l’offre et mode de règlement du prix </w:t>
      </w:r>
      <w:r w:rsidRPr="00F839F8">
        <w:rPr>
          <w:rFonts w:ascii="Arial" w:hAnsi="Arial" w:cs="Arial"/>
          <w:color w:val="292526"/>
        </w:rPr>
        <w:t xml:space="preserve">: </w:t>
      </w:r>
      <w:r w:rsidRPr="00F839F8">
        <w:rPr>
          <w:rFonts w:ascii="Arial" w:hAnsi="Arial" w:cs="Arial"/>
          <w:color w:val="292526"/>
          <w:u w:val="single"/>
        </w:rPr>
        <w:tab/>
      </w:r>
    </w:p>
    <w:p w:rsidR="005A6352" w:rsidRPr="00F839F8" w:rsidRDefault="005A6352">
      <w:pPr>
        <w:tabs>
          <w:tab w:val="right" w:pos="9360"/>
        </w:tabs>
        <w:spacing w:line="240" w:lineRule="auto"/>
        <w:ind w:left="1440" w:hanging="720"/>
        <w:rPr>
          <w:rFonts w:ascii="Arial" w:hAnsi="Arial" w:cs="Arial"/>
        </w:rPr>
      </w:pPr>
      <w:r w:rsidRPr="00F839F8">
        <w:rPr>
          <w:rFonts w:ascii="Arial" w:hAnsi="Arial" w:cs="Arial"/>
        </w:rPr>
        <w:t>c)</w:t>
      </w:r>
      <w:r w:rsidRPr="00F839F8">
        <w:rPr>
          <w:rFonts w:ascii="Arial" w:hAnsi="Arial" w:cs="Arial"/>
        </w:rPr>
        <w:tab/>
        <w:t>commission à verser aux organisations participantes </w:t>
      </w:r>
      <w:r w:rsidRPr="00F839F8">
        <w:rPr>
          <w:rFonts w:ascii="Arial" w:hAnsi="Arial" w:cs="Arial"/>
          <w:color w:val="292526"/>
        </w:rPr>
        <w:t xml:space="preserve">: </w:t>
      </w:r>
      <w:r w:rsidRPr="00F839F8">
        <w:rPr>
          <w:rFonts w:ascii="Arial" w:hAnsi="Arial" w:cs="Arial"/>
          <w:color w:val="292526"/>
          <w:u w:val="single"/>
        </w:rPr>
        <w:tab/>
      </w:r>
    </w:p>
    <w:p w:rsidR="005A6352" w:rsidRPr="00F839F8" w:rsidRDefault="005A6352">
      <w:pPr>
        <w:tabs>
          <w:tab w:val="right" w:pos="9360"/>
        </w:tabs>
        <w:spacing w:line="240" w:lineRule="auto"/>
        <w:ind w:left="1440" w:hanging="720"/>
        <w:rPr>
          <w:rFonts w:ascii="Arial" w:hAnsi="Arial" w:cs="Arial"/>
          <w:color w:val="292526"/>
          <w:u w:val="single"/>
        </w:rPr>
      </w:pPr>
      <w:r w:rsidRPr="00F839F8">
        <w:rPr>
          <w:rFonts w:ascii="Arial" w:hAnsi="Arial" w:cs="Arial"/>
        </w:rPr>
        <w:t>d)</w:t>
      </w:r>
      <w:r w:rsidRPr="00F839F8">
        <w:rPr>
          <w:rFonts w:ascii="Arial" w:hAnsi="Arial" w:cs="Arial"/>
        </w:rPr>
        <w:tab/>
        <w:t>nom des personnes physiques ou morales dont les services ont été retenus pour solliciter des dépôts en réponse à l’offre </w:t>
      </w:r>
      <w:r w:rsidRPr="00F839F8">
        <w:rPr>
          <w:rFonts w:ascii="Arial" w:hAnsi="Arial" w:cs="Arial"/>
          <w:color w:val="292526"/>
        </w:rPr>
        <w:t>:</w:t>
      </w:r>
      <w:r w:rsidRPr="00F839F8">
        <w:rPr>
          <w:rFonts w:ascii="Arial" w:hAnsi="Arial" w:cs="Arial"/>
          <w:color w:val="292526"/>
          <w:u w:val="single"/>
        </w:rPr>
        <w:tab/>
      </w:r>
    </w:p>
    <w:p w:rsidR="005A6352" w:rsidRPr="00F839F8" w:rsidRDefault="005A6352">
      <w:pPr>
        <w:tabs>
          <w:tab w:val="right" w:pos="9360"/>
        </w:tabs>
        <w:spacing w:line="240" w:lineRule="auto"/>
        <w:ind w:left="1440" w:hanging="720"/>
        <w:rPr>
          <w:rFonts w:ascii="Arial" w:hAnsi="Arial" w:cs="Arial"/>
          <w:u w:val="single"/>
        </w:rPr>
      </w:pPr>
      <w:r w:rsidRPr="00F839F8">
        <w:rPr>
          <w:rFonts w:ascii="Arial" w:hAnsi="Arial" w:cs="Arial"/>
        </w:rPr>
        <w:t>e)</w:t>
      </w:r>
      <w:r w:rsidRPr="00F839F8">
        <w:rPr>
          <w:rFonts w:ascii="Arial" w:hAnsi="Arial" w:cs="Arial"/>
        </w:rPr>
        <w:tab/>
        <w:t>tout autre renseignement pertinent concernant les modalités :</w:t>
      </w:r>
      <w:r w:rsidRPr="00F839F8">
        <w:rPr>
          <w:rFonts w:ascii="Arial" w:hAnsi="Arial" w:cs="Arial"/>
          <w:color w:val="292526"/>
          <w:u w:val="single"/>
        </w:rPr>
        <w:tab/>
      </w:r>
    </w:p>
    <w:p w:rsidR="005A6352" w:rsidRPr="00F839F8" w:rsidRDefault="005A6352">
      <w:pPr>
        <w:tabs>
          <w:tab w:val="right" w:pos="9360"/>
        </w:tabs>
        <w:spacing w:line="240" w:lineRule="auto"/>
        <w:ind w:left="720" w:hanging="720"/>
        <w:rPr>
          <w:rFonts w:ascii="Arial" w:hAnsi="Arial" w:cs="Arial"/>
          <w:color w:val="292526"/>
        </w:rPr>
      </w:pPr>
      <w:r w:rsidRPr="00F839F8">
        <w:rPr>
          <w:rFonts w:ascii="Arial" w:hAnsi="Arial" w:cs="Arial"/>
          <w:b/>
          <w:bCs/>
        </w:rPr>
        <w:t>3.</w:t>
      </w:r>
      <w:r w:rsidRPr="00F839F8">
        <w:rPr>
          <w:rFonts w:ascii="Arial" w:hAnsi="Arial" w:cs="Arial"/>
        </w:rPr>
        <w:tab/>
      </w:r>
      <w:r w:rsidRPr="00F839F8">
        <w:rPr>
          <w:rFonts w:ascii="Arial" w:hAnsi="Arial" w:cs="Arial"/>
          <w:b/>
          <w:bCs/>
          <w:color w:val="292526"/>
          <w:szCs w:val="18"/>
        </w:rPr>
        <w:t>But de l’offre</w:t>
      </w:r>
      <w:r w:rsidRPr="00F839F8">
        <w:rPr>
          <w:rFonts w:ascii="Arial" w:hAnsi="Arial" w:cs="Arial"/>
          <w:color w:val="292526"/>
        </w:rPr>
        <w:t> : Donner le but ou les raisons commerciales de l’offre :</w:t>
      </w:r>
      <w:r w:rsidRPr="00F839F8">
        <w:rPr>
          <w:rFonts w:ascii="Arial" w:hAnsi="Arial" w:cs="Arial"/>
          <w:color w:val="292526"/>
          <w:u w:val="single"/>
        </w:rPr>
        <w:tab/>
      </w:r>
    </w:p>
    <w:p w:rsidR="005A6352" w:rsidRPr="00F839F8" w:rsidRDefault="005A6352">
      <w:pPr>
        <w:tabs>
          <w:tab w:val="right" w:pos="9360"/>
        </w:tabs>
        <w:spacing w:line="240" w:lineRule="auto"/>
        <w:ind w:left="720" w:hanging="720"/>
        <w:rPr>
          <w:rFonts w:ascii="Arial" w:hAnsi="Arial" w:cs="Arial"/>
        </w:rPr>
      </w:pPr>
      <w:r w:rsidRPr="00F839F8">
        <w:rPr>
          <w:rFonts w:ascii="Arial" w:hAnsi="Arial" w:cs="Arial"/>
          <w:b/>
          <w:bCs/>
        </w:rPr>
        <w:t>4.</w:t>
      </w:r>
      <w:r w:rsidRPr="00F839F8">
        <w:rPr>
          <w:rFonts w:ascii="Arial" w:hAnsi="Arial" w:cs="Arial"/>
          <w:b/>
          <w:bCs/>
        </w:rPr>
        <w:tab/>
        <w:t>Ressources financières :</w:t>
      </w:r>
      <w:r w:rsidRPr="00F839F8">
        <w:rPr>
          <w:rFonts w:ascii="Arial" w:hAnsi="Arial" w:cs="Arial"/>
        </w:rPr>
        <w:t xml:space="preserve"> Décrire les ressources financières de l’initiateur, y compris la provenance des fonds devant servir à payer les </w:t>
      </w:r>
      <w:r w:rsidRPr="00F839F8">
        <w:rPr>
          <w:rFonts w:ascii="Arial" w:hAnsi="Arial" w:cs="Arial"/>
          <w:color w:val="292526"/>
        </w:rPr>
        <w:t>titres</w:t>
      </w:r>
      <w:r w:rsidRPr="00F839F8">
        <w:rPr>
          <w:rFonts w:ascii="Arial" w:hAnsi="Arial" w:cs="Arial"/>
        </w:rPr>
        <w:t xml:space="preserve"> déposés en réponse à l’offre et les modalités de tout financement obtenu :</w:t>
      </w:r>
      <w:r w:rsidRPr="00F839F8">
        <w:rPr>
          <w:rFonts w:ascii="Arial" w:hAnsi="Arial" w:cs="Arial"/>
          <w:color w:val="292526"/>
          <w:u w:val="single"/>
        </w:rPr>
        <w:t xml:space="preserve"> </w:t>
      </w:r>
      <w:r w:rsidRPr="00F839F8">
        <w:rPr>
          <w:rFonts w:ascii="Arial" w:hAnsi="Arial" w:cs="Arial"/>
          <w:color w:val="292526"/>
          <w:u w:val="single"/>
        </w:rPr>
        <w:tab/>
      </w:r>
    </w:p>
    <w:p w:rsidR="005A6352" w:rsidRPr="00F839F8" w:rsidRDefault="005A6352">
      <w:pPr>
        <w:tabs>
          <w:tab w:val="right" w:pos="9360"/>
        </w:tabs>
        <w:spacing w:line="240" w:lineRule="auto"/>
        <w:ind w:left="720" w:hanging="720"/>
        <w:rPr>
          <w:rFonts w:ascii="Arial" w:hAnsi="Arial" w:cs="Arial"/>
        </w:rPr>
      </w:pPr>
      <w:r w:rsidRPr="00F839F8">
        <w:rPr>
          <w:rFonts w:ascii="Arial" w:hAnsi="Arial" w:cs="Arial"/>
          <w:b/>
          <w:bCs/>
        </w:rPr>
        <w:t>5.</w:t>
      </w:r>
      <w:r w:rsidRPr="00F839F8">
        <w:rPr>
          <w:rFonts w:ascii="Arial" w:hAnsi="Arial" w:cs="Arial"/>
          <w:b/>
          <w:bCs/>
        </w:rPr>
        <w:tab/>
        <w:t>Changements importants dans les affaires de l’émetteur :</w:t>
      </w:r>
      <w:r w:rsidRPr="00F839F8">
        <w:rPr>
          <w:rFonts w:ascii="Arial" w:hAnsi="Arial" w:cs="Arial"/>
        </w:rPr>
        <w:t xml:space="preserve"> Énoncer le détail de tout changement important survenu dans les affaires de l’émetteur inscrit ou de tout fait important concernant l’émetteur inscrit qui n’a pas été communiqué au public :</w:t>
      </w:r>
      <w:r w:rsidRPr="00F839F8">
        <w:rPr>
          <w:rFonts w:ascii="Arial" w:hAnsi="Arial" w:cs="Arial"/>
          <w:color w:val="292526"/>
          <w:u w:val="single"/>
        </w:rPr>
        <w:t xml:space="preserve"> </w:t>
      </w:r>
      <w:r w:rsidRPr="00F839F8">
        <w:rPr>
          <w:rFonts w:ascii="Arial" w:hAnsi="Arial" w:cs="Arial"/>
          <w:color w:val="292526"/>
          <w:u w:val="single"/>
        </w:rPr>
        <w:tab/>
      </w:r>
    </w:p>
    <w:p w:rsidR="005A6352" w:rsidRPr="00F839F8" w:rsidRDefault="005A6352">
      <w:pPr>
        <w:tabs>
          <w:tab w:val="right" w:pos="9360"/>
        </w:tabs>
        <w:spacing w:line="240" w:lineRule="auto"/>
        <w:ind w:left="720" w:hanging="720"/>
        <w:rPr>
          <w:rFonts w:ascii="Arial" w:hAnsi="Arial" w:cs="Arial"/>
          <w:color w:val="292526"/>
          <w:u w:val="single"/>
        </w:rPr>
      </w:pPr>
      <w:r w:rsidRPr="00F839F8">
        <w:rPr>
          <w:rFonts w:ascii="Arial" w:hAnsi="Arial" w:cs="Arial"/>
          <w:b/>
          <w:bCs/>
          <w:color w:val="292526"/>
          <w:szCs w:val="18"/>
        </w:rPr>
        <w:t>6.</w:t>
      </w:r>
      <w:r w:rsidRPr="00F839F8">
        <w:rPr>
          <w:rFonts w:ascii="Arial" w:hAnsi="Arial" w:cs="Arial"/>
          <w:b/>
          <w:bCs/>
          <w:color w:val="292526"/>
          <w:szCs w:val="18"/>
        </w:rPr>
        <w:tab/>
        <w:t>Évaluation</w:t>
      </w:r>
      <w:r w:rsidRPr="00F839F8">
        <w:rPr>
          <w:rFonts w:ascii="Arial" w:hAnsi="Arial" w:cs="Arial"/>
          <w:color w:val="292526"/>
        </w:rPr>
        <w:t> : Déclarer tout droit à l’évaluation que les lois applicables accordent aux porteurs de titres et l’intention ou non de l’initiateur d’exercer tout droit d’acquisition qu’il pourrait avoir en vertu de la législation applicable :</w:t>
      </w:r>
      <w:r w:rsidRPr="00F839F8">
        <w:rPr>
          <w:rFonts w:ascii="Arial" w:hAnsi="Arial" w:cs="Arial"/>
          <w:color w:val="292526"/>
          <w:u w:val="single"/>
        </w:rPr>
        <w:tab/>
      </w:r>
    </w:p>
    <w:p w:rsidR="005A6352" w:rsidRPr="00F839F8" w:rsidRDefault="005A6352">
      <w:pPr>
        <w:tabs>
          <w:tab w:val="right" w:pos="9360"/>
        </w:tabs>
        <w:spacing w:line="240" w:lineRule="auto"/>
        <w:ind w:left="709" w:hanging="709"/>
        <w:rPr>
          <w:rFonts w:ascii="Arial" w:hAnsi="Arial" w:cs="Arial"/>
          <w:b/>
          <w:bCs/>
          <w:u w:val="single"/>
        </w:rPr>
      </w:pPr>
      <w:r w:rsidRPr="00F839F8">
        <w:rPr>
          <w:rFonts w:ascii="Arial" w:hAnsi="Arial" w:cs="Arial"/>
          <w:b/>
          <w:bCs/>
          <w:color w:val="292526"/>
          <w:szCs w:val="18"/>
        </w:rPr>
        <w:t>7</w:t>
      </w:r>
      <w:r w:rsidRPr="00F839F8">
        <w:rPr>
          <w:rFonts w:ascii="Arial" w:hAnsi="Arial" w:cs="Arial"/>
          <w:b/>
          <w:bCs/>
        </w:rPr>
        <w:t>.</w:t>
      </w:r>
      <w:r w:rsidRPr="00F839F8">
        <w:rPr>
          <w:rFonts w:ascii="Arial" w:hAnsi="Arial" w:cs="Arial"/>
          <w:b/>
          <w:bCs/>
        </w:rPr>
        <w:tab/>
        <w:t>Donner tout renseignement important concernant l’offre qui n’a pas été communiqué dans les réponses qui précèdent et dont il serait raisonnable de s’attendre à ce qu’il influe sur la décision des porteurs de titres d’accepter ou de rejeter l’offre :</w:t>
      </w:r>
      <w:r w:rsidRPr="00F839F8">
        <w:rPr>
          <w:rFonts w:ascii="Arial" w:hAnsi="Arial" w:cs="Arial"/>
          <w:color w:val="292526"/>
          <w:u w:val="single"/>
        </w:rPr>
        <w:t xml:space="preserve"> </w:t>
      </w:r>
      <w:r w:rsidRPr="00F839F8">
        <w:rPr>
          <w:rFonts w:ascii="Arial" w:hAnsi="Arial" w:cs="Arial"/>
          <w:color w:val="292526"/>
          <w:u w:val="single"/>
        </w:rPr>
        <w:tab/>
      </w:r>
    </w:p>
    <w:p w:rsidR="005A6352" w:rsidRPr="00F839F8" w:rsidRDefault="005A6352">
      <w:pPr>
        <w:keepNext/>
        <w:keepLines/>
        <w:tabs>
          <w:tab w:val="right" w:pos="9360"/>
        </w:tabs>
        <w:spacing w:line="240" w:lineRule="auto"/>
        <w:ind w:left="720" w:hanging="720"/>
        <w:rPr>
          <w:rFonts w:ascii="Arial" w:hAnsi="Arial" w:cs="Arial"/>
          <w:color w:val="292526"/>
        </w:rPr>
      </w:pPr>
      <w:r w:rsidRPr="00F839F8">
        <w:rPr>
          <w:rFonts w:ascii="Arial" w:hAnsi="Arial" w:cs="Arial"/>
          <w:b/>
          <w:bCs/>
        </w:rPr>
        <w:lastRenderedPageBreak/>
        <w:t>8.</w:t>
      </w:r>
      <w:r w:rsidRPr="00F839F8">
        <w:rPr>
          <w:rFonts w:ascii="Arial" w:hAnsi="Arial" w:cs="Arial"/>
          <w:b/>
          <w:bCs/>
        </w:rPr>
        <w:tab/>
      </w:r>
      <w:r w:rsidRPr="00F839F8">
        <w:rPr>
          <w:rFonts w:ascii="Arial" w:hAnsi="Arial" w:cs="Arial"/>
          <w:b/>
          <w:bCs/>
          <w:color w:val="292526"/>
          <w:szCs w:val="18"/>
        </w:rPr>
        <w:t>Attestation</w:t>
      </w:r>
      <w:r w:rsidRPr="00F839F8">
        <w:rPr>
          <w:rFonts w:ascii="Arial" w:hAnsi="Arial" w:cs="Arial"/>
          <w:color w:val="292526"/>
        </w:rPr>
        <w:t xml:space="preserve"> : Le soussigné, administrateur ou membre de la haute direction de l’émetteur inscrit dûment autorisé par le conseil d’administration de l’émetteur inscrit, atteste que le présent avis est complet et exact, et conforme à l’article 629.2 du </w:t>
      </w:r>
      <w:r w:rsidRPr="00F839F8">
        <w:rPr>
          <w:rFonts w:ascii="Arial" w:hAnsi="Arial" w:cs="Arial"/>
          <w:i/>
          <w:iCs/>
          <w:color w:val="292526"/>
        </w:rPr>
        <w:t>Guide à l’intention des sociétés</w:t>
      </w:r>
      <w:r w:rsidRPr="00F839F8">
        <w:rPr>
          <w:rFonts w:ascii="Arial" w:hAnsi="Arial" w:cs="Arial"/>
          <w:color w:val="292526"/>
        </w:rPr>
        <w:t xml:space="preserve"> de la TSX. L’avis ne contient aucune fausse déclaration portant sur un fait important ni n’omet un fait important dont la mention s’impose pour éviter qu’une affirmation soit trompeuse à la lumière des circonstances dans lesquelles elle a été faite.</w:t>
      </w:r>
    </w:p>
    <w:p w:rsidR="005A6352" w:rsidRPr="00F839F8" w:rsidRDefault="005A6352">
      <w:pPr>
        <w:keepNext/>
        <w:keepLines/>
        <w:tabs>
          <w:tab w:val="right" w:pos="9360"/>
        </w:tabs>
        <w:spacing w:line="240" w:lineRule="auto"/>
        <w:ind w:left="720" w:hanging="720"/>
        <w:rPr>
          <w:rFonts w:ascii="Arial" w:hAnsi="Arial" w:cs="Arial"/>
          <w:b/>
          <w:bCs/>
        </w:rPr>
      </w:pPr>
    </w:p>
    <w:p w:rsidR="005A6352" w:rsidRPr="00F839F8" w:rsidRDefault="005A6352">
      <w:pPr>
        <w:tabs>
          <w:tab w:val="right" w:pos="5040"/>
        </w:tabs>
        <w:spacing w:after="0" w:line="240" w:lineRule="auto"/>
        <w:ind w:left="720"/>
        <w:rPr>
          <w:rFonts w:ascii="Arial" w:hAnsi="Arial" w:cs="Arial"/>
          <w:u w:val="single"/>
        </w:rPr>
      </w:pPr>
      <w:r w:rsidRPr="00F839F8">
        <w:rPr>
          <w:rFonts w:ascii="Arial" w:hAnsi="Arial" w:cs="Arial"/>
          <w:u w:val="single"/>
        </w:rPr>
        <w:tab/>
      </w:r>
    </w:p>
    <w:p w:rsidR="005A6352" w:rsidRPr="00F839F8" w:rsidRDefault="005A6352">
      <w:pPr>
        <w:tabs>
          <w:tab w:val="right" w:pos="5040"/>
        </w:tabs>
        <w:spacing w:before="0" w:after="0" w:line="240" w:lineRule="auto"/>
        <w:ind w:left="720"/>
        <w:rPr>
          <w:rFonts w:ascii="Arial" w:hAnsi="Arial" w:cs="Arial"/>
          <w:b/>
          <w:bCs/>
        </w:rPr>
      </w:pPr>
      <w:r w:rsidRPr="00F839F8">
        <w:rPr>
          <w:rFonts w:ascii="Arial" w:hAnsi="Arial" w:cs="Arial"/>
          <w:b/>
          <w:bCs/>
        </w:rPr>
        <w:t>NOM :</w:t>
      </w:r>
    </w:p>
    <w:p w:rsidR="005A6352" w:rsidRPr="00F839F8" w:rsidRDefault="005A6352">
      <w:pPr>
        <w:tabs>
          <w:tab w:val="right" w:pos="5040"/>
        </w:tabs>
        <w:spacing w:before="0" w:after="0" w:line="240" w:lineRule="auto"/>
        <w:ind w:left="720"/>
        <w:rPr>
          <w:rFonts w:ascii="Arial" w:hAnsi="Arial" w:cs="Arial"/>
          <w:b/>
          <w:bCs/>
        </w:rPr>
      </w:pPr>
      <w:r w:rsidRPr="00F839F8">
        <w:rPr>
          <w:rFonts w:ascii="Arial" w:hAnsi="Arial" w:cs="Arial"/>
          <w:b/>
          <w:bCs/>
        </w:rPr>
        <w:t>TITRE :</w:t>
      </w:r>
    </w:p>
    <w:sectPr w:rsidR="005A6352" w:rsidRPr="00F839F8" w:rsidSect="00A17F64">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64E" w:rsidRDefault="00E6564E">
      <w:r>
        <w:separator/>
      </w:r>
    </w:p>
  </w:endnote>
  <w:endnote w:type="continuationSeparator" w:id="0">
    <w:p w:rsidR="00E6564E" w:rsidRDefault="00E6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352" w:rsidRPr="00F839F8" w:rsidRDefault="00F839F8" w:rsidP="00F839F8">
    <w:pPr>
      <w:pStyle w:val="Footer"/>
      <w:tabs>
        <w:tab w:val="clear" w:pos="4320"/>
        <w:tab w:val="clear" w:pos="8640"/>
        <w:tab w:val="right" w:pos="9360"/>
      </w:tabs>
      <w:spacing w:before="0" w:after="0" w:line="240" w:lineRule="auto"/>
      <w:jc w:val="left"/>
      <w:rPr>
        <w:sz w:val="18"/>
      </w:rPr>
    </w:pPr>
    <w:r>
      <w:rPr>
        <w:rFonts w:ascii="Arial" w:hAnsi="Arial" w:cs="Arial"/>
        <w:b/>
        <w:bCs/>
        <w:sz w:val="20"/>
      </w:rPr>
      <w:t>Formulaire</w:t>
    </w:r>
    <w:r w:rsidRPr="00F839F8">
      <w:rPr>
        <w:rFonts w:ascii="Arial" w:hAnsi="Arial" w:cs="Arial"/>
        <w:b/>
        <w:bCs/>
        <w:sz w:val="20"/>
      </w:rPr>
      <w:t>: 13</w:t>
    </w:r>
    <w:r>
      <w:rPr>
        <w:rFonts w:ascii="Arial" w:hAnsi="Arial" w:cs="Arial"/>
        <w:b/>
        <w:bCs/>
        <w:sz w:val="20"/>
      </w:rPr>
      <w:t xml:space="preserve"> – </w:t>
    </w:r>
    <w:r w:rsidRPr="00F839F8">
      <w:rPr>
        <w:rFonts w:ascii="Arial" w:hAnsi="Arial" w:cs="Arial"/>
        <w:b/>
        <w:bCs/>
        <w:sz w:val="20"/>
      </w:rPr>
      <w:t>AVIS D’INTENTION DE PROCÉDER À UNE OFFRE</w:t>
    </w:r>
    <w:r>
      <w:rPr>
        <w:rFonts w:ascii="Arial" w:hAnsi="Arial" w:cs="Arial"/>
        <w:b/>
        <w:bCs/>
        <w:sz w:val="20"/>
      </w:rPr>
      <w:tab/>
    </w:r>
    <w:r w:rsidRPr="00B3709E">
      <w:rPr>
        <w:rFonts w:ascii="Arial" w:hAnsi="Arial" w:cs="Arial"/>
        <w:sz w:val="20"/>
      </w:rPr>
      <w:t>© 20</w:t>
    </w:r>
    <w:r w:rsidR="00D818D5">
      <w:rPr>
        <w:rFonts w:ascii="Arial" w:hAnsi="Arial" w:cs="Arial"/>
        <w:sz w:val="20"/>
      </w:rPr>
      <w:t>21</w:t>
    </w:r>
    <w:r w:rsidRPr="00B3709E">
      <w:rPr>
        <w:rFonts w:ascii="Arial" w:hAnsi="Arial" w:cs="Arial"/>
        <w:sz w:val="20"/>
      </w:rPr>
      <w:t>, Groupe TSX Inc.</w:t>
    </w:r>
    <w:r>
      <w:rPr>
        <w:rFonts w:ascii="Arial" w:hAnsi="Arial" w:cs="Arial"/>
        <w:b/>
        <w:bCs/>
        <w:sz w:val="20"/>
      </w:rPr>
      <w:br/>
    </w:r>
    <w:r w:rsidRPr="00F839F8">
      <w:rPr>
        <w:rFonts w:ascii="Arial" w:hAnsi="Arial" w:cs="Arial"/>
        <w:b/>
        <w:bCs/>
        <w:sz w:val="20"/>
      </w:rPr>
      <w:t>PUBLIQUE DE RACHAT IMPORTANTE DE TITRES D’EMPRUNT</w:t>
    </w:r>
    <w:r>
      <w:rPr>
        <w:rFonts w:ascii="Arial" w:hAnsi="Arial" w:cs="Arial"/>
        <w:sz w:val="20"/>
      </w:rPr>
      <w:br/>
    </w:r>
    <w:r w:rsidRPr="00B3709E">
      <w:rPr>
        <w:rFonts w:ascii="Arial" w:hAnsi="Arial" w:cs="Arial"/>
        <w:b/>
        <w:caps/>
        <w:sz w:val="20"/>
      </w:rPr>
      <w:t>(</w:t>
    </w:r>
    <w:r w:rsidRPr="00B3709E">
      <w:rPr>
        <w:rFonts w:ascii="Arial" w:hAnsi="Arial" w:cs="Arial"/>
        <w:b/>
        <w:sz w:val="20"/>
      </w:rPr>
      <w:t>au</w:t>
    </w:r>
    <w:r w:rsidR="00D818D5">
      <w:rPr>
        <w:rFonts w:ascii="Arial" w:hAnsi="Arial" w:cs="Arial"/>
        <w:b/>
        <w:sz w:val="20"/>
      </w:rPr>
      <w:t xml:space="preserve"> 22 novembre 2021</w:t>
    </w:r>
    <w:r w:rsidRPr="00B3709E">
      <w:rPr>
        <w:rFonts w:ascii="Arial" w:hAnsi="Arial" w:cs="Arial"/>
        <w:b/>
        <w:sz w:val="20"/>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352" w:rsidRDefault="00F839F8" w:rsidP="00F839F8">
    <w:pPr>
      <w:pStyle w:val="Footer"/>
      <w:tabs>
        <w:tab w:val="clear" w:pos="4320"/>
        <w:tab w:val="clear" w:pos="8640"/>
        <w:tab w:val="right" w:pos="9360"/>
      </w:tabs>
      <w:spacing w:before="0" w:after="0" w:line="240" w:lineRule="auto"/>
      <w:jc w:val="left"/>
      <w:rPr>
        <w:sz w:val="18"/>
      </w:rPr>
    </w:pPr>
    <w:r>
      <w:rPr>
        <w:rFonts w:ascii="Arial" w:hAnsi="Arial" w:cs="Arial"/>
        <w:b/>
        <w:bCs/>
        <w:sz w:val="20"/>
      </w:rPr>
      <w:t>Formulaire</w:t>
    </w:r>
    <w:r w:rsidRPr="00F839F8">
      <w:rPr>
        <w:rFonts w:ascii="Arial" w:hAnsi="Arial" w:cs="Arial"/>
        <w:b/>
        <w:bCs/>
        <w:sz w:val="20"/>
      </w:rPr>
      <w:t>: 13</w:t>
    </w:r>
    <w:r>
      <w:rPr>
        <w:rFonts w:ascii="Arial" w:hAnsi="Arial" w:cs="Arial"/>
        <w:b/>
        <w:bCs/>
        <w:sz w:val="20"/>
      </w:rPr>
      <w:t xml:space="preserve"> – </w:t>
    </w:r>
    <w:r w:rsidRPr="00F839F8">
      <w:rPr>
        <w:rFonts w:ascii="Arial" w:hAnsi="Arial" w:cs="Arial"/>
        <w:b/>
        <w:bCs/>
        <w:sz w:val="20"/>
      </w:rPr>
      <w:t>AVIS D’INTENTION DE PROCÉDER À UNE OFFRE</w:t>
    </w:r>
    <w:r>
      <w:rPr>
        <w:rFonts w:ascii="Arial" w:hAnsi="Arial" w:cs="Arial"/>
        <w:b/>
        <w:bCs/>
        <w:sz w:val="20"/>
      </w:rPr>
      <w:tab/>
    </w:r>
    <w:r w:rsidRPr="00B3709E">
      <w:rPr>
        <w:rFonts w:ascii="Arial" w:hAnsi="Arial" w:cs="Arial"/>
        <w:sz w:val="20"/>
      </w:rPr>
      <w:t>© 20</w:t>
    </w:r>
    <w:r w:rsidR="006B3583">
      <w:rPr>
        <w:rFonts w:ascii="Arial" w:hAnsi="Arial" w:cs="Arial"/>
        <w:sz w:val="20"/>
      </w:rPr>
      <w:t>21</w:t>
    </w:r>
    <w:r w:rsidRPr="00B3709E">
      <w:rPr>
        <w:rFonts w:ascii="Arial" w:hAnsi="Arial" w:cs="Arial"/>
        <w:sz w:val="20"/>
      </w:rPr>
      <w:t>, Groupe TSX Inc.</w:t>
    </w:r>
    <w:r>
      <w:rPr>
        <w:rFonts w:ascii="Arial" w:hAnsi="Arial" w:cs="Arial"/>
        <w:b/>
        <w:bCs/>
        <w:sz w:val="20"/>
      </w:rPr>
      <w:br/>
    </w:r>
    <w:r w:rsidRPr="00F839F8">
      <w:rPr>
        <w:rFonts w:ascii="Arial" w:hAnsi="Arial" w:cs="Arial"/>
        <w:b/>
        <w:bCs/>
        <w:sz w:val="20"/>
      </w:rPr>
      <w:t>PUBLIQUE DE RACHAT IMPORTANTE DE TITRES D’EMPRUNT</w:t>
    </w:r>
    <w:r>
      <w:rPr>
        <w:rFonts w:ascii="Arial" w:hAnsi="Arial" w:cs="Arial"/>
        <w:sz w:val="20"/>
      </w:rPr>
      <w:br/>
    </w:r>
    <w:r w:rsidRPr="00B3709E">
      <w:rPr>
        <w:rFonts w:ascii="Arial" w:hAnsi="Arial" w:cs="Arial"/>
        <w:b/>
        <w:caps/>
        <w:sz w:val="20"/>
      </w:rPr>
      <w:t>(</w:t>
    </w:r>
    <w:r w:rsidRPr="00B3709E">
      <w:rPr>
        <w:rFonts w:ascii="Arial" w:hAnsi="Arial" w:cs="Arial"/>
        <w:b/>
        <w:sz w:val="20"/>
      </w:rPr>
      <w:t>au</w:t>
    </w:r>
    <w:r w:rsidR="006B3583">
      <w:rPr>
        <w:rFonts w:ascii="Arial" w:hAnsi="Arial" w:cs="Arial"/>
        <w:b/>
        <w:sz w:val="20"/>
      </w:rPr>
      <w:t xml:space="preserve"> 22 novembre 2021</w:t>
    </w:r>
    <w:r w:rsidRPr="00B3709E">
      <w:rPr>
        <w:rFonts w:ascii="Arial" w:hAnsi="Arial" w:cs="Arial"/>
        <w:b/>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64E" w:rsidRDefault="00E6564E">
      <w:r>
        <w:separator/>
      </w:r>
    </w:p>
  </w:footnote>
  <w:footnote w:type="continuationSeparator" w:id="0">
    <w:p w:rsidR="00E6564E" w:rsidRDefault="00E65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8BE" w:rsidRPr="00C578BE" w:rsidRDefault="00E6564E" w:rsidP="00C578BE">
    <w:pPr>
      <w:tabs>
        <w:tab w:val="center" w:pos="4680"/>
        <w:tab w:val="right" w:pos="9360"/>
      </w:tabs>
      <w:spacing w:before="0" w:after="0" w:line="240" w:lineRule="auto"/>
      <w:jc w:val="center"/>
      <w:rPr>
        <w:rFonts w:ascii="Arial" w:hAnsi="Arial" w:cs="Arial"/>
        <w:b/>
        <w:szCs w:val="24"/>
        <w:lang w:val="fr-FR" w:eastAsia="en-US"/>
      </w:rPr>
    </w:pPr>
    <w:r>
      <w:rPr>
        <w:rFonts w:ascii="Arial" w:hAnsi="Arial" w:cs="Arial"/>
        <w:b/>
        <w:noProof/>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0;margin-top:-18pt;width:44.25pt;height:45.75pt;z-index:1">
          <v:imagedata r:id="rId1" o:title="pict27"/>
        </v:shape>
      </w:pict>
    </w:r>
    <w:r w:rsidR="00C578BE" w:rsidRPr="00C578BE">
      <w:rPr>
        <w:rFonts w:ascii="Arial" w:hAnsi="Arial" w:cs="Arial"/>
        <w:b/>
        <w:szCs w:val="24"/>
        <w:lang w:val="fr-FR" w:eastAsia="en-US"/>
      </w:rPr>
      <w:tab/>
    </w:r>
    <w:r w:rsidR="00C578BE" w:rsidRPr="00C578BE">
      <w:rPr>
        <w:rFonts w:ascii="Arial" w:hAnsi="Arial" w:cs="Arial"/>
        <w:b/>
        <w:szCs w:val="24"/>
        <w:lang w:val="fr-FR" w:eastAsia="en-US"/>
      </w:rPr>
      <w:tab/>
    </w:r>
  </w:p>
  <w:p w:rsidR="00C578BE" w:rsidRPr="00C578BE" w:rsidRDefault="00C578BE" w:rsidP="00C578BE">
    <w:pPr>
      <w:pBdr>
        <w:bottom w:val="single" w:sz="6" w:space="1" w:color="auto"/>
      </w:pBdr>
      <w:tabs>
        <w:tab w:val="center" w:pos="4320"/>
        <w:tab w:val="right" w:pos="8640"/>
      </w:tabs>
      <w:spacing w:before="0" w:after="0" w:line="240" w:lineRule="auto"/>
      <w:jc w:val="center"/>
      <w:rPr>
        <w:rFonts w:ascii="Arial" w:hAnsi="Arial" w:cs="Arial"/>
        <w:b/>
        <w:szCs w:val="24"/>
        <w:lang w:val="fr-FR" w:eastAsia="en-US"/>
      </w:rPr>
    </w:pPr>
    <w:r w:rsidRPr="00C578BE">
      <w:rPr>
        <w:rFonts w:ascii="Arial" w:hAnsi="Arial" w:cs="Arial"/>
        <w:b/>
        <w:szCs w:val="24"/>
        <w:lang w:val="fr-FR" w:eastAsia="en-US"/>
      </w:rPr>
      <w:t xml:space="preserve">BOURSE DE TORONTO </w:t>
    </w:r>
    <w:r w:rsidRPr="00C578BE">
      <w:rPr>
        <w:rFonts w:ascii="Arial" w:hAnsi="Arial" w:cs="Arial"/>
        <w:b/>
        <w:szCs w:val="24"/>
        <w:lang w:val="fr-FR" w:eastAsia="en-US"/>
      </w:rPr>
      <w:noBreakHyphen/>
      <w:t xml:space="preserve"> GUIDE À L'INTENTION DES SOCIÉTÉS</w:t>
    </w:r>
  </w:p>
  <w:p w:rsidR="00C578BE" w:rsidRDefault="00C57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8BE" w:rsidRPr="00C578BE" w:rsidRDefault="00E6564E" w:rsidP="00C578BE">
    <w:pPr>
      <w:tabs>
        <w:tab w:val="center" w:pos="4680"/>
        <w:tab w:val="right" w:pos="9360"/>
      </w:tabs>
      <w:spacing w:before="0" w:after="0" w:line="240" w:lineRule="auto"/>
      <w:jc w:val="center"/>
      <w:rPr>
        <w:rFonts w:ascii="Arial" w:hAnsi="Arial" w:cs="Arial"/>
        <w:b/>
        <w:szCs w:val="24"/>
        <w:lang w:val="fr-FR" w:eastAsia="en-US"/>
      </w:rPr>
    </w:pPr>
    <w:r>
      <w:rPr>
        <w:rFonts w:ascii="Arial" w:hAnsi="Arial" w:cs="Arial"/>
        <w:b/>
        <w:noProof/>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0;margin-top:-18pt;width:44.25pt;height:45.75pt;z-index:2">
          <v:imagedata r:id="rId1" o:title="pict27"/>
        </v:shape>
      </w:pict>
    </w:r>
    <w:r w:rsidR="00C578BE" w:rsidRPr="00C578BE">
      <w:rPr>
        <w:rFonts w:ascii="Arial" w:hAnsi="Arial" w:cs="Arial"/>
        <w:b/>
        <w:szCs w:val="24"/>
        <w:lang w:val="fr-FR" w:eastAsia="en-US"/>
      </w:rPr>
      <w:tab/>
    </w:r>
    <w:r w:rsidR="00C578BE" w:rsidRPr="00C578BE">
      <w:rPr>
        <w:rFonts w:ascii="Arial" w:hAnsi="Arial" w:cs="Arial"/>
        <w:b/>
        <w:szCs w:val="24"/>
        <w:lang w:val="fr-FR" w:eastAsia="en-US"/>
      </w:rPr>
      <w:tab/>
    </w:r>
  </w:p>
  <w:p w:rsidR="00C578BE" w:rsidRPr="00C578BE" w:rsidRDefault="00C578BE" w:rsidP="00C578BE">
    <w:pPr>
      <w:pBdr>
        <w:bottom w:val="single" w:sz="6" w:space="1" w:color="auto"/>
      </w:pBdr>
      <w:tabs>
        <w:tab w:val="center" w:pos="4320"/>
        <w:tab w:val="right" w:pos="8640"/>
      </w:tabs>
      <w:spacing w:before="0" w:after="0" w:line="240" w:lineRule="auto"/>
      <w:jc w:val="center"/>
      <w:rPr>
        <w:rFonts w:ascii="Arial" w:hAnsi="Arial" w:cs="Arial"/>
        <w:b/>
        <w:szCs w:val="24"/>
        <w:lang w:val="fr-FR" w:eastAsia="en-US"/>
      </w:rPr>
    </w:pPr>
    <w:r w:rsidRPr="00C578BE">
      <w:rPr>
        <w:rFonts w:ascii="Arial" w:hAnsi="Arial" w:cs="Arial"/>
        <w:b/>
        <w:szCs w:val="24"/>
        <w:lang w:val="fr-FR" w:eastAsia="en-US"/>
      </w:rPr>
      <w:t xml:space="preserve">BOURSE DE TORONTO </w:t>
    </w:r>
    <w:r w:rsidRPr="00C578BE">
      <w:rPr>
        <w:rFonts w:ascii="Arial" w:hAnsi="Arial" w:cs="Arial"/>
        <w:b/>
        <w:szCs w:val="24"/>
        <w:lang w:val="fr-FR" w:eastAsia="en-US"/>
      </w:rPr>
      <w:noBreakHyphen/>
      <w:t xml:space="preserve"> GUIDE À L'INTENTION DES SOCIÉTÉS</w:t>
    </w:r>
  </w:p>
  <w:p w:rsidR="00C578BE" w:rsidRDefault="00C57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0478B"/>
    <w:multiLevelType w:val="multilevel"/>
    <w:tmpl w:val="6BF03B82"/>
    <w:lvl w:ilvl="0">
      <w:start w:val="1"/>
      <w:numFmt w:val="decimal"/>
      <w:lvlText w:val="%1."/>
      <w:lvlJc w:val="left"/>
      <w:pPr>
        <w:tabs>
          <w:tab w:val="num" w:pos="720"/>
        </w:tabs>
        <w:ind w:left="720" w:hanging="720"/>
      </w:pPr>
      <w:rPr>
        <w:rFonts w:ascii="Times New Roman" w:hAnsi="Times New Roman" w:hint="default"/>
        <w:b/>
        <w:i w:val="0"/>
        <w:caps/>
        <w:sz w:val="24"/>
      </w:rPr>
    </w:lvl>
    <w:lvl w:ilvl="1">
      <w:start w:val="1"/>
      <w:numFmt w:val="decimal"/>
      <w:lvlText w:val="%1.%2"/>
      <w:lvlJc w:val="left"/>
      <w:pPr>
        <w:tabs>
          <w:tab w:val="num" w:pos="720"/>
        </w:tabs>
        <w:ind w:left="720" w:hanging="720"/>
      </w:pPr>
      <w:rPr>
        <w:rFonts w:ascii="Times New Roman" w:hAnsi="Times New Roman" w:hint="default"/>
        <w:b/>
        <w:i w:val="0"/>
        <w:caps w:val="0"/>
        <w:strike w:val="0"/>
        <w:dstrike w:val="0"/>
        <w:outline w:val="0"/>
        <w:shadow w:val="0"/>
        <w:emboss w:val="0"/>
        <w:imprint w:val="0"/>
        <w:vanish w:val="0"/>
        <w:sz w:val="24"/>
        <w:vertAlign w:val="baseline"/>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lowerLetter"/>
      <w:pStyle w:val="Heading4"/>
      <w:lvlText w:val="%4)"/>
      <w:lvlJc w:val="left"/>
      <w:pPr>
        <w:tabs>
          <w:tab w:val="num" w:pos="1267"/>
        </w:tabs>
        <w:ind w:left="1267" w:hanging="547"/>
      </w:pPr>
      <w:rPr>
        <w:rFonts w:ascii="Times New Roman" w:hAnsi="Times New Roman" w:hint="default"/>
        <w:b w:val="0"/>
        <w:i w:val="0"/>
        <w:caps w:val="0"/>
        <w:sz w:val="24"/>
      </w:rPr>
    </w:lvl>
    <w:lvl w:ilvl="4">
      <w:start w:val="1"/>
      <w:numFmt w:val="lowerRoman"/>
      <w:pStyle w:val="Heading5"/>
      <w:lvlText w:val="%5)"/>
      <w:lvlJc w:val="left"/>
      <w:pPr>
        <w:tabs>
          <w:tab w:val="num" w:pos="1440"/>
        </w:tabs>
        <w:ind w:left="1267" w:hanging="547"/>
      </w:pPr>
      <w:rPr>
        <w:rFonts w:ascii="Times New Roman" w:hAnsi="Times New Roman" w:hint="default"/>
        <w:b w:val="0"/>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AA157CE"/>
    <w:multiLevelType w:val="singleLevel"/>
    <w:tmpl w:val="54BCFFF8"/>
    <w:lvl w:ilvl="0">
      <w:start w:val="1"/>
      <w:numFmt w:val="bullet"/>
      <w:pStyle w:val="Heading9"/>
      <w:lvlText w:val=""/>
      <w:lvlJc w:val="left"/>
      <w:pPr>
        <w:tabs>
          <w:tab w:val="num" w:pos="2160"/>
        </w:tabs>
        <w:ind w:left="2160" w:hanging="720"/>
      </w:pPr>
      <w:rPr>
        <w:rFonts w:ascii="Symbol" w:hAnsi="Symbol" w:hint="default"/>
      </w:rPr>
    </w:lvl>
  </w:abstractNum>
  <w:abstractNum w:abstractNumId="2" w15:restartNumberingAfterBreak="0">
    <w:nsid w:val="26EF4DE5"/>
    <w:multiLevelType w:val="hybridMultilevel"/>
    <w:tmpl w:val="BF9C7126"/>
    <w:lvl w:ilvl="0" w:tplc="3E6E8E66">
      <w:start w:val="1"/>
      <w:numFmt w:val="bullet"/>
      <w:pStyle w:val="Heading6"/>
      <w:lvlText w:val=""/>
      <w:lvlJc w:val="left"/>
      <w:pPr>
        <w:tabs>
          <w:tab w:val="num" w:pos="2136"/>
        </w:tabs>
        <w:ind w:left="2136" w:hanging="720"/>
      </w:pPr>
      <w:rPr>
        <w:rFonts w:ascii="Symbol" w:hAnsi="Symbol" w:cs="Times New Roman" w:hint="default"/>
        <w:color w:val="auto"/>
        <w:sz w:val="20"/>
      </w:rPr>
    </w:lvl>
    <w:lvl w:ilvl="1" w:tplc="040C0003" w:tentative="1">
      <w:start w:val="1"/>
      <w:numFmt w:val="bullet"/>
      <w:lvlText w:val="o"/>
      <w:lvlJc w:val="left"/>
      <w:pPr>
        <w:tabs>
          <w:tab w:val="num" w:pos="2136"/>
        </w:tabs>
        <w:ind w:left="2136" w:hanging="360"/>
      </w:pPr>
      <w:rPr>
        <w:rFonts w:ascii="Courier New" w:hAnsi="Courier New" w:hint="default"/>
      </w:rPr>
    </w:lvl>
    <w:lvl w:ilvl="2" w:tplc="040C0005" w:tentative="1">
      <w:start w:val="1"/>
      <w:numFmt w:val="bullet"/>
      <w:lvlText w:val=""/>
      <w:lvlJc w:val="left"/>
      <w:pPr>
        <w:tabs>
          <w:tab w:val="num" w:pos="2856"/>
        </w:tabs>
        <w:ind w:left="2856" w:hanging="360"/>
      </w:pPr>
      <w:rPr>
        <w:rFonts w:ascii="Wingdings" w:hAnsi="Wingdings" w:hint="default"/>
      </w:rPr>
    </w:lvl>
    <w:lvl w:ilvl="3" w:tplc="040C0001" w:tentative="1">
      <w:start w:val="1"/>
      <w:numFmt w:val="bullet"/>
      <w:lvlText w:val=""/>
      <w:lvlJc w:val="left"/>
      <w:pPr>
        <w:tabs>
          <w:tab w:val="num" w:pos="3576"/>
        </w:tabs>
        <w:ind w:left="3576" w:hanging="360"/>
      </w:pPr>
      <w:rPr>
        <w:rFonts w:ascii="Symbol" w:hAnsi="Symbol" w:hint="default"/>
      </w:rPr>
    </w:lvl>
    <w:lvl w:ilvl="4" w:tplc="040C0003" w:tentative="1">
      <w:start w:val="1"/>
      <w:numFmt w:val="bullet"/>
      <w:lvlText w:val="o"/>
      <w:lvlJc w:val="left"/>
      <w:pPr>
        <w:tabs>
          <w:tab w:val="num" w:pos="4296"/>
        </w:tabs>
        <w:ind w:left="4296" w:hanging="360"/>
      </w:pPr>
      <w:rPr>
        <w:rFonts w:ascii="Courier New" w:hAnsi="Courier New" w:hint="default"/>
      </w:rPr>
    </w:lvl>
    <w:lvl w:ilvl="5" w:tplc="040C0005" w:tentative="1">
      <w:start w:val="1"/>
      <w:numFmt w:val="bullet"/>
      <w:lvlText w:val=""/>
      <w:lvlJc w:val="left"/>
      <w:pPr>
        <w:tabs>
          <w:tab w:val="num" w:pos="5016"/>
        </w:tabs>
        <w:ind w:left="5016" w:hanging="360"/>
      </w:pPr>
      <w:rPr>
        <w:rFonts w:ascii="Wingdings" w:hAnsi="Wingdings" w:hint="default"/>
      </w:rPr>
    </w:lvl>
    <w:lvl w:ilvl="6" w:tplc="040C0001" w:tentative="1">
      <w:start w:val="1"/>
      <w:numFmt w:val="bullet"/>
      <w:lvlText w:val=""/>
      <w:lvlJc w:val="left"/>
      <w:pPr>
        <w:tabs>
          <w:tab w:val="num" w:pos="5736"/>
        </w:tabs>
        <w:ind w:left="5736" w:hanging="360"/>
      </w:pPr>
      <w:rPr>
        <w:rFonts w:ascii="Symbol" w:hAnsi="Symbol" w:hint="default"/>
      </w:rPr>
    </w:lvl>
    <w:lvl w:ilvl="7" w:tplc="040C0003" w:tentative="1">
      <w:start w:val="1"/>
      <w:numFmt w:val="bullet"/>
      <w:lvlText w:val="o"/>
      <w:lvlJc w:val="left"/>
      <w:pPr>
        <w:tabs>
          <w:tab w:val="num" w:pos="6456"/>
        </w:tabs>
        <w:ind w:left="6456" w:hanging="360"/>
      </w:pPr>
      <w:rPr>
        <w:rFonts w:ascii="Courier New" w:hAnsi="Courier New" w:hint="default"/>
      </w:rPr>
    </w:lvl>
    <w:lvl w:ilvl="8" w:tplc="040C0005" w:tentative="1">
      <w:start w:val="1"/>
      <w:numFmt w:val="bullet"/>
      <w:lvlText w:val=""/>
      <w:lvlJc w:val="left"/>
      <w:pPr>
        <w:tabs>
          <w:tab w:val="num" w:pos="7176"/>
        </w:tabs>
        <w:ind w:left="7176" w:hanging="360"/>
      </w:pPr>
      <w:rPr>
        <w:rFonts w:ascii="Wingdings" w:hAnsi="Wingdings" w:hint="default"/>
      </w:rPr>
    </w:lvl>
  </w:abstractNum>
  <w:abstractNum w:abstractNumId="3" w15:restartNumberingAfterBreak="0">
    <w:nsid w:val="2DFA062C"/>
    <w:multiLevelType w:val="hybridMultilevel"/>
    <w:tmpl w:val="E4005022"/>
    <w:lvl w:ilvl="0" w:tplc="88B064EA">
      <w:start w:val="1"/>
      <w:numFmt w:val="decimal"/>
      <w:pStyle w:val="NOTES"/>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 w15:restartNumberingAfterBreak="0">
    <w:nsid w:val="59991D13"/>
    <w:multiLevelType w:val="singleLevel"/>
    <w:tmpl w:val="627ED7EE"/>
    <w:lvl w:ilvl="0">
      <w:start w:val="1"/>
      <w:numFmt w:val="bullet"/>
      <w:pStyle w:val="Heading8"/>
      <w:lvlText w:val=""/>
      <w:lvlJc w:val="left"/>
      <w:pPr>
        <w:tabs>
          <w:tab w:val="num" w:pos="1440"/>
        </w:tabs>
        <w:ind w:left="1440" w:hanging="720"/>
      </w:pPr>
      <w:rPr>
        <w:rFonts w:ascii="Symbol" w:hAnsi="Symbol" w:hint="default"/>
      </w:rPr>
    </w:lvl>
  </w:abstractNum>
  <w:abstractNum w:abstractNumId="5" w15:restartNumberingAfterBreak="0">
    <w:nsid w:val="7F6F1454"/>
    <w:multiLevelType w:val="singleLevel"/>
    <w:tmpl w:val="3558D960"/>
    <w:lvl w:ilvl="0">
      <w:start w:val="1"/>
      <w:numFmt w:val="bullet"/>
      <w:pStyle w:val="Heading7"/>
      <w:lvlText w:val="•"/>
      <w:lvlJc w:val="left"/>
      <w:pPr>
        <w:tabs>
          <w:tab w:val="num" w:pos="2160"/>
        </w:tabs>
        <w:ind w:left="2160" w:hanging="720"/>
      </w:pPr>
      <w:rPr>
        <w:rFonts w:ascii="Times New Roman" w:hAnsi="Times New Roman" w:hint="default"/>
        <w:sz w:val="20"/>
      </w:rPr>
    </w:lvl>
  </w:abstractNum>
  <w:num w:numId="1">
    <w:abstractNumId w:val="0"/>
  </w:num>
  <w:num w:numId="2">
    <w:abstractNumId w:val="4"/>
  </w:num>
  <w:num w:numId="3">
    <w:abstractNumId w:val="1"/>
  </w:num>
  <w:num w:numId="4">
    <w:abstractNumId w:val="5"/>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ECA"/>
    <w:rsid w:val="00035F28"/>
    <w:rsid w:val="001241E7"/>
    <w:rsid w:val="00161EC5"/>
    <w:rsid w:val="00165ECA"/>
    <w:rsid w:val="004F7FD0"/>
    <w:rsid w:val="005A6352"/>
    <w:rsid w:val="006B32A6"/>
    <w:rsid w:val="006B3583"/>
    <w:rsid w:val="006D15DC"/>
    <w:rsid w:val="00A17F64"/>
    <w:rsid w:val="00B367DD"/>
    <w:rsid w:val="00C01664"/>
    <w:rsid w:val="00C578BE"/>
    <w:rsid w:val="00C64F01"/>
    <w:rsid w:val="00D818D5"/>
    <w:rsid w:val="00E6564E"/>
    <w:rsid w:val="00ED0205"/>
    <w:rsid w:val="00F839F8"/>
    <w:rsid w:val="00FE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shapelayout>
  </w:shapeDefaults>
  <w:decimalSymbol w:val="."/>
  <w:listSeparator w:val=","/>
  <w14:docId w14:val="5B5E8A2C"/>
  <w15:chartTrackingRefBased/>
  <w15:docId w15:val="{9948D850-D2ED-4307-B3FB-BA2DEBF4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360" w:lineRule="auto"/>
      <w:jc w:val="both"/>
    </w:pPr>
    <w:rPr>
      <w:sz w:val="24"/>
      <w:lang w:val="fr-CA" w:eastAsia="fr-FR"/>
    </w:rPr>
  </w:style>
  <w:style w:type="paragraph" w:styleId="Heading1">
    <w:name w:val="heading 1"/>
    <w:basedOn w:val="Normal"/>
    <w:next w:val="Normal"/>
    <w:qFormat/>
    <w:pPr>
      <w:keepNext/>
      <w:jc w:val="center"/>
      <w:outlineLvl w:val="0"/>
    </w:pPr>
    <w:rPr>
      <w:b/>
      <w:caps/>
      <w:noProof/>
      <w:kern w:val="28"/>
    </w:rPr>
  </w:style>
  <w:style w:type="paragraph" w:styleId="Heading2">
    <w:name w:val="heading 2"/>
    <w:basedOn w:val="Normal"/>
    <w:qFormat/>
    <w:pPr>
      <w:keepNext/>
      <w:outlineLvl w:val="1"/>
    </w:pPr>
    <w:rPr>
      <w:b/>
    </w:rPr>
  </w:style>
  <w:style w:type="paragraph" w:styleId="Heading3">
    <w:name w:val="heading 3"/>
    <w:basedOn w:val="Normal"/>
    <w:qFormat/>
    <w:pPr>
      <w:keepNext/>
      <w:outlineLvl w:val="2"/>
    </w:pPr>
    <w:rPr>
      <w:b/>
      <w:bCs/>
      <w:i/>
    </w:rPr>
  </w:style>
  <w:style w:type="paragraph" w:styleId="Heading4">
    <w:name w:val="heading 4"/>
    <w:basedOn w:val="Normal"/>
    <w:qFormat/>
    <w:pPr>
      <w:keepNext/>
      <w:numPr>
        <w:ilvl w:val="3"/>
        <w:numId w:val="1"/>
      </w:numPr>
      <w:tabs>
        <w:tab w:val="clear" w:pos="1267"/>
      </w:tabs>
      <w:spacing w:after="240"/>
      <w:ind w:left="1440" w:hanging="720"/>
      <w:outlineLvl w:val="3"/>
    </w:pPr>
    <w:rPr>
      <w:sz w:val="20"/>
    </w:rPr>
  </w:style>
  <w:style w:type="paragraph" w:styleId="Heading5">
    <w:name w:val="heading 5"/>
    <w:basedOn w:val="Normal"/>
    <w:qFormat/>
    <w:pPr>
      <w:keepNext/>
      <w:numPr>
        <w:ilvl w:val="4"/>
        <w:numId w:val="1"/>
      </w:numPr>
      <w:tabs>
        <w:tab w:val="clear" w:pos="1440"/>
      </w:tabs>
      <w:spacing w:after="240"/>
      <w:ind w:left="2160" w:hanging="720"/>
      <w:outlineLvl w:val="4"/>
    </w:pPr>
    <w:rPr>
      <w:sz w:val="20"/>
    </w:rPr>
  </w:style>
  <w:style w:type="paragraph" w:styleId="Heading6">
    <w:name w:val="heading 6"/>
    <w:basedOn w:val="Normal"/>
    <w:qFormat/>
    <w:pPr>
      <w:numPr>
        <w:numId w:val="5"/>
      </w:numPr>
      <w:outlineLvl w:val="5"/>
    </w:pPr>
    <w:rPr>
      <w:sz w:val="20"/>
    </w:rPr>
  </w:style>
  <w:style w:type="paragraph" w:styleId="Heading7">
    <w:name w:val="heading 7"/>
    <w:basedOn w:val="Normal"/>
    <w:qFormat/>
    <w:pPr>
      <w:numPr>
        <w:numId w:val="4"/>
      </w:numPr>
      <w:tabs>
        <w:tab w:val="clear" w:pos="2160"/>
        <w:tab w:val="num" w:pos="1800"/>
      </w:tabs>
      <w:ind w:left="1800" w:hanging="540"/>
      <w:outlineLvl w:val="6"/>
    </w:pPr>
  </w:style>
  <w:style w:type="paragraph" w:styleId="Heading8">
    <w:name w:val="heading 8"/>
    <w:basedOn w:val="Normal"/>
    <w:qFormat/>
    <w:pPr>
      <w:numPr>
        <w:numId w:val="2"/>
      </w:numPr>
      <w:tabs>
        <w:tab w:val="clear" w:pos="1440"/>
        <w:tab w:val="num" w:pos="1260"/>
      </w:tabs>
      <w:ind w:left="1260" w:hanging="540"/>
      <w:outlineLvl w:val="7"/>
    </w:pPr>
  </w:style>
  <w:style w:type="paragraph" w:styleId="Heading9">
    <w:name w:val="heading 9"/>
    <w:basedOn w:val="Normal"/>
    <w:qFormat/>
    <w:pPr>
      <w:numPr>
        <w:numId w:val="3"/>
      </w:numPr>
      <w:tabs>
        <w:tab w:val="clear" w:pos="2160"/>
      </w:tabs>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jc w:val="left"/>
    </w:pPr>
    <w:rPr>
      <w:b/>
      <w:caps/>
      <w:sz w:val="20"/>
    </w:rPr>
  </w:style>
  <w:style w:type="paragraph" w:styleId="TOC2">
    <w:name w:val="toc 2"/>
    <w:basedOn w:val="Normal"/>
    <w:next w:val="Normal"/>
    <w:semiHidden/>
    <w:pPr>
      <w:spacing w:after="0"/>
      <w:ind w:left="240"/>
      <w:jc w:val="left"/>
    </w:pPr>
    <w:rPr>
      <w:sz w:val="20"/>
    </w:rPr>
  </w:style>
  <w:style w:type="paragraph" w:styleId="TOC3">
    <w:name w:val="toc 3"/>
    <w:basedOn w:val="Normal"/>
    <w:next w:val="Normal"/>
    <w:autoRedefine/>
    <w:semiHidden/>
    <w:pPr>
      <w:spacing w:after="0"/>
      <w:ind w:left="480"/>
      <w:jc w:val="left"/>
    </w:pPr>
    <w:rPr>
      <w:i/>
      <w:sz w:val="20"/>
    </w:rPr>
  </w:style>
  <w:style w:type="paragraph" w:styleId="TOC4">
    <w:name w:val="toc 4"/>
    <w:basedOn w:val="Normal"/>
    <w:next w:val="Normal"/>
    <w:autoRedefine/>
    <w:semiHidden/>
    <w:pPr>
      <w:spacing w:after="0"/>
      <w:ind w:left="720"/>
      <w:jc w:val="left"/>
    </w:pPr>
    <w:rPr>
      <w:sz w:val="18"/>
    </w:rPr>
  </w:style>
  <w:style w:type="paragraph" w:styleId="TOC5">
    <w:name w:val="toc 5"/>
    <w:basedOn w:val="Normal"/>
    <w:next w:val="Normal"/>
    <w:autoRedefine/>
    <w:semiHidden/>
    <w:pPr>
      <w:spacing w:after="0"/>
      <w:ind w:left="960"/>
      <w:jc w:val="left"/>
    </w:pPr>
    <w:rPr>
      <w:sz w:val="18"/>
    </w:rPr>
  </w:style>
  <w:style w:type="paragraph" w:styleId="TOC6">
    <w:name w:val="toc 6"/>
    <w:basedOn w:val="Normal"/>
    <w:next w:val="Normal"/>
    <w:autoRedefine/>
    <w:semiHidden/>
    <w:pPr>
      <w:spacing w:after="0"/>
      <w:ind w:left="1200"/>
      <w:jc w:val="left"/>
    </w:pPr>
    <w:rPr>
      <w:sz w:val="18"/>
    </w:rPr>
  </w:style>
  <w:style w:type="paragraph" w:styleId="TOC7">
    <w:name w:val="toc 7"/>
    <w:basedOn w:val="Normal"/>
    <w:next w:val="Normal"/>
    <w:autoRedefine/>
    <w:semiHidden/>
    <w:pPr>
      <w:spacing w:after="0"/>
      <w:ind w:left="1440"/>
      <w:jc w:val="left"/>
    </w:pPr>
    <w:rPr>
      <w:sz w:val="18"/>
    </w:rPr>
  </w:style>
  <w:style w:type="paragraph" w:styleId="TOC8">
    <w:name w:val="toc 8"/>
    <w:basedOn w:val="Normal"/>
    <w:next w:val="Normal"/>
    <w:autoRedefine/>
    <w:semiHidden/>
    <w:pPr>
      <w:spacing w:after="0"/>
      <w:ind w:left="1680"/>
      <w:jc w:val="left"/>
    </w:pPr>
    <w:rPr>
      <w:sz w:val="18"/>
    </w:rPr>
  </w:style>
  <w:style w:type="paragraph" w:styleId="TOC9">
    <w:name w:val="toc 9"/>
    <w:basedOn w:val="Normal"/>
    <w:next w:val="Normal"/>
    <w:autoRedefine/>
    <w:semiHidden/>
    <w:pPr>
      <w:spacing w:after="0"/>
      <w:ind w:left="1920"/>
      <w:jc w:val="left"/>
    </w:pPr>
    <w:rPr>
      <w:sz w:val="18"/>
    </w:rPr>
  </w:style>
  <w:style w:type="paragraph" w:customStyle="1" w:styleId="NOTES">
    <w:name w:val="NOTES"/>
    <w:basedOn w:val="Normal"/>
    <w:pPr>
      <w:numPr>
        <w:numId w:val="6"/>
      </w:numPr>
    </w:pPr>
    <w:rPr>
      <w:sz w:val="16"/>
    </w:rPr>
  </w:style>
  <w:style w:type="paragraph" w:customStyle="1" w:styleId="TABLEAUX">
    <w:name w:val="TABLEAUX"/>
    <w:basedOn w:val="NOTES"/>
    <w:pPr>
      <w:numPr>
        <w:numId w:val="0"/>
      </w:numPr>
    </w:pPr>
    <w:rPr>
      <w:sz w:val="18"/>
    </w:rPr>
  </w:style>
  <w:style w:type="paragraph" w:customStyle="1" w:styleId="Paragraph">
    <w:name w:val="Paragraph"/>
    <w:basedOn w:val="Normal"/>
    <w:next w:val="Normal"/>
    <w:pPr>
      <w:spacing w:after="0"/>
      <w:ind w:left="720"/>
    </w:pPr>
    <w:rPr>
      <w:noProof/>
      <w:szCs w:val="24"/>
      <w:lang w:eastAsia="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before="0" w:line="240" w:lineRule="auto"/>
    </w:pPr>
    <w:rPr>
      <w:sz w:val="20"/>
    </w:rPr>
  </w:style>
  <w:style w:type="character" w:styleId="Hyperlink">
    <w:name w:val="Hyperlink"/>
    <w:rsid w:val="00D818D5"/>
    <w:rPr>
      <w:color w:val="0563C1"/>
      <w:u w:val="single"/>
    </w:rPr>
  </w:style>
  <w:style w:type="character" w:styleId="FollowedHyperlink">
    <w:name w:val="FollowedHyperlink"/>
    <w:rsid w:val="00D818D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nx.tmx.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Documentation\Formats%20Word\_GENER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_GENERAL.dot</Template>
  <TotalTime>2</TotalTime>
  <Pages>3</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Les formulaires de déclaration des sociétés de la Bourse de Toronto - Formulaire 13</vt:lpstr>
    </vt:vector>
  </TitlesOfParts>
  <Company>Bourse de Toronto</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formulaires de déclaration des sociétés de la Bourse de Toronto - Formulaire 13</dc:title>
  <dc:subject/>
  <dc:creator>Sara Lee</dc:creator>
  <cp:keywords/>
  <cp:lastModifiedBy>TMX Group Limited</cp:lastModifiedBy>
  <cp:revision>4</cp:revision>
  <cp:lastPrinted>2006-05-26T15:26:00Z</cp:lastPrinted>
  <dcterms:created xsi:type="dcterms:W3CDTF">2021-11-12T22:45:00Z</dcterms:created>
  <dcterms:modified xsi:type="dcterms:W3CDTF">2021-11-19T19:25:00Z</dcterms:modified>
</cp:coreProperties>
</file>